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烟台市公安局经济技术开发区分局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重大行政执法决定法制审核目录清单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8" w:firstLineChars="200"/>
        <w:jc w:val="left"/>
        <w:textAlignment w:val="auto"/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8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法制部门负责审核本级公安机关各办案部门的下列行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政执法行为： 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8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一、呈请以本局名义作出警告、罚款、吊销公安机关发 放的许可证、责令停产停业、没收违法所得、没收非法财物、 行政拘留等行政处罚决定以及收缴、追缴、取缔等行政强制 措施决定的；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二、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呈请暂缓执行行政拘留及收取、退还、没收暂缓执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行行政拘留保证金的； 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三、涉及重大公共利益的；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四、直接关系行政相对人或者第三人重大权益的执法决定；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五、案件情况疑难复杂、涉及多个法律关系的；</w:t>
      </w:r>
    </w:p>
    <w:p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六、其他应当进行法制审核的行政执法行为。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323B43"/>
    <w:rsid w:val="003D37D8"/>
    <w:rsid w:val="00426133"/>
    <w:rsid w:val="004358AB"/>
    <w:rsid w:val="008B7726"/>
    <w:rsid w:val="00D31D50"/>
    <w:rsid w:val="3A9F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6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2025-02-19T09:10:12Z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196F20D0A88648C89145F2ACE92437D1</vt:lpwstr>
  </property>
</Properties>
</file>