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3AE0" w14:textId="4C3E7790" w:rsidR="007A04C2" w:rsidRDefault="00A354B5" w:rsidP="00A354B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354B5">
        <w:rPr>
          <w:rFonts w:ascii="方正小标宋简体" w:eastAsia="方正小标宋简体" w:hint="eastAsia"/>
          <w:sz w:val="44"/>
          <w:szCs w:val="44"/>
        </w:rPr>
        <w:t>烟台黄渤海新区招商局行政执法事项清单</w:t>
      </w:r>
    </w:p>
    <w:p w14:paraId="137D9DEA" w14:textId="77777777" w:rsidR="00A354B5" w:rsidRPr="00A354B5" w:rsidRDefault="00A354B5" w:rsidP="00A354B5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48"/>
        <w:gridCol w:w="1668"/>
        <w:gridCol w:w="1668"/>
        <w:gridCol w:w="2316"/>
        <w:gridCol w:w="5018"/>
        <w:gridCol w:w="1630"/>
      </w:tblGrid>
      <w:tr w:rsidR="00A354B5" w:rsidRPr="00A354B5" w14:paraId="69AF8C43" w14:textId="77777777" w:rsidTr="00A354B5">
        <w:trPr>
          <w:jc w:val="center"/>
        </w:trPr>
        <w:tc>
          <w:tcPr>
            <w:tcW w:w="1648" w:type="dxa"/>
            <w:vAlign w:val="center"/>
          </w:tcPr>
          <w:p w14:paraId="0FF4D578" w14:textId="789816A1" w:rsidR="00A354B5" w:rsidRPr="00A354B5" w:rsidRDefault="00A354B5" w:rsidP="00A354B5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354B5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668" w:type="dxa"/>
            <w:vAlign w:val="center"/>
          </w:tcPr>
          <w:p w14:paraId="3EAE0BCD" w14:textId="6D5A4CA9" w:rsidR="00A354B5" w:rsidRPr="00A354B5" w:rsidRDefault="00A354B5" w:rsidP="00A354B5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354B5">
              <w:rPr>
                <w:rFonts w:ascii="宋体" w:eastAsia="宋体" w:hAnsi="宋体" w:hint="eastAsia"/>
                <w:sz w:val="28"/>
                <w:szCs w:val="28"/>
              </w:rPr>
              <w:t>事项名称</w:t>
            </w:r>
          </w:p>
        </w:tc>
        <w:tc>
          <w:tcPr>
            <w:tcW w:w="1668" w:type="dxa"/>
            <w:vAlign w:val="center"/>
          </w:tcPr>
          <w:p w14:paraId="36077B95" w14:textId="52986F98" w:rsidR="00A354B5" w:rsidRPr="00A354B5" w:rsidRDefault="00A354B5" w:rsidP="00A354B5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关联主项</w:t>
            </w:r>
          </w:p>
        </w:tc>
        <w:tc>
          <w:tcPr>
            <w:tcW w:w="2316" w:type="dxa"/>
            <w:vAlign w:val="center"/>
          </w:tcPr>
          <w:p w14:paraId="581CE13D" w14:textId="2B3600B2" w:rsidR="00A354B5" w:rsidRPr="00A354B5" w:rsidRDefault="00A354B5" w:rsidP="00A354B5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事项编码</w:t>
            </w:r>
          </w:p>
        </w:tc>
        <w:tc>
          <w:tcPr>
            <w:tcW w:w="5018" w:type="dxa"/>
            <w:vAlign w:val="center"/>
          </w:tcPr>
          <w:p w14:paraId="66F9C064" w14:textId="3D06A15B" w:rsidR="00A354B5" w:rsidRPr="00A354B5" w:rsidRDefault="00A354B5" w:rsidP="00A354B5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设定依据</w:t>
            </w:r>
          </w:p>
        </w:tc>
        <w:tc>
          <w:tcPr>
            <w:tcW w:w="1630" w:type="dxa"/>
            <w:vAlign w:val="center"/>
          </w:tcPr>
          <w:p w14:paraId="019C7134" w14:textId="19DE4447" w:rsidR="00A354B5" w:rsidRPr="00A354B5" w:rsidRDefault="00A354B5" w:rsidP="00A354B5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执法依据</w:t>
            </w:r>
          </w:p>
        </w:tc>
      </w:tr>
      <w:tr w:rsidR="00A354B5" w:rsidRPr="00A354B5" w14:paraId="0E25DBA5" w14:textId="77777777" w:rsidTr="00A354B5">
        <w:trPr>
          <w:jc w:val="center"/>
        </w:trPr>
        <w:tc>
          <w:tcPr>
            <w:tcW w:w="1648" w:type="dxa"/>
            <w:vAlign w:val="center"/>
          </w:tcPr>
          <w:p w14:paraId="02C3AE5D" w14:textId="5D67FC31" w:rsidR="00A354B5" w:rsidRPr="00A354B5" w:rsidRDefault="00A354B5" w:rsidP="00A354B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354B5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668" w:type="dxa"/>
            <w:vAlign w:val="center"/>
          </w:tcPr>
          <w:p w14:paraId="2804D8D0" w14:textId="36BC91DE" w:rsidR="00A354B5" w:rsidRPr="00A354B5" w:rsidRDefault="00A354B5" w:rsidP="00A354B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354B5">
              <w:rPr>
                <w:rFonts w:ascii="仿宋_GB2312" w:eastAsia="仿宋_GB2312" w:hint="eastAsia"/>
                <w:sz w:val="28"/>
                <w:szCs w:val="28"/>
              </w:rPr>
              <w:t>对外国投资者、外商投资企业的信息报告的行政检查</w:t>
            </w:r>
          </w:p>
        </w:tc>
        <w:tc>
          <w:tcPr>
            <w:tcW w:w="1668" w:type="dxa"/>
            <w:vMerge w:val="restart"/>
            <w:vAlign w:val="center"/>
          </w:tcPr>
          <w:p w14:paraId="5CFE71CA" w14:textId="69B44C88" w:rsidR="00A354B5" w:rsidRPr="00A354B5" w:rsidRDefault="00A354B5" w:rsidP="00A354B5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A354B5">
              <w:rPr>
                <w:rFonts w:ascii="仿宋_GB2312" w:eastAsia="仿宋_GB2312" w:hint="eastAsia"/>
                <w:sz w:val="28"/>
                <w:szCs w:val="28"/>
              </w:rPr>
              <w:t>对外国投资者、外商投资企业的信息报告的</w:t>
            </w:r>
            <w:r>
              <w:rPr>
                <w:rFonts w:ascii="仿宋_GB2312" w:eastAsia="仿宋_GB2312" w:hint="eastAsia"/>
                <w:sz w:val="28"/>
                <w:szCs w:val="28"/>
              </w:rPr>
              <w:t>监管</w:t>
            </w:r>
          </w:p>
        </w:tc>
        <w:tc>
          <w:tcPr>
            <w:tcW w:w="2316" w:type="dxa"/>
            <w:vMerge w:val="restart"/>
            <w:vAlign w:val="center"/>
          </w:tcPr>
          <w:p w14:paraId="28603524" w14:textId="1051ECEC" w:rsidR="00A354B5" w:rsidRPr="00A354B5" w:rsidRDefault="00A354B5" w:rsidP="00A354B5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sz w:val="28"/>
                <w:szCs w:val="28"/>
              </w:rPr>
              <w:t>90110664547955</w:t>
            </w:r>
          </w:p>
        </w:tc>
        <w:tc>
          <w:tcPr>
            <w:tcW w:w="5018" w:type="dxa"/>
            <w:vMerge w:val="restart"/>
            <w:vAlign w:val="center"/>
          </w:tcPr>
          <w:p w14:paraId="0DE368FE" w14:textId="3894DF45" w:rsidR="00A354B5" w:rsidRPr="00A354B5" w:rsidRDefault="00A354B5" w:rsidP="00A354B5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A354B5">
              <w:rPr>
                <w:rFonts w:ascii="仿宋_GB2312" w:eastAsia="仿宋_GB2312" w:hint="eastAsia"/>
                <w:sz w:val="28"/>
                <w:szCs w:val="28"/>
              </w:rPr>
              <w:t>《外商投资信息报告办法》第二十条 商务主管部门对外国投资者、外商投资企业遵守本办法情况实施监督检查。商务主管部门可联合有关部门，采取抽查、根据举报进行检查、根据有关部门或司法机关的建议和反映的情况进行检查，以及依职权启动检查等方式开展监督检查。</w:t>
            </w:r>
          </w:p>
        </w:tc>
        <w:tc>
          <w:tcPr>
            <w:tcW w:w="1630" w:type="dxa"/>
            <w:vMerge w:val="restart"/>
            <w:vAlign w:val="center"/>
          </w:tcPr>
          <w:p w14:paraId="59077524" w14:textId="32A5FFC4" w:rsidR="00A354B5" w:rsidRPr="00A354B5" w:rsidRDefault="00A354B5" w:rsidP="00A354B5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A354B5">
              <w:rPr>
                <w:rFonts w:ascii="仿宋_GB2312" w:eastAsia="仿宋_GB2312" w:hint="eastAsia"/>
                <w:sz w:val="28"/>
                <w:szCs w:val="28"/>
              </w:rPr>
              <w:t>《外商投资法》、《外商投资法实施条例》</w:t>
            </w:r>
            <w:r w:rsidRPr="00A354B5">
              <w:rPr>
                <w:rFonts w:ascii="仿宋_GB2312" w:eastAsia="仿宋_GB2312"/>
                <w:sz w:val="28"/>
                <w:szCs w:val="28"/>
              </w:rPr>
              <w:t xml:space="preserve"> 、《外商投资信息报告办法》、《外商投资信息报告监督检查指引》</w:t>
            </w:r>
          </w:p>
        </w:tc>
      </w:tr>
      <w:tr w:rsidR="00A354B5" w:rsidRPr="00A354B5" w14:paraId="3283E6CE" w14:textId="77777777" w:rsidTr="00A354B5">
        <w:trPr>
          <w:jc w:val="center"/>
        </w:trPr>
        <w:tc>
          <w:tcPr>
            <w:tcW w:w="1648" w:type="dxa"/>
            <w:vAlign w:val="center"/>
          </w:tcPr>
          <w:p w14:paraId="49C59E33" w14:textId="750ED1B7" w:rsidR="00A354B5" w:rsidRPr="00A354B5" w:rsidRDefault="00A354B5" w:rsidP="00A354B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668" w:type="dxa"/>
            <w:vAlign w:val="center"/>
          </w:tcPr>
          <w:p w14:paraId="3D52D60E" w14:textId="3CE8C738" w:rsidR="00A354B5" w:rsidRPr="00A354B5" w:rsidRDefault="00A354B5" w:rsidP="00A354B5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354B5">
              <w:rPr>
                <w:rFonts w:ascii="仿宋_GB2312" w:eastAsia="仿宋_GB2312" w:hint="eastAsia"/>
                <w:sz w:val="28"/>
                <w:szCs w:val="28"/>
              </w:rPr>
              <w:t>对外国投资者、外商投资企业的信息报告的行政处罚</w:t>
            </w:r>
          </w:p>
        </w:tc>
        <w:tc>
          <w:tcPr>
            <w:tcW w:w="1668" w:type="dxa"/>
            <w:vMerge/>
            <w:vAlign w:val="center"/>
          </w:tcPr>
          <w:p w14:paraId="2DEAB486" w14:textId="77777777" w:rsidR="00A354B5" w:rsidRPr="00A354B5" w:rsidRDefault="00A354B5" w:rsidP="00A354B5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16" w:type="dxa"/>
            <w:vMerge/>
            <w:vAlign w:val="center"/>
          </w:tcPr>
          <w:p w14:paraId="201C3F90" w14:textId="77777777" w:rsidR="00A354B5" w:rsidRPr="00A354B5" w:rsidRDefault="00A354B5" w:rsidP="00A354B5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018" w:type="dxa"/>
            <w:vMerge/>
            <w:vAlign w:val="center"/>
          </w:tcPr>
          <w:p w14:paraId="76BF4AB4" w14:textId="77777777" w:rsidR="00A354B5" w:rsidRPr="00A354B5" w:rsidRDefault="00A354B5" w:rsidP="00A354B5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3AD257ED" w14:textId="77777777" w:rsidR="00A354B5" w:rsidRPr="00A354B5" w:rsidRDefault="00A354B5" w:rsidP="00A354B5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36E175E4" w14:textId="77777777" w:rsidR="00A354B5" w:rsidRPr="00A354B5" w:rsidRDefault="00A354B5" w:rsidP="00A354B5">
      <w:pPr>
        <w:spacing w:line="560" w:lineRule="exact"/>
        <w:rPr>
          <w:rFonts w:ascii="方正小标宋简体" w:eastAsia="方正小标宋简体" w:hint="eastAsia"/>
        </w:rPr>
      </w:pPr>
    </w:p>
    <w:sectPr w:rsidR="00A354B5" w:rsidRPr="00A354B5" w:rsidSect="00A354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AE"/>
    <w:rsid w:val="007A04C2"/>
    <w:rsid w:val="009654AE"/>
    <w:rsid w:val="00A3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9EB11"/>
  <w15:chartTrackingRefBased/>
  <w15:docId w15:val="{933D6400-C2C9-42B1-81A1-A3BEB2F5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Guibs</dc:creator>
  <cp:keywords/>
  <dc:description/>
  <cp:lastModifiedBy>Guibs</cp:lastModifiedBy>
  <cp:revision>2</cp:revision>
  <dcterms:created xsi:type="dcterms:W3CDTF">2023-02-06T08:35:00Z</dcterms:created>
  <dcterms:modified xsi:type="dcterms:W3CDTF">2023-02-06T08:42:00Z</dcterms:modified>
</cp:coreProperties>
</file>