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卫生执法权责清单（卫生行政处罚）</w:t>
      </w:r>
    </w:p>
    <w:p/>
    <w:tbl>
      <w:tblPr>
        <w:tblStyle w:val="5"/>
        <w:tblW w:w="132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4"/>
        <w:gridCol w:w="872"/>
        <w:gridCol w:w="3164"/>
        <w:gridCol w:w="505"/>
        <w:gridCol w:w="2322"/>
        <w:gridCol w:w="2127"/>
        <w:gridCol w:w="3105"/>
        <w:gridCol w:w="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事项编码</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事项名称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事项类型</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部门职责</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县级部门实施权限</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县级责任（直接实施责任）</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3700000223049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对公共场所经营者违反公共场所卫生管理条例及其实施细则行为的处罚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负责职责范围内公共场所卫生的监督管理。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负责县（区）级行政辖区内对公共场所经营者违反公共场所卫生管理条例及其实施细则行为的处罚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3700000223039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对与人体健康有关的实验室和其他单位违反病原微生物安全管理规定行为的处罚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负责县（区）级行政辖区内对与人体健康有关的实验室和其他单位违反病原微生物安全管理规定行为的处罚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3700000223047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对医疗机构未按规定开展医院感染预防与控制行为的处罚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负责县（区）级行政辖区内对医疗机构未按规定开展医院感染预防与控制行为的处罚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对未取得《医疗机构执业许可证》擅自执业或非医师行医行为的处罚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负责县（区）级行政辖区内对未取得《医疗机构执业许可证》擅自执业或非医师行医行为的处罚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3700000223088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对医疗机构违反临床用血管理行为的处罚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负责对县（区）级行政辖区内医疗机构违反临床用血管理行为的处罚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对违反中医医术确有专长人员医师资格考核注册管理行为的处罚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负责县（区）级行政辖区内对违反中医医术确有专长人员医师资格考核注册管理行为的处罚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3700000223007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对擅自开展禁毒治疗业务、禁毒医疗机构违法禁毒法相关规定行为的处罚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负责县（区）级行政辖区内对擅自开展禁毒治疗业务、禁毒医疗机构违法禁毒法相关规定行为的处罚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3700000223066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对未取得相关合格证书的个人擅自从事产前诊断或超越许可范围执业行为的处罚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负责县（区）级行政辖区内对未取相关合格证书的个人擅自从事产前诊断或超越许可范围执业行为的处罚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9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对有关单位或个人违反医疗纠纷预防和处理工作相关规定行为的处罚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负责县（区）级行政辖区内对有关单位或个人违反医疗纠纷预防和处理工作相关规定行为的处罚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3700000223064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对从事母婴保健工作的人员出具虚假医学证明、进行胎儿性别鉴定或选择性别人工终止妊娠等行为的处罚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负责县（区）级行政辖区内对从事母婴保健工作的人员出具虚假医学证明、进行胎儿性别鉴定或选择性别人工终止妊娠等行为的处罚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3700000223058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对医疗机构、医师、药师违反处方管理行为的处罚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负责对县（区）级行政辖区内医疗机构、医师、药师违反处方管理行为的处罚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对医疗卫生机构、采供血机构、公共场所经营者等未履行艾滋病防治职责行为的处罚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负责县（区）级行政辖区内对医疗卫生机构、采供血机构未履行艾滋病防治职责行为的处罚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13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对逃避交通卫生检疫或交通工具负责人未按照相关规定对发现的检疫传染病人、病原携带者、疑似检疫传染病人采取措施行为的处罚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负责县（区）级行政辖区内对逃避交通卫生检疫或交通工具负责人未按照相关规定对发现的检疫传染病人、病原携带者、疑似检疫传染病人采取措施行为的处罚</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3700000223017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对未经卫生调查或未采取必要的传染病预防、控制措施在自然疫源地兴建大型建设项目的处罚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负责县（区）级行政辖区内对未经卫生调查或未采取必要的传染病预防、控制措施在自然疫源地兴建大型建设项目的处罚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对有关单位或个人违反职业病诊断与鉴定管理行为的处罚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负责县（区）级行政辖区内对有关单位或个人违反职业病诊断与鉴定管理行为的处罚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3700000223103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对医疗机构违规发布医疗广告（情节严重的）行为处罚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负责县（区）级行政辖区内对医疗机构违规发布医疗广告行为的处罚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3700000223100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对单采血浆站违规采集、包装、储存、运输、供应原料血浆；承担单采血浆站技术评价、检测的技术机构出具虚假证明文件行为的处罚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负责县（区）级行政辖区内对单采血浆站违规采集、包装、储存、运输、供应原料血浆行为；对承担单采血浆站技术评价、检测的技术机构出具虚假证明文件行为的处罚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18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对餐具、饮具集中消毒服务单位违反食品安全法相关规定行为的处罚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负责职责范围内的餐饮具集中消毒服务单位的监督管理。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负责县（区）级行政辖区内餐具、饮具集中消毒服务单位违反食品安全法相关规定行为的处罚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3700000223037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对相关单位或个人违反结核病防治管理行为的处罚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负责县（区）级行政辖区内对相关单位或个人违反结核病防治管理行为的处罚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对有关单位或个人违反职业病防治管理行为的处罚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负责县（区）级行政辖区内对有关单位或个人违反职业病防治管理行为的处罚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3700000223027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对医疗机构出具虚假证明文件行为的处罚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负责县（区）级行政辖区内对医疗机构使用非卫生技术人员从事医疗卫生技术工作及出具虚假证明文件行为的处罚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对医疗机构诊疗活动超出登记范围行为的处罚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负责县（区）级行政辖区内对医疗机构诊疗活动超出登记范围行为的处罚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3700000223086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职责范围内对医疗器械使用单位使用环节中违反医疗器械使用管理行为的处罚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负责职责范围内对县级行政辖区内对医疗器械使用单位使用环节中违反医疗器械使用管理行为的处罚</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3700000223104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对有关单位或个人违反中医诊所备案管理行为的处罚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负责县（区）级行政辖区内对有关单位或个人违反中医诊所备案管理行为的处罚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3700000223030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对医疗机构违反护士管理、护士违规执业行为的处罚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负责县（区）级行政辖区内对医疗机构违反护士管理、护士违规执业行为的处罚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3700000223044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对消毒产品生产经营单位未按规定生产经营消毒产品行为；消毒服务机构消毒后的物品未达到卫生标准和要求行为的处罚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负责职责范围内的餐饮具集中消毒服务单位的监督管理。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负责县（区）级行政辖区内对消毒产品生产经营单位未按规定生产经营消毒产品行为；消毒服务机构消毒后的物品未达到卫生标准和要求行为的处罚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3700000223029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对以不正当手段取得执业医师证书行为的处罚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负责县（区）级行政辖区内对以不正当手段取得执业医师证书行为的处罚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28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对医疗机构逾期不校验或出卖、转让、出借《医疗机构执业许可证》行为的处罚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负责县（区）级行政辖区内对医疗机构逾期不校验或出卖、转让、出借《医疗机构执业许可证》行为的处罚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29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对医疗机构及相关人员违规开展人体器官移植行为的处罚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负责县（区）级行政辖区内对医疗机构及相关人员违规开展人体器官移植行为的处罚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3700000223026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对医疗机构使用非卫生技术人员从事医疗卫生技术工作行为的处罚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负责县（区）级行政辖区内对医疗机构使用非卫生技术人员从事医疗卫生技术工作行为的处罚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3700000223038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对医疗卫生机构违反消毒管理行为的处罚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负责县（区）级行政辖区内对医疗卫生机构违反消毒管理行为的处罚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对医疗机构或医务人员违反投诉管理行为的处罚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负责县（区）级行政辖区内对医疗机构或医务人员违反投诉管理行为的处罚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33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对有关单位或个人违反人口与计划生育管理、计划生育技术服务管理行为的处罚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负责县（区）级行政辖区内违反有关单位或个人人口与计划生育管理、计划生育技术服务管理行为的处罚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3700000223055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对医疗机构及相关人员未按规定购买、储存、使用、销毁麻醉药品和精神药品行为的处罚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负责县（区）级行政辖区内对医疗机构及相关人员未按规定购买、储存、使用、销毁麻醉药品和精神药品行为的处罚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3700000223045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对医疗卫生机构在突发公共卫生事件中未按要求履行职责的处罚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负责县（区）级行政辖区内对医疗卫生机构在突发公共卫生事件中未按要求履行职责的处罚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3700000223091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对医疗机构或医务人员违反医疗技术临床应用管理行为的处罚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负责县（区）级行政辖区内对有关医疗机构或医务人员违反医疗技术临床应用管理行为的处罚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对有关单位或个人违反医疗气功管理行为的处罚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负责县（区）级行政辖区内对有关单位或个人违反医疗气功管理行为的处罚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38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3700000223051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对托幼机构违反托儿所幼儿园卫生保健管理行为的处罚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负责职责范围内的学校卫生的监督管理。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负责县（区）级行政辖区内对托幼机构违反托儿所幼儿园卫生保健管理行为的处罚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39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3700000223019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对医疗卫生机构未按规定处置医疗废物行为的处罚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负责县（区）级行政辖区内对医疗卫生机构未按规定处置医疗废物行为的处罚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对有关单位或个人违反性病防治管理行为的处罚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负责县（区）级行政辖区内有关单位或个人违反性病防治管理行为的处罚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3700000223090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对有关单位或个人违反涉及人的生物医学研究伦理审查管理行为的处罚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负责县（区）级行政辖区内对有关单位或个人违反涉及人的生物医学研究伦理审查管理行为的处罚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3700000223054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对医疗机构未按规定管理医师外出会诊行为的处罚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负责对县（区）级行政辖区内对医疗机构未按规定管理医师外出会诊行为的处罚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43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对擅自进行群体性预防接种行为的处罚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负责县（区）级行政辖区内对擅自进行群体性预防接种行为的处罚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3700000223020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对医疗废物集中处置单位未按规定对从事医疗废物收集、运送、贮存、处置等工作的人员和管理人员采取职业卫生防护措施行为的处罚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负责县（区）级行政辖区内对医疗废物集中处置单位未按规定对从事医疗废物收集、运送、贮存、处置等工作的人员和管理人员采取职业卫生防护措施行为的处罚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3700000223073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对相关单位或个人违反遗体捐献管理行为的处罚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负责县（区）级行政辖区内相关单位或个人对违反遗体捐献管理行为的处罚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46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3700000223028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对医师违法执业行为的处罚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负责县（区）级行政辖区内对医师违法执业行为的处罚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3700000223008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对非法采集血液、血站违规开展业务行为的处罚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负责县（区）级行政辖区内对非法采集血液、血站违规开展业务行为的处罚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48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3700000223089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对医疗机构或个人违反医疗质量管理行为的处罚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负责县（区）级行政辖区内对有关单位或个人违反医疗质量管理行为的处罚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49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3700000223065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对医疗机构未按规定开展新生儿疾病筛查行为的处罚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负责县（区）级行政辖区内对医疗机构未按规定开展新生儿疾病筛查行为的处罚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3700000223087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对有关单位或个人违反院前医疗急救管理行为的处罚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负责对县（区）级行政辖区内有关单位或个人违反院前医疗急救管理行为的处罚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3700000223101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对雇佣他人冒名献血及伪造、涂改、出租、买卖、转借《无偿献血证》《供血浆证》行为的处罚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负责县（区）级行政辖区内对雇佣他人冒名献血及伪造、涂改、出租、买卖、转借《无偿献血证》《供血浆证》行为的处罚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3700000223018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对疾病预防控制机构、医疗机构、采供血机构单位未履行传染病防治职责的处罚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负责县（区）级行政辖区内对疾病预防控制机构、医疗机构、采供血机构和从事病原微生物实验的单位未履行传染病防治职责的处罚</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53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3700000223099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对未经批准擅自开展人类辅助生殖技术行为的处罚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负责县（区）级行政辖区内对非医疗机构未经批准擅自开展人类辅助生殖技术行为的处罚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3700000223021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对疾病预防控制机构、接种单位未按规定购进、储存、分发、供应、接种疫苗行为的处罚。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负责县（区）级行政辖区内对疾病预防控制机构、接种单位未按规定购进、储存、分发、供应、接种疫苗行为的处罚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3700000223060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对医疗机构聘用未经内地短期行医执业注册的港澳医师、台湾医师违规执业活动行为的处罚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负责对县（区）级行政辖区内医疗机构聘用未经内地短期行医执业注册的港澳医师、台湾医师违规执业活动行为的处罚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3700000223053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对发生医疗事故的医疗机构及负有责任医务人员的处罚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负责对县（区）级行政辖区内发生医疗事故的医疗机构及负有责任医务人员的处罚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57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3700000223062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对接受单位、登记机构、设立组织库的医疗机构买卖捐献的遗体、遗体组织或者违背捐献人的意愿提取遗体的组织的处罚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负责对县（区）级行政辖区内接受单位、登记机构、设立组织库的医疗机构买卖捐献的遗体、遗体组织或者违背捐献人的意愿提取遗体的组织的处罚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58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3700000223006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对乡村医生违规执业行为的处罚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负责县（区）级行政辖区内对乡村医生违规执业行为的处罚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对医疗机构违反放射性职业病危害建设项目卫生审查、竣工验收有关规定行为的处罚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负责县（区）级行政辖区内对医疗机构违反放射性职业病危害建设项目卫生审查、竣工验收有关规定行为的处罚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3700000223105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对饮用水、涉及饮用水卫生安全的产品、消毒产品、血液制品不符合国家相关要求行为的处罚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负责职责范围内的消毒产品卫生、饮用水卫生的监督管理。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负责县（区）级行政辖区内饮用水、涉及饮用水卫生安全的产品、消毒产品、血液制品不符合国家相关要求等行为的处罚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3700000223046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对医疗卫生机构或人员未按规定开展突发公共卫生事件传染病疫情监测信息报告行为的处罚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负责县（区）级行政辖区内对医疗卫生机构或人员未按规定开展突发公共卫生事件传染病疫情监测信息报告行为的处罚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3700000223009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对非法从事组织、采集、供应、倒卖原料血浆行为的处罚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负责县（区）级行政辖区内对非法从事组织、采集、供应、倒卖原料血浆行为的处罚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3700000223035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对相关单位或个人违反传染性非典型肺炎防治管理行为的处罚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负责县（区）级行政辖区内对相关单位或个人违反传染性非典型肺炎防治管理行为的处罚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3700000223070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对未经批准擅自设置人类精子库行为的处罚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负责县（区）级行政辖区内对非医疗机构未经批准擅自设置人类精子库行为的处罚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3700000223074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对有关单位或个人违反中医药管理行为的处罚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负责对县（区）级行政辖区内违反中医药管理行为的处罚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对有关单位或个人违反精神卫生管理行为的处罚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负责对县（区）级行政辖区内违反精神卫生管理行为的处罚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67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对医疗卫生机构违反放射诊疗管理、放射工作人员职业健康管理行为的处罚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依法监督管理公共场所、放射、学校卫生等工作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负责县（区）级行政辖区内对医疗卫生机构违反放射诊疗管理、放射工作人员职业健康管理行为的处罚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68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3700000223071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对非法采集或组织他人出卖血液、出售无偿献血血液的处罚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负责县（区）级行政辖区内对非法采集或组织他人出卖血液、出售无偿献血血液的处罚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3700000223048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对有关单位违反儿童计划免疫管理行为的处罚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依法监督传染病防治工作</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负责县（区）级行政辖区内对有关单位违反儿童计划免疫管理行为的处罚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70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3700000223084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对有关单位或个人违反学校卫生管理行为的处罚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负责职责范围内的学校卫生的监督管理。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负责对县（区）级行政辖区内有关单位或个人违反学校卫生管理行为的处罚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3700000223072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对临床用血的包装、储运、运输不符合卫生标准和要求的处罚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负责县（区）级行政辖区内对临床用血的包装、储运、运输不符合卫生标准和要求的处罚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72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3700000223052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对未取得母婴保健技术许可擅自从事母婴保健技术服务行为的处罚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负责县（区）级行政辖区内对未取得母婴保健技术许可擅自从事母婴保健技术服务的处罚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73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3700000223082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对医疗机构、医师、药师违反抗菌药物临床应用管理行为的处罚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负责对县（区）级行政辖区内医疗机构、医师、药师违反抗菌药物临床应用管理行为的处罚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74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3700000223050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对供水单位、涉水产品生产企业等违反生活饮用水卫生监督管理行为的处罚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负责职责范围内的饮用水卫生的监督管理。</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负责县（区）级行政辖区内对供水单位、涉水产品生产企业等违反生活饮用水卫生监督管理行为的处罚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75 </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3700000223102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对有关单位或个人违反计划生育药具管理行为的处罚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负责县（区）级行政辖区内对有关单位或个人违反计划生育药具管理行为的处罚</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bookmarkStart w:id="0" w:name="_GoBack" w:colFirst="0" w:colLast="0"/>
            <w:r>
              <w:rPr>
                <w:rFonts w:hint="eastAsia" w:ascii="宋体" w:hAnsi="宋体" w:eastAsia="宋体" w:cs="宋体"/>
                <w:i w:val="0"/>
                <w:color w:val="000000"/>
                <w:kern w:val="0"/>
                <w:sz w:val="20"/>
                <w:szCs w:val="20"/>
                <w:u w:val="none"/>
                <w:lang w:val="en-US" w:eastAsia="zh-CN" w:bidi="ar"/>
              </w:rPr>
              <w:t>76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3700000223012 </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对有关单位违反职业健康检查管理行为的处罚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2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olor w:val="auto"/>
              </w:rPr>
            </w:pPr>
            <w:r>
              <w:rPr>
                <w:rFonts w:hint="eastAsia"/>
                <w:color w:val="auto"/>
                <w:lang w:val="en-US" w:eastAsia="zh-CN"/>
              </w:rPr>
              <w:t>依法监督医疗机构和采供血机构及其执业人员的执业活动，整顿和规范医疗服务市场，打击非法行医和非法采供血行为</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负责县（区）级行政辖区内对有关单位违反职业健康检查管理行为的处罚                                                   </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建立健全信息公开、投诉受理、案卷评查等配套制度。建立健全对行政处罚的监督制度。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依法依规实施本级行政处罚事项，做出的行政处罚决定应当予以公开。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bookmarkEnd w:id="0"/>
    </w:tbl>
    <w:p/>
    <w:sectPr>
      <w:footerReference r:id="rId3" w:type="default"/>
      <w:pgSz w:w="16838" w:h="11906" w:orient="landscape"/>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0"/>
                              <w:szCs w:val="20"/>
                              <w:lang w:eastAsia="zh-CN"/>
                            </w:rPr>
                            <w:fldChar w:fldCharType="begin"/>
                          </w:r>
                          <w:r>
                            <w:rPr>
                              <w:rFonts w:hint="eastAsia" w:ascii="仿宋_GB2312" w:hAnsi="仿宋_GB2312" w:eastAsia="仿宋_GB2312" w:cs="仿宋_GB2312"/>
                              <w:sz w:val="20"/>
                              <w:szCs w:val="20"/>
                              <w:lang w:eastAsia="zh-CN"/>
                            </w:rPr>
                            <w:instrText xml:space="preserve"> PAGE  \* MERGEFORMAT </w:instrText>
                          </w:r>
                          <w:r>
                            <w:rPr>
                              <w:rFonts w:hint="eastAsia" w:ascii="仿宋_GB2312" w:hAnsi="仿宋_GB2312" w:eastAsia="仿宋_GB2312" w:cs="仿宋_GB2312"/>
                              <w:sz w:val="20"/>
                              <w:szCs w:val="20"/>
                              <w:lang w:eastAsia="zh-CN"/>
                            </w:rPr>
                            <w:fldChar w:fldCharType="separate"/>
                          </w:r>
                          <w:r>
                            <w:rPr>
                              <w:rFonts w:hint="eastAsia" w:ascii="仿宋_GB2312" w:hAnsi="仿宋_GB2312" w:eastAsia="仿宋_GB2312" w:cs="仿宋_GB2312"/>
                              <w:sz w:val="20"/>
                              <w:szCs w:val="20"/>
                              <w:lang w:eastAsia="zh-CN"/>
                            </w:rPr>
                            <w:t>1</w:t>
                          </w:r>
                          <w:r>
                            <w:rPr>
                              <w:rFonts w:hint="eastAsia" w:ascii="仿宋_GB2312" w:hAnsi="仿宋_GB2312" w:eastAsia="仿宋_GB2312" w:cs="仿宋_GB2312"/>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0"/>
                        <w:szCs w:val="20"/>
                        <w:lang w:eastAsia="zh-CN"/>
                      </w:rPr>
                      <w:fldChar w:fldCharType="begin"/>
                    </w:r>
                    <w:r>
                      <w:rPr>
                        <w:rFonts w:hint="eastAsia" w:ascii="仿宋_GB2312" w:hAnsi="仿宋_GB2312" w:eastAsia="仿宋_GB2312" w:cs="仿宋_GB2312"/>
                        <w:sz w:val="20"/>
                        <w:szCs w:val="20"/>
                        <w:lang w:eastAsia="zh-CN"/>
                      </w:rPr>
                      <w:instrText xml:space="preserve"> PAGE  \* MERGEFORMAT </w:instrText>
                    </w:r>
                    <w:r>
                      <w:rPr>
                        <w:rFonts w:hint="eastAsia" w:ascii="仿宋_GB2312" w:hAnsi="仿宋_GB2312" w:eastAsia="仿宋_GB2312" w:cs="仿宋_GB2312"/>
                        <w:sz w:val="20"/>
                        <w:szCs w:val="20"/>
                        <w:lang w:eastAsia="zh-CN"/>
                      </w:rPr>
                      <w:fldChar w:fldCharType="separate"/>
                    </w:r>
                    <w:r>
                      <w:rPr>
                        <w:rFonts w:hint="eastAsia" w:ascii="仿宋_GB2312" w:hAnsi="仿宋_GB2312" w:eastAsia="仿宋_GB2312" w:cs="仿宋_GB2312"/>
                        <w:sz w:val="20"/>
                        <w:szCs w:val="20"/>
                        <w:lang w:eastAsia="zh-CN"/>
                      </w:rPr>
                      <w:t>1</w:t>
                    </w:r>
                    <w:r>
                      <w:rPr>
                        <w:rFonts w:hint="eastAsia" w:ascii="仿宋_GB2312" w:hAnsi="仿宋_GB2312" w:eastAsia="仿宋_GB2312" w:cs="仿宋_GB2312"/>
                        <w:sz w:val="20"/>
                        <w:szCs w:val="2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E2024"/>
    <w:rsid w:val="111E2024"/>
    <w:rsid w:val="1FCC257E"/>
    <w:rsid w:val="5564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2023-03-29T01:35:00Z</dcterms:created>
  <dc:creator>XY</dc:creator>
  <cp:lastModifiedBy>xy</cp:lastModifiedBy>
  <dcterms:modified xsi:type="dcterms:W3CDTF">2025-03-04T01:08:04Z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