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hint="eastAsia"/>
          <w:b w:val="0"/>
          <w:bCs w:val="0"/>
        </w:rPr>
      </w:pPr>
    </w:p>
    <w:p>
      <w:pPr>
        <w:rPr>
          <w:rFonts w:hint="eastAsia"/>
          <w:b w:val="0"/>
          <w:bCs w:val="0"/>
        </w:rPr>
      </w:pPr>
    </w:p>
    <w:p>
      <w:pPr>
        <w:rPr>
          <w:rFonts w:hint="eastAsia" w:ascii="黑体" w:eastAsia="黑体"/>
          <w:b w:val="0"/>
          <w:bCs w:val="0"/>
          <w:szCs w:val="32"/>
        </w:rPr>
      </w:pPr>
    </w:p>
    <w:p>
      <w:pPr>
        <w:rPr>
          <w:rFonts w:hint="eastAsia"/>
          <w:b w:val="0"/>
          <w:bCs w:val="0"/>
          <w:szCs w:val="32"/>
        </w:rPr>
      </w:pPr>
      <w:r>
        <w:rPr>
          <w:rFonts w:hint="eastAsia"/>
          <w:b w:val="0"/>
          <w:bCs w:val="0"/>
          <w:szCs w:val="32"/>
        </w:rPr>
        <mc:AlternateContent>
          <mc:Choice Requires="wps">
            <w:drawing>
              <wp:anchor distT="0" distB="0" distL="114300" distR="114300" simplePos="0" relativeHeight="251659264" behindDoc="1" locked="0" layoutInCell="1" allowOverlap="1">
                <wp:simplePos x="0" y="0"/>
                <wp:positionH relativeFrom="column">
                  <wp:align>center</wp:align>
                </wp:positionH>
                <wp:positionV relativeFrom="margin">
                  <wp:posOffset>1080135</wp:posOffset>
                </wp:positionV>
                <wp:extent cx="5574665" cy="956945"/>
                <wp:effectExtent l="0" t="0" r="0" b="0"/>
                <wp:wrapNone/>
                <wp:docPr id="1" name="WJBT"/>
                <wp:cNvGraphicFramePr/>
                <a:graphic xmlns:a="http://schemas.openxmlformats.org/drawingml/2006/main">
                  <a:graphicData uri="http://schemas.microsoft.com/office/word/2010/wordprocessingShape">
                    <wps:wsp>
                      <wps:cNvSpPr txBox="1"/>
                      <wps:spPr>
                        <a:xfrm>
                          <a:off x="0" y="0"/>
                          <a:ext cx="5574665" cy="956945"/>
                        </a:xfrm>
                        <a:prstGeom prst="rect">
                          <a:avLst/>
                        </a:prstGeom>
                        <a:noFill/>
                        <a:ln w="9525">
                          <a:noFill/>
                        </a:ln>
                      </wps:spPr>
                      <wps:txbx>
                        <w:txbxContent>
                          <w:p>
                            <w:pPr>
                              <w:spacing w:line="1600" w:lineRule="exact"/>
                              <w:ind w:right="77" w:rightChars="24"/>
                              <w:jc w:val="distribute"/>
                              <w:rPr>
                                <w:rFonts w:hint="eastAsia" w:ascii="方正粗宋简体" w:hAnsi="Times New Roman" w:eastAsia="方正粗宋简体"/>
                                <w:color w:val="FF0000"/>
                                <w:spacing w:val="-45"/>
                                <w:w w:val="45"/>
                                <w:kern w:val="0"/>
                                <w:sz w:val="144"/>
                                <w:szCs w:val="144"/>
                              </w:rPr>
                            </w:pPr>
                            <w:r>
                              <w:rPr>
                                <w:rFonts w:hint="eastAsia" w:ascii="方正粗宋简体" w:hAnsi="Times New Roman" w:eastAsia="方正粗宋简体"/>
                                <w:color w:val="FF0000"/>
                                <w:spacing w:val="-45"/>
                                <w:w w:val="45"/>
                                <w:kern w:val="0"/>
                                <w:sz w:val="144"/>
                                <w:szCs w:val="144"/>
                              </w:rPr>
                              <w:t>烟台</w:t>
                            </w:r>
                            <w:r>
                              <w:rPr>
                                <w:rFonts w:hint="eastAsia" w:ascii="方正粗宋简体" w:hAnsi="Times New Roman" w:eastAsia="方正粗宋简体"/>
                                <w:color w:val="FF0000"/>
                                <w:spacing w:val="-45"/>
                                <w:w w:val="45"/>
                                <w:kern w:val="0"/>
                                <w:sz w:val="144"/>
                                <w:szCs w:val="144"/>
                                <w:lang w:eastAsia="zh-CN"/>
                              </w:rPr>
                              <w:t>黄渤海新区</w:t>
                            </w:r>
                            <w:r>
                              <w:rPr>
                                <w:rFonts w:hint="eastAsia" w:ascii="方正粗宋简体" w:hAnsi="Times New Roman" w:eastAsia="方正粗宋简体"/>
                                <w:color w:val="FF0000"/>
                                <w:spacing w:val="-45"/>
                                <w:w w:val="45"/>
                                <w:kern w:val="0"/>
                                <w:sz w:val="144"/>
                                <w:szCs w:val="144"/>
                              </w:rPr>
                              <w:t>管委办公室文件</w:t>
                            </w:r>
                          </w:p>
                        </w:txbxContent>
                      </wps:txbx>
                      <wps:bodyPr vert="horz" wrap="square" lIns="0" tIns="0" rIns="0" bIns="0" anchor="t" upright="1"/>
                    </wps:wsp>
                  </a:graphicData>
                </a:graphic>
              </wp:anchor>
            </w:drawing>
          </mc:Choice>
          <mc:Fallback>
            <w:pict>
              <v:shape id="WJBT" o:spid="_x0000_s1026" o:spt="202" type="#_x0000_t202" style="position:absolute;left:0pt;margin-top:85.05pt;height:75.35pt;width:438.95pt;mso-position-horizontal:center;mso-position-vertical-relative:margin;z-index:-251657216;mso-width-relative:page;mso-height-relative:page;" filled="f" stroked="f" coordsize="21600,21600" o:gfxdata="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y4Nmo&#10;1wAAAAgBAAAPAAAAAAAAAAEAIAAAACIAAABkcnMvZG93bnJldi54bWxQSwECFAAUAAAACACHTuJA&#10;voZdVLABAABLAwAADgAAAAAAAAABACAAAAAmAQAAZHJzL2Uyb0RvYy54bWxQSwUGAAAAAAYABgBZ&#10;AQAASAUAAAAA&#10;">
                <v:fill on="f" focussize="0,0"/>
                <v:stroke on="f"/>
                <v:imagedata o:title=""/>
                <o:lock v:ext="edit" aspectratio="f"/>
                <v:textbox inset="0mm,0mm,0mm,0mm">
                  <w:txbxContent>
                    <w:p>
                      <w:pPr>
                        <w:spacing w:line="1600" w:lineRule="exact"/>
                        <w:ind w:right="77" w:rightChars="24"/>
                        <w:jc w:val="distribute"/>
                        <w:rPr>
                          <w:rFonts w:hint="eastAsia" w:ascii="方正粗宋简体" w:hAnsi="Times New Roman" w:eastAsia="方正粗宋简体"/>
                          <w:color w:val="FF0000"/>
                          <w:spacing w:val="-45"/>
                          <w:w w:val="45"/>
                          <w:kern w:val="0"/>
                          <w:sz w:val="144"/>
                          <w:szCs w:val="144"/>
                        </w:rPr>
                      </w:pPr>
                      <w:r>
                        <w:rPr>
                          <w:rFonts w:hint="eastAsia" w:ascii="方正粗宋简体" w:hAnsi="Times New Roman" w:eastAsia="方正粗宋简体"/>
                          <w:color w:val="FF0000"/>
                          <w:spacing w:val="-45"/>
                          <w:w w:val="45"/>
                          <w:kern w:val="0"/>
                          <w:sz w:val="144"/>
                          <w:szCs w:val="144"/>
                        </w:rPr>
                        <w:t>烟台</w:t>
                      </w:r>
                      <w:r>
                        <w:rPr>
                          <w:rFonts w:hint="eastAsia" w:ascii="方正粗宋简体" w:hAnsi="Times New Roman" w:eastAsia="方正粗宋简体"/>
                          <w:color w:val="FF0000"/>
                          <w:spacing w:val="-45"/>
                          <w:w w:val="45"/>
                          <w:kern w:val="0"/>
                          <w:sz w:val="144"/>
                          <w:szCs w:val="144"/>
                          <w:lang w:eastAsia="zh-CN"/>
                        </w:rPr>
                        <w:t>黄渤海新区</w:t>
                      </w:r>
                      <w:r>
                        <w:rPr>
                          <w:rFonts w:hint="eastAsia" w:ascii="方正粗宋简体" w:hAnsi="Times New Roman" w:eastAsia="方正粗宋简体"/>
                          <w:color w:val="FF0000"/>
                          <w:spacing w:val="-45"/>
                          <w:w w:val="45"/>
                          <w:kern w:val="0"/>
                          <w:sz w:val="144"/>
                          <w:szCs w:val="144"/>
                        </w:rPr>
                        <w:t>管委办公室文件</w:t>
                      </w:r>
                    </w:p>
                  </w:txbxContent>
                </v:textbox>
              </v:shape>
            </w:pict>
          </mc:Fallback>
        </mc:AlternateContent>
      </w:r>
    </w:p>
    <w:p>
      <w:pPr>
        <w:tabs>
          <w:tab w:val="left" w:pos="2212"/>
        </w:tabs>
        <w:rPr>
          <w:rFonts w:hint="eastAsia"/>
          <w:b w:val="0"/>
          <w:bCs w:val="0"/>
          <w:szCs w:val="32"/>
        </w:rPr>
      </w:pPr>
    </w:p>
    <w:p>
      <w:pPr>
        <w:ind w:right="316" w:rightChars="100"/>
        <w:rPr>
          <w:b w:val="0"/>
          <w:bCs w:val="0"/>
          <w:szCs w:val="32"/>
        </w:rPr>
      </w:pPr>
    </w:p>
    <w:p>
      <w:pPr>
        <w:jc w:val="center"/>
        <w:rPr>
          <w:rFonts w:hint="eastAsia" w:ascii="仿宋_GB2312"/>
          <w:b w:val="0"/>
          <w:bCs w:val="0"/>
          <w:szCs w:val="32"/>
        </w:rPr>
      </w:pPr>
    </w:p>
    <w:p>
      <w:pPr>
        <w:jc w:val="center"/>
        <w:rPr>
          <w:rFonts w:hint="eastAsia" w:ascii="仿宋_GB2312"/>
          <w:b w:val="0"/>
          <w:bCs w:val="0"/>
          <w:szCs w:val="32"/>
        </w:rPr>
      </w:pPr>
      <w:r>
        <w:rPr>
          <w:rFonts w:hint="eastAsia" w:ascii="仿宋_GB2312"/>
          <w:b w:val="0"/>
          <w:bCs w:val="0"/>
          <w:szCs w:val="32"/>
        </w:rPr>
        <w:t>烟</w:t>
      </w:r>
      <w:r>
        <w:rPr>
          <w:rFonts w:hint="eastAsia" w:ascii="仿宋_GB2312"/>
          <w:b w:val="0"/>
          <w:bCs w:val="0"/>
          <w:szCs w:val="32"/>
          <w:lang w:eastAsia="zh-CN"/>
        </w:rPr>
        <w:t>黄新管办</w:t>
      </w:r>
      <w:r>
        <w:rPr>
          <w:rFonts w:hint="eastAsia" w:ascii="仿宋_GB2312"/>
          <w:b w:val="0"/>
          <w:bCs w:val="0"/>
          <w:szCs w:val="32"/>
        </w:rPr>
        <w:t>〔20</w:t>
      </w:r>
      <w:r>
        <w:rPr>
          <w:rFonts w:hint="eastAsia" w:ascii="仿宋_GB2312"/>
          <w:b w:val="0"/>
          <w:bCs w:val="0"/>
          <w:szCs w:val="32"/>
          <w:lang w:val="en-US" w:eastAsia="zh-CN"/>
        </w:rPr>
        <w:t>26</w:t>
      </w:r>
      <w:r>
        <w:rPr>
          <w:rFonts w:hint="eastAsia" w:ascii="仿宋_GB2312"/>
          <w:b w:val="0"/>
          <w:bCs w:val="0"/>
          <w:szCs w:val="32"/>
        </w:rPr>
        <w:t>〕</w:t>
      </w:r>
      <w:r>
        <w:rPr>
          <w:rFonts w:hint="eastAsia" w:ascii="仿宋_GB2312"/>
          <w:b w:val="0"/>
          <w:bCs w:val="0"/>
          <w:szCs w:val="32"/>
          <w:lang w:val="en-US" w:eastAsia="zh-CN"/>
        </w:rPr>
        <w:t>8</w:t>
      </w:r>
      <w:r>
        <w:rPr>
          <w:rFonts w:hint="eastAsia" w:ascii="仿宋_GB2312"/>
          <w:b w:val="0"/>
          <w:bCs w:val="0"/>
          <w:szCs w:val="32"/>
        </w:rPr>
        <w:t>号</w:t>
      </w:r>
    </w:p>
    <w:p>
      <w:pPr>
        <w:rPr>
          <w:rFonts w:hint="eastAsia"/>
          <w:b w:val="0"/>
          <w:bCs w:val="0"/>
          <w:szCs w:val="32"/>
        </w:rPr>
      </w:pPr>
    </w:p>
    <w:p>
      <w:pPr>
        <w:rPr>
          <w:rFonts w:hint="eastAsia"/>
          <w:b w:val="0"/>
          <w:bCs w:val="0"/>
          <w:szCs w:val="32"/>
        </w:rPr>
      </w:pPr>
      <w:r>
        <w:rPr>
          <w:rFonts w:hint="eastAsia"/>
          <w:b w:val="0"/>
          <w:bCs w:val="0"/>
          <w:szCs w:val="32"/>
        </w:rPr>
        <mc:AlternateContent>
          <mc:Choice Requires="wps">
            <w:drawing>
              <wp:anchor distT="0" distB="0" distL="114300" distR="114300" simplePos="0" relativeHeight="251660288" behindDoc="0" locked="1" layoutInCell="1" allowOverlap="1">
                <wp:simplePos x="0" y="0"/>
                <wp:positionH relativeFrom="column">
                  <wp:posOffset>-635</wp:posOffset>
                </wp:positionH>
                <wp:positionV relativeFrom="page">
                  <wp:posOffset>4356735</wp:posOffset>
                </wp:positionV>
                <wp:extent cx="5615940" cy="0"/>
                <wp:effectExtent l="0" t="0" r="0" b="0"/>
                <wp:wrapNone/>
                <wp:docPr id="2" name="BTBX"/>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BTBX" o:spid="_x0000_s1026" o:spt="20" style="position:absolute;left:0pt;margin-left:-0.05pt;margin-top:343.05pt;height:0pt;width:442.2pt;mso-position-vertical-relative:page;z-index:251660288;mso-width-relative:page;mso-height-relative:page;" filled="f" stroked="t" coordsize="21600,21600" o:gfxdata="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T+cnb9cAAAAJAQAADwAAAAAAAAABACAAAAAiAAAAZHJzL2Rvd25yZXYu&#10;eG1sUEsBAhQAFAAAAAgAh07iQCWHJhDDAQAAigMAAA4AAAAAAAAAAQAgAAAAJgEAAGRycy9lMm9E&#10;b2MueG1sUEsFBgAAAAAGAAYAWQEAAFsFAAAAAA==&#10;">
                <v:fill on="f" focussize="0,0"/>
                <v:stroke weight="1.75pt" color="#FF0000" joinstyle="round"/>
                <v:imagedata o:title=""/>
                <o:lock v:ext="edit" aspectratio="f"/>
                <w10:anchorlock/>
              </v:line>
            </w:pict>
          </mc:Fallback>
        </mc:AlternateContent>
      </w:r>
    </w:p>
    <w:p>
      <w:pPr>
        <w:pStyle w:val="9"/>
        <w:keepNext w:val="0"/>
        <w:keepLines w:val="0"/>
        <w:pageBreakBefore w:val="0"/>
        <w:widowControl w:val="0"/>
        <w:kinsoku/>
        <w:wordWrap/>
        <w:overflowPunct/>
        <w:topLinePunct w:val="0"/>
        <w:autoSpaceDE w:val="0"/>
        <w:autoSpaceDN w:val="0"/>
        <w:bidi w:val="0"/>
        <w:adjustRightInd/>
        <w:snapToGrid/>
        <w:spacing w:beforeLines="0" w:afterLines="0" w:line="580" w:lineRule="exact"/>
        <w:ind w:left="0" w:leftChars="0" w:right="0" w:rightChars="0"/>
        <w:jc w:val="center"/>
        <w:textAlignment w:val="auto"/>
        <w:outlineLvl w:val="9"/>
        <w:rPr>
          <w:rFonts w:hint="eastAsia" w:ascii="方正小标宋简体" w:hAnsi="方正小标宋简体" w:eastAsia="方正小标宋简体" w:cs="方正小标宋简体"/>
          <w:b w:val="0"/>
          <w:bCs w:val="0"/>
          <w:kern w:val="21"/>
          <w:sz w:val="44"/>
          <w:szCs w:val="44"/>
        </w:rPr>
      </w:pPr>
      <w:r>
        <w:rPr>
          <w:rFonts w:hint="eastAsia" w:ascii="方正小标宋简体" w:hAnsi="方正小标宋简体" w:eastAsia="方正小标宋简体" w:cs="方正小标宋简体"/>
          <w:b w:val="0"/>
          <w:bCs w:val="0"/>
          <w:kern w:val="21"/>
          <w:sz w:val="44"/>
          <w:szCs w:val="44"/>
        </w:rPr>
        <w:t>烟台</w:t>
      </w:r>
      <w:r>
        <w:rPr>
          <w:rFonts w:hint="eastAsia" w:ascii="方正小标宋简体" w:hAnsi="方正小标宋简体" w:eastAsia="方正小标宋简体" w:cs="方正小标宋简体"/>
          <w:b w:val="0"/>
          <w:bCs w:val="0"/>
          <w:kern w:val="21"/>
          <w:sz w:val="44"/>
          <w:szCs w:val="44"/>
          <w:lang w:eastAsia="zh-CN"/>
        </w:rPr>
        <w:t>黄渤海新区</w:t>
      </w:r>
      <w:r>
        <w:rPr>
          <w:rFonts w:hint="eastAsia" w:ascii="方正小标宋简体" w:hAnsi="方正小标宋简体" w:eastAsia="方正小标宋简体" w:cs="方正小标宋简体"/>
          <w:b w:val="0"/>
          <w:bCs w:val="0"/>
          <w:kern w:val="21"/>
          <w:sz w:val="44"/>
          <w:szCs w:val="44"/>
        </w:rPr>
        <w:t>管委办公室</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关于印发《黄渤海新区存量土地及公共空间</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建设体育健身场地设施三年行动计划（2026-2028年）实施方案》</w:t>
      </w:r>
      <w:r>
        <w:rPr>
          <w:rFonts w:hint="eastAsia" w:ascii="方正小标宋简体" w:hAnsi="方正小标宋简体" w:eastAsia="方正小标宋简体" w:cs="方正小标宋简体"/>
          <w:b w:val="0"/>
          <w:bCs w:val="0"/>
          <w:kern w:val="60"/>
          <w:sz w:val="44"/>
          <w:szCs w:val="44"/>
          <w:lang w:val="en-US" w:eastAsia="zh-CN"/>
        </w:rPr>
        <w:t>的通知</w:t>
      </w:r>
    </w:p>
    <w:p>
      <w:pPr>
        <w:pStyle w:val="9"/>
        <w:keepNext w:val="0"/>
        <w:keepLines w:val="0"/>
        <w:pageBreakBefore w:val="0"/>
        <w:widowControl w:val="0"/>
        <w:kinsoku/>
        <w:wordWrap/>
        <w:overflowPunct/>
        <w:topLinePunct w:val="0"/>
        <w:autoSpaceDE w:val="0"/>
        <w:autoSpaceDN w:val="0"/>
        <w:bidi w:val="0"/>
        <w:adjustRightInd w:val="0"/>
        <w:snapToGrid/>
        <w:spacing w:beforeLines="0" w:afterLines="0" w:line="560" w:lineRule="exact"/>
        <w:ind w:right="0" w:rightChars="0"/>
        <w:jc w:val="center"/>
        <w:textAlignment w:val="auto"/>
        <w:outlineLvl w:val="9"/>
        <w:rPr>
          <w:rFonts w:hint="eastAsia" w:ascii="方正小标宋简体" w:hAnsi="方正小标宋简体" w:eastAsia="方正小标宋简体" w:cs="方正小标宋简体"/>
          <w:b w:val="0"/>
          <w:bCs w:val="0"/>
          <w:color w:val="000000"/>
          <w:kern w:val="21"/>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各街道（镇）办事处（政府），直属</w:t>
      </w:r>
      <w:r>
        <w:rPr>
          <w:rFonts w:hint="eastAsia" w:ascii="仿宋_GB2312" w:hAnsi="仿宋_GB2312" w:cs="仿宋_GB2312"/>
          <w:sz w:val="32"/>
          <w:szCs w:val="32"/>
          <w:lang w:eastAsia="zh-CN"/>
        </w:rPr>
        <w:t>有关</w:t>
      </w:r>
      <w:r>
        <w:rPr>
          <w:rFonts w:hint="eastAsia" w:ascii="仿宋_GB2312" w:hAnsi="仿宋_GB2312" w:eastAsia="仿宋_GB2312" w:cs="仿宋_GB2312"/>
          <w:sz w:val="32"/>
          <w:szCs w:val="32"/>
        </w:rPr>
        <w:t>部门</w:t>
      </w:r>
      <w:bookmarkStart w:id="0" w:name="_GoBack"/>
      <w:bookmarkEnd w:id="0"/>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仿宋_GB2312" w:eastAsia="仿宋_GB2312" w:cs="仿宋_GB2312"/>
          <w:b w:val="0"/>
          <w:bCs w:val="0"/>
          <w:kern w:val="60"/>
          <w:sz w:val="32"/>
          <w:szCs w:val="32"/>
          <w:lang w:val="en-US" w:eastAsia="zh-CN"/>
        </w:rPr>
      </w:pPr>
      <w:r>
        <w:rPr>
          <w:rFonts w:hint="eastAsia" w:ascii="仿宋_GB2312" w:hAnsi="仿宋_GB2312" w:eastAsia="仿宋_GB2312" w:cs="仿宋_GB2312"/>
          <w:b w:val="0"/>
          <w:bCs w:val="0"/>
          <w:kern w:val="60"/>
          <w:sz w:val="32"/>
          <w:szCs w:val="32"/>
          <w:lang w:val="en-US" w:eastAsia="zh-CN"/>
        </w:rPr>
        <w:t>现将《黄渤海新区存量土地及公共空间建设体育健身场地设施三年行动计划（2026-2028年）实施方案》印发给你们，请认真组织实施。</w:t>
      </w:r>
    </w:p>
    <w:p>
      <w:pPr>
        <w:pStyle w:val="7"/>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textAlignment w:val="auto"/>
        <w:rPr>
          <w:rFonts w:hint="default"/>
          <w:b w:val="0"/>
          <w:bCs w:val="0"/>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4500" w:firstLineChars="1424"/>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烟台黄渤海新区管委办公室</w:t>
      </w:r>
    </w:p>
    <w:p>
      <w:pPr>
        <w:keepNext w:val="0"/>
        <w:keepLines w:val="0"/>
        <w:pageBreakBefore w:val="0"/>
        <w:widowControl w:val="0"/>
        <w:kinsoku/>
        <w:wordWrap/>
        <w:overflowPunct/>
        <w:topLinePunct w:val="0"/>
        <w:autoSpaceDE/>
        <w:autoSpaceDN/>
        <w:bidi w:val="0"/>
        <w:adjustRightInd/>
        <w:snapToGrid/>
        <w:spacing w:line="240" w:lineRule="auto"/>
        <w:ind w:right="1282" w:rightChars="406"/>
        <w:jc w:val="right"/>
        <w:textAlignment w:val="auto"/>
        <w:outlineLvl w:val="9"/>
        <w:rPr>
          <w:rFonts w:hint="eastAsia" w:ascii="仿宋_GB2312" w:hAnsi="仿宋_GB2312" w:eastAsia="仿宋_GB2312" w:cs="仿宋_GB2312"/>
          <w:b w:val="0"/>
          <w:bCs w:val="0"/>
          <w:sz w:val="32"/>
          <w:szCs w:val="32"/>
          <w:lang w:val="en-US" w:eastAsia="zh-CN"/>
        </w:rPr>
        <w:sectPr>
          <w:headerReference r:id="rId3" w:type="default"/>
          <w:footerReference r:id="rId4" w:type="default"/>
          <w:pgSz w:w="11906" w:h="16838"/>
          <w:pgMar w:top="2098" w:right="1531" w:bottom="1984" w:left="1531" w:header="851" w:footer="1587" w:gutter="0"/>
          <w:pgNumType w:fmt="decimal"/>
          <w:cols w:space="0" w:num="1"/>
          <w:rtlGutter w:val="0"/>
          <w:docGrid w:type="linesAndChars" w:linePitch="579" w:charSpace="-849"/>
        </w:sectPr>
      </w:pPr>
      <w:r>
        <w:rPr>
          <w:rFonts w:hint="eastAsia" w:ascii="仿宋_GB2312" w:hAnsi="仿宋_GB2312" w:eastAsia="仿宋_GB2312" w:cs="仿宋_GB2312"/>
          <w:b w:val="0"/>
          <w:bCs w:val="0"/>
          <w:sz w:val="32"/>
          <w:szCs w:val="32"/>
          <w:lang w:val="en-US" w:eastAsia="zh-CN"/>
        </w:rPr>
        <w:t xml:space="preserve">                               202</w:t>
      </w:r>
      <w:r>
        <w:rPr>
          <w:rFonts w:hint="eastAsia" w:ascii="仿宋_GB2312" w:hAnsi="仿宋_GB2312" w:cs="仿宋_GB2312"/>
          <w:b w:val="0"/>
          <w:bCs w:val="0"/>
          <w:sz w:val="32"/>
          <w:szCs w:val="32"/>
          <w:lang w:val="en-US" w:eastAsia="zh-CN"/>
        </w:rPr>
        <w:t>6</w:t>
      </w:r>
      <w:r>
        <w:rPr>
          <w:rFonts w:hint="eastAsia" w:ascii="仿宋_GB2312" w:hAnsi="仿宋_GB2312" w:eastAsia="仿宋_GB2312" w:cs="仿宋_GB2312"/>
          <w:b w:val="0"/>
          <w:bCs w:val="0"/>
          <w:sz w:val="32"/>
          <w:szCs w:val="32"/>
          <w:lang w:val="en-US" w:eastAsia="zh-CN"/>
        </w:rPr>
        <w:t>年</w:t>
      </w:r>
      <w:r>
        <w:rPr>
          <w:rFonts w:hint="eastAsia" w:ascii="仿宋_GB2312" w:hAnsi="仿宋_GB2312" w:cs="仿宋_GB2312"/>
          <w:b w:val="0"/>
          <w:bCs w:val="0"/>
          <w:sz w:val="32"/>
          <w:szCs w:val="32"/>
          <w:lang w:val="en-US" w:eastAsia="zh-CN"/>
        </w:rPr>
        <w:t>4</w:t>
      </w:r>
      <w:r>
        <w:rPr>
          <w:rFonts w:hint="eastAsia" w:ascii="仿宋_GB2312" w:hAnsi="仿宋_GB2312" w:eastAsia="仿宋_GB2312" w:cs="仿宋_GB2312"/>
          <w:b w:val="0"/>
          <w:bCs w:val="0"/>
          <w:sz w:val="32"/>
          <w:szCs w:val="32"/>
          <w:lang w:val="en-US" w:eastAsia="zh-CN"/>
        </w:rPr>
        <w:t>月</w:t>
      </w:r>
      <w:r>
        <w:rPr>
          <w:rFonts w:hint="eastAsia" w:ascii="仿宋_GB2312" w:hAnsi="仿宋_GB2312" w:cs="仿宋_GB2312"/>
          <w:b w:val="0"/>
          <w:bCs w:val="0"/>
          <w:sz w:val="32"/>
          <w:szCs w:val="32"/>
          <w:lang w:val="en-US" w:eastAsia="zh-CN"/>
        </w:rPr>
        <w:t>15</w:t>
      </w:r>
      <w:r>
        <w:rPr>
          <w:rFonts w:hint="eastAsia" w:ascii="仿宋_GB2312" w:hAnsi="仿宋_GB2312" w:eastAsia="仿宋_GB2312" w:cs="仿宋_GB2312"/>
          <w:b w:val="0"/>
          <w:bCs w:val="0"/>
          <w:sz w:val="32"/>
          <w:szCs w:val="32"/>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jc w:val="center"/>
        <w:textAlignment w:val="auto"/>
        <w:rPr>
          <w:rFonts w:hint="eastAsia" w:ascii="方正小标宋简体" w:hAnsi="方正小标宋简体" w:eastAsia="方正小标宋简体" w:cs="方正小标宋简体"/>
          <w:b w:val="0"/>
          <w:bCs w:val="0"/>
          <w:kern w:val="60"/>
          <w:sz w:val="44"/>
          <w:szCs w:val="44"/>
          <w:lang w:val="en-US" w:eastAsia="zh-CN"/>
        </w:rPr>
      </w:pPr>
      <w:r>
        <w:rPr>
          <w:rFonts w:hint="eastAsia" w:ascii="方正小标宋简体" w:hAnsi="方正小标宋简体" w:eastAsia="方正小标宋简体" w:cs="方正小标宋简体"/>
          <w:b w:val="0"/>
          <w:bCs w:val="0"/>
          <w:kern w:val="60"/>
          <w:sz w:val="44"/>
          <w:szCs w:val="44"/>
          <w:lang w:val="en-US" w:eastAsia="zh-CN"/>
        </w:rPr>
        <w:t>黄渤海新区存量土地及公共空间</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jc w:val="center"/>
        <w:textAlignment w:val="auto"/>
        <w:rPr>
          <w:rFonts w:hint="eastAsia" w:ascii="方正小标宋简体" w:hAnsi="方正小标宋简体" w:eastAsia="方正小标宋简体" w:cs="方正小标宋简体"/>
          <w:b w:val="0"/>
          <w:bCs w:val="0"/>
          <w:kern w:val="60"/>
          <w:sz w:val="44"/>
          <w:szCs w:val="44"/>
          <w:lang w:val="en-US" w:eastAsia="zh-CN"/>
        </w:rPr>
      </w:pPr>
      <w:r>
        <w:rPr>
          <w:rFonts w:hint="eastAsia" w:ascii="方正小标宋简体" w:hAnsi="方正小标宋简体" w:eastAsia="方正小标宋简体" w:cs="方正小标宋简体"/>
          <w:b w:val="0"/>
          <w:bCs w:val="0"/>
          <w:kern w:val="60"/>
          <w:sz w:val="44"/>
          <w:szCs w:val="44"/>
          <w:lang w:val="en-US" w:eastAsia="zh-CN"/>
        </w:rPr>
        <w:t>建设体育健身场地设施三年行动计划</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jc w:val="center"/>
        <w:textAlignment w:val="auto"/>
        <w:rPr>
          <w:rFonts w:hint="eastAsia" w:ascii="方正小标宋简体" w:hAnsi="方正小标宋简体" w:eastAsia="方正小标宋简体" w:cs="方正小标宋简体"/>
          <w:b w:val="0"/>
          <w:bCs w:val="0"/>
          <w:kern w:val="60"/>
          <w:sz w:val="44"/>
          <w:szCs w:val="44"/>
          <w:lang w:val="en-US" w:eastAsia="zh-CN"/>
        </w:rPr>
      </w:pPr>
      <w:r>
        <w:rPr>
          <w:rFonts w:hint="eastAsia" w:ascii="方正小标宋简体" w:hAnsi="方正小标宋简体" w:eastAsia="方正小标宋简体" w:cs="方正小标宋简体"/>
          <w:b w:val="0"/>
          <w:bCs w:val="0"/>
          <w:kern w:val="60"/>
          <w:sz w:val="44"/>
          <w:szCs w:val="44"/>
          <w:lang w:val="en-US" w:eastAsia="zh-CN"/>
        </w:rPr>
        <w:t>（2026-2028年）实施方案</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为贯彻落实国务院办公厅《关于释放体育消费潜力进一步推进体育产业高质量发展的意见》（国办发〔2025〕31号）、烟台市人民政府办公室《关于印发烟台市中心城区存量土地及公共空间建设体育健身场地设施三年行动计划（2026-2028年）的通知》（烟政办字〔2026〕16号）等文件要求，结合《烟台市国土空间总体规划（2021-2035年）》、新区国土空间分区规划，充分利用存量空间和边角零地，在黄渤海新区因地制宜增建体育健身场地设施，制定本实施方案。</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0"/>
        <w:rPr>
          <w:rFonts w:hint="eastAsia" w:ascii="楷体" w:hAnsi="楷体" w:eastAsia="楷体" w:cs="楷体"/>
          <w:sz w:val="32"/>
          <w:szCs w:val="32"/>
          <w:lang w:val="en-US" w:eastAsia="zh-CN"/>
        </w:rPr>
      </w:pPr>
      <w:r>
        <w:rPr>
          <w:rFonts w:hint="eastAsia" w:ascii="黑体" w:hAnsi="黑体" w:eastAsia="黑体" w:cs="黑体"/>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以习近平新时代中国特色社会主义思想为指导，贯彻落实党的二十大及二十届历次全会精神和习近平总书记关于体育工作的重要论述，坚持以人民为中心的发展思想，完整、准确、全面贯彻新发展理念，有效增加公共体育设施供给，丰富体育健身设施空间载体，满足人民群众健身多元化需求，提高人民群众身体素质，为提升体育消费，促进体育产业发展，加快建设体育强区打下坚实物质基础。</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（一）基本原则</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科学布局，普惠均衡。根据新区人口数量及分布、自然环境禀赋和现有体育设施资源等因素合理布局，充分利用存量空间和边角零地，因地制宜嵌入健身场地设施，同时加强停车、环卫等便民配套设施建设，优化美化体育健身环境。</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有序推进，数质并重。综合考虑实际情况，细致梳理研判全区符合建设条件的空间场所点位，科学制定推进计划，分批次、分阶段、分年度实施建设计划。过程中，坚持高标准、严要求，确保体育健身场地设施</w:t>
      </w:r>
      <w:r>
        <w:rPr>
          <w:rFonts w:hint="default" w:ascii="仿宋_GB2312" w:hAnsi="Calibri" w:eastAsia="仿宋_GB2312" w:cs="Times New Roman"/>
          <w:b w:val="0"/>
          <w:bCs w:val="0"/>
          <w:kern w:val="2"/>
          <w:sz w:val="32"/>
          <w:szCs w:val="32"/>
          <w:lang w:val="en-US" w:eastAsia="zh-CN" w:bidi="ar-SA"/>
        </w:rPr>
        <w:t>有数量</w:t>
      </w:r>
      <w:r>
        <w:rPr>
          <w:rFonts w:hint="eastAsia" w:ascii="仿宋_GB2312" w:hAnsi="Calibri" w:eastAsia="仿宋_GB2312" w:cs="Times New Roman"/>
          <w:b w:val="0"/>
          <w:bCs w:val="0"/>
          <w:kern w:val="2"/>
          <w:sz w:val="32"/>
          <w:szCs w:val="32"/>
          <w:lang w:val="en-US" w:eastAsia="zh-CN" w:bidi="ar-SA"/>
        </w:rPr>
        <w:t>、</w:t>
      </w:r>
      <w:r>
        <w:rPr>
          <w:rFonts w:hint="default" w:ascii="仿宋_GB2312" w:hAnsi="Calibri" w:eastAsia="仿宋_GB2312" w:cs="Times New Roman"/>
          <w:b w:val="0"/>
          <w:bCs w:val="0"/>
          <w:kern w:val="2"/>
          <w:sz w:val="32"/>
          <w:szCs w:val="32"/>
          <w:lang w:val="en-US" w:eastAsia="zh-CN" w:bidi="ar-SA"/>
        </w:rPr>
        <w:t>有质量、有规模</w:t>
      </w:r>
      <w:r>
        <w:rPr>
          <w:rFonts w:hint="eastAsia" w:ascii="仿宋_GB2312" w:hAnsi="Calibri" w:eastAsia="仿宋_GB2312" w:cs="Times New Roman"/>
          <w:b w:val="0"/>
          <w:bCs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实用适用，方便可及。坚持安全第一，统筹周边居民需求，既避免对居民造成干扰，又方便群众就近就便参加体育健身活动，建设实用适用的群众身边体育场地设施。</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创新机制，持续发展。鼓励社会力量参与建设和运营公共体育设施，激发全社会活力。建管用兼顾，切实提高公共体育设施综合利用效能。</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（二）行动目标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240" w:lineRule="auto"/>
        <w:ind w:left="0" w:right="0" w:firstLine="632" w:firstLineChars="200"/>
        <w:jc w:val="both"/>
        <w:textAlignment w:val="auto"/>
        <w:rPr>
          <w:rFonts w:hint="eastAsia" w:ascii="仿宋_GB2312" w:hAnsi="仿宋_GB2312" w:eastAsia="仿宋_GB2312" w:cs="仿宋_GB2312"/>
          <w:color w:val="FF0000"/>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2026-2028年计划新增19处健身场地设施。2026年新增</w:t>
      </w:r>
      <w:r>
        <w:rPr>
          <w:rFonts w:hint="eastAsia" w:ascii="仿宋_GB2312" w:hAnsi="仿宋_GB2312" w:eastAsia="仿宋_GB2312" w:cs="仿宋_GB2312"/>
          <w:color w:val="auto"/>
          <w:kern w:val="2"/>
          <w:sz w:val="32"/>
          <w:szCs w:val="32"/>
          <w:highlight w:val="none"/>
          <w:lang w:val="en-US" w:eastAsia="zh-CN" w:bidi="ar-SA"/>
        </w:rPr>
        <w:t>6处健身场地设施，2027年新增4处健</w:t>
      </w:r>
      <w:r>
        <w:rPr>
          <w:rFonts w:hint="eastAsia" w:ascii="仿宋_GB2312" w:hAnsi="仿宋_GB2312" w:eastAsia="仿宋_GB2312" w:cs="仿宋_GB2312"/>
          <w:kern w:val="2"/>
          <w:sz w:val="32"/>
          <w:szCs w:val="32"/>
          <w:highlight w:val="none"/>
          <w:lang w:val="en-US" w:eastAsia="zh-CN" w:bidi="ar-SA"/>
        </w:rPr>
        <w:t>身场地设施，2028年</w:t>
      </w:r>
      <w:r>
        <w:rPr>
          <w:rFonts w:hint="eastAsia" w:ascii="仿宋_GB2312" w:hAnsi="仿宋_GB2312" w:eastAsia="仿宋_GB2312" w:cs="仿宋_GB2312"/>
          <w:color w:val="auto"/>
          <w:kern w:val="2"/>
          <w:sz w:val="32"/>
          <w:szCs w:val="32"/>
          <w:highlight w:val="none"/>
          <w:lang w:val="en-US" w:eastAsia="zh-CN" w:bidi="ar-SA"/>
        </w:rPr>
        <w:t>新增9处健</w:t>
      </w:r>
      <w:r>
        <w:rPr>
          <w:rFonts w:hint="eastAsia" w:ascii="仿宋_GB2312" w:hAnsi="仿宋_GB2312" w:eastAsia="仿宋_GB2312" w:cs="仿宋_GB2312"/>
          <w:kern w:val="2"/>
          <w:sz w:val="32"/>
          <w:szCs w:val="32"/>
          <w:highlight w:val="none"/>
          <w:lang w:val="en-US" w:eastAsia="zh-CN" w:bidi="ar-SA"/>
        </w:rPr>
        <w:t>身场地设施。</w:t>
      </w:r>
      <w:r>
        <w:rPr>
          <w:rFonts w:hint="eastAsia" w:ascii="仿宋_GB2312" w:hAnsi="仿宋_GB2312" w:eastAsia="仿宋_GB2312" w:cs="仿宋_GB2312"/>
          <w:color w:val="auto"/>
          <w:kern w:val="2"/>
          <w:sz w:val="32"/>
          <w:szCs w:val="32"/>
          <w:highlight w:val="none"/>
          <w:lang w:val="en-US" w:eastAsia="zh-CN" w:bidi="ar-SA"/>
        </w:rPr>
        <w:t>在</w:t>
      </w:r>
      <w:r>
        <w:rPr>
          <w:rFonts w:hint="eastAsia" w:ascii="仿宋_GB2312" w:hAnsi="仿宋_GB2312" w:eastAsia="仿宋_GB2312" w:cs="仿宋_GB2312"/>
          <w:kern w:val="2"/>
          <w:sz w:val="32"/>
          <w:szCs w:val="32"/>
          <w:highlight w:val="none"/>
          <w:lang w:val="en-US" w:eastAsia="zh-CN" w:bidi="ar-SA"/>
        </w:rPr>
        <w:t>新区形成供给丰富、布局合理、功能完善的“15分钟体育健身圈”，</w:t>
      </w:r>
      <w:r>
        <w:rPr>
          <w:rFonts w:hint="eastAsia" w:ascii="仿宋_GB2312" w:hAnsi="仿宋_GB2312" w:eastAsia="仿宋_GB2312" w:cs="仿宋_GB2312"/>
          <w:color w:val="auto"/>
          <w:kern w:val="2"/>
          <w:sz w:val="32"/>
          <w:szCs w:val="32"/>
          <w:highlight w:val="none"/>
          <w:lang w:val="en-US" w:eastAsia="zh-CN" w:bidi="ar-SA"/>
        </w:rPr>
        <w:t>有效缓解供需不平衡问题，</w:t>
      </w:r>
      <w:r>
        <w:rPr>
          <w:rFonts w:hint="eastAsia" w:ascii="仿宋_GB2312" w:hAnsi="仿宋_GB2312" w:eastAsia="仿宋_GB2312" w:cs="仿宋_GB2312"/>
          <w:kern w:val="2"/>
          <w:sz w:val="32"/>
          <w:szCs w:val="32"/>
          <w:highlight w:val="none"/>
          <w:lang w:val="en-US" w:eastAsia="zh-CN" w:bidi="ar-SA"/>
        </w:rPr>
        <w:t>满足群众全年龄段多样化的健身需要，持续巩固提升，推动设施提档升级。</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二、建设内容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240" w:lineRule="auto"/>
        <w:ind w:left="0" w:right="0" w:firstLine="632" w:firstLineChars="200"/>
        <w:jc w:val="both"/>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（一）串联线状绿道，打造特色健身步道。</w:t>
      </w:r>
      <w:r>
        <w:rPr>
          <w:rFonts w:hint="eastAsia" w:ascii="仿宋_GB2312" w:hAnsi="Calibri" w:eastAsia="仿宋_GB2312" w:cs="Times New Roman"/>
          <w:kern w:val="2"/>
          <w:sz w:val="32"/>
          <w:szCs w:val="32"/>
          <w:lang w:val="en-US" w:eastAsia="zh-CN" w:bidi="ar-SA"/>
        </w:rPr>
        <w:t>充分利用沿主要道路两侧绿化带、公园绿地，按照科学合理、供需匹配、高效集约的原则，打通空间断点，盘活周边存量用地，打造复合慢行空间。融入生态、人文、历史等要素，塑造具有烟台特色的主题健身步道。鼓励利用步道举办健步走、骑行等体育赛事，提升步道的多元使用价值。完善步道沿线智能化等配套设施、特色标识系统。</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（二）摸排存量空间，嵌入多元化健身场地设施。</w:t>
      </w:r>
      <w:r>
        <w:rPr>
          <w:rFonts w:hint="eastAsia" w:ascii="仿宋_GB2312" w:hAnsi="Calibri" w:eastAsia="仿宋_GB2312" w:cs="Times New Roman"/>
          <w:kern w:val="2"/>
          <w:sz w:val="32"/>
          <w:szCs w:val="32"/>
          <w:lang w:val="en-US" w:eastAsia="zh-CN" w:bidi="ar-SA"/>
        </w:rPr>
        <w:t>系统梳理空闲厂房、城市闲置地块、小区空地等空间，在统筹考虑居住人口构成、居民诉求、周边设施布局和场地现状条件的基础上，按照各类场地建设规范，量体裁衣综合确定适宜嵌入的设施</w:t>
      </w:r>
      <w:r>
        <w:rPr>
          <w:rFonts w:hint="default" w:ascii="仿宋_GB2312" w:hAnsi="Calibri" w:eastAsia="仿宋_GB2312" w:cs="Times New Roman"/>
          <w:kern w:val="2"/>
          <w:sz w:val="32"/>
          <w:szCs w:val="32"/>
          <w:lang w:val="en-US" w:eastAsia="zh-CN" w:bidi="ar-SA"/>
        </w:rPr>
        <w:t>。以服务全龄人口为目标统筹设置各类场地设施，</w:t>
      </w:r>
      <w:r>
        <w:rPr>
          <w:rFonts w:hint="eastAsia" w:ascii="仿宋_GB2312" w:hAnsi="Calibri" w:eastAsia="仿宋_GB2312" w:cs="Times New Roman"/>
          <w:kern w:val="2"/>
          <w:sz w:val="32"/>
          <w:szCs w:val="32"/>
          <w:lang w:val="en-US" w:eastAsia="zh-CN" w:bidi="ar-SA"/>
        </w:rPr>
        <w:t>注重规划衔接落实。体育场地注重普惠便民，包含足球、篮球、羽毛球、网球、乒乓球、匹克球等运动项目场地设施和活动器械，结合人口年龄结构差异，合理配置健身广场、儿童健身娱乐设施，高效复合式利用，增加场地供给。</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三、建管方式</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（一）建设主体</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按照梳理出的存量土地及公共空间的权属关系确定，分为管委、相关街道或部门、国有企业和社会力量四类建设责任主体。</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（二）资金来源</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1.拓展资金渠道。归属管委的存量土地或公共空间应由属地镇街筹资建设，归属相关部门或国有企业的应由各自主体负责筹资建设，也可通过市场融资或与第三方合作等方式筹资。</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2.财政资金支持。按照《全民健身条例》等法规要求，将公共体育设施建设纳入区级国民经济和社会发展规划，切实增加财政投入，保障公共体育设施建设运行所需经费。</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3.鼓励社会力量投资建设。鼓励企业、个人投资建设、运营各类体育场地，支持社会力量捐资建设公共体育设施。由各存量土地及公共空间的权利人负责实施，可通过多种融资</w:t>
      </w:r>
      <w:r>
        <w:rPr>
          <w:rFonts w:hint="default" w:ascii="仿宋_GB2312" w:hAnsi="Calibri" w:eastAsia="仿宋_GB2312" w:cs="Times New Roman"/>
          <w:b w:val="0"/>
          <w:bCs w:val="0"/>
          <w:kern w:val="2"/>
          <w:sz w:val="32"/>
          <w:szCs w:val="32"/>
          <w:lang w:val="en-US" w:eastAsia="zh-CN" w:bidi="ar-SA"/>
        </w:rPr>
        <w:t>模式</w:t>
      </w:r>
      <w:r>
        <w:rPr>
          <w:rFonts w:hint="eastAsia" w:ascii="仿宋_GB2312" w:hAnsi="Calibri" w:eastAsia="仿宋_GB2312" w:cs="Times New Roman"/>
          <w:b w:val="0"/>
          <w:bCs w:val="0"/>
          <w:kern w:val="2"/>
          <w:sz w:val="32"/>
          <w:szCs w:val="32"/>
          <w:lang w:val="en-US" w:eastAsia="zh-CN" w:bidi="ar-SA"/>
        </w:rPr>
        <w:t>进行公开招标确定建设单位，有条件的也可自己单独实施。</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（三）管理运营</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1.落实公益性开放。政府投资项目坚持以公益性为导向，免费或低收费开放，对水、电、气或者器材有损耗的，可以适当收费，但不得以营利为目的。社会力量投资项目在保证周末及节假日等特殊时段向青少年、老年人及残疾人等特定人群免费或低收费开放的同时，可开展体育培训、比赛活动等，收取一定费用，以维护场地设施的正常运转。</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2.鼓励社会化运营。运用竞争择优机制确定各类专业化的社会组织或企业运营。签订公益性条款，对项目产权性质、设施用途和投资收益使用等进行规范，进一步提升公共体育设施运营管理效益和公共体育服务水平。</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3.</w:t>
      </w:r>
      <w:r>
        <w:rPr>
          <w:rFonts w:hint="default" w:ascii="仿宋_GB2312" w:hAnsi="Calibri" w:eastAsia="仿宋_GB2312" w:cs="Times New Roman"/>
          <w:b w:val="0"/>
          <w:bCs w:val="0"/>
          <w:kern w:val="2"/>
          <w:sz w:val="32"/>
          <w:szCs w:val="32"/>
          <w:lang w:val="en-US" w:eastAsia="zh-CN" w:bidi="ar-SA"/>
        </w:rPr>
        <w:t>提高管理维护水平。公共体育设施管理单位应在健身区域设置告示牌，告知健身人员注意事项、报修电话等内容；对因使用不当可能造成人身伤害的公共体育设施及相关设施，必须设置警示标志。</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4.创新智慧服务体系。利用“云动烟台”信息化服务平台，建立全民健身信息服务网络，公示体育设施名称、开放时间、举办体育赛事活动计划等信息。逐步普及二维码、互联网、手机APP等终端服务，切实为群众健身提供方便。</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5.提升科学健身指导能力。加强社会体育指导员培训工作，有效解决群众“如何健身”的问题。安排社会体育指导员进场开展科学健身指导，提高体育场地优质高效服务群众科学健身水平。</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四、保障措施</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（一）压实工作责任</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1"/>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建立区级工作协调体系，成立领导小组，共同推进新区存量土地及公共空间体育健身场地设施建设，压实建设管理运营维护主体责任。教育体育局负责室外公共体育设施的规划布局建议和监督管理。本方案中拟建设的体育场地设施按照谁建设、谁管理，谁运营、谁负责的原则执行，确保可持续优质高效使用。</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（二）持续梳理可用资源</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3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持续系统梳理可用于建设健身设施的城市空闲地、边角地、公园绿地、城市路桥附属用地、厂房、建筑屋顶、荒地、闲置地、废弃工矿地等空间资源，以及可复合利用的城市文化娱乐、养老、教育、商业等其他设施资源，动态调整和新增市区体育场地设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b w:val="0"/>
          <w:bCs w:val="0"/>
          <w:snapToGrid/>
          <w:kern w:val="2"/>
          <w:sz w:val="32"/>
          <w:szCs w:val="32"/>
          <w:highlight w:val="none"/>
          <w:lang w:val="en-US" w:eastAsia="zh-CN"/>
        </w:rPr>
      </w:pPr>
    </w:p>
    <w:p>
      <w:pPr>
        <w:ind w:left="1580" w:leftChars="200" w:hanging="948" w:hangingChars="300"/>
        <w:rPr>
          <w:rFonts w:hint="eastAsia" w:ascii="仿宋_GB2312" w:hAnsi="仿宋_GB2312" w:eastAsia="仿宋_GB2312" w:cs="仿宋_GB2312"/>
          <w:b w:val="0"/>
          <w:bCs w:val="0"/>
          <w:sz w:val="32"/>
          <w:szCs w:val="32"/>
        </w:rPr>
        <w:sectPr>
          <w:footerReference r:id="rId5" w:type="default"/>
          <w:pgSz w:w="11906" w:h="16838"/>
          <w:pgMar w:top="2098" w:right="1531" w:bottom="1984" w:left="1531" w:header="851" w:footer="1587" w:gutter="0"/>
          <w:pgNumType w:fmt="decimal"/>
          <w:cols w:space="0" w:num="1"/>
          <w:rtlGutter w:val="0"/>
          <w:docGrid w:type="linesAndChars" w:linePitch="579" w:charSpace="-849"/>
        </w:sectPr>
      </w:pPr>
      <w:r>
        <w:rPr>
          <w:rFonts w:hint="eastAsia" w:ascii="仿宋_GB2312" w:hAnsi="仿宋_GB2312" w:eastAsia="仿宋_GB2312" w:cs="仿宋_GB2312"/>
          <w:b w:val="0"/>
          <w:bCs w:val="0"/>
          <w:sz w:val="32"/>
          <w:szCs w:val="32"/>
          <w:lang w:val="en-US" w:eastAsia="zh-CN"/>
        </w:rPr>
        <w:t>附件：黄渤海新区</w:t>
      </w:r>
      <w:r>
        <w:rPr>
          <w:rFonts w:hint="eastAsia" w:ascii="仿宋_GB2312" w:hAnsi="仿宋_GB2312" w:eastAsia="仿宋_GB2312" w:cs="仿宋_GB2312"/>
          <w:b w:val="0"/>
          <w:bCs w:val="0"/>
          <w:sz w:val="32"/>
          <w:szCs w:val="32"/>
        </w:rPr>
        <w:t>存量土地及公共空间</w:t>
      </w:r>
      <w:r>
        <w:rPr>
          <w:rFonts w:hint="eastAsia" w:ascii="仿宋_GB2312" w:hAnsi="仿宋_GB2312" w:eastAsia="仿宋_GB2312" w:cs="仿宋_GB2312"/>
          <w:b w:val="0"/>
          <w:bCs w:val="0"/>
          <w:sz w:val="32"/>
          <w:szCs w:val="32"/>
          <w:lang w:val="en-US" w:eastAsia="zh-CN"/>
        </w:rPr>
        <w:t>建设体育健身场地</w:t>
      </w:r>
      <w:r>
        <w:rPr>
          <w:rFonts w:hint="eastAsia" w:ascii="仿宋_GB2312" w:hAnsi="仿宋_GB2312" w:eastAsia="仿宋_GB2312" w:cs="仿宋_GB2312"/>
          <w:b w:val="0"/>
          <w:bCs w:val="0"/>
          <w:sz w:val="32"/>
          <w:szCs w:val="32"/>
        </w:rPr>
        <w:t>设施三年行动计划（2026-2028年）实施安排表</w:t>
      </w:r>
    </w:p>
    <w:p>
      <w:pPr>
        <w:pStyle w:val="69"/>
        <w:keepNext w:val="0"/>
        <w:keepLines w:val="0"/>
        <w:pageBreakBefore w:val="0"/>
        <w:widowControl w:val="0"/>
        <w:kinsoku/>
        <w:wordWrap/>
        <w:overflowPunct/>
        <w:topLinePunct w:val="0"/>
        <w:autoSpaceDE/>
        <w:autoSpaceDN/>
        <w:bidi w:val="0"/>
        <w:adjustRightInd/>
        <w:snapToGrid/>
        <w:spacing w:line="410" w:lineRule="exact"/>
        <w:ind w:left="2" w:leftChars="-31" w:hanging="99" w:hangingChars="36"/>
        <w:textAlignment w:val="auto"/>
        <w:outlineLvl w:val="0"/>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附件</w:t>
      </w:r>
    </w:p>
    <w:p>
      <w:pPr>
        <w:pStyle w:val="69"/>
        <w:keepNext w:val="0"/>
        <w:keepLines w:val="0"/>
        <w:pageBreakBefore w:val="0"/>
        <w:widowControl w:val="0"/>
        <w:kinsoku/>
        <w:wordWrap/>
        <w:overflowPunct/>
        <w:topLinePunct w:val="0"/>
        <w:autoSpaceDE/>
        <w:autoSpaceDN/>
        <w:bidi w:val="0"/>
        <w:adjustRightInd/>
        <w:snapToGrid w:val="0"/>
        <w:spacing w:line="310" w:lineRule="exact"/>
        <w:textAlignment w:val="auto"/>
        <w:outlineLvl w:val="0"/>
        <w:rPr>
          <w:rFonts w:hint="eastAsia" w:ascii="宋体" w:hAnsi="宋体" w:eastAsia="宋体" w:cs="宋体"/>
          <w:b/>
          <w:bCs/>
          <w:sz w:val="28"/>
          <w:szCs w:val="28"/>
        </w:rPr>
      </w:pPr>
      <w:r>
        <w:rPr>
          <w:rFonts w:hint="eastAsia" w:ascii="方正小标宋简体" w:hAnsi="方正小标宋简体" w:eastAsia="方正小标宋简体" w:cs="方正小标宋简体"/>
          <w:b w:val="0"/>
          <w:bCs w:val="0"/>
          <w:sz w:val="28"/>
          <w:szCs w:val="28"/>
        </w:rPr>
        <w:t>黄渤海新区存量土地及公共空间建设体育健身场地设施三年行动计划（2026-2028年）实施安排表</w:t>
      </w:r>
    </w:p>
    <w:tbl>
      <w:tblPr>
        <w:tblStyle w:val="24"/>
        <w:tblW w:w="12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76"/>
        <w:gridCol w:w="908"/>
        <w:gridCol w:w="837"/>
        <w:gridCol w:w="1648"/>
        <w:gridCol w:w="944"/>
        <w:gridCol w:w="908"/>
        <w:gridCol w:w="789"/>
        <w:gridCol w:w="990"/>
        <w:gridCol w:w="1006"/>
        <w:gridCol w:w="1563"/>
        <w:gridCol w:w="926"/>
        <w:gridCol w:w="538"/>
        <w:gridCol w:w="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序号</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街道名称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用地面积（㎡）</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现状情况</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地块位置</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规划用地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可建设项目</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正式/临时</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责任主体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投资主体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管理运营主体</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rPr>
              <w:t>实施年限</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ascii="宋体" w:hAnsi="宋体" w:eastAsia="宋体" w:cs="Times New Roman"/>
                <w:b/>
                <w:bCs/>
                <w:kern w:val="0"/>
                <w:sz w:val="13"/>
                <w:szCs w:val="13"/>
                <w:lang w:val="en-US" w:eastAsia="zh-CN"/>
              </w:rPr>
            </w:pPr>
            <w:r>
              <w:rPr>
                <w:rFonts w:hint="eastAsia" w:ascii="宋体" w:hAnsi="宋体" w:eastAsia="宋体" w:cs="Times New Roman"/>
                <w:b/>
                <w:bCs/>
                <w:kern w:val="0"/>
                <w:sz w:val="13"/>
                <w:szCs w:val="13"/>
                <w:lang w:val="en-US" w:eastAsia="zh-CN"/>
              </w:rPr>
              <w:t>预算</w:t>
            </w:r>
          </w:p>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lang w:val="en-US" w:eastAsia="zh-CN"/>
              </w:rPr>
              <w:t>（万）</w:t>
            </w:r>
          </w:p>
        </w:tc>
        <w:tc>
          <w:tcPr>
            <w:tcW w:w="62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ascii="宋体" w:hAnsi="宋体" w:eastAsia="宋体" w:cs="Times New Roman"/>
                <w:b/>
                <w:bCs/>
                <w:kern w:val="0"/>
                <w:sz w:val="13"/>
                <w:szCs w:val="13"/>
                <w:lang w:val="en-US" w:eastAsia="zh-CN"/>
              </w:rPr>
            </w:pPr>
            <w:r>
              <w:rPr>
                <w:rFonts w:hint="eastAsia" w:ascii="宋体" w:hAnsi="宋体" w:eastAsia="宋体" w:cs="Times New Roman"/>
                <w:b/>
                <w:bCs/>
                <w:kern w:val="0"/>
                <w:sz w:val="13"/>
                <w:szCs w:val="13"/>
                <w:lang w:val="en-US" w:eastAsia="zh-CN"/>
              </w:rPr>
              <w:t>合计</w:t>
            </w:r>
          </w:p>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3"/>
                <w:szCs w:val="13"/>
                <w:vertAlign w:val="baseline"/>
              </w:rPr>
            </w:pPr>
            <w:r>
              <w:rPr>
                <w:rFonts w:hint="eastAsia" w:ascii="宋体" w:hAnsi="宋体" w:eastAsia="宋体" w:cs="Times New Roman"/>
                <w:b/>
                <w:bCs/>
                <w:kern w:val="0"/>
                <w:sz w:val="13"/>
                <w:szCs w:val="13"/>
                <w:lang w:val="en-US" w:eastAsia="zh-CN"/>
              </w:rPr>
              <w:t>（万）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rPr>
              <w:t>1</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古现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4600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天津南路以东，武汉大街以北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工业用地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匹克球馆</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鸿凰体育文化公司</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鸿凰体育文化公司</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鸿凰体育文化公司</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b w:val="0"/>
                <w:bCs w:val="0"/>
                <w:kern w:val="0"/>
                <w:sz w:val="15"/>
                <w:szCs w:val="15"/>
                <w:lang w:val="en-US" w:eastAsia="zh-CN"/>
              </w:rPr>
              <w:t>2026</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500</w:t>
            </w:r>
          </w:p>
        </w:tc>
        <w:tc>
          <w:tcPr>
            <w:tcW w:w="627" w:type="dxa"/>
            <w:vMerge w:val="restart"/>
          </w:tcPr>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eastAsia="仿宋_GB2312"/>
                <w:sz w:val="24"/>
                <w:szCs w:val="21"/>
                <w:vertAlign w:val="baseline"/>
                <w:lang w:eastAsia="zh-CN"/>
              </w:rPr>
            </w:pPr>
            <w:r>
              <w:rPr>
                <w:rFonts w:hint="eastAsia" w:eastAsia="仿宋_GB2312"/>
                <w:position w:val="-10"/>
                <w:sz w:val="24"/>
                <w:szCs w:val="21"/>
                <w:vertAlign w:val="baseline"/>
                <w:lang w:eastAsia="zh-CN"/>
              </w:rPr>
              <w:object>
                <v:shape id="_x0000_i1025" o:spt="75" type="#_x0000_t75" style="height:17pt;width:72pt;" o:ole="t" filled="f" o:preferrelative="t" stroked="f" coordsize="21600,21600">
                  <v:path/>
                  <v:fill on="f" focussize="0,0"/>
                  <v:stroke on="f"/>
                  <v:imagedata r:id="rId10" o:title=""/>
                  <o:lock v:ext="edit" aspectratio="t"/>
                  <w10:wrap type="none"/>
                  <w10:anchorlock/>
                </v:shape>
                <o:OLEObject Type="Embed" ProgID="Equation.KSEE3" ShapeID="_x0000_i1025" DrawAspect="Content" ObjectID="_1468075725" r:id="rId9">
                  <o:LockedField>false</o:LockedField>
                </o:OLEObject>
              </w:object>
            </w: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eastAsia="仿宋_GB2312"/>
                <w:sz w:val="24"/>
                <w:szCs w:val="21"/>
                <w:vertAlign w:val="baseline"/>
                <w:lang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sz w:val="15"/>
                <w:szCs w:val="15"/>
                <w:vertAlign w:val="baseline"/>
                <w:lang w:val="en-US" w:eastAsia="zh-CN"/>
              </w:rPr>
            </w:pPr>
          </w:p>
          <w:p>
            <w:pPr>
              <w:pStyle w:val="2"/>
              <w:keepNext w:val="0"/>
              <w:keepLines w:val="0"/>
              <w:pageBreakBefore w:val="0"/>
              <w:widowControl/>
              <w:kinsoku/>
              <w:wordWrap/>
              <w:overflowPunct/>
              <w:topLinePunct w:val="0"/>
              <w:autoSpaceDE/>
              <w:autoSpaceDN/>
              <w:bidi w:val="0"/>
              <w:adjustRightInd/>
              <w:snapToGrid/>
              <w:spacing w:line="14" w:lineRule="exact"/>
              <w:jc w:val="both"/>
              <w:textAlignment w:val="baseline"/>
              <w:rPr>
                <w:rFonts w:hint="eastAsia"/>
                <w:lang w:val="en-US"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default" w:eastAsia="仿宋_GB2312"/>
                <w:sz w:val="24"/>
                <w:szCs w:val="21"/>
                <w:vertAlign w:val="baseline"/>
                <w:lang w:val="en-US" w:eastAsia="zh-CN"/>
              </w:rPr>
            </w:pPr>
            <w:r>
              <w:rPr>
                <w:rFonts w:hint="eastAsia"/>
                <w:sz w:val="15"/>
                <w:szCs w:val="15"/>
                <w:vertAlign w:val="baseline"/>
                <w:lang w:val="en-US" w:eastAsia="zh-CN"/>
              </w:rPr>
              <w:t>7030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2</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大季家</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5000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闲置厂房</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开封路6号C-39 小区</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业务服务用房</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体育馆</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爱如潮水文化公司</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爱如潮水文化公司</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艾麦文化传媒公司</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b w:val="0"/>
                <w:bCs w:val="0"/>
                <w:kern w:val="0"/>
                <w:sz w:val="15"/>
                <w:szCs w:val="15"/>
                <w:lang w:val="en-US" w:eastAsia="zh-CN"/>
              </w:rPr>
              <w:t>2026</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300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3</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700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黑龙江路以东，嫩江路以北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居住用地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运动健身场地</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瑞誉东辉置业</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瑞誉东辉置业</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瑞誉东辉置业</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b w:val="0"/>
                <w:bCs w:val="0"/>
                <w:kern w:val="0"/>
                <w:sz w:val="15"/>
                <w:szCs w:val="15"/>
                <w:lang w:val="en-US" w:eastAsia="zh-CN"/>
              </w:rPr>
              <w:t>2026</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12</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4</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650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衡山路以东，金沙江路以南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居住用地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羽毛球</w:t>
            </w:r>
            <w:r>
              <w:rPr>
                <w:rFonts w:hint="eastAsia" w:ascii="仿宋_GB2312" w:hAnsi="仿宋_GB2312" w:cs="仿宋_GB2312"/>
                <w:b w:val="0"/>
                <w:bCs w:val="0"/>
                <w:kern w:val="0"/>
                <w:sz w:val="15"/>
                <w:szCs w:val="15"/>
                <w:lang w:val="en-US" w:eastAsia="zh-CN"/>
              </w:rPr>
              <w:t>场</w:t>
            </w:r>
            <w:r>
              <w:rPr>
                <w:rFonts w:hint="eastAsia" w:ascii="仿宋_GB2312" w:hAnsi="仿宋_GB2312" w:eastAsia="仿宋_GB2312" w:cs="仿宋_GB2312"/>
                <w:b w:val="0"/>
                <w:bCs w:val="0"/>
                <w:kern w:val="0"/>
                <w:sz w:val="15"/>
                <w:szCs w:val="15"/>
                <w:lang w:val="en-US" w:eastAsia="zh-CN"/>
              </w:rPr>
              <w:t>、乒乓球场</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盈美置业</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盈美置业</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盈美置业</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b w:val="0"/>
                <w:bCs w:val="0"/>
                <w:kern w:val="0"/>
                <w:sz w:val="15"/>
                <w:szCs w:val="15"/>
                <w:lang w:val="en-US" w:eastAsia="zh-CN"/>
              </w:rPr>
              <w:t>2026</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10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5</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古现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500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上海大街以西，北京南路以南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居住用地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羽毛球场</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海信房地产</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海信房地产</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海信房地产</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b w:val="0"/>
                <w:bCs w:val="0"/>
                <w:kern w:val="0"/>
                <w:sz w:val="15"/>
                <w:szCs w:val="15"/>
                <w:lang w:val="en-US" w:eastAsia="zh-CN"/>
              </w:rPr>
              <w:t>2026</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8</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6</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9145</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收储用地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泰山路以东，珠江路以南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ascii="仿宋_GB2312" w:hAnsi="仿宋_GB2312" w:eastAsia="仿宋_GB2312" w:cs="仿宋_GB2312"/>
                <w:b w:val="0"/>
                <w:bCs w:val="0"/>
                <w:kern w:val="0"/>
                <w:sz w:val="15"/>
                <w:szCs w:val="15"/>
                <w:lang w:val="en-US" w:eastAsia="zh-CN"/>
              </w:rPr>
            </w:pPr>
            <w:r>
              <w:rPr>
                <w:rFonts w:hint="eastAsia" w:ascii="仿宋_GB2312" w:hAnsi="仿宋_GB2312" w:eastAsia="仿宋_GB2312" w:cs="仿宋_GB2312"/>
                <w:b w:val="0"/>
                <w:bCs w:val="0"/>
                <w:kern w:val="0"/>
                <w:sz w:val="15"/>
                <w:szCs w:val="15"/>
                <w:lang w:val="en-US" w:eastAsia="zh-CN"/>
              </w:rPr>
              <w:t>体育文化</w:t>
            </w:r>
          </w:p>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用地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全民健身中心</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海乐福体育文化公司</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海乐福体育文化公司</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海乐福体育文化公司</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b w:val="0"/>
                <w:bCs w:val="0"/>
                <w:kern w:val="0"/>
                <w:sz w:val="15"/>
                <w:szCs w:val="15"/>
                <w:lang w:val="en-US" w:eastAsia="zh-CN"/>
              </w:rPr>
              <w:t>2026-2028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b w:val="0"/>
                <w:bCs w:val="0"/>
                <w:kern w:val="0"/>
                <w:sz w:val="15"/>
                <w:szCs w:val="15"/>
                <w:lang w:val="en-US" w:eastAsia="zh-CN"/>
              </w:rPr>
              <w:t>6000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7</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26000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柳林河路以西，长江路以南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运动场地、健身步道</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建设交通局</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建设交通局</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2026</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200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8</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18000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天津南路两侧、上海大街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健身步道</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建设交通局</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建设交通局</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2027</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200</w:t>
            </w:r>
          </w:p>
        </w:tc>
        <w:tc>
          <w:tcPr>
            <w:tcW w:w="627" w:type="dxa"/>
            <w:vMerge w:val="restart"/>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15"/>
                <w:szCs w:val="15"/>
                <w:vertAlign w:val="baseline"/>
                <w:lang w:val="en-US" w:eastAsia="zh-CN"/>
              </w:rPr>
            </w:pPr>
          </w:p>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15"/>
                <w:szCs w:val="15"/>
                <w:vertAlign w:val="baseline"/>
                <w:lang w:val="en-US" w:eastAsia="zh-CN"/>
              </w:rPr>
            </w:pPr>
          </w:p>
          <w:p>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sz w:val="15"/>
                <w:szCs w:val="15"/>
                <w:vertAlign w:val="baseline"/>
                <w:lang w:val="en-US"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default" w:eastAsia="仿宋_GB2312"/>
                <w:sz w:val="24"/>
                <w:szCs w:val="21"/>
                <w:vertAlign w:val="baseline"/>
                <w:lang w:val="en-US" w:eastAsia="zh-CN"/>
              </w:rPr>
            </w:pPr>
            <w:r>
              <w:rPr>
                <w:rFonts w:hint="eastAsia"/>
                <w:sz w:val="15"/>
                <w:szCs w:val="15"/>
                <w:vertAlign w:val="baseline"/>
                <w:lang w:val="en-US" w:eastAsia="zh-CN"/>
              </w:rPr>
              <w:t>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9</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大季家</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1000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体育用地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季翔小区内，成都大街以北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居住用地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篮球场</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大季家街道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大季家街道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季翔物业</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2027</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22</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10</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5000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天山路以西，秦淮河路以北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篮球场地</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2027</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30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11</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9000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泰山路以东，长江路以北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智能健身器材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2027</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30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12</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27000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衡山路以西，金沙江路以北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20</w:t>
            </w:r>
          </w:p>
        </w:tc>
        <w:tc>
          <w:tcPr>
            <w:tcW w:w="627" w:type="dxa"/>
            <w:vMerge w:val="restart"/>
          </w:tcPr>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sz w:val="15"/>
                <w:szCs w:val="15"/>
                <w:vertAlign w:val="baseline"/>
                <w:lang w:val="en-US"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sz w:val="15"/>
                <w:szCs w:val="15"/>
                <w:vertAlign w:val="baseline"/>
                <w:lang w:val="en-US"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sz w:val="15"/>
                <w:szCs w:val="15"/>
                <w:vertAlign w:val="baseline"/>
                <w:lang w:val="en-US"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sz w:val="15"/>
                <w:szCs w:val="15"/>
                <w:vertAlign w:val="baseline"/>
                <w:lang w:val="en-US"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sz w:val="15"/>
                <w:szCs w:val="15"/>
                <w:vertAlign w:val="baseline"/>
                <w:lang w:val="en-US" w:eastAsia="zh-CN"/>
              </w:rPr>
            </w:pPr>
          </w:p>
          <w:p>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sz w:val="15"/>
                <w:szCs w:val="15"/>
                <w:vertAlign w:val="baseline"/>
                <w:lang w:val="en-US" w:eastAsia="zh-CN"/>
              </w:rPr>
            </w:pPr>
          </w:p>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default" w:eastAsia="仿宋_GB2312"/>
                <w:sz w:val="24"/>
                <w:szCs w:val="21"/>
                <w:vertAlign w:val="baseline"/>
                <w:lang w:val="en-US" w:eastAsia="zh-CN"/>
              </w:rPr>
            </w:pPr>
            <w:r>
              <w:rPr>
                <w:rFonts w:hint="eastAsia"/>
                <w:sz w:val="15"/>
                <w:szCs w:val="15"/>
                <w:vertAlign w:val="baseline"/>
                <w:lang w:val="en-US" w:eastAsia="zh-CN"/>
              </w:rPr>
              <w:t>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13</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47000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奇山路以东，金沙江路以南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40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14</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35000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河滨路以西，万泉河路以北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智能健身器材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30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15</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37000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衡山路以西，柳子河以北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30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16</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10000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北京路以西，黄金河以南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篮球场、健身器材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27</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17</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19000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漓江路以东，金沙江路以北</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智能健身器材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福莱山街道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20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rFonts w:hint="eastAsia" w:ascii="宋体" w:hAnsi="宋体" w:eastAsia="宋体" w:cs="Times New Roman"/>
                <w:b w:val="0"/>
                <w:bCs w:val="0"/>
                <w:kern w:val="0"/>
                <w:sz w:val="15"/>
                <w:szCs w:val="15"/>
                <w:lang w:val="en-US" w:eastAsia="zh-CN"/>
              </w:rPr>
              <w:t>18</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7000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空地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厦门大街以南，白云山路以西</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篮球场地</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古现街道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综合执法局</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50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12"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b w:val="0"/>
                <w:bCs w:val="0"/>
                <w:sz w:val="15"/>
                <w:szCs w:val="15"/>
                <w:vertAlign w:val="baseline"/>
              </w:rPr>
            </w:pPr>
            <w:r>
              <w:rPr>
                <w:sz w:val="28"/>
              </w:rP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34925</wp:posOffset>
                      </wp:positionV>
                      <wp:extent cx="457200" cy="715645"/>
                      <wp:effectExtent l="0" t="0" r="0" b="0"/>
                      <wp:wrapNone/>
                      <wp:docPr id="12" name="文本框 12"/>
                      <wp:cNvGraphicFramePr/>
                      <a:graphic xmlns:a="http://schemas.openxmlformats.org/drawingml/2006/main">
                        <a:graphicData uri="http://schemas.microsoft.com/office/word/2010/wordprocessingShape">
                          <wps:wsp>
                            <wps:cNvSpPr txBox="1"/>
                            <wps:spPr>
                              <a:xfrm>
                                <a:off x="882015" y="1203960"/>
                                <a:ext cx="457200" cy="7156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val="0"/>
                                      <w:bCs w:val="0"/>
                                      <w:sz w:val="28"/>
                                      <w:szCs w:val="28"/>
                                      <w:lang w:eastAsia="zh-CN"/>
                                    </w:rPr>
                                    <w:t>—</w:t>
                                  </w:r>
                                  <w:r>
                                    <w:rPr>
                                      <w:rFonts w:hint="eastAsia" w:asciiTheme="majorEastAsia" w:hAnsiTheme="majorEastAsia" w:eastAsiaTheme="majorEastAsia" w:cstheme="majorEastAsia"/>
                                      <w:b w:val="0"/>
                                      <w:bCs w:val="0"/>
                                      <w:sz w:val="28"/>
                                      <w:szCs w:val="28"/>
                                      <w:lang w:val="en-US" w:eastAsia="zh-CN"/>
                                    </w:rPr>
                                    <w:t xml:space="preserve"> 7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pt;margin-top:2.75pt;height:56.35pt;width:36pt;z-index:251663360;mso-width-relative:page;mso-height-relative:page;" filled="f" stroked="f" coordsize="21600,21600" o:gfxdata="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FDMHbWAAAABwEAAA8AAAAAAAAAAQAgAAAAIgAAAGRycy9kb3ducmV2LnhtbFBLAQIUABQA&#10;AAAIAIdO4kAALA3LKwIAACYEAAAOAAAAAAAAAAEAIAAAACUBAABkcnMvZTJvRG9jLnhtbFBLBQYA&#10;AAAABgAGAFkBAADCBQAAAAA=&#10;">
                      <v:fill on="f" focussize="0,0"/>
                      <v:stroke on="f" weight="0.5pt"/>
                      <v:imagedata o:title=""/>
                      <o:lock v:ext="edit" aspectratio="f"/>
                      <v:textbox style="layout-flow:vertical-ideographic;">
                        <w:txbxContent>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val="0"/>
                                <w:bCs w:val="0"/>
                                <w:sz w:val="28"/>
                                <w:szCs w:val="28"/>
                                <w:lang w:eastAsia="zh-CN"/>
                              </w:rPr>
                              <w:t>—</w:t>
                            </w:r>
                            <w:r>
                              <w:rPr>
                                <w:rFonts w:hint="eastAsia" w:asciiTheme="majorEastAsia" w:hAnsiTheme="majorEastAsia" w:eastAsiaTheme="majorEastAsia" w:cstheme="majorEastAsia"/>
                                <w:b w:val="0"/>
                                <w:bCs w:val="0"/>
                                <w:sz w:val="28"/>
                                <w:szCs w:val="28"/>
                                <w:lang w:val="en-US" w:eastAsia="zh-CN"/>
                              </w:rPr>
                              <w:t xml:space="preserve"> 7 —</w:t>
                            </w:r>
                          </w:p>
                        </w:txbxContent>
                      </v:textbox>
                    </v:shape>
                  </w:pict>
                </mc:Fallback>
              </mc:AlternateContent>
            </w:r>
            <w:r>
              <w:rPr>
                <w:rFonts w:hint="eastAsia" w:ascii="宋体" w:hAnsi="宋体" w:eastAsia="宋体" w:cs="Times New Roman"/>
                <w:b w:val="0"/>
                <w:bCs w:val="0"/>
                <w:kern w:val="0"/>
                <w:sz w:val="15"/>
                <w:szCs w:val="15"/>
                <w:lang w:val="en-US" w:eastAsia="zh-CN"/>
              </w:rPr>
              <w:t>19</w:t>
            </w:r>
          </w:p>
        </w:tc>
        <w:tc>
          <w:tcPr>
            <w:tcW w:w="77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大季家</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5000</w:t>
            </w:r>
          </w:p>
        </w:tc>
        <w:tc>
          <w:tcPr>
            <w:tcW w:w="837"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草地</w:t>
            </w:r>
          </w:p>
        </w:tc>
        <w:tc>
          <w:tcPr>
            <w:tcW w:w="164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成都大街以南，天水路以西</w:t>
            </w:r>
          </w:p>
        </w:tc>
        <w:tc>
          <w:tcPr>
            <w:tcW w:w="944"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公园绿地</w:t>
            </w:r>
          </w:p>
        </w:tc>
        <w:tc>
          <w:tcPr>
            <w:tcW w:w="90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健身器材</w:t>
            </w:r>
          </w:p>
        </w:tc>
        <w:tc>
          <w:tcPr>
            <w:tcW w:w="789"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正式</w:t>
            </w:r>
          </w:p>
        </w:tc>
        <w:tc>
          <w:tcPr>
            <w:tcW w:w="990"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大季家街道</w:t>
            </w:r>
          </w:p>
        </w:tc>
        <w:tc>
          <w:tcPr>
            <w:tcW w:w="100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大季家街道</w:t>
            </w:r>
          </w:p>
        </w:tc>
        <w:tc>
          <w:tcPr>
            <w:tcW w:w="1563"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rPr>
              <w:t>嘉祥物业</w:t>
            </w:r>
          </w:p>
        </w:tc>
        <w:tc>
          <w:tcPr>
            <w:tcW w:w="926"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宋体" w:hAnsi="宋体" w:eastAsia="宋体" w:cs="Times New Roman"/>
                <w:kern w:val="0"/>
                <w:sz w:val="15"/>
                <w:szCs w:val="15"/>
                <w:lang w:val="en-US" w:eastAsia="zh-CN"/>
              </w:rPr>
              <w:t>2028</w:t>
            </w:r>
          </w:p>
        </w:tc>
        <w:tc>
          <w:tcPr>
            <w:tcW w:w="538" w:type="dxa"/>
            <w:vAlign w:val="center"/>
          </w:tcPr>
          <w:p>
            <w:pPr>
              <w:keepNext w:val="0"/>
              <w:keepLines w:val="0"/>
              <w:pageBreakBefore w:val="0"/>
              <w:widowControl/>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仿宋_GB2312" w:hAnsi="仿宋_GB2312" w:eastAsia="仿宋_GB2312" w:cs="仿宋_GB2312"/>
                <w:kern w:val="0"/>
                <w:sz w:val="15"/>
                <w:szCs w:val="15"/>
                <w:lang w:val="en-US" w:eastAsia="zh-CN" w:bidi="ar-SA"/>
              </w:rPr>
              <w:t>20</w:t>
            </w:r>
          </w:p>
        </w:tc>
        <w:tc>
          <w:tcPr>
            <w:tcW w:w="627" w:type="dxa"/>
            <w:vMerge w:val="continue"/>
          </w:tcPr>
          <w:p>
            <w:pPr>
              <w:keepNext w:val="0"/>
              <w:keepLines w:val="0"/>
              <w:pageBreakBefore w:val="0"/>
              <w:kinsoku/>
              <w:wordWrap/>
              <w:overflowPunct/>
              <w:topLinePunct w:val="0"/>
              <w:autoSpaceDE/>
              <w:autoSpaceDN/>
              <w:bidi w:val="0"/>
              <w:adjustRightInd/>
              <w:snapToGrid w:val="0"/>
              <w:spacing w:line="180" w:lineRule="exact"/>
              <w:textAlignment w:val="auto"/>
              <w:rPr>
                <w:rFonts w:hint="eastAsia"/>
                <w:sz w:val="24"/>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345" w:type="dxa"/>
            <w:gridSpan w:val="13"/>
            <w:vAlign w:val="top"/>
          </w:tcPr>
          <w:p>
            <w:pPr>
              <w:keepNext w:val="0"/>
              <w:keepLines w:val="0"/>
              <w:pageBreakBefore w:val="0"/>
              <w:kinsoku/>
              <w:wordWrap/>
              <w:overflowPunct/>
              <w:topLinePunct w:val="0"/>
              <w:autoSpaceDE/>
              <w:autoSpaceDN/>
              <w:bidi w:val="0"/>
              <w:adjustRightInd/>
              <w:snapToGrid w:val="0"/>
              <w:spacing w:line="180" w:lineRule="exact"/>
              <w:jc w:val="right"/>
              <w:textAlignment w:val="auto"/>
              <w:rPr>
                <w:rFonts w:hint="eastAsia"/>
                <w:sz w:val="15"/>
                <w:szCs w:val="15"/>
                <w:vertAlign w:val="baseline"/>
              </w:rPr>
            </w:pPr>
            <w:r>
              <w:rPr>
                <w:rFonts w:hint="eastAsia" w:ascii="黑体" w:hAnsi="黑体" w:eastAsia="黑体" w:cs="黑体"/>
                <w:kern w:val="0"/>
                <w:sz w:val="15"/>
                <w:szCs w:val="15"/>
                <w:lang w:val="en-US" w:eastAsia="zh-CN" w:bidi="ar-SA"/>
              </w:rPr>
              <w:t>总计</w:t>
            </w:r>
          </w:p>
        </w:tc>
        <w:tc>
          <w:tcPr>
            <w:tcW w:w="627" w:type="dxa"/>
            <w:vAlign w:val="top"/>
          </w:tcPr>
          <w:p>
            <w:pPr>
              <w:keepNext w:val="0"/>
              <w:keepLines w:val="0"/>
              <w:pageBreakBefore w:val="0"/>
              <w:kinsoku/>
              <w:wordWrap/>
              <w:overflowPunct/>
              <w:topLinePunct w:val="0"/>
              <w:autoSpaceDE/>
              <w:autoSpaceDN/>
              <w:bidi w:val="0"/>
              <w:adjustRightInd/>
              <w:snapToGrid w:val="0"/>
              <w:spacing w:line="180" w:lineRule="exact"/>
              <w:jc w:val="center"/>
              <w:textAlignment w:val="auto"/>
              <w:rPr>
                <w:rFonts w:hint="eastAsia"/>
                <w:sz w:val="15"/>
                <w:szCs w:val="15"/>
                <w:vertAlign w:val="baseline"/>
              </w:rPr>
            </w:pPr>
            <w:r>
              <w:rPr>
                <w:rFonts w:hint="eastAsia" w:ascii="黑体" w:hAnsi="黑体" w:eastAsia="黑体" w:cs="黑体"/>
                <w:kern w:val="0"/>
                <w:sz w:val="15"/>
                <w:szCs w:val="15"/>
                <w:lang w:val="en-US" w:eastAsia="zh-CN" w:bidi="ar-SA"/>
              </w:rPr>
              <w:t>7549</w:t>
            </w:r>
          </w:p>
        </w:tc>
      </w:tr>
    </w:tbl>
    <w:p>
      <w:pPr>
        <w:keepNext w:val="0"/>
        <w:keepLines w:val="0"/>
        <w:pageBreakBefore w:val="0"/>
        <w:widowControl w:val="0"/>
        <w:kinsoku/>
        <w:wordWrap/>
        <w:overflowPunct/>
        <w:topLinePunct w:val="0"/>
        <w:autoSpaceDE/>
        <w:autoSpaceDN/>
        <w:bidi w:val="0"/>
        <w:adjustRightInd/>
        <w:snapToGrid w:val="0"/>
        <w:spacing w:line="200" w:lineRule="exact"/>
        <w:textAlignment w:val="auto"/>
        <w:rPr>
          <w:rFonts w:hint="eastAsia"/>
          <w:b w:val="0"/>
          <w:bCs w:val="0"/>
          <w:sz w:val="15"/>
          <w:szCs w:val="15"/>
          <w:lang w:val="en-US" w:eastAsia="zh-CN"/>
        </w:rPr>
      </w:pPr>
      <w:r>
        <w:rPr>
          <w:rFonts w:hint="eastAsia" w:ascii="楷体_GB2312" w:hAnsi="楷体_GB2312" w:eastAsia="楷体_GB2312" w:cs="楷体_GB2312"/>
          <w:b/>
          <w:bCs/>
          <w:sz w:val="15"/>
          <w:szCs w:val="15"/>
          <w:lang w:eastAsia="zh-CN"/>
        </w:rPr>
        <w:t>备注：表中</w:t>
      </w:r>
      <w:r>
        <w:rPr>
          <w:rFonts w:hint="eastAsia" w:ascii="楷体_GB2312" w:hAnsi="楷体_GB2312" w:eastAsia="楷体_GB2312" w:cs="楷体_GB2312"/>
          <w:b/>
          <w:bCs/>
          <w:sz w:val="15"/>
          <w:szCs w:val="15"/>
          <w:lang w:val="en-US" w:eastAsia="zh-CN"/>
        </w:rPr>
        <w:t>1-6点位</w:t>
      </w:r>
      <w:r>
        <w:rPr>
          <w:rFonts w:hint="eastAsia" w:ascii="楷体_GB2312" w:hAnsi="楷体_GB2312" w:eastAsia="楷体_GB2312" w:cs="楷体_GB2312"/>
          <w:b/>
          <w:bCs/>
          <w:sz w:val="15"/>
          <w:szCs w:val="15"/>
          <w:lang w:eastAsia="zh-CN"/>
        </w:rPr>
        <w:t>为社会投资项目，</w:t>
      </w:r>
      <w:r>
        <w:rPr>
          <w:rFonts w:hint="eastAsia" w:ascii="楷体_GB2312" w:hAnsi="楷体_GB2312" w:eastAsia="楷体_GB2312" w:cs="楷体_GB2312"/>
          <w:b/>
          <w:bCs/>
          <w:sz w:val="15"/>
          <w:szCs w:val="15"/>
          <w:lang w:val="en-US" w:eastAsia="zh-CN"/>
        </w:rPr>
        <w:t>7-8点位为“海绵城市”项目，9-19点位为拟由财政资金保障项目</w:t>
      </w:r>
      <w:r>
        <w:rPr>
          <w:rFonts w:hint="eastAsia" w:ascii="楷体_GB2312" w:hAnsi="楷体_GB2312" w:eastAsia="楷体_GB2312" w:cs="楷体_GB2312"/>
          <w:b/>
          <w:bCs/>
          <w:sz w:val="15"/>
          <w:szCs w:val="15"/>
          <w:lang w:eastAsia="zh-CN"/>
        </w:rPr>
        <w:t>。</w:t>
      </w:r>
    </w:p>
    <w:p>
      <w:pPr>
        <w:pStyle w:val="7"/>
        <w:rPr>
          <w:rFonts w:hint="eastAsia"/>
          <w:b w:val="0"/>
          <w:bCs w:val="0"/>
          <w:lang w:val="en-US" w:eastAsia="zh-CN"/>
        </w:rPr>
        <w:sectPr>
          <w:footerReference r:id="rId6" w:type="default"/>
          <w:pgSz w:w="16838" w:h="11906" w:orient="landscape"/>
          <w:pgMar w:top="1531" w:right="2098" w:bottom="1531" w:left="1984" w:header="851" w:footer="1587" w:gutter="0"/>
          <w:pgNumType w:fmt="decimal"/>
          <w:cols w:space="0" w:num="1"/>
          <w:rtlGutter w:val="0"/>
          <w:docGrid w:type="linesAndChars" w:linePitch="579" w:charSpace="-849"/>
        </w:sectPr>
      </w:pPr>
    </w:p>
    <w:p>
      <w:pPr>
        <w:keepNext w:val="0"/>
        <w:keepLines w:val="0"/>
        <w:pageBreakBefore w:val="0"/>
        <w:widowControl w:val="0"/>
        <w:kinsoku/>
        <w:wordWrap/>
        <w:overflowPunct/>
        <w:topLinePunct w:val="0"/>
        <w:autoSpaceDE/>
        <w:autoSpaceDN/>
        <w:bidi w:val="0"/>
        <w:adjustRightInd/>
        <w:snapToGrid/>
        <w:spacing w:line="240" w:lineRule="auto"/>
        <w:jc w:val="both"/>
        <w:rPr>
          <w:rFonts w:hint="eastAsia"/>
          <w:sz w:val="32"/>
          <w:szCs w:val="32"/>
          <w:lang w:val="en-US" w:eastAsia="zh-CN"/>
        </w:rPr>
      </w:pPr>
    </w:p>
    <w:p>
      <w:pPr>
        <w:pStyle w:val="7"/>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b w:val="0"/>
          <w:bCs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both"/>
        <w:rPr>
          <w:rFonts w:hint="eastAsia"/>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rPr>
          <w:rFonts w:hint="eastAsia"/>
          <w:b w:val="0"/>
          <w:bCs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both"/>
        <w:rPr>
          <w:rFonts w:hint="eastAsia"/>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rPr>
          <w:rFonts w:hint="eastAsia"/>
          <w:b w:val="0"/>
          <w:bCs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both"/>
        <w:rPr>
          <w:rFonts w:hint="eastAsia"/>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rPr>
          <w:rFonts w:hint="eastAsia"/>
          <w:b w:val="0"/>
          <w:bCs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both"/>
        <w:rPr>
          <w:rFonts w:hint="eastAsia"/>
          <w:b w:val="0"/>
          <w:bCs w:val="0"/>
          <w:sz w:val="32"/>
          <w:szCs w:val="32"/>
          <w:lang w:val="en-US" w:eastAsia="zh-CN"/>
        </w:rPr>
      </w:pPr>
    </w:p>
    <w:p>
      <w:pPr>
        <w:rPr>
          <w:rFonts w:hint="eastAsia"/>
          <w:b w:val="0"/>
          <w:bCs w:val="0"/>
          <w:sz w:val="32"/>
          <w:szCs w:val="32"/>
          <w:lang w:val="en-US" w:eastAsia="zh-CN"/>
        </w:rPr>
      </w:pPr>
    </w:p>
    <w:p>
      <w:pPr>
        <w:pStyle w:val="2"/>
        <w:rPr>
          <w:rFonts w:hint="eastAsia"/>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rPr>
          <w:rFonts w:hint="eastAsia"/>
          <w:b w:val="0"/>
          <w:bCs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baseline"/>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b w:val="0"/>
          <w:bCs w:val="0"/>
          <w:sz w:val="32"/>
          <w:szCs w:val="32"/>
          <w:lang w:val="en-US" w:eastAsia="zh-CN"/>
        </w:rPr>
      </w:pPr>
    </w:p>
    <w:p>
      <w:pPr>
        <w:ind w:firstLine="276" w:firstLineChars="100"/>
        <w:rPr>
          <w:rFonts w:hint="eastAsia" w:eastAsia="仿宋_GB2312"/>
          <w:b w:val="0"/>
          <w:bCs w:val="0"/>
          <w:sz w:val="28"/>
          <w:szCs w:val="28"/>
          <w:lang w:val="en-US" w:eastAsia="zh-CN"/>
        </w:rPr>
      </w:pPr>
      <w:r>
        <w:rPr>
          <w:rFonts w:hint="eastAsia"/>
          <w:b w:val="0"/>
          <w:bCs w:val="0"/>
          <w:sz w:val="28"/>
          <w:szCs w:val="28"/>
        </w:rPr>
        <w:t>信息公开选项：</w:t>
      </w:r>
      <w:r>
        <w:rPr>
          <w:rFonts w:hint="eastAsia"/>
          <w:b w:val="0"/>
          <w:bCs w:val="0"/>
          <w:sz w:val="28"/>
          <w:szCs w:val="28"/>
          <w:lang w:eastAsia="zh-CN"/>
        </w:rPr>
        <w:t>主动公开</w:t>
      </w:r>
    </w:p>
    <w:p>
      <w:pPr>
        <w:ind w:left="1264" w:leftChars="100" w:right="316" w:rightChars="100" w:hanging="948" w:hangingChars="300"/>
        <w:rPr>
          <w:rFonts w:hint="eastAsia"/>
          <w:b w:val="0"/>
          <w:bCs w:val="0"/>
        </w:rPr>
      </w:pPr>
      <w:r>
        <w:rPr>
          <w:b w:val="0"/>
          <w:bCs w:val="0"/>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367665</wp:posOffset>
                </wp:positionV>
                <wp:extent cx="5615940" cy="0"/>
                <wp:effectExtent l="0" t="0" r="0" b="0"/>
                <wp:wrapNone/>
                <wp:docPr id="4" name="直线 2"/>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margin-left:0pt;margin-top:28.95pt;height:0pt;width:442.2pt;z-index:251662336;mso-width-relative:page;mso-height-relative:page;" filled="f" stroked="t" coordsize="21600,21600" o:gfxdata="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XS4WrUAAAABgEAAA8AAAAAAAAAAQAgAAAAIgAA&#10;AGRycy9kb3ducmV2LnhtbFBLAQIUABQAAAAIAIdO4kCu5tP80wEAAJsDAAAOAAAAAAAAAAEAIAAA&#10;ACMBAABkcnMvZTJvRG9jLnhtbFBLBQYAAAAABgAGAFkBAABoBQAAAAA=&#10;">
                <v:fill on="f" focussize="0,0"/>
                <v:stroke color="#000000" joinstyle="round"/>
                <v:imagedata o:title=""/>
                <o:lock v:ext="edit" aspectratio="f"/>
              </v:line>
            </w:pict>
          </mc:Fallback>
        </mc:AlternateContent>
      </w:r>
      <w:r>
        <w:rPr>
          <w:rFonts w:ascii="仿宋_GB2312"/>
          <w:b w:val="0"/>
          <w:bCs w:val="0"/>
          <w:sz w:val="28"/>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615940" cy="0"/>
                <wp:effectExtent l="0" t="0" r="0" b="0"/>
                <wp:wrapNone/>
                <wp:docPr id="3" name="直线 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3" o:spid="_x0000_s1026" o:spt="20" style="position:absolute;left:0pt;margin-left:0pt;margin-top:0pt;height:0pt;width:442.2pt;z-index:251661312;mso-width-relative:page;mso-height-relative:page;" filled="f" stroked="t" coordsize="21600,21600" o:gfxdata="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&#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YcM1m0gAAAAIBAAAPAAAAAAAAAAEAIAAAACIAAABk&#10;cnMvZG93bnJldi54bWxQSwECFAAUAAAACACHTuJAp9I/OdMBAACbAwAADgAAAAAAAAABACAAAAAh&#10;AQAAZHJzL2Uyb0RvYy54bWxQSwUGAAAAAAYABgBZAQAAZgUAAAAA&#10;">
                <v:fill on="f" focussize="0,0"/>
                <v:stroke color="#000000" joinstyle="round"/>
                <v:imagedata o:title=""/>
                <o:lock v:ext="edit" aspectratio="f"/>
              </v:line>
            </w:pict>
          </mc:Fallback>
        </mc:AlternateContent>
      </w:r>
      <w:r>
        <w:rPr>
          <w:rFonts w:hint="eastAsia" w:ascii="仿宋_GB2312"/>
          <w:b w:val="0"/>
          <w:bCs w:val="0"/>
          <w:sz w:val="28"/>
          <w:szCs w:val="32"/>
        </w:rPr>
        <w:t>烟台</w:t>
      </w:r>
      <w:r>
        <w:rPr>
          <w:rFonts w:hint="eastAsia" w:ascii="仿宋_GB2312"/>
          <w:b w:val="0"/>
          <w:bCs w:val="0"/>
          <w:sz w:val="28"/>
          <w:szCs w:val="32"/>
          <w:lang w:eastAsia="zh-CN"/>
        </w:rPr>
        <w:t>黄渤海新区</w:t>
      </w:r>
      <w:r>
        <w:rPr>
          <w:rFonts w:hint="eastAsia" w:ascii="仿宋_GB2312"/>
          <w:b w:val="0"/>
          <w:bCs w:val="0"/>
          <w:sz w:val="28"/>
          <w:szCs w:val="32"/>
        </w:rPr>
        <w:t>管委办公室</w:t>
      </w:r>
      <w:r>
        <w:rPr>
          <w:rFonts w:hint="eastAsia" w:ascii="仿宋_GB2312"/>
          <w:b w:val="0"/>
          <w:bCs w:val="0"/>
          <w:sz w:val="28"/>
          <w:szCs w:val="32"/>
          <w:lang w:eastAsia="zh-CN"/>
        </w:rPr>
        <w:t xml:space="preserve">            </w:t>
      </w:r>
      <w:r>
        <w:rPr>
          <w:rFonts w:hint="eastAsia" w:ascii="仿宋_GB2312"/>
          <w:b w:val="0"/>
          <w:bCs w:val="0"/>
          <w:sz w:val="28"/>
          <w:szCs w:val="32"/>
          <w:lang w:val="en-US" w:eastAsia="zh-CN"/>
        </w:rPr>
        <w:t xml:space="preserve"> </w:t>
      </w:r>
      <w:r>
        <w:rPr>
          <w:rFonts w:hint="eastAsia" w:ascii="仿宋_GB2312"/>
          <w:b w:val="0"/>
          <w:bCs w:val="0"/>
          <w:sz w:val="28"/>
          <w:szCs w:val="32"/>
          <w:lang w:eastAsia="zh-CN"/>
        </w:rPr>
        <w:t xml:space="preserve">  </w:t>
      </w:r>
      <w:r>
        <w:rPr>
          <w:rFonts w:hint="eastAsia" w:ascii="仿宋_GB2312"/>
          <w:b w:val="0"/>
          <w:bCs w:val="0"/>
          <w:sz w:val="28"/>
          <w:szCs w:val="32"/>
          <w:lang w:val="en-US" w:eastAsia="zh-CN"/>
        </w:rPr>
        <w:t xml:space="preserve"> </w:t>
      </w:r>
      <w:r>
        <w:rPr>
          <w:rFonts w:hint="eastAsia" w:ascii="仿宋_GB2312"/>
          <w:b w:val="0"/>
          <w:bCs w:val="0"/>
          <w:sz w:val="28"/>
          <w:szCs w:val="32"/>
        </w:rPr>
        <w:t xml:space="preserve"> 20</w:t>
      </w:r>
      <w:r>
        <w:rPr>
          <w:rFonts w:hint="eastAsia" w:ascii="仿宋_GB2312"/>
          <w:b w:val="0"/>
          <w:bCs w:val="0"/>
          <w:sz w:val="28"/>
          <w:szCs w:val="32"/>
          <w:lang w:val="en-US" w:eastAsia="zh-CN"/>
        </w:rPr>
        <w:t>26</w:t>
      </w:r>
      <w:r>
        <w:rPr>
          <w:rFonts w:hint="eastAsia" w:ascii="仿宋_GB2312"/>
          <w:b w:val="0"/>
          <w:bCs w:val="0"/>
          <w:sz w:val="28"/>
          <w:szCs w:val="32"/>
        </w:rPr>
        <w:t>年</w:t>
      </w:r>
      <w:r>
        <w:rPr>
          <w:rFonts w:hint="eastAsia" w:ascii="仿宋_GB2312"/>
          <w:b w:val="0"/>
          <w:bCs w:val="0"/>
          <w:sz w:val="28"/>
          <w:szCs w:val="32"/>
          <w:lang w:val="en-US" w:eastAsia="zh-CN"/>
        </w:rPr>
        <w:t>4</w:t>
      </w:r>
      <w:r>
        <w:rPr>
          <w:rFonts w:hint="eastAsia" w:ascii="仿宋_GB2312"/>
          <w:b w:val="0"/>
          <w:bCs w:val="0"/>
          <w:sz w:val="28"/>
          <w:szCs w:val="32"/>
        </w:rPr>
        <w:t>月</w:t>
      </w:r>
      <w:r>
        <w:rPr>
          <w:rFonts w:hint="eastAsia" w:ascii="仿宋_GB2312"/>
          <w:b w:val="0"/>
          <w:bCs w:val="0"/>
          <w:sz w:val="28"/>
          <w:szCs w:val="32"/>
          <w:lang w:val="en-US" w:eastAsia="zh-CN"/>
        </w:rPr>
        <w:t>15</w:t>
      </w:r>
      <w:r>
        <w:rPr>
          <w:rFonts w:hint="eastAsia" w:ascii="仿宋_GB2312"/>
          <w:b w:val="0"/>
          <w:bCs w:val="0"/>
          <w:sz w:val="28"/>
          <w:szCs w:val="32"/>
        </w:rPr>
        <w:t>日印发</w:t>
      </w:r>
    </w:p>
    <w:sectPr>
      <w:footerReference r:id="rId7" w:type="default"/>
      <w:pgSz w:w="11906" w:h="16838"/>
      <w:pgMar w:top="2098" w:right="1531" w:bottom="1984" w:left="1531" w:header="851" w:footer="1587"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altName w:val="方正粗宋简体"/>
    <w:panose1 w:val="03000509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粗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153"/>
      </w:tabs>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5"/>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12</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15"/>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12</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153"/>
      </w:tabs>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153"/>
      </w:tabs>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12</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15"/>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12</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yZTNjOGMyNjdiNGU0YzQ3MWVkNzRhMDQwM2FkZGIifQ=="/>
  </w:docVars>
  <w:rsids>
    <w:rsidRoot w:val="008B7786"/>
    <w:rsid w:val="00010AB1"/>
    <w:rsid w:val="000169A0"/>
    <w:rsid w:val="00017BA8"/>
    <w:rsid w:val="00024431"/>
    <w:rsid w:val="00030D79"/>
    <w:rsid w:val="00041477"/>
    <w:rsid w:val="00052FC9"/>
    <w:rsid w:val="0005500E"/>
    <w:rsid w:val="00070182"/>
    <w:rsid w:val="00072C02"/>
    <w:rsid w:val="00073727"/>
    <w:rsid w:val="00075437"/>
    <w:rsid w:val="000811F5"/>
    <w:rsid w:val="00085488"/>
    <w:rsid w:val="00095A31"/>
    <w:rsid w:val="000A08EB"/>
    <w:rsid w:val="000B4430"/>
    <w:rsid w:val="000C44EC"/>
    <w:rsid w:val="000C4D3D"/>
    <w:rsid w:val="000C4DFA"/>
    <w:rsid w:val="000C6CA4"/>
    <w:rsid w:val="000D3170"/>
    <w:rsid w:val="000D36BF"/>
    <w:rsid w:val="000D46E3"/>
    <w:rsid w:val="000E5B6E"/>
    <w:rsid w:val="000F6F43"/>
    <w:rsid w:val="00103867"/>
    <w:rsid w:val="0010449D"/>
    <w:rsid w:val="00106E10"/>
    <w:rsid w:val="00106FB6"/>
    <w:rsid w:val="00114A7F"/>
    <w:rsid w:val="00123674"/>
    <w:rsid w:val="001273DA"/>
    <w:rsid w:val="0013251A"/>
    <w:rsid w:val="00136529"/>
    <w:rsid w:val="00136D2A"/>
    <w:rsid w:val="001379FE"/>
    <w:rsid w:val="00142BA2"/>
    <w:rsid w:val="00153210"/>
    <w:rsid w:val="00170808"/>
    <w:rsid w:val="00174E43"/>
    <w:rsid w:val="001772F3"/>
    <w:rsid w:val="00187E43"/>
    <w:rsid w:val="0019204B"/>
    <w:rsid w:val="0019493D"/>
    <w:rsid w:val="001A4E62"/>
    <w:rsid w:val="001B7051"/>
    <w:rsid w:val="001C08C6"/>
    <w:rsid w:val="001C0AF5"/>
    <w:rsid w:val="001C35EB"/>
    <w:rsid w:val="001C4E27"/>
    <w:rsid w:val="001C6AA0"/>
    <w:rsid w:val="001E042E"/>
    <w:rsid w:val="001E289F"/>
    <w:rsid w:val="001E313A"/>
    <w:rsid w:val="001F1E57"/>
    <w:rsid w:val="002027E8"/>
    <w:rsid w:val="00204DF0"/>
    <w:rsid w:val="0020568D"/>
    <w:rsid w:val="002078AE"/>
    <w:rsid w:val="002102BB"/>
    <w:rsid w:val="0021113E"/>
    <w:rsid w:val="00213774"/>
    <w:rsid w:val="002139BC"/>
    <w:rsid w:val="002154A4"/>
    <w:rsid w:val="00220D44"/>
    <w:rsid w:val="0022257C"/>
    <w:rsid w:val="00232109"/>
    <w:rsid w:val="0025135F"/>
    <w:rsid w:val="002532EB"/>
    <w:rsid w:val="002559BC"/>
    <w:rsid w:val="002744D9"/>
    <w:rsid w:val="00274E44"/>
    <w:rsid w:val="00297E0D"/>
    <w:rsid w:val="002C2E9B"/>
    <w:rsid w:val="002C4A49"/>
    <w:rsid w:val="002D3A60"/>
    <w:rsid w:val="002D41FD"/>
    <w:rsid w:val="002F2ABD"/>
    <w:rsid w:val="002F5A5A"/>
    <w:rsid w:val="00307089"/>
    <w:rsid w:val="003137BD"/>
    <w:rsid w:val="00316A2E"/>
    <w:rsid w:val="00331399"/>
    <w:rsid w:val="00332127"/>
    <w:rsid w:val="003326E7"/>
    <w:rsid w:val="0034465A"/>
    <w:rsid w:val="00345B67"/>
    <w:rsid w:val="00345D7F"/>
    <w:rsid w:val="00351272"/>
    <w:rsid w:val="0036046B"/>
    <w:rsid w:val="00373ABD"/>
    <w:rsid w:val="003808C2"/>
    <w:rsid w:val="00381F0F"/>
    <w:rsid w:val="00384626"/>
    <w:rsid w:val="0038633B"/>
    <w:rsid w:val="003951D9"/>
    <w:rsid w:val="003960D7"/>
    <w:rsid w:val="0039710E"/>
    <w:rsid w:val="0039717A"/>
    <w:rsid w:val="003A1118"/>
    <w:rsid w:val="003A2189"/>
    <w:rsid w:val="003A28B2"/>
    <w:rsid w:val="003A58ED"/>
    <w:rsid w:val="003B17CC"/>
    <w:rsid w:val="003C0E2D"/>
    <w:rsid w:val="003C256C"/>
    <w:rsid w:val="003C485B"/>
    <w:rsid w:val="003C6916"/>
    <w:rsid w:val="003D6247"/>
    <w:rsid w:val="003E47A1"/>
    <w:rsid w:val="003E5E3B"/>
    <w:rsid w:val="003F60C3"/>
    <w:rsid w:val="00401B74"/>
    <w:rsid w:val="00403BC0"/>
    <w:rsid w:val="00411B8B"/>
    <w:rsid w:val="00413902"/>
    <w:rsid w:val="00413A06"/>
    <w:rsid w:val="0041564B"/>
    <w:rsid w:val="00415B86"/>
    <w:rsid w:val="00415D94"/>
    <w:rsid w:val="00420925"/>
    <w:rsid w:val="004316F2"/>
    <w:rsid w:val="004436FB"/>
    <w:rsid w:val="00443715"/>
    <w:rsid w:val="0045066E"/>
    <w:rsid w:val="00460B25"/>
    <w:rsid w:val="00476A55"/>
    <w:rsid w:val="00480C7B"/>
    <w:rsid w:val="00481B9B"/>
    <w:rsid w:val="004852C3"/>
    <w:rsid w:val="0048606C"/>
    <w:rsid w:val="0049061E"/>
    <w:rsid w:val="004943B0"/>
    <w:rsid w:val="004952BA"/>
    <w:rsid w:val="004A0018"/>
    <w:rsid w:val="004A2F80"/>
    <w:rsid w:val="004A6760"/>
    <w:rsid w:val="004B3D70"/>
    <w:rsid w:val="004B4374"/>
    <w:rsid w:val="004C2140"/>
    <w:rsid w:val="004C2436"/>
    <w:rsid w:val="004C309E"/>
    <w:rsid w:val="004D0BAD"/>
    <w:rsid w:val="004D6A2F"/>
    <w:rsid w:val="004D6B0C"/>
    <w:rsid w:val="004D79D4"/>
    <w:rsid w:val="004E0B5F"/>
    <w:rsid w:val="004E6879"/>
    <w:rsid w:val="004F0E32"/>
    <w:rsid w:val="004F1FFA"/>
    <w:rsid w:val="004F30E4"/>
    <w:rsid w:val="004F5424"/>
    <w:rsid w:val="00501877"/>
    <w:rsid w:val="00504B76"/>
    <w:rsid w:val="005051DF"/>
    <w:rsid w:val="0053130B"/>
    <w:rsid w:val="00534A37"/>
    <w:rsid w:val="0054409C"/>
    <w:rsid w:val="005441FB"/>
    <w:rsid w:val="005461D0"/>
    <w:rsid w:val="00547AE3"/>
    <w:rsid w:val="00555A2F"/>
    <w:rsid w:val="00561BEB"/>
    <w:rsid w:val="00567706"/>
    <w:rsid w:val="005716E0"/>
    <w:rsid w:val="00571888"/>
    <w:rsid w:val="0057581F"/>
    <w:rsid w:val="00580894"/>
    <w:rsid w:val="0058263C"/>
    <w:rsid w:val="00582F6F"/>
    <w:rsid w:val="005858AF"/>
    <w:rsid w:val="005A40CA"/>
    <w:rsid w:val="005B0EF3"/>
    <w:rsid w:val="005E104C"/>
    <w:rsid w:val="005E3D12"/>
    <w:rsid w:val="005E61B4"/>
    <w:rsid w:val="005F14ED"/>
    <w:rsid w:val="005F4349"/>
    <w:rsid w:val="005F53B2"/>
    <w:rsid w:val="006132DB"/>
    <w:rsid w:val="00615B78"/>
    <w:rsid w:val="00617996"/>
    <w:rsid w:val="0062047B"/>
    <w:rsid w:val="00621CFF"/>
    <w:rsid w:val="006264BB"/>
    <w:rsid w:val="0065763F"/>
    <w:rsid w:val="0067018E"/>
    <w:rsid w:val="00671D61"/>
    <w:rsid w:val="006915B8"/>
    <w:rsid w:val="006956FD"/>
    <w:rsid w:val="006A1FE8"/>
    <w:rsid w:val="006A519B"/>
    <w:rsid w:val="006B0E87"/>
    <w:rsid w:val="006B3D0E"/>
    <w:rsid w:val="006B51AB"/>
    <w:rsid w:val="006C0FFB"/>
    <w:rsid w:val="006C269A"/>
    <w:rsid w:val="006C7932"/>
    <w:rsid w:val="006E1C85"/>
    <w:rsid w:val="006E325F"/>
    <w:rsid w:val="00700B88"/>
    <w:rsid w:val="0070445B"/>
    <w:rsid w:val="00710DAC"/>
    <w:rsid w:val="007116F1"/>
    <w:rsid w:val="00720828"/>
    <w:rsid w:val="00741A6F"/>
    <w:rsid w:val="00746429"/>
    <w:rsid w:val="007475FA"/>
    <w:rsid w:val="00753137"/>
    <w:rsid w:val="00762713"/>
    <w:rsid w:val="007635BF"/>
    <w:rsid w:val="00767F27"/>
    <w:rsid w:val="00787BF4"/>
    <w:rsid w:val="00787E06"/>
    <w:rsid w:val="0079442F"/>
    <w:rsid w:val="00794C35"/>
    <w:rsid w:val="007A0FEC"/>
    <w:rsid w:val="007B0FC3"/>
    <w:rsid w:val="007B13DE"/>
    <w:rsid w:val="007B7ABF"/>
    <w:rsid w:val="007D1061"/>
    <w:rsid w:val="007D3F89"/>
    <w:rsid w:val="007D599D"/>
    <w:rsid w:val="007E1492"/>
    <w:rsid w:val="007E2E9E"/>
    <w:rsid w:val="007E3B76"/>
    <w:rsid w:val="007F4050"/>
    <w:rsid w:val="007F4628"/>
    <w:rsid w:val="0080712B"/>
    <w:rsid w:val="00831B76"/>
    <w:rsid w:val="00832567"/>
    <w:rsid w:val="0083683F"/>
    <w:rsid w:val="00845E05"/>
    <w:rsid w:val="008513D6"/>
    <w:rsid w:val="00865168"/>
    <w:rsid w:val="008676E9"/>
    <w:rsid w:val="00874C4B"/>
    <w:rsid w:val="00875BF3"/>
    <w:rsid w:val="00877893"/>
    <w:rsid w:val="008B644A"/>
    <w:rsid w:val="008B6E86"/>
    <w:rsid w:val="008B7786"/>
    <w:rsid w:val="008C3638"/>
    <w:rsid w:val="008D284E"/>
    <w:rsid w:val="008D3851"/>
    <w:rsid w:val="008E0A35"/>
    <w:rsid w:val="008E5A99"/>
    <w:rsid w:val="008F0552"/>
    <w:rsid w:val="008F5124"/>
    <w:rsid w:val="00927428"/>
    <w:rsid w:val="00934645"/>
    <w:rsid w:val="0094799A"/>
    <w:rsid w:val="00950D8D"/>
    <w:rsid w:val="0095274F"/>
    <w:rsid w:val="00956F60"/>
    <w:rsid w:val="00961042"/>
    <w:rsid w:val="00963536"/>
    <w:rsid w:val="00967298"/>
    <w:rsid w:val="00973598"/>
    <w:rsid w:val="00984CEB"/>
    <w:rsid w:val="009903F2"/>
    <w:rsid w:val="009A1319"/>
    <w:rsid w:val="009B4EA7"/>
    <w:rsid w:val="009B7562"/>
    <w:rsid w:val="009C0A70"/>
    <w:rsid w:val="009D314E"/>
    <w:rsid w:val="009E07ED"/>
    <w:rsid w:val="009E6675"/>
    <w:rsid w:val="009F7502"/>
    <w:rsid w:val="00A05AFF"/>
    <w:rsid w:val="00A10024"/>
    <w:rsid w:val="00A142A7"/>
    <w:rsid w:val="00A15BD1"/>
    <w:rsid w:val="00A15BF2"/>
    <w:rsid w:val="00A161A7"/>
    <w:rsid w:val="00A17631"/>
    <w:rsid w:val="00A3060C"/>
    <w:rsid w:val="00A3468F"/>
    <w:rsid w:val="00A52FB2"/>
    <w:rsid w:val="00A53161"/>
    <w:rsid w:val="00A53183"/>
    <w:rsid w:val="00A54EFF"/>
    <w:rsid w:val="00A57370"/>
    <w:rsid w:val="00A629AD"/>
    <w:rsid w:val="00A754B2"/>
    <w:rsid w:val="00A842BD"/>
    <w:rsid w:val="00A9627B"/>
    <w:rsid w:val="00A96288"/>
    <w:rsid w:val="00AA082A"/>
    <w:rsid w:val="00AA2E83"/>
    <w:rsid w:val="00AA3329"/>
    <w:rsid w:val="00AB3D14"/>
    <w:rsid w:val="00AC139D"/>
    <w:rsid w:val="00AC152F"/>
    <w:rsid w:val="00AC5275"/>
    <w:rsid w:val="00AD6D7D"/>
    <w:rsid w:val="00AE3ABF"/>
    <w:rsid w:val="00AF255F"/>
    <w:rsid w:val="00AF2D4D"/>
    <w:rsid w:val="00AF495D"/>
    <w:rsid w:val="00AF4FF6"/>
    <w:rsid w:val="00B0382D"/>
    <w:rsid w:val="00B07615"/>
    <w:rsid w:val="00B10F91"/>
    <w:rsid w:val="00B15D6D"/>
    <w:rsid w:val="00B21E61"/>
    <w:rsid w:val="00B35046"/>
    <w:rsid w:val="00B36003"/>
    <w:rsid w:val="00B4030C"/>
    <w:rsid w:val="00B50934"/>
    <w:rsid w:val="00B63C5C"/>
    <w:rsid w:val="00B81943"/>
    <w:rsid w:val="00B861FD"/>
    <w:rsid w:val="00B97261"/>
    <w:rsid w:val="00BA2045"/>
    <w:rsid w:val="00BA363A"/>
    <w:rsid w:val="00BD0FF3"/>
    <w:rsid w:val="00BD3E9E"/>
    <w:rsid w:val="00BE3996"/>
    <w:rsid w:val="00BE6989"/>
    <w:rsid w:val="00BE6C2E"/>
    <w:rsid w:val="00BF299E"/>
    <w:rsid w:val="00BF3A59"/>
    <w:rsid w:val="00BF5D8D"/>
    <w:rsid w:val="00C049F5"/>
    <w:rsid w:val="00C1109F"/>
    <w:rsid w:val="00C12F1A"/>
    <w:rsid w:val="00C13530"/>
    <w:rsid w:val="00C16A7A"/>
    <w:rsid w:val="00C32510"/>
    <w:rsid w:val="00C3256A"/>
    <w:rsid w:val="00C339AC"/>
    <w:rsid w:val="00C429C3"/>
    <w:rsid w:val="00C65593"/>
    <w:rsid w:val="00C67E92"/>
    <w:rsid w:val="00C70A72"/>
    <w:rsid w:val="00C7192A"/>
    <w:rsid w:val="00C74006"/>
    <w:rsid w:val="00C761D0"/>
    <w:rsid w:val="00C80F63"/>
    <w:rsid w:val="00C8267D"/>
    <w:rsid w:val="00C855D4"/>
    <w:rsid w:val="00C922A6"/>
    <w:rsid w:val="00C973ED"/>
    <w:rsid w:val="00CA2457"/>
    <w:rsid w:val="00CB746F"/>
    <w:rsid w:val="00CC1815"/>
    <w:rsid w:val="00CC3E62"/>
    <w:rsid w:val="00CC41D8"/>
    <w:rsid w:val="00CD0D31"/>
    <w:rsid w:val="00CD1DEB"/>
    <w:rsid w:val="00CD6877"/>
    <w:rsid w:val="00CE1F10"/>
    <w:rsid w:val="00CF74ED"/>
    <w:rsid w:val="00CF7663"/>
    <w:rsid w:val="00D02D4C"/>
    <w:rsid w:val="00D05B4D"/>
    <w:rsid w:val="00D1598E"/>
    <w:rsid w:val="00D16CB7"/>
    <w:rsid w:val="00D21106"/>
    <w:rsid w:val="00D24E37"/>
    <w:rsid w:val="00D33985"/>
    <w:rsid w:val="00D50F9A"/>
    <w:rsid w:val="00D5555F"/>
    <w:rsid w:val="00D56413"/>
    <w:rsid w:val="00D64F6B"/>
    <w:rsid w:val="00D73151"/>
    <w:rsid w:val="00D84AC3"/>
    <w:rsid w:val="00D8656E"/>
    <w:rsid w:val="00D90D2C"/>
    <w:rsid w:val="00D964FF"/>
    <w:rsid w:val="00DA1C83"/>
    <w:rsid w:val="00DB18EF"/>
    <w:rsid w:val="00DB26A4"/>
    <w:rsid w:val="00DB47B7"/>
    <w:rsid w:val="00DC52E5"/>
    <w:rsid w:val="00DC5E34"/>
    <w:rsid w:val="00DD5D6A"/>
    <w:rsid w:val="00DE33F3"/>
    <w:rsid w:val="00DE3E36"/>
    <w:rsid w:val="00DE6443"/>
    <w:rsid w:val="00DF7640"/>
    <w:rsid w:val="00E03E5E"/>
    <w:rsid w:val="00E04F49"/>
    <w:rsid w:val="00E24B91"/>
    <w:rsid w:val="00E25193"/>
    <w:rsid w:val="00E32CA7"/>
    <w:rsid w:val="00E3368A"/>
    <w:rsid w:val="00E36DFE"/>
    <w:rsid w:val="00E41ADF"/>
    <w:rsid w:val="00E4313B"/>
    <w:rsid w:val="00E47075"/>
    <w:rsid w:val="00E529DC"/>
    <w:rsid w:val="00E53A20"/>
    <w:rsid w:val="00E569A4"/>
    <w:rsid w:val="00E75947"/>
    <w:rsid w:val="00E83DBE"/>
    <w:rsid w:val="00E863EF"/>
    <w:rsid w:val="00E86D5A"/>
    <w:rsid w:val="00E87090"/>
    <w:rsid w:val="00E935AA"/>
    <w:rsid w:val="00E94FC0"/>
    <w:rsid w:val="00EA090B"/>
    <w:rsid w:val="00EB0534"/>
    <w:rsid w:val="00EB20B2"/>
    <w:rsid w:val="00EB2558"/>
    <w:rsid w:val="00EB43B8"/>
    <w:rsid w:val="00EB63EB"/>
    <w:rsid w:val="00EC77F5"/>
    <w:rsid w:val="00ED47AB"/>
    <w:rsid w:val="00EE460A"/>
    <w:rsid w:val="00EE5294"/>
    <w:rsid w:val="00EF1D54"/>
    <w:rsid w:val="00F02438"/>
    <w:rsid w:val="00F0342A"/>
    <w:rsid w:val="00F03B13"/>
    <w:rsid w:val="00F06661"/>
    <w:rsid w:val="00F22969"/>
    <w:rsid w:val="00F30282"/>
    <w:rsid w:val="00F30758"/>
    <w:rsid w:val="00F31BB3"/>
    <w:rsid w:val="00F40CAA"/>
    <w:rsid w:val="00F4346F"/>
    <w:rsid w:val="00F50BD8"/>
    <w:rsid w:val="00F56389"/>
    <w:rsid w:val="00F61301"/>
    <w:rsid w:val="00F613CE"/>
    <w:rsid w:val="00F66F37"/>
    <w:rsid w:val="00F671D3"/>
    <w:rsid w:val="00F8065C"/>
    <w:rsid w:val="00F81B5D"/>
    <w:rsid w:val="00F836B9"/>
    <w:rsid w:val="00F84A9F"/>
    <w:rsid w:val="00F96D61"/>
    <w:rsid w:val="00FA0316"/>
    <w:rsid w:val="00FA4971"/>
    <w:rsid w:val="00FB0B32"/>
    <w:rsid w:val="00FB3F33"/>
    <w:rsid w:val="00FB516E"/>
    <w:rsid w:val="00FC01DF"/>
    <w:rsid w:val="00FC0413"/>
    <w:rsid w:val="00FD2128"/>
    <w:rsid w:val="00FD4520"/>
    <w:rsid w:val="00FE6B72"/>
    <w:rsid w:val="00FE7101"/>
    <w:rsid w:val="00FF0236"/>
    <w:rsid w:val="00FF2607"/>
    <w:rsid w:val="02A0526D"/>
    <w:rsid w:val="02A122C9"/>
    <w:rsid w:val="02A96A9A"/>
    <w:rsid w:val="03504882"/>
    <w:rsid w:val="03820C6B"/>
    <w:rsid w:val="039E5B9E"/>
    <w:rsid w:val="03BB6534"/>
    <w:rsid w:val="044D14ED"/>
    <w:rsid w:val="044F35E5"/>
    <w:rsid w:val="04545C9A"/>
    <w:rsid w:val="04E45433"/>
    <w:rsid w:val="04EC08A4"/>
    <w:rsid w:val="05AD141C"/>
    <w:rsid w:val="05EE60A3"/>
    <w:rsid w:val="07435610"/>
    <w:rsid w:val="074763D2"/>
    <w:rsid w:val="07AD72C8"/>
    <w:rsid w:val="0890741D"/>
    <w:rsid w:val="08A40482"/>
    <w:rsid w:val="0984386B"/>
    <w:rsid w:val="09FB79E6"/>
    <w:rsid w:val="0A242994"/>
    <w:rsid w:val="0B1B3706"/>
    <w:rsid w:val="0B863106"/>
    <w:rsid w:val="0B8659C4"/>
    <w:rsid w:val="0BF63EBB"/>
    <w:rsid w:val="0D5C01C7"/>
    <w:rsid w:val="0D62191D"/>
    <w:rsid w:val="0D91219D"/>
    <w:rsid w:val="0EE017DD"/>
    <w:rsid w:val="0F0E218B"/>
    <w:rsid w:val="0F8E47D8"/>
    <w:rsid w:val="0FA732C9"/>
    <w:rsid w:val="101B3A7B"/>
    <w:rsid w:val="108D5674"/>
    <w:rsid w:val="10D1648A"/>
    <w:rsid w:val="11893214"/>
    <w:rsid w:val="118C7D35"/>
    <w:rsid w:val="11E4027B"/>
    <w:rsid w:val="1276159A"/>
    <w:rsid w:val="12E43EE8"/>
    <w:rsid w:val="131C6413"/>
    <w:rsid w:val="137C0539"/>
    <w:rsid w:val="13E44557"/>
    <w:rsid w:val="14374F1D"/>
    <w:rsid w:val="144E5218"/>
    <w:rsid w:val="146D1091"/>
    <w:rsid w:val="149A3F01"/>
    <w:rsid w:val="14A81C23"/>
    <w:rsid w:val="15041032"/>
    <w:rsid w:val="151F3073"/>
    <w:rsid w:val="153F786F"/>
    <w:rsid w:val="16350294"/>
    <w:rsid w:val="16351F72"/>
    <w:rsid w:val="1664767B"/>
    <w:rsid w:val="16B6035B"/>
    <w:rsid w:val="16F14FF5"/>
    <w:rsid w:val="175406D5"/>
    <w:rsid w:val="184B4AA5"/>
    <w:rsid w:val="186236C1"/>
    <w:rsid w:val="18B61352"/>
    <w:rsid w:val="18C24FB1"/>
    <w:rsid w:val="19120980"/>
    <w:rsid w:val="1942287E"/>
    <w:rsid w:val="197E4C62"/>
    <w:rsid w:val="19C749A6"/>
    <w:rsid w:val="19EF322F"/>
    <w:rsid w:val="19F67A29"/>
    <w:rsid w:val="1A063E6A"/>
    <w:rsid w:val="1A5A23A0"/>
    <w:rsid w:val="1B2D5B48"/>
    <w:rsid w:val="1B4F3758"/>
    <w:rsid w:val="1BD52DA4"/>
    <w:rsid w:val="1BF64F23"/>
    <w:rsid w:val="1BFF08ED"/>
    <w:rsid w:val="1C1B767C"/>
    <w:rsid w:val="1CA340B2"/>
    <w:rsid w:val="1D07533D"/>
    <w:rsid w:val="1D1C2CFF"/>
    <w:rsid w:val="1D3D39B3"/>
    <w:rsid w:val="1D6704B0"/>
    <w:rsid w:val="1D752CF3"/>
    <w:rsid w:val="1DCC1DD5"/>
    <w:rsid w:val="1DDB655F"/>
    <w:rsid w:val="1E0C513F"/>
    <w:rsid w:val="1E736CB7"/>
    <w:rsid w:val="1EBD423F"/>
    <w:rsid w:val="1EF37D35"/>
    <w:rsid w:val="1F8C1214"/>
    <w:rsid w:val="1FC67E02"/>
    <w:rsid w:val="20AE445E"/>
    <w:rsid w:val="20FA7972"/>
    <w:rsid w:val="21491622"/>
    <w:rsid w:val="216D7D32"/>
    <w:rsid w:val="21B00A5A"/>
    <w:rsid w:val="2237535A"/>
    <w:rsid w:val="226F0986"/>
    <w:rsid w:val="22CD5C75"/>
    <w:rsid w:val="22D1058E"/>
    <w:rsid w:val="22F429A3"/>
    <w:rsid w:val="23596F44"/>
    <w:rsid w:val="23717E8B"/>
    <w:rsid w:val="23992620"/>
    <w:rsid w:val="24731BC5"/>
    <w:rsid w:val="24B97AEA"/>
    <w:rsid w:val="2507543C"/>
    <w:rsid w:val="2521637B"/>
    <w:rsid w:val="25245441"/>
    <w:rsid w:val="25390F1F"/>
    <w:rsid w:val="25601849"/>
    <w:rsid w:val="25F12274"/>
    <w:rsid w:val="261D4597"/>
    <w:rsid w:val="26A45AD6"/>
    <w:rsid w:val="26B02E46"/>
    <w:rsid w:val="272F449B"/>
    <w:rsid w:val="279F296A"/>
    <w:rsid w:val="27CA0D04"/>
    <w:rsid w:val="283A2B9E"/>
    <w:rsid w:val="2854458A"/>
    <w:rsid w:val="28834E7D"/>
    <w:rsid w:val="28A22C1D"/>
    <w:rsid w:val="28A828BE"/>
    <w:rsid w:val="28B0243C"/>
    <w:rsid w:val="290F4662"/>
    <w:rsid w:val="299012A6"/>
    <w:rsid w:val="299B3C7E"/>
    <w:rsid w:val="29E3155D"/>
    <w:rsid w:val="2A054D89"/>
    <w:rsid w:val="2AB1252D"/>
    <w:rsid w:val="2AFC6824"/>
    <w:rsid w:val="2B0A2A32"/>
    <w:rsid w:val="2B136F3F"/>
    <w:rsid w:val="2B182AE7"/>
    <w:rsid w:val="2B285F4C"/>
    <w:rsid w:val="2B302E0E"/>
    <w:rsid w:val="2B6C773A"/>
    <w:rsid w:val="2C076EC2"/>
    <w:rsid w:val="2C1D3854"/>
    <w:rsid w:val="2C1E56AC"/>
    <w:rsid w:val="2C274EEA"/>
    <w:rsid w:val="2C423C6A"/>
    <w:rsid w:val="2C747296"/>
    <w:rsid w:val="2CAC3BCA"/>
    <w:rsid w:val="2CCD6484"/>
    <w:rsid w:val="2D370D62"/>
    <w:rsid w:val="2D6B1672"/>
    <w:rsid w:val="2E681DB2"/>
    <w:rsid w:val="2E876392"/>
    <w:rsid w:val="2EF038B2"/>
    <w:rsid w:val="2F905F0F"/>
    <w:rsid w:val="2FB379D2"/>
    <w:rsid w:val="30532CAD"/>
    <w:rsid w:val="306C04D0"/>
    <w:rsid w:val="308154EE"/>
    <w:rsid w:val="31261D05"/>
    <w:rsid w:val="312C450A"/>
    <w:rsid w:val="31775655"/>
    <w:rsid w:val="31A73263"/>
    <w:rsid w:val="325B7123"/>
    <w:rsid w:val="32FB097D"/>
    <w:rsid w:val="343568D4"/>
    <w:rsid w:val="34720BA9"/>
    <w:rsid w:val="348D44BE"/>
    <w:rsid w:val="34BD092E"/>
    <w:rsid w:val="34FC4A07"/>
    <w:rsid w:val="354867EA"/>
    <w:rsid w:val="355D34C2"/>
    <w:rsid w:val="35B4619F"/>
    <w:rsid w:val="35BD3F7E"/>
    <w:rsid w:val="35CF0000"/>
    <w:rsid w:val="36A86E4F"/>
    <w:rsid w:val="36A87D08"/>
    <w:rsid w:val="36CC6D9B"/>
    <w:rsid w:val="36D8130C"/>
    <w:rsid w:val="37375A96"/>
    <w:rsid w:val="37536F29"/>
    <w:rsid w:val="379B0C82"/>
    <w:rsid w:val="380B66F0"/>
    <w:rsid w:val="38520B54"/>
    <w:rsid w:val="387E0285"/>
    <w:rsid w:val="388C0782"/>
    <w:rsid w:val="38AB2CAD"/>
    <w:rsid w:val="3947463D"/>
    <w:rsid w:val="397B54C8"/>
    <w:rsid w:val="39B95F63"/>
    <w:rsid w:val="3A9D16E9"/>
    <w:rsid w:val="3ACF4911"/>
    <w:rsid w:val="3AEF6E26"/>
    <w:rsid w:val="3B677A33"/>
    <w:rsid w:val="3BF42C55"/>
    <w:rsid w:val="3C992BF7"/>
    <w:rsid w:val="3CAE5DFC"/>
    <w:rsid w:val="3CE00819"/>
    <w:rsid w:val="3CE410FB"/>
    <w:rsid w:val="3CF16D47"/>
    <w:rsid w:val="3CF86FD8"/>
    <w:rsid w:val="3E153F79"/>
    <w:rsid w:val="3F3D5906"/>
    <w:rsid w:val="3FF35B13"/>
    <w:rsid w:val="409C60F2"/>
    <w:rsid w:val="41AB2792"/>
    <w:rsid w:val="41C84A5A"/>
    <w:rsid w:val="41E128B6"/>
    <w:rsid w:val="422211DE"/>
    <w:rsid w:val="428F1165"/>
    <w:rsid w:val="4335097B"/>
    <w:rsid w:val="4336554F"/>
    <w:rsid w:val="436D554C"/>
    <w:rsid w:val="43925DE6"/>
    <w:rsid w:val="43DD32E8"/>
    <w:rsid w:val="43E576EF"/>
    <w:rsid w:val="43F671D1"/>
    <w:rsid w:val="442946B1"/>
    <w:rsid w:val="445208AD"/>
    <w:rsid w:val="44674A3D"/>
    <w:rsid w:val="44722446"/>
    <w:rsid w:val="4485200B"/>
    <w:rsid w:val="44972E38"/>
    <w:rsid w:val="44BD1D2F"/>
    <w:rsid w:val="45300692"/>
    <w:rsid w:val="455B3B88"/>
    <w:rsid w:val="459C6DF4"/>
    <w:rsid w:val="45A100D9"/>
    <w:rsid w:val="461E0F14"/>
    <w:rsid w:val="46827B2C"/>
    <w:rsid w:val="46D20856"/>
    <w:rsid w:val="47046BE9"/>
    <w:rsid w:val="471C3F27"/>
    <w:rsid w:val="476A1570"/>
    <w:rsid w:val="47A02CC3"/>
    <w:rsid w:val="48920375"/>
    <w:rsid w:val="489750AD"/>
    <w:rsid w:val="49715C1A"/>
    <w:rsid w:val="49730EE1"/>
    <w:rsid w:val="4A080452"/>
    <w:rsid w:val="4A1F3E1F"/>
    <w:rsid w:val="4A24796D"/>
    <w:rsid w:val="4A931969"/>
    <w:rsid w:val="4AA76A04"/>
    <w:rsid w:val="4ACF5BD5"/>
    <w:rsid w:val="4ADE2128"/>
    <w:rsid w:val="4B081065"/>
    <w:rsid w:val="4B154230"/>
    <w:rsid w:val="4B1B0D62"/>
    <w:rsid w:val="4B6C11C5"/>
    <w:rsid w:val="4B8774F6"/>
    <w:rsid w:val="4BA018A0"/>
    <w:rsid w:val="4BB54A65"/>
    <w:rsid w:val="4BC139DF"/>
    <w:rsid w:val="4BE800A8"/>
    <w:rsid w:val="4C7F2FC7"/>
    <w:rsid w:val="4D3C10D4"/>
    <w:rsid w:val="4D9A1270"/>
    <w:rsid w:val="4DD91163"/>
    <w:rsid w:val="4DEF11D9"/>
    <w:rsid w:val="4E667754"/>
    <w:rsid w:val="4E785AF9"/>
    <w:rsid w:val="4E9C29C8"/>
    <w:rsid w:val="4EAC77D5"/>
    <w:rsid w:val="4EF14D86"/>
    <w:rsid w:val="4F2C5E43"/>
    <w:rsid w:val="507B3EAC"/>
    <w:rsid w:val="508B00F4"/>
    <w:rsid w:val="5094042B"/>
    <w:rsid w:val="50C82E97"/>
    <w:rsid w:val="50E7326C"/>
    <w:rsid w:val="51345A4A"/>
    <w:rsid w:val="514C1629"/>
    <w:rsid w:val="51BF1C5B"/>
    <w:rsid w:val="51EF23CF"/>
    <w:rsid w:val="520B4964"/>
    <w:rsid w:val="5228229C"/>
    <w:rsid w:val="523159AC"/>
    <w:rsid w:val="52C6471C"/>
    <w:rsid w:val="52C75862"/>
    <w:rsid w:val="530055EA"/>
    <w:rsid w:val="538D3F38"/>
    <w:rsid w:val="53A423DB"/>
    <w:rsid w:val="54396FE8"/>
    <w:rsid w:val="547529FC"/>
    <w:rsid w:val="548C71C6"/>
    <w:rsid w:val="54A4514F"/>
    <w:rsid w:val="553906D6"/>
    <w:rsid w:val="55A04312"/>
    <w:rsid w:val="55A95FBF"/>
    <w:rsid w:val="55EC0707"/>
    <w:rsid w:val="5606023A"/>
    <w:rsid w:val="56470C48"/>
    <w:rsid w:val="565F340C"/>
    <w:rsid w:val="5690668A"/>
    <w:rsid w:val="56B167D6"/>
    <w:rsid w:val="56B406C1"/>
    <w:rsid w:val="56D9390C"/>
    <w:rsid w:val="573E2F05"/>
    <w:rsid w:val="57577675"/>
    <w:rsid w:val="581072D6"/>
    <w:rsid w:val="58584468"/>
    <w:rsid w:val="586B3923"/>
    <w:rsid w:val="5911247A"/>
    <w:rsid w:val="593F27F6"/>
    <w:rsid w:val="59445AF6"/>
    <w:rsid w:val="59452E2A"/>
    <w:rsid w:val="598E1448"/>
    <w:rsid w:val="598F074C"/>
    <w:rsid w:val="59A113D7"/>
    <w:rsid w:val="59FB13E6"/>
    <w:rsid w:val="5A836DBF"/>
    <w:rsid w:val="5A9F1EF3"/>
    <w:rsid w:val="5B0B05EE"/>
    <w:rsid w:val="5B4858B6"/>
    <w:rsid w:val="5BAB01F3"/>
    <w:rsid w:val="5BD573C4"/>
    <w:rsid w:val="5BDA243B"/>
    <w:rsid w:val="5C0B30CB"/>
    <w:rsid w:val="5C7E1671"/>
    <w:rsid w:val="5C993BA4"/>
    <w:rsid w:val="5CEE36FB"/>
    <w:rsid w:val="5D405AAC"/>
    <w:rsid w:val="5D5C2DED"/>
    <w:rsid w:val="5DA975DF"/>
    <w:rsid w:val="5DE478A4"/>
    <w:rsid w:val="5DFF0A4E"/>
    <w:rsid w:val="5E0B0F30"/>
    <w:rsid w:val="5E572795"/>
    <w:rsid w:val="5EC55967"/>
    <w:rsid w:val="5EFC4FAE"/>
    <w:rsid w:val="5F5D61AB"/>
    <w:rsid w:val="5FC67F7F"/>
    <w:rsid w:val="5FC72A7C"/>
    <w:rsid w:val="5FE51026"/>
    <w:rsid w:val="6042456F"/>
    <w:rsid w:val="606652F3"/>
    <w:rsid w:val="60711F7C"/>
    <w:rsid w:val="60794DD9"/>
    <w:rsid w:val="60D84BAA"/>
    <w:rsid w:val="60F10307"/>
    <w:rsid w:val="60FF65F7"/>
    <w:rsid w:val="61073EFD"/>
    <w:rsid w:val="616B6098"/>
    <w:rsid w:val="619930FC"/>
    <w:rsid w:val="61DB0637"/>
    <w:rsid w:val="61F66D7A"/>
    <w:rsid w:val="62D86767"/>
    <w:rsid w:val="634768BB"/>
    <w:rsid w:val="636C2141"/>
    <w:rsid w:val="63A74614"/>
    <w:rsid w:val="63E519B6"/>
    <w:rsid w:val="63F10485"/>
    <w:rsid w:val="641630FA"/>
    <w:rsid w:val="641A2B0E"/>
    <w:rsid w:val="64BC51BB"/>
    <w:rsid w:val="64D7377C"/>
    <w:rsid w:val="65371893"/>
    <w:rsid w:val="65511FC2"/>
    <w:rsid w:val="65C23CEA"/>
    <w:rsid w:val="65DD26BC"/>
    <w:rsid w:val="66D0502E"/>
    <w:rsid w:val="66E7086C"/>
    <w:rsid w:val="675E1D06"/>
    <w:rsid w:val="67A42DB2"/>
    <w:rsid w:val="67FE7D0B"/>
    <w:rsid w:val="682223A1"/>
    <w:rsid w:val="686858F0"/>
    <w:rsid w:val="6925455C"/>
    <w:rsid w:val="69BE4912"/>
    <w:rsid w:val="6A083CE9"/>
    <w:rsid w:val="6B0453B3"/>
    <w:rsid w:val="6BC50FCC"/>
    <w:rsid w:val="6C6C35BB"/>
    <w:rsid w:val="6CD53279"/>
    <w:rsid w:val="6DC51538"/>
    <w:rsid w:val="6DED7920"/>
    <w:rsid w:val="6E7C260A"/>
    <w:rsid w:val="6F0076C4"/>
    <w:rsid w:val="6F1779F1"/>
    <w:rsid w:val="6F217B91"/>
    <w:rsid w:val="6F880A7C"/>
    <w:rsid w:val="6FB768B3"/>
    <w:rsid w:val="6FBA7C49"/>
    <w:rsid w:val="6FC66DBE"/>
    <w:rsid w:val="70067E3B"/>
    <w:rsid w:val="703C6A8D"/>
    <w:rsid w:val="70E06F6C"/>
    <w:rsid w:val="71371C7F"/>
    <w:rsid w:val="71423819"/>
    <w:rsid w:val="71771431"/>
    <w:rsid w:val="71A54936"/>
    <w:rsid w:val="72307267"/>
    <w:rsid w:val="72505660"/>
    <w:rsid w:val="731F659A"/>
    <w:rsid w:val="733C6946"/>
    <w:rsid w:val="73C45ED5"/>
    <w:rsid w:val="73F96C01"/>
    <w:rsid w:val="740318A7"/>
    <w:rsid w:val="752A6F04"/>
    <w:rsid w:val="75407BEB"/>
    <w:rsid w:val="75B22B2A"/>
    <w:rsid w:val="75CA54B0"/>
    <w:rsid w:val="76096D0E"/>
    <w:rsid w:val="761F7F19"/>
    <w:rsid w:val="766E3C80"/>
    <w:rsid w:val="77AA4466"/>
    <w:rsid w:val="77F671E6"/>
    <w:rsid w:val="78252B09"/>
    <w:rsid w:val="78437247"/>
    <w:rsid w:val="7858342D"/>
    <w:rsid w:val="786B78DC"/>
    <w:rsid w:val="78AB664F"/>
    <w:rsid w:val="791E4B27"/>
    <w:rsid w:val="792E7E07"/>
    <w:rsid w:val="79513A3A"/>
    <w:rsid w:val="79525F93"/>
    <w:rsid w:val="79766679"/>
    <w:rsid w:val="7A2036AF"/>
    <w:rsid w:val="7A3A5D53"/>
    <w:rsid w:val="7A6E3869"/>
    <w:rsid w:val="7AA3206D"/>
    <w:rsid w:val="7AC50E70"/>
    <w:rsid w:val="7AD27F80"/>
    <w:rsid w:val="7B0A1B64"/>
    <w:rsid w:val="7B8D40A8"/>
    <w:rsid w:val="7BB53C31"/>
    <w:rsid w:val="7C0A2225"/>
    <w:rsid w:val="7C241F73"/>
    <w:rsid w:val="7C5B3C69"/>
    <w:rsid w:val="7C682145"/>
    <w:rsid w:val="7DDF1D8D"/>
    <w:rsid w:val="7E1063E2"/>
    <w:rsid w:val="7E117417"/>
    <w:rsid w:val="7E1B3167"/>
    <w:rsid w:val="7EC670E7"/>
    <w:rsid w:val="7F193C72"/>
    <w:rsid w:val="7FE57E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name="index 9"/>
    <w:lsdException w:qFormat="1" w:unhideWhenUsed="0" w:uiPriority="0" w:semiHidden="0"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Times New Roman"/>
      <w:kern w:val="2"/>
      <w:sz w:val="32"/>
      <w:szCs w:val="22"/>
      <w:lang w:val="en-US" w:eastAsia="zh-CN" w:bidi="ar-SA"/>
    </w:rPr>
  </w:style>
  <w:style w:type="paragraph" w:styleId="3">
    <w:name w:val="heading 1"/>
    <w:basedOn w:val="1"/>
    <w:next w:val="1"/>
    <w:link w:val="5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6"/>
    <w:qFormat/>
    <w:uiPriority w:val="0"/>
    <w:pPr>
      <w:keepNext/>
      <w:keepLines/>
      <w:spacing w:before="260" w:after="260" w:line="416" w:lineRule="auto"/>
      <w:outlineLvl w:val="1"/>
    </w:pPr>
    <w:rPr>
      <w:rFonts w:ascii="Arial" w:hAnsi="Arial" w:eastAsia="黑体"/>
      <w:b/>
      <w:bCs/>
      <w:szCs w:val="32"/>
    </w:rPr>
  </w:style>
  <w:style w:type="paragraph" w:styleId="5">
    <w:name w:val="heading 3"/>
    <w:basedOn w:val="1"/>
    <w:next w:val="1"/>
    <w:qFormat/>
    <w:uiPriority w:val="0"/>
    <w:pPr>
      <w:keepNext/>
      <w:keepLines/>
      <w:spacing w:before="260" w:after="260" w:line="416" w:lineRule="auto"/>
      <w:outlineLvl w:val="2"/>
    </w:pPr>
    <w:rPr>
      <w:b/>
      <w:bCs/>
      <w:szCs w:val="32"/>
    </w:rPr>
  </w:style>
  <w:style w:type="character" w:default="1" w:styleId="25">
    <w:name w:val="Default Paragraph Font"/>
    <w:unhideWhenUsed/>
    <w:qFormat/>
    <w:uiPriority w:val="1"/>
  </w:style>
  <w:style w:type="table" w:default="1" w:styleId="23">
    <w:name w:val="Normal Table"/>
    <w:unhideWhenUsed/>
    <w:qFormat/>
    <w:uiPriority w:val="99"/>
    <w:tblPr>
      <w:tblLayout w:type="fixed"/>
      <w:tblCellMar>
        <w:top w:w="0" w:type="dxa"/>
        <w:left w:w="108" w:type="dxa"/>
        <w:bottom w:w="0" w:type="dxa"/>
        <w:right w:w="108" w:type="dxa"/>
      </w:tblCellMar>
    </w:tblPr>
  </w:style>
  <w:style w:type="paragraph" w:customStyle="1" w:styleId="2">
    <w:name w:val="Heading1"/>
    <w:next w:val="1"/>
    <w:qFormat/>
    <w:uiPriority w:val="0"/>
    <w:pPr>
      <w:spacing w:before="100" w:beforeAutospacing="1" w:after="100" w:afterAutospacing="1"/>
      <w:textAlignment w:val="baseline"/>
    </w:pPr>
    <w:rPr>
      <w:rFonts w:ascii="宋体" w:hAnsi="宋体" w:eastAsia="宋体" w:cs="Times New Roman"/>
      <w:b/>
      <w:kern w:val="44"/>
      <w:sz w:val="48"/>
      <w:szCs w:val="48"/>
      <w:lang w:val="en-US" w:eastAsia="zh-CN" w:bidi="ar-SA"/>
    </w:rPr>
  </w:style>
  <w:style w:type="paragraph" w:styleId="6">
    <w:name w:val="List Number"/>
    <w:basedOn w:val="1"/>
    <w:qFormat/>
    <w:uiPriority w:val="0"/>
    <w:rPr>
      <w:rFonts w:ascii="Times New Roman" w:hAnsi="Times New Roman" w:eastAsia="宋体"/>
      <w:smallCaps/>
      <w:sz w:val="28"/>
      <w:szCs w:val="24"/>
    </w:rPr>
  </w:style>
  <w:style w:type="paragraph" w:styleId="7">
    <w:name w:val="Normal Indent"/>
    <w:basedOn w:val="1"/>
    <w:next w:val="1"/>
    <w:unhideWhenUsed/>
    <w:qFormat/>
    <w:uiPriority w:val="99"/>
    <w:pPr>
      <w:ind w:firstLine="420" w:firstLineChars="200"/>
    </w:pPr>
  </w:style>
  <w:style w:type="paragraph" w:styleId="8">
    <w:name w:val="toa heading"/>
    <w:basedOn w:val="1"/>
    <w:next w:val="1"/>
    <w:qFormat/>
    <w:uiPriority w:val="0"/>
    <w:rPr>
      <w:rFonts w:ascii="Arial" w:hAnsi="Arial" w:eastAsia="宋体" w:cs="Times New Roman"/>
      <w:sz w:val="24"/>
      <w:szCs w:val="24"/>
    </w:rPr>
  </w:style>
  <w:style w:type="paragraph" w:styleId="9">
    <w:name w:val="Body Text"/>
    <w:basedOn w:val="1"/>
    <w:next w:val="10"/>
    <w:link w:val="58"/>
    <w:qFormat/>
    <w:uiPriority w:val="0"/>
    <w:pPr>
      <w:spacing w:line="0" w:lineRule="atLeast"/>
    </w:pPr>
    <w:rPr>
      <w:rFonts w:eastAsia="小标宋" w:cs="Times New Roman"/>
      <w:sz w:val="44"/>
      <w:szCs w:val="32"/>
    </w:rPr>
  </w:style>
  <w:style w:type="paragraph" w:styleId="10">
    <w:name w:val="toc 2"/>
    <w:basedOn w:val="1"/>
    <w:next w:val="1"/>
    <w:semiHidden/>
    <w:qFormat/>
    <w:uiPriority w:val="0"/>
    <w:pPr>
      <w:tabs>
        <w:tab w:val="right" w:leader="dot" w:pos="9175"/>
      </w:tabs>
      <w:spacing w:line="560" w:lineRule="exact"/>
      <w:jc w:val="center"/>
    </w:pPr>
    <w:rPr>
      <w:rFonts w:ascii="方正小标宋简体" w:eastAsia="方正小标宋简体"/>
      <w:b/>
      <w:smallCaps/>
      <w:kern w:val="0"/>
      <w:sz w:val="44"/>
      <w:szCs w:val="44"/>
    </w:rPr>
  </w:style>
  <w:style w:type="paragraph" w:styleId="11">
    <w:name w:val="Body Text Indent"/>
    <w:basedOn w:val="1"/>
    <w:link w:val="60"/>
    <w:unhideWhenUsed/>
    <w:qFormat/>
    <w:uiPriority w:val="99"/>
    <w:pPr>
      <w:spacing w:after="120"/>
      <w:ind w:left="420" w:leftChars="200"/>
    </w:pPr>
  </w:style>
  <w:style w:type="paragraph" w:styleId="12">
    <w:name w:val="Plain Text"/>
    <w:basedOn w:val="1"/>
    <w:link w:val="50"/>
    <w:qFormat/>
    <w:uiPriority w:val="0"/>
    <w:rPr>
      <w:rFonts w:hAnsi="Courier New"/>
      <w:sz w:val="24"/>
      <w:szCs w:val="24"/>
    </w:rPr>
  </w:style>
  <w:style w:type="paragraph" w:styleId="13">
    <w:name w:val="Date"/>
    <w:basedOn w:val="1"/>
    <w:next w:val="1"/>
    <w:qFormat/>
    <w:uiPriority w:val="0"/>
    <w:pPr>
      <w:ind w:left="100" w:leftChars="2500"/>
    </w:pPr>
  </w:style>
  <w:style w:type="paragraph" w:styleId="14">
    <w:name w:val="Body Text Indent 2"/>
    <w:basedOn w:val="1"/>
    <w:qFormat/>
    <w:uiPriority w:val="0"/>
    <w:pPr>
      <w:ind w:firstLine="630"/>
    </w:pPr>
    <w:rPr>
      <w:b/>
      <w:bCs/>
      <w:szCs w:val="32"/>
    </w:rPr>
  </w:style>
  <w:style w:type="paragraph" w:styleId="15">
    <w:name w:val="footer"/>
    <w:basedOn w:val="1"/>
    <w:link w:val="51"/>
    <w:unhideWhenUsed/>
    <w:qFormat/>
    <w:uiPriority w:val="0"/>
    <w:pPr>
      <w:tabs>
        <w:tab w:val="center" w:pos="4153"/>
        <w:tab w:val="right" w:pos="8306"/>
      </w:tabs>
      <w:snapToGrid w:val="0"/>
      <w:jc w:val="left"/>
    </w:pPr>
    <w:rPr>
      <w:sz w:val="18"/>
      <w:szCs w:val="18"/>
    </w:rPr>
  </w:style>
  <w:style w:type="paragraph" w:styleId="16">
    <w:name w:val="header"/>
    <w:basedOn w:val="1"/>
    <w:link w:val="64"/>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footnote text"/>
    <w:basedOn w:val="1"/>
    <w:qFormat/>
    <w:uiPriority w:val="0"/>
    <w:pPr>
      <w:snapToGrid w:val="0"/>
      <w:jc w:val="left"/>
    </w:pPr>
    <w:rPr>
      <w:rFonts w:ascii="Calibri" w:hAnsi="Calibri" w:eastAsia="宋体" w:cs="宋体"/>
      <w:sz w:val="18"/>
      <w:szCs w:val="24"/>
    </w:rPr>
  </w:style>
  <w:style w:type="paragraph" w:styleId="19">
    <w:name w:val="index 9"/>
    <w:basedOn w:val="1"/>
    <w:next w:val="1"/>
    <w:semiHidden/>
    <w:qFormat/>
    <w:uiPriority w:val="0"/>
    <w:pPr>
      <w:ind w:left="1600" w:leftChars="1600"/>
    </w:pPr>
  </w:style>
  <w:style w:type="paragraph" w:styleId="20">
    <w:name w:val="Normal (Web)"/>
    <w:basedOn w:val="1"/>
    <w:qFormat/>
    <w:uiPriority w:val="0"/>
    <w:pPr>
      <w:spacing w:before="100" w:beforeAutospacing="1" w:after="100" w:afterAutospacing="1"/>
      <w:jc w:val="left"/>
    </w:pPr>
    <w:rPr>
      <w:rFonts w:ascii="Calibri" w:hAnsi="Calibri" w:eastAsia="宋体"/>
      <w:kern w:val="0"/>
      <w:sz w:val="24"/>
      <w:szCs w:val="24"/>
    </w:rPr>
  </w:style>
  <w:style w:type="paragraph" w:styleId="21">
    <w:name w:val="Title"/>
    <w:basedOn w:val="1"/>
    <w:next w:val="1"/>
    <w:qFormat/>
    <w:uiPriority w:val="10"/>
    <w:pPr>
      <w:snapToGrid/>
      <w:spacing w:line="0" w:lineRule="atLeast"/>
      <w:ind w:firstLine="0"/>
      <w:jc w:val="center"/>
      <w:outlineLvl w:val="0"/>
    </w:pPr>
    <w:rPr>
      <w:rFonts w:ascii="等线 Light" w:hAnsi="等线 Light" w:eastAsia="方正小标宋简体" w:cs="黑体"/>
      <w:b/>
      <w:bCs/>
      <w:sz w:val="44"/>
      <w:szCs w:val="32"/>
    </w:rPr>
  </w:style>
  <w:style w:type="paragraph" w:styleId="22">
    <w:name w:val="Body Text First Indent 2"/>
    <w:basedOn w:val="11"/>
    <w:qFormat/>
    <w:uiPriority w:val="0"/>
    <w:pPr>
      <w:ind w:firstLine="420"/>
    </w:pPr>
    <w:rPr>
      <w:kern w:val="0"/>
      <w:sz w:val="20"/>
      <w:szCs w:val="20"/>
    </w:rPr>
  </w:style>
  <w:style w:type="table" w:styleId="24">
    <w:name w:val="Table Grid"/>
    <w:basedOn w:val="23"/>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6">
    <w:name w:val="Strong"/>
    <w:basedOn w:val="25"/>
    <w:qFormat/>
    <w:uiPriority w:val="0"/>
    <w:rPr>
      <w:b/>
      <w:bCs/>
    </w:rPr>
  </w:style>
  <w:style w:type="character" w:styleId="27">
    <w:name w:val="page number"/>
    <w:basedOn w:val="25"/>
    <w:qFormat/>
    <w:uiPriority w:val="0"/>
  </w:style>
  <w:style w:type="character" w:styleId="28">
    <w:name w:val="Emphasis"/>
    <w:basedOn w:val="25"/>
    <w:qFormat/>
    <w:uiPriority w:val="0"/>
    <w:rPr>
      <w:rFonts w:eastAsia="宋体"/>
      <w:iCs/>
      <w:sz w:val="21"/>
    </w:rPr>
  </w:style>
  <w:style w:type="paragraph" w:customStyle="1" w:styleId="29">
    <w:name w:val="UserStyle_0"/>
    <w:next w:val="1"/>
    <w:qFormat/>
    <w:uiPriority w:val="0"/>
    <w:pPr>
      <w:spacing w:before="100" w:beforeAutospacing="1" w:after="100" w:afterAutospacing="1"/>
      <w:textAlignment w:val="baseline"/>
    </w:pPr>
    <w:rPr>
      <w:rFonts w:ascii="宋体" w:hAnsi="宋体" w:eastAsia="宋体" w:cs="Times New Roman"/>
      <w:kern w:val="44"/>
      <w:sz w:val="48"/>
      <w:szCs w:val="48"/>
      <w:lang w:val="en-US" w:eastAsia="zh-CN" w:bidi="ar-SA"/>
    </w:rPr>
  </w:style>
  <w:style w:type="paragraph" w:customStyle="1" w:styleId="30">
    <w:name w:val="Table Paragraph"/>
    <w:basedOn w:val="1"/>
    <w:qFormat/>
    <w:uiPriority w:val="1"/>
    <w:pPr>
      <w:jc w:val="left"/>
    </w:pPr>
    <w:rPr>
      <w:kern w:val="0"/>
      <w:sz w:val="22"/>
      <w:lang w:eastAsia="en-US"/>
    </w:rPr>
  </w:style>
  <w:style w:type="paragraph" w:customStyle="1" w:styleId="31">
    <w:name w:val="CM6"/>
    <w:basedOn w:val="32"/>
    <w:next w:val="32"/>
    <w:qFormat/>
    <w:uiPriority w:val="99"/>
    <w:pPr>
      <w:spacing w:line="491" w:lineRule="atLeast"/>
    </w:pPr>
    <w:rPr>
      <w:rFonts w:ascii="方正粗宋简体" w:hAnsi="Calibri" w:eastAsia="方正粗宋简体" w:cs="Times New Roman"/>
      <w:color w:val="auto"/>
    </w:rPr>
  </w:style>
  <w:style w:type="paragraph" w:customStyle="1" w:styleId="32">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paragraph" w:customStyle="1" w:styleId="33">
    <w:name w:val="无间隔"/>
    <w:qFormat/>
    <w:uiPriority w:val="1"/>
    <w:pPr>
      <w:widowControl w:val="0"/>
      <w:jc w:val="both"/>
    </w:pPr>
    <w:rPr>
      <w:rFonts w:ascii="Times New Roman" w:hAnsi="Times New Roman" w:eastAsia="仿宋_GB2312" w:cs="Times New Roman"/>
      <w:kern w:val="2"/>
      <w:sz w:val="32"/>
      <w:szCs w:val="24"/>
      <w:lang w:val="en-US" w:eastAsia="zh-CN" w:bidi="ar-SA"/>
    </w:rPr>
  </w:style>
  <w:style w:type="paragraph" w:customStyle="1" w:styleId="34">
    <w:name w:val="CM5"/>
    <w:basedOn w:val="32"/>
    <w:next w:val="32"/>
    <w:qFormat/>
    <w:uiPriority w:val="99"/>
    <w:pPr>
      <w:spacing w:line="491" w:lineRule="atLeast"/>
    </w:pPr>
    <w:rPr>
      <w:rFonts w:ascii="方正粗宋简体" w:hAnsi="Calibri" w:eastAsia="方正粗宋简体" w:cs="Times New Roman"/>
      <w:color w:val="auto"/>
    </w:rPr>
  </w:style>
  <w:style w:type="paragraph" w:customStyle="1" w:styleId="35">
    <w:name w:val="CM12"/>
    <w:basedOn w:val="32"/>
    <w:next w:val="32"/>
    <w:qFormat/>
    <w:uiPriority w:val="99"/>
    <w:pPr>
      <w:spacing w:line="491" w:lineRule="atLeast"/>
    </w:pPr>
    <w:rPr>
      <w:rFonts w:ascii="方正粗宋简体" w:hAnsi="Calibri" w:eastAsia="方正粗宋简体" w:cs="Times New Roman"/>
      <w:color w:val="auto"/>
    </w:rPr>
  </w:style>
  <w:style w:type="paragraph" w:customStyle="1" w:styleId="36">
    <w:name w:val="p0"/>
    <w:basedOn w:val="1"/>
    <w:qFormat/>
    <w:uiPriority w:val="0"/>
    <w:pPr>
      <w:widowControl/>
    </w:pPr>
    <w:rPr>
      <w:rFonts w:hint="eastAsia" w:ascii="Times New Roman" w:hAnsi="Times New Roman"/>
      <w:szCs w:val="32"/>
    </w:rPr>
  </w:style>
  <w:style w:type="paragraph" w:styleId="37">
    <w:name w:val="List Paragraph"/>
    <w:basedOn w:val="1"/>
    <w:unhideWhenUsed/>
    <w:qFormat/>
    <w:uiPriority w:val="99"/>
    <w:pPr>
      <w:ind w:firstLine="420" w:firstLineChars="200"/>
    </w:pPr>
  </w:style>
  <w:style w:type="paragraph" w:customStyle="1" w:styleId="38">
    <w:name w:val="CM8"/>
    <w:basedOn w:val="32"/>
    <w:next w:val="32"/>
    <w:qFormat/>
    <w:uiPriority w:val="99"/>
    <w:pPr>
      <w:spacing w:line="491" w:lineRule="atLeast"/>
    </w:pPr>
    <w:rPr>
      <w:rFonts w:ascii="方正粗宋简体" w:hAnsi="Calibri" w:eastAsia="方正粗宋简体" w:cs="Times New Roman"/>
      <w:color w:val="auto"/>
    </w:rPr>
  </w:style>
  <w:style w:type="paragraph" w:customStyle="1" w:styleId="39">
    <w:name w:val="_Style 0"/>
    <w:qFormat/>
    <w:uiPriority w:val="1"/>
    <w:pPr>
      <w:widowControl w:val="0"/>
      <w:jc w:val="both"/>
    </w:pPr>
    <w:rPr>
      <w:rFonts w:ascii="Times New Roman" w:hAnsi="Times New Roman" w:eastAsia="仿宋_GB2312" w:cs="Times New Roman"/>
      <w:kern w:val="2"/>
      <w:sz w:val="32"/>
      <w:szCs w:val="24"/>
      <w:lang w:val="en-US" w:eastAsia="zh-CN" w:bidi="ar-SA"/>
    </w:rPr>
  </w:style>
  <w:style w:type="paragraph" w:customStyle="1" w:styleId="40">
    <w:name w:val="3"/>
    <w:basedOn w:val="1"/>
    <w:link w:val="61"/>
    <w:qFormat/>
    <w:uiPriority w:val="0"/>
    <w:pPr>
      <w:ind w:firstLine="200" w:firstLineChars="200"/>
    </w:pPr>
    <w:rPr>
      <w:rFonts w:eastAsia="Times New Roman"/>
      <w:b/>
      <w:sz w:val="24"/>
      <w:szCs w:val="24"/>
    </w:rPr>
  </w:style>
  <w:style w:type="paragraph" w:customStyle="1" w:styleId="41">
    <w:name w:val="样式 标题 1 +"/>
    <w:basedOn w:val="3"/>
    <w:qFormat/>
    <w:uiPriority w:val="0"/>
    <w:pPr>
      <w:tabs>
        <w:tab w:val="left" w:pos="1800"/>
      </w:tabs>
    </w:pPr>
    <w:rPr>
      <w:rFonts w:ascii="Times New Roman" w:hAnsi="Times New Roman" w:eastAsia="宋体"/>
      <w:kern w:val="2"/>
    </w:rPr>
  </w:style>
  <w:style w:type="paragraph" w:customStyle="1" w:styleId="42">
    <w:name w:val="无间隔1"/>
    <w:basedOn w:val="1"/>
    <w:qFormat/>
    <w:uiPriority w:val="1"/>
    <w:pPr>
      <w:spacing w:line="560" w:lineRule="exact"/>
      <w:jc w:val="left"/>
    </w:pPr>
    <w:rPr>
      <w:rFonts w:ascii="黑体" w:eastAsia="黑体"/>
      <w:szCs w:val="32"/>
    </w:rPr>
  </w:style>
  <w:style w:type="paragraph" w:customStyle="1" w:styleId="43">
    <w:name w:val="CM4"/>
    <w:basedOn w:val="32"/>
    <w:next w:val="32"/>
    <w:qFormat/>
    <w:uiPriority w:val="99"/>
    <w:pPr>
      <w:spacing w:line="491" w:lineRule="atLeast"/>
    </w:pPr>
    <w:rPr>
      <w:rFonts w:ascii="方正粗宋简体" w:hAnsi="Calibri" w:eastAsia="方正粗宋简体" w:cs="Times New Roman"/>
      <w:color w:val="auto"/>
    </w:rPr>
  </w:style>
  <w:style w:type="paragraph" w:customStyle="1" w:styleId="44">
    <w:name w:val="p18"/>
    <w:basedOn w:val="1"/>
    <w:qFormat/>
    <w:uiPriority w:val="0"/>
    <w:pPr>
      <w:widowControl/>
      <w:spacing w:before="100" w:beforeAutospacing="1" w:after="100" w:afterAutospacing="1"/>
      <w:jc w:val="left"/>
    </w:pPr>
    <w:rPr>
      <w:rFonts w:eastAsia="宋体" w:cs="宋体"/>
      <w:kern w:val="0"/>
      <w:sz w:val="24"/>
      <w:szCs w:val="24"/>
    </w:rPr>
  </w:style>
  <w:style w:type="paragraph" w:customStyle="1" w:styleId="45">
    <w:name w:val="列出段落"/>
    <w:basedOn w:val="1"/>
    <w:qFormat/>
    <w:uiPriority w:val="34"/>
    <w:pPr>
      <w:ind w:firstLine="420" w:firstLineChars="200"/>
    </w:pPr>
  </w:style>
  <w:style w:type="paragraph" w:customStyle="1" w:styleId="46">
    <w:name w:val="_Style 4"/>
    <w:basedOn w:val="1"/>
    <w:qFormat/>
    <w:uiPriority w:val="0"/>
    <w:rPr>
      <w:rFonts w:ascii="Times New Roman" w:hAnsi="Times New Roman"/>
      <w:szCs w:val="32"/>
    </w:rPr>
  </w:style>
  <w:style w:type="paragraph" w:customStyle="1" w:styleId="47">
    <w:name w:val="CM3"/>
    <w:basedOn w:val="32"/>
    <w:next w:val="32"/>
    <w:qFormat/>
    <w:uiPriority w:val="0"/>
    <w:pPr>
      <w:spacing w:line="560" w:lineRule="atLeast"/>
    </w:pPr>
    <w:rPr>
      <w:color w:val="auto"/>
    </w:rPr>
  </w:style>
  <w:style w:type="paragraph" w:customStyle="1" w:styleId="48">
    <w:name w:val="CM2"/>
    <w:basedOn w:val="32"/>
    <w:next w:val="32"/>
    <w:qFormat/>
    <w:uiPriority w:val="0"/>
    <w:pPr>
      <w:spacing w:line="560" w:lineRule="atLeast"/>
    </w:pPr>
    <w:rPr>
      <w:color w:val="auto"/>
    </w:rPr>
  </w:style>
  <w:style w:type="character" w:customStyle="1" w:styleId="49">
    <w:name w:val=" Char Char"/>
    <w:basedOn w:val="25"/>
    <w:link w:val="12"/>
    <w:qFormat/>
    <w:uiPriority w:val="0"/>
    <w:rPr>
      <w:rFonts w:ascii="宋体" w:hAnsi="Courier New" w:eastAsia="仿宋_GB2312"/>
      <w:kern w:val="2"/>
      <w:sz w:val="24"/>
      <w:szCs w:val="24"/>
    </w:rPr>
  </w:style>
  <w:style w:type="character" w:customStyle="1" w:styleId="50">
    <w:name w:val="纯文本 Char1"/>
    <w:basedOn w:val="25"/>
    <w:link w:val="12"/>
    <w:semiHidden/>
    <w:qFormat/>
    <w:uiPriority w:val="99"/>
    <w:rPr>
      <w:rFonts w:ascii="宋体" w:hAnsi="Courier New" w:cs="Courier New"/>
      <w:kern w:val="2"/>
      <w:sz w:val="21"/>
      <w:szCs w:val="21"/>
    </w:rPr>
  </w:style>
  <w:style w:type="character" w:customStyle="1" w:styleId="51">
    <w:name w:val=" Char Char3"/>
    <w:basedOn w:val="25"/>
    <w:link w:val="15"/>
    <w:qFormat/>
    <w:uiPriority w:val="99"/>
    <w:rPr>
      <w:rFonts w:ascii="宋体" w:hAnsi="宋体" w:eastAsia="方正仿宋简体"/>
      <w:sz w:val="18"/>
      <w:szCs w:val="18"/>
    </w:rPr>
  </w:style>
  <w:style w:type="character" w:customStyle="1" w:styleId="52">
    <w:name w:val="font61"/>
    <w:basedOn w:val="25"/>
    <w:qFormat/>
    <w:uiPriority w:val="0"/>
    <w:rPr>
      <w:rFonts w:hint="eastAsia" w:ascii="仿宋_GB2312" w:eastAsia="仿宋_GB2312" w:cs="仿宋_GB2312"/>
      <w:color w:val="000000"/>
      <w:sz w:val="28"/>
      <w:szCs w:val="28"/>
      <w:u w:val="none"/>
    </w:rPr>
  </w:style>
  <w:style w:type="character" w:customStyle="1" w:styleId="53">
    <w:name w:val=" Char Char6"/>
    <w:basedOn w:val="25"/>
    <w:link w:val="3"/>
    <w:qFormat/>
    <w:uiPriority w:val="9"/>
    <w:rPr>
      <w:rFonts w:ascii="宋体" w:hAnsi="宋体" w:eastAsia="仿宋_GB2312"/>
      <w:b/>
      <w:bCs/>
      <w:kern w:val="44"/>
      <w:sz w:val="44"/>
      <w:szCs w:val="44"/>
    </w:rPr>
  </w:style>
  <w:style w:type="character" w:customStyle="1" w:styleId="54">
    <w:name w:val="font21"/>
    <w:basedOn w:val="25"/>
    <w:qFormat/>
    <w:uiPriority w:val="0"/>
    <w:rPr>
      <w:rFonts w:hint="eastAsia" w:ascii="黑体" w:hAnsi="宋体" w:eastAsia="黑体" w:cs="黑体"/>
      <w:color w:val="000000"/>
      <w:sz w:val="36"/>
      <w:szCs w:val="36"/>
      <w:u w:val="none"/>
    </w:rPr>
  </w:style>
  <w:style w:type="character" w:customStyle="1" w:styleId="55">
    <w:name w:val="font31"/>
    <w:basedOn w:val="25"/>
    <w:qFormat/>
    <w:uiPriority w:val="0"/>
    <w:rPr>
      <w:rFonts w:hint="eastAsia" w:ascii="仿宋_GB2312" w:eastAsia="仿宋_GB2312" w:cs="仿宋_GB2312"/>
      <w:color w:val="000000"/>
      <w:sz w:val="36"/>
      <w:szCs w:val="36"/>
      <w:u w:val="none"/>
    </w:rPr>
  </w:style>
  <w:style w:type="character" w:customStyle="1" w:styleId="56">
    <w:name w:val=" Char Char5"/>
    <w:basedOn w:val="25"/>
    <w:link w:val="4"/>
    <w:qFormat/>
    <w:uiPriority w:val="0"/>
    <w:rPr>
      <w:rFonts w:ascii="Arial" w:hAnsi="Arial" w:eastAsia="黑体"/>
      <w:b/>
      <w:bCs/>
      <w:kern w:val="2"/>
      <w:sz w:val="32"/>
      <w:szCs w:val="32"/>
    </w:rPr>
  </w:style>
  <w:style w:type="character" w:customStyle="1" w:styleId="57">
    <w:name w:val="新闻内容"/>
    <w:basedOn w:val="25"/>
    <w:qFormat/>
    <w:uiPriority w:val="0"/>
  </w:style>
  <w:style w:type="character" w:customStyle="1" w:styleId="58">
    <w:name w:val=" Char Char1"/>
    <w:basedOn w:val="25"/>
    <w:link w:val="9"/>
    <w:qFormat/>
    <w:uiPriority w:val="0"/>
    <w:rPr>
      <w:rFonts w:ascii="宋体" w:hAnsi="宋体" w:eastAsia="小标宋" w:cs="Times New Roman"/>
      <w:sz w:val="44"/>
      <w:szCs w:val="32"/>
    </w:rPr>
  </w:style>
  <w:style w:type="character" w:customStyle="1" w:styleId="59">
    <w:name w:val="font01"/>
    <w:basedOn w:val="25"/>
    <w:qFormat/>
    <w:uiPriority w:val="0"/>
    <w:rPr>
      <w:rFonts w:hint="eastAsia" w:ascii="仿宋_GB2312" w:eastAsia="仿宋_GB2312" w:cs="仿宋_GB2312"/>
      <w:color w:val="000000"/>
      <w:sz w:val="36"/>
      <w:szCs w:val="36"/>
      <w:u w:val="none"/>
    </w:rPr>
  </w:style>
  <w:style w:type="character" w:customStyle="1" w:styleId="60">
    <w:name w:val=" Char Char4"/>
    <w:basedOn w:val="25"/>
    <w:link w:val="11"/>
    <w:semiHidden/>
    <w:qFormat/>
    <w:uiPriority w:val="99"/>
    <w:rPr>
      <w:rFonts w:ascii="宋体" w:hAnsi="宋体" w:eastAsia="仿宋_GB2312"/>
      <w:kern w:val="2"/>
      <w:sz w:val="32"/>
      <w:szCs w:val="22"/>
    </w:rPr>
  </w:style>
  <w:style w:type="character" w:customStyle="1" w:styleId="61">
    <w:name w:val="3 Char"/>
    <w:basedOn w:val="25"/>
    <w:link w:val="40"/>
    <w:qFormat/>
    <w:locked/>
    <w:uiPriority w:val="0"/>
    <w:rPr>
      <w:rFonts w:ascii="宋体" w:hAnsi="宋体"/>
      <w:b/>
      <w:kern w:val="2"/>
      <w:sz w:val="24"/>
      <w:szCs w:val="24"/>
      <w:lang w:bidi="ar-SA"/>
    </w:rPr>
  </w:style>
  <w:style w:type="character" w:customStyle="1" w:styleId="62">
    <w:name w:val="font41"/>
    <w:basedOn w:val="25"/>
    <w:qFormat/>
    <w:uiPriority w:val="0"/>
    <w:rPr>
      <w:rFonts w:hint="eastAsia" w:ascii="仿宋_GB2312" w:eastAsia="仿宋_GB2312" w:cs="仿宋_GB2312"/>
      <w:b/>
      <w:bCs/>
      <w:color w:val="000000"/>
      <w:sz w:val="36"/>
      <w:szCs w:val="36"/>
      <w:u w:val="none"/>
    </w:rPr>
  </w:style>
  <w:style w:type="character" w:customStyle="1" w:styleId="63">
    <w:name w:val="font51"/>
    <w:basedOn w:val="25"/>
    <w:qFormat/>
    <w:uiPriority w:val="0"/>
    <w:rPr>
      <w:rFonts w:hint="eastAsia" w:ascii="仿宋_GB2312" w:eastAsia="仿宋_GB2312" w:cs="仿宋_GB2312"/>
      <w:color w:val="000000"/>
      <w:sz w:val="36"/>
      <w:szCs w:val="36"/>
      <w:u w:val="none"/>
    </w:rPr>
  </w:style>
  <w:style w:type="character" w:customStyle="1" w:styleId="64">
    <w:name w:val=" Char Char2"/>
    <w:basedOn w:val="25"/>
    <w:link w:val="16"/>
    <w:semiHidden/>
    <w:qFormat/>
    <w:uiPriority w:val="99"/>
    <w:rPr>
      <w:rFonts w:ascii="宋体" w:hAnsi="宋体" w:eastAsia="方正仿宋简体"/>
      <w:sz w:val="18"/>
      <w:szCs w:val="18"/>
    </w:rPr>
  </w:style>
  <w:style w:type="paragraph" w:customStyle="1" w:styleId="65">
    <w:name w:val="样式 预案-正文 + 首行缩进:  2 字符"/>
    <w:basedOn w:val="1"/>
    <w:qFormat/>
    <w:uiPriority w:val="0"/>
    <w:pPr>
      <w:ind w:firstLine="549" w:firstLineChars="200"/>
    </w:pPr>
    <w:rPr>
      <w:rFonts w:ascii="仿宋_GB2312" w:hAnsi="宋体" w:eastAsia="仿宋_GB2312" w:cs="宋体"/>
      <w:sz w:val="28"/>
      <w:szCs w:val="28"/>
    </w:rPr>
  </w:style>
  <w:style w:type="character" w:customStyle="1" w:styleId="66">
    <w:name w:val="font11"/>
    <w:basedOn w:val="25"/>
    <w:qFormat/>
    <w:uiPriority w:val="0"/>
    <w:rPr>
      <w:rFonts w:hint="eastAsia" w:ascii="黑体" w:hAnsi="宋体" w:eastAsia="黑体" w:cs="黑体"/>
      <w:color w:val="000000"/>
      <w:sz w:val="24"/>
      <w:szCs w:val="24"/>
      <w:u w:val="none"/>
    </w:rPr>
  </w:style>
  <w:style w:type="character" w:customStyle="1" w:styleId="67">
    <w:name w:val="font71"/>
    <w:basedOn w:val="25"/>
    <w:qFormat/>
    <w:uiPriority w:val="0"/>
    <w:rPr>
      <w:rFonts w:ascii="方正小标宋简体" w:hAnsi="方正小标宋简体" w:eastAsia="方正小标宋简体" w:cs="方正小标宋简体"/>
      <w:color w:val="000000"/>
      <w:sz w:val="40"/>
      <w:szCs w:val="40"/>
      <w:u w:val="none"/>
    </w:rPr>
  </w:style>
  <w:style w:type="paragraph" w:customStyle="1" w:styleId="68">
    <w:name w:val="正文缩进1"/>
    <w:next w:val="1"/>
    <w:qFormat/>
    <w:uiPriority w:val="0"/>
    <w:pPr>
      <w:widowControl w:val="0"/>
      <w:suppressAutoHyphens/>
      <w:ind w:firstLine="420"/>
      <w:jc w:val="both"/>
    </w:pPr>
    <w:rPr>
      <w:rFonts w:ascii="仿宋_GB2312" w:hAnsi="仿宋_GB2312" w:eastAsia="仿宋_GB2312" w:cs="Times New Roman"/>
      <w:kern w:val="2"/>
      <w:sz w:val="32"/>
      <w:szCs w:val="32"/>
      <w:lang w:val="en-US" w:eastAsia="zh-CN" w:bidi="ar-SA"/>
    </w:rPr>
  </w:style>
  <w:style w:type="paragraph" w:customStyle="1" w:styleId="69">
    <w:name w:val="L正文"/>
    <w:basedOn w:val="1"/>
    <w:qFormat/>
    <w:uiPriority w:val="0"/>
    <w:pPr>
      <w:spacing w:line="570" w:lineRule="exact"/>
      <w:ind w:firstLine="632" w:firstLineChars="200"/>
      <w:jc w:val="left"/>
    </w:pPr>
    <w:rPr>
      <w:rFonts w:ascii="方正仿宋_GBK" w:hAnsi="仿宋"/>
      <w:szCs w:val="36"/>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20</Pages>
  <Words>7843</Words>
  <Characters>8239</Characters>
  <Lines>676</Lines>
  <Paragraphs>190</Paragraphs>
  <TotalTime>21</TotalTime>
  <ScaleCrop>false</ScaleCrop>
  <LinksUpToDate>false</LinksUpToDate>
  <CharactersWithSpaces>8289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2015-07-24T09:20:00Z</dcterms:created>
  <dc:creator>Administrator</dc:creator>
  <cp:lastModifiedBy>Administrator</cp:lastModifiedBy>
  <cp:lastPrinted>2026-04-15T07:18:00Z</cp:lastPrinted>
  <dcterms:modified xsi:type="dcterms:W3CDTF">2026-04-16T00:34:25Z</dcterms:modified>
  <dc:title>目  录</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B1BEB0B2FB04416CADC17898EAE3B569</vt:lpwstr>
  </property>
</Properties>
</file>