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before="91" w:line="225" w:lineRule="auto"/>
        <w:rPr>
          <w:rFonts w:ascii="SimHei" w:hAnsi="SimHei" w:eastAsia="SimHei" w:cs="SimHei"/>
          <w:sz w:val="28"/>
          <w:szCs w:val="28"/>
        </w:rPr>
      </w:pPr>
      <w:r>
        <w:rPr>
          <w:rFonts w:ascii="SimHei" w:hAnsi="SimHei" w:eastAsia="SimHei" w:cs="SimHei"/>
          <w:sz w:val="28"/>
          <w:szCs w:val="28"/>
          <w:b/>
          <w:bCs/>
          <w:spacing w:val="-12"/>
        </w:rPr>
        <w:t>附件</w:t>
      </w:r>
      <w:r>
        <w:rPr>
          <w:rFonts w:ascii="SimHei" w:hAnsi="SimHei" w:eastAsia="SimHei" w:cs="SimHei"/>
          <w:sz w:val="28"/>
          <w:szCs w:val="28"/>
          <w:spacing w:val="-61"/>
        </w:rPr>
        <w:t xml:space="preserve"> </w:t>
      </w:r>
      <w:r>
        <w:rPr>
          <w:rFonts w:ascii="SimHei" w:hAnsi="SimHei" w:eastAsia="SimHei" w:cs="SimHei"/>
          <w:sz w:val="28"/>
          <w:szCs w:val="28"/>
          <w:b/>
          <w:bCs/>
          <w:spacing w:val="-12"/>
        </w:rPr>
        <w:t>2</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4265" w:right="2293" w:hanging="875"/>
        <w:spacing w:before="253" w:line="231" w:lineRule="auto"/>
        <w:rPr>
          <w:rFonts w:ascii="Microsoft YaHei" w:hAnsi="Microsoft YaHei" w:eastAsia="Microsoft YaHei" w:cs="Microsoft YaHei"/>
          <w:sz w:val="59"/>
          <w:szCs w:val="59"/>
        </w:rPr>
      </w:pPr>
      <w:r>
        <w:rPr>
          <w:rFonts w:ascii="Microsoft YaHei" w:hAnsi="Microsoft YaHei" w:eastAsia="Microsoft YaHei" w:cs="Microsoft YaHei"/>
          <w:sz w:val="59"/>
          <w:szCs w:val="59"/>
          <w:spacing w:val="6"/>
        </w:rPr>
        <w:t>山东省住房和城乡建设系统</w:t>
      </w:r>
      <w:r>
        <w:rPr>
          <w:rFonts w:ascii="Microsoft YaHei" w:hAnsi="Microsoft YaHei" w:eastAsia="Microsoft YaHei" w:cs="Microsoft YaHei"/>
          <w:sz w:val="59"/>
          <w:szCs w:val="59"/>
          <w:spacing w:val="9"/>
        </w:rPr>
        <w:t xml:space="preserve"> </w:t>
      </w:r>
      <w:r>
        <w:rPr>
          <w:rFonts w:ascii="Microsoft YaHei" w:hAnsi="Microsoft YaHei" w:eastAsia="Microsoft YaHei" w:cs="Microsoft YaHei"/>
          <w:sz w:val="59"/>
          <w:szCs w:val="59"/>
          <w:spacing w:val="8"/>
        </w:rPr>
        <w:t>行政处罚裁量权基准</w:t>
      </w:r>
    </w:p>
    <w:p>
      <w:pPr>
        <w:spacing w:line="231" w:lineRule="auto"/>
        <w:sectPr>
          <w:pgSz w:w="16839" w:h="11906"/>
          <w:pgMar w:top="1012" w:right="2525" w:bottom="0" w:left="1466" w:header="0" w:footer="0" w:gutter="0"/>
        </w:sectPr>
        <w:rPr>
          <w:rFonts w:ascii="Microsoft YaHei" w:hAnsi="Microsoft YaHei" w:eastAsia="Microsoft YaHei" w:cs="Microsoft YaHei"/>
          <w:sz w:val="59"/>
          <w:szCs w:val="59"/>
        </w:rPr>
      </w:pP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5427"/>
        <w:spacing w:before="184" w:line="186" w:lineRule="auto"/>
        <w:outlineLvl w:val="0"/>
        <w:rPr>
          <w:rFonts w:ascii="Microsoft YaHei" w:hAnsi="Microsoft YaHei" w:eastAsia="Microsoft YaHei" w:cs="Microsoft YaHei"/>
          <w:sz w:val="43"/>
          <w:szCs w:val="43"/>
        </w:rPr>
      </w:pPr>
      <w:r>
        <w:rPr>
          <w:rFonts w:ascii="Microsoft YaHei" w:hAnsi="Microsoft YaHei" w:eastAsia="Microsoft YaHei" w:cs="Microsoft YaHei"/>
          <w:sz w:val="43"/>
          <w:szCs w:val="43"/>
          <w:spacing w:val="4"/>
        </w:rPr>
        <w:t>总</w:t>
      </w:r>
      <w:r>
        <w:rPr>
          <w:rFonts w:ascii="Microsoft YaHei" w:hAnsi="Microsoft YaHei" w:eastAsia="Microsoft YaHei" w:cs="Microsoft YaHei"/>
          <w:sz w:val="43"/>
          <w:szCs w:val="43"/>
          <w:spacing w:val="21"/>
        </w:rPr>
        <w:t xml:space="preserve">   </w:t>
      </w:r>
      <w:r>
        <w:rPr>
          <w:rFonts w:ascii="Microsoft YaHei" w:hAnsi="Microsoft YaHei" w:eastAsia="Microsoft YaHei" w:cs="Microsoft YaHei"/>
          <w:sz w:val="43"/>
          <w:szCs w:val="43"/>
          <w:spacing w:val="4"/>
        </w:rPr>
        <w:t>体</w:t>
      </w:r>
      <w:r>
        <w:rPr>
          <w:rFonts w:ascii="Microsoft YaHei" w:hAnsi="Microsoft YaHei" w:eastAsia="Microsoft YaHei" w:cs="Microsoft YaHei"/>
          <w:sz w:val="43"/>
          <w:szCs w:val="43"/>
          <w:spacing w:val="21"/>
        </w:rPr>
        <w:t xml:space="preserve">   </w:t>
      </w:r>
      <w:r>
        <w:rPr>
          <w:rFonts w:ascii="Microsoft YaHei" w:hAnsi="Microsoft YaHei" w:eastAsia="Microsoft YaHei" w:cs="Microsoft YaHei"/>
          <w:sz w:val="43"/>
          <w:szCs w:val="43"/>
          <w:spacing w:val="4"/>
        </w:rPr>
        <w:t>说</w:t>
      </w:r>
      <w:r>
        <w:rPr>
          <w:rFonts w:ascii="Microsoft YaHei" w:hAnsi="Microsoft YaHei" w:eastAsia="Microsoft YaHei" w:cs="Microsoft YaHei"/>
          <w:sz w:val="43"/>
          <w:szCs w:val="43"/>
          <w:spacing w:val="27"/>
        </w:rPr>
        <w:t xml:space="preserve">   </w:t>
      </w:r>
      <w:r>
        <w:rPr>
          <w:rFonts w:ascii="Microsoft YaHei" w:hAnsi="Microsoft YaHei" w:eastAsia="Microsoft YaHei" w:cs="Microsoft YaHei"/>
          <w:sz w:val="43"/>
          <w:szCs w:val="43"/>
          <w:spacing w:val="4"/>
        </w:rPr>
        <w:t>明</w:t>
      </w:r>
    </w:p>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BodyText"/>
        <w:ind w:left="23" w:firstLine="637"/>
        <w:spacing w:before="101" w:line="300" w:lineRule="auto"/>
        <w:rPr/>
      </w:pPr>
      <w:r>
        <w:rPr>
          <w:spacing w:val="6"/>
        </w:rPr>
        <w:t>一、本裁量权基准是山东省住房和城乡建设厅依据山东省省级政府部门权责清单进行编制，并按</w:t>
      </w:r>
      <w:r>
        <w:rPr>
          <w:spacing w:val="4"/>
        </w:rPr>
        <w:t xml:space="preserve">  </w:t>
      </w:r>
      <w:r>
        <w:rPr>
          <w:spacing w:val="5"/>
        </w:rPr>
        <w:t>照权责清单事项编码的顺序进行编排，但是根据相关法律法规规章修改或废止情况一并进行相</w:t>
      </w:r>
      <w:r>
        <w:rPr>
          <w:spacing w:val="4"/>
        </w:rPr>
        <w:t>应调整。</w:t>
      </w:r>
    </w:p>
    <w:p>
      <w:pPr>
        <w:pStyle w:val="BodyText"/>
        <w:ind w:left="43" w:right="154" w:firstLine="614"/>
        <w:spacing w:before="273" w:line="299" w:lineRule="auto"/>
        <w:rPr/>
      </w:pPr>
      <w:r>
        <w:rPr>
          <w:spacing w:val="-6"/>
        </w:rPr>
        <w:t>二、山东省住房和城乡建设厅依照法律法规和裁量权基准实施行政处罚，不影响设区的市、县（市、</w:t>
      </w:r>
      <w:r>
        <w:rPr>
          <w:spacing w:val="5"/>
        </w:rPr>
        <w:t xml:space="preserve"> </w:t>
      </w:r>
      <w:r>
        <w:rPr>
          <w:spacing w:val="8"/>
        </w:rPr>
        <w:t>区）行使住房城乡建设领域行政处罚权的部门依法实施警告、罚款等其他种类的行政处罚。</w:t>
      </w:r>
    </w:p>
    <w:p>
      <w:pPr>
        <w:pStyle w:val="BodyText"/>
        <w:ind w:right="252" w:firstLine="664"/>
        <w:spacing w:before="272" w:line="341" w:lineRule="auto"/>
        <w:rPr/>
      </w:pPr>
      <w:r>
        <w:rPr>
          <w:spacing w:val="6"/>
        </w:rPr>
        <w:t>三、本裁量权基准关于建设项目规模认定的依据为《工程设计资质标准》及其附件建筑行业（建</w:t>
      </w:r>
      <w:r>
        <w:rPr>
          <w:spacing w:val="5"/>
        </w:rPr>
        <w:t xml:space="preserve"> </w:t>
      </w:r>
      <w:r>
        <w:rPr>
          <w:spacing w:val="7"/>
        </w:rPr>
        <w:t>筑工程）建设项目设计规模划分表，关于安全事故等级认定的依据为《生产安全事故报</w:t>
      </w:r>
      <w:r>
        <w:rPr>
          <w:spacing w:val="6"/>
        </w:rPr>
        <w:t>告和调查处理</w:t>
      </w:r>
      <w:r>
        <w:rPr/>
        <w:t xml:space="preserve"> </w:t>
      </w:r>
      <w:r>
        <w:rPr>
          <w:spacing w:val="7"/>
        </w:rPr>
        <w:t>条例》，关于质量事故等级认定的依据为《关于做好房屋建筑和市政基础设施工程质量</w:t>
      </w:r>
      <w:r>
        <w:rPr>
          <w:spacing w:val="6"/>
        </w:rPr>
        <w:t>事故报告和调</w:t>
      </w:r>
      <w:r>
        <w:rPr/>
        <w:t xml:space="preserve"> </w:t>
      </w:r>
      <w:r>
        <w:rPr>
          <w:spacing w:val="6"/>
        </w:rPr>
        <w:t>查处理工作的通知》。</w:t>
      </w:r>
    </w:p>
    <w:p>
      <w:pPr>
        <w:pStyle w:val="BodyText"/>
        <w:ind w:left="13" w:right="250" w:firstLine="664"/>
        <w:spacing w:before="271" w:line="301" w:lineRule="auto"/>
        <w:rPr/>
      </w:pPr>
      <w:r>
        <w:rPr>
          <w:spacing w:val="6"/>
        </w:rPr>
        <w:t>四、对建筑施工企业实施责令停业整顿处罚时，应当在折抵暂扣安全生产许可证的</w:t>
      </w:r>
      <w:r>
        <w:rPr>
          <w:spacing w:val="5"/>
        </w:rPr>
        <w:t>期限后确定停</w:t>
      </w:r>
      <w:r>
        <w:rPr/>
        <w:t xml:space="preserve"> </w:t>
      </w:r>
      <w:r>
        <w:rPr>
          <w:spacing w:val="5"/>
        </w:rPr>
        <w:t>业整顿的履行期限。</w:t>
      </w:r>
    </w:p>
    <w:p>
      <w:pPr>
        <w:spacing w:line="301" w:lineRule="auto"/>
        <w:sectPr>
          <w:footerReference w:type="default" r:id="rId1"/>
          <w:pgSz w:w="16839" w:h="11906"/>
          <w:pgMar w:top="1012" w:right="1189" w:bottom="1554" w:left="1452" w:header="0" w:footer="1335" w:gutter="0"/>
        </w:sectPr>
        <w:rPr/>
      </w:pPr>
    </w:p>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BodyText"/>
        <w:ind w:left="26" w:right="47" w:firstLine="626"/>
        <w:spacing w:before="101" w:line="301" w:lineRule="auto"/>
        <w:rPr/>
      </w:pPr>
      <w:r>
        <w:rPr>
          <w:spacing w:val="4"/>
        </w:rPr>
        <w:t>五、本裁量权基准适用条件、处罚标准中“</w:t>
      </w:r>
      <w:r>
        <w:rPr>
          <w:spacing w:val="-98"/>
        </w:rPr>
        <w:t xml:space="preserve"> </w:t>
      </w:r>
      <w:r>
        <w:rPr>
          <w:spacing w:val="4"/>
        </w:rPr>
        <w:t>以上”包括本数，“</w:t>
      </w:r>
      <w:r>
        <w:rPr>
          <w:spacing w:val="-99"/>
        </w:rPr>
        <w:t xml:space="preserve"> </w:t>
      </w:r>
      <w:r>
        <w:rPr>
          <w:spacing w:val="4"/>
        </w:rPr>
        <w:t>以下”</w:t>
      </w:r>
      <w:r>
        <w:rPr>
          <w:spacing w:val="3"/>
        </w:rPr>
        <w:t>不包括本数，但最高阶次</w:t>
      </w:r>
      <w:r>
        <w:rPr/>
        <w:t xml:space="preserve"> </w:t>
      </w:r>
      <w:r>
        <w:rPr>
          <w:spacing w:val="-1"/>
        </w:rPr>
        <w:t>“</w:t>
      </w:r>
      <w:r>
        <w:rPr>
          <w:spacing w:val="-97"/>
        </w:rPr>
        <w:t xml:space="preserve"> </w:t>
      </w:r>
      <w:r>
        <w:rPr>
          <w:spacing w:val="-1"/>
        </w:rPr>
        <w:t>以下”均包括本数。</w:t>
      </w:r>
    </w:p>
    <w:p>
      <w:pPr>
        <w:pStyle w:val="BodyText"/>
        <w:ind w:firstLine="655"/>
        <w:spacing w:before="271" w:line="300" w:lineRule="auto"/>
        <w:rPr/>
      </w:pPr>
      <w:r>
        <w:rPr>
          <w:spacing w:val="4"/>
        </w:rPr>
        <w:t>六、本裁量权基准适用条件、处罚标准中关于“年”“月”“</w:t>
      </w:r>
      <w:r>
        <w:rPr>
          <w:spacing w:val="-80"/>
        </w:rPr>
        <w:t xml:space="preserve"> </w:t>
      </w:r>
      <w:r>
        <w:rPr>
          <w:spacing w:val="4"/>
        </w:rPr>
        <w:t>日”的规定是指公</w:t>
      </w:r>
      <w:r>
        <w:rPr>
          <w:spacing w:val="3"/>
        </w:rPr>
        <w:t>历年、月、</w:t>
      </w:r>
      <w:r>
        <w:rPr>
          <w:spacing w:val="-76"/>
        </w:rPr>
        <w:t xml:space="preserve"> </w:t>
      </w:r>
      <w:r>
        <w:rPr>
          <w:spacing w:val="3"/>
        </w:rPr>
        <w:t>日，</w:t>
      </w:r>
      <w:r>
        <w:rPr/>
        <w:t xml:space="preserve"> </w:t>
      </w:r>
      <w:r>
        <w:rPr>
          <w:spacing w:val="8"/>
        </w:rPr>
        <w:t>但法律法规另有规定的除外。</w:t>
      </w:r>
    </w:p>
    <w:p>
      <w:pPr>
        <w:pStyle w:val="BodyText"/>
        <w:ind w:left="13" w:right="47" w:firstLine="636"/>
        <w:spacing w:before="272" w:line="300" w:lineRule="auto"/>
        <w:rPr/>
      </w:pPr>
      <w:r>
        <w:rPr>
          <w:spacing w:val="7"/>
        </w:rPr>
        <w:t>七、不属于住房和城乡建设部门职权范围的部分</w:t>
      </w:r>
      <w:r>
        <w:rPr>
          <w:spacing w:val="6"/>
        </w:rPr>
        <w:t>行政处罚如吊销营业执照等，不在本裁量权基准</w:t>
      </w:r>
      <w:r>
        <w:rPr/>
        <w:t xml:space="preserve"> </w:t>
      </w:r>
      <w:r>
        <w:rPr>
          <w:spacing w:val="5"/>
        </w:rPr>
        <w:t>处罚标准中列明。</w:t>
      </w:r>
    </w:p>
    <w:p>
      <w:pPr>
        <w:spacing w:line="300" w:lineRule="auto"/>
        <w:sectPr>
          <w:footerReference w:type="default" r:id="rId2"/>
          <w:pgSz w:w="16839" w:h="11906"/>
          <w:pgMar w:top="1012" w:right="1394" w:bottom="1556" w:left="1451" w:header="0" w:footer="1335" w:gutter="0"/>
        </w:sectPr>
        <w:rPr/>
      </w:pPr>
    </w:p>
    <w:p>
      <w:pPr>
        <w:spacing w:before="11"/>
        <w:rPr/>
      </w:pPr>
      <w:r/>
    </w:p>
    <w:p>
      <w:pPr>
        <w:spacing w:before="11"/>
        <w:rPr/>
      </w:pPr>
      <w:r/>
    </w:p>
    <w:p>
      <w:pPr>
        <w:spacing w:before="10"/>
        <w:rPr/>
      </w:pPr>
      <w:r/>
    </w:p>
    <w:p>
      <w:pPr>
        <w:spacing w:before="10"/>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2" w:line="205" w:lineRule="auto"/>
              <w:rPr/>
            </w:pPr>
            <w:r>
              <w:rPr>
                <w:spacing w:val="-2"/>
              </w:rPr>
              <w:t>事项编码</w:t>
            </w:r>
          </w:p>
        </w:tc>
        <w:tc>
          <w:tcPr>
            <w:tcW w:w="11860" w:type="dxa"/>
            <w:vAlign w:val="top"/>
            <w:gridSpan w:val="2"/>
          </w:tcPr>
          <w:p>
            <w:pPr>
              <w:ind w:left="114"/>
              <w:spacing w:before="63" w:line="181" w:lineRule="auto"/>
              <w:rPr>
                <w:rFonts w:ascii="Calibri" w:hAnsi="Calibri" w:eastAsia="Calibri" w:cs="Calibri"/>
                <w:sz w:val="18"/>
                <w:szCs w:val="18"/>
              </w:rPr>
            </w:pPr>
            <w:r>
              <w:rPr>
                <w:rFonts w:ascii="Calibri" w:hAnsi="Calibri" w:eastAsia="Calibri" w:cs="Calibri"/>
                <w:sz w:val="18"/>
                <w:szCs w:val="18"/>
                <w:spacing w:val="-1"/>
              </w:rPr>
              <w:t>3700000217478</w:t>
            </w:r>
          </w:p>
        </w:tc>
      </w:tr>
      <w:tr>
        <w:trPr>
          <w:trHeight w:val="238" w:hRule="atLeast"/>
        </w:trPr>
        <w:tc>
          <w:tcPr>
            <w:tcW w:w="2577" w:type="dxa"/>
            <w:vAlign w:val="top"/>
            <w:gridSpan w:val="2"/>
          </w:tcPr>
          <w:p>
            <w:pPr>
              <w:pStyle w:val="TableText"/>
              <w:ind w:left="933"/>
              <w:spacing w:before="27" w:line="206" w:lineRule="auto"/>
              <w:rPr/>
            </w:pPr>
            <w:r>
              <w:rPr>
                <w:spacing w:val="-2"/>
              </w:rPr>
              <w:t>违法行为</w:t>
            </w:r>
          </w:p>
        </w:tc>
        <w:tc>
          <w:tcPr>
            <w:tcW w:w="11860" w:type="dxa"/>
            <w:vAlign w:val="top"/>
            <w:gridSpan w:val="2"/>
          </w:tcPr>
          <w:p>
            <w:pPr>
              <w:pStyle w:val="TableText"/>
              <w:ind w:left="136"/>
              <w:spacing w:before="27" w:line="206" w:lineRule="auto"/>
              <w:rPr/>
            </w:pPr>
            <w:r>
              <w:rPr>
                <w:spacing w:val="-1"/>
              </w:rPr>
              <w:t>申请企业隐瞒有关情况或者提供虚假材料申请</w:t>
            </w:r>
            <w:r>
              <w:rPr>
                <w:spacing w:val="-2"/>
              </w:rPr>
              <w:t>勘察设计资质</w:t>
            </w:r>
          </w:p>
        </w:tc>
      </w:tr>
      <w:tr>
        <w:trPr>
          <w:trHeight w:val="1403"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19" w:line="219" w:lineRule="auto"/>
              <w:rPr/>
            </w:pPr>
            <w:r>
              <w:rPr>
                <w:rFonts w:ascii="Calibri" w:hAnsi="Calibri" w:eastAsia="Calibri" w:cs="Calibri"/>
                <w:spacing w:val="-1"/>
              </w:rPr>
              <w:t>2.</w:t>
            </w:r>
            <w:r>
              <w:rPr>
                <w:spacing w:val="-1"/>
              </w:rPr>
              <w:t>【部门规章】《建设工程勘察设计资质管理规定》</w:t>
            </w:r>
          </w:p>
          <w:p>
            <w:pPr>
              <w:pStyle w:val="TableText"/>
              <w:ind w:left="114" w:right="63" w:hanging="2"/>
              <w:spacing w:before="19" w:line="222" w:lineRule="auto"/>
              <w:rPr/>
            </w:pPr>
            <w:r>
              <w:rPr>
                <w:spacing w:val="-3"/>
              </w:rPr>
              <w:t>第三条  从事建设工程勘察、工程设计活动的企业，应当按照其拥有的资产、专业技术人员、技术装备和勘察设计业绩等条件申请资质，经审查合格，</w:t>
            </w:r>
            <w:r>
              <w:rPr/>
              <w:t xml:space="preserve"> </w:t>
            </w:r>
            <w:r>
              <w:rPr/>
              <w:t>取得建设工程勘察、工程设计资质证书后，方可在资质许可的范围内从事建设工</w:t>
            </w:r>
            <w:r>
              <w:rPr>
                <w:spacing w:val="-1"/>
              </w:rPr>
              <w:t>程勘察、工程设计活动。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【部门规章】《建设工程勘察设计资质管理规定》</w:t>
            </w:r>
          </w:p>
          <w:p>
            <w:pPr>
              <w:pStyle w:val="TableText"/>
              <w:ind w:left="112"/>
              <w:spacing w:before="19" w:line="218" w:lineRule="auto"/>
              <w:rPr/>
            </w:pPr>
            <w:r>
              <w:rPr>
                <w:spacing w:val="-1"/>
              </w:rPr>
              <w:t>第二十八条  企业隐瞒有关情况或者提供虚假材料申请资质的，资质许可机关不予受理或</w:t>
            </w:r>
            <w:r>
              <w:rPr>
                <w:spacing w:val="-2"/>
              </w:rPr>
              <w:t>者不予行政许可，并给予警告，该企业在</w:t>
            </w:r>
            <w:r>
              <w:rPr>
                <w:spacing w:val="-29"/>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年内不得再次申</w:t>
            </w:r>
          </w:p>
          <w:p>
            <w:pPr>
              <w:pStyle w:val="TableText"/>
              <w:ind w:left="111"/>
              <w:spacing w:before="20" w:line="202" w:lineRule="auto"/>
              <w:rPr/>
            </w:pPr>
            <w:r>
              <w:rPr>
                <w:spacing w:val="-2"/>
              </w:rPr>
              <w:t>请该资质。</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6" w:line="219" w:lineRule="auto"/>
              <w:rPr/>
            </w:pPr>
            <w:r>
              <w:rPr>
                <w:spacing w:val="-2"/>
              </w:rPr>
              <w:t>实施本违法行为的</w:t>
            </w:r>
          </w:p>
        </w:tc>
        <w:tc>
          <w:tcPr>
            <w:tcW w:w="5933" w:type="dxa"/>
            <w:vAlign w:val="top"/>
          </w:tcPr>
          <w:p>
            <w:pPr>
              <w:pStyle w:val="TableText"/>
              <w:ind w:left="116" w:right="106" w:firstLine="4"/>
              <w:spacing w:before="31" w:line="223" w:lineRule="auto"/>
              <w:rPr/>
            </w:pPr>
            <w:r>
              <w:rPr>
                <w:spacing w:val="-3"/>
              </w:rPr>
              <w:t>资质许可机关不予受理或者不予行政许可，并给予警告，该企业在</w:t>
            </w:r>
            <w:r>
              <w:rPr>
                <w:spacing w:val="-21"/>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年内</w:t>
            </w:r>
            <w:r>
              <w:rPr/>
              <w:t xml:space="preserve"> </w:t>
            </w:r>
            <w:r>
              <w:rPr>
                <w:spacing w:val="-2"/>
              </w:rPr>
              <w:t>不得再次申请该资质</w:t>
            </w:r>
          </w:p>
        </w:tc>
      </w:tr>
    </w:tbl>
    <w:p>
      <w:pPr>
        <w:rPr>
          <w:rFonts w:ascii="Arial"/>
          <w:sz w:val="21"/>
        </w:rPr>
      </w:pPr>
      <w:r/>
    </w:p>
    <w:p>
      <w:pPr>
        <w:sectPr>
          <w:footerReference w:type="default" r:id="rId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3700000217479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勘察、设计单位以欺骗、贿赂等不正当手段取得资质证书</w:t>
            </w:r>
          </w:p>
        </w:tc>
      </w:tr>
      <w:tr>
        <w:trPr>
          <w:trHeight w:val="1404"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9" w:lineRule="auto"/>
              <w:rPr/>
            </w:pPr>
            <w:r>
              <w:rPr>
                <w:rFonts w:ascii="Calibri" w:hAnsi="Calibri" w:eastAsia="Calibri" w:cs="Calibri"/>
                <w:spacing w:val="-1"/>
              </w:rPr>
              <w:t>2.</w:t>
            </w:r>
            <w:r>
              <w:rPr>
                <w:spacing w:val="-1"/>
              </w:rPr>
              <w:t>【部门规章】《建设工程勘察设计资质管理规定》</w:t>
            </w:r>
          </w:p>
          <w:p>
            <w:pPr>
              <w:pStyle w:val="TableText"/>
              <w:ind w:left="114" w:right="63" w:hanging="2"/>
              <w:spacing w:before="19" w:line="222" w:lineRule="auto"/>
              <w:rPr/>
            </w:pPr>
            <w:r>
              <w:rPr>
                <w:spacing w:val="-3"/>
              </w:rPr>
              <w:t>第三条  从事建设工程勘察、工程设计活动的企业，应当按照其拥有的资产、专业技术人员、技术装备和勘察设计业绩等条件申请资质，经审查合格，</w:t>
            </w:r>
            <w:r>
              <w:rPr/>
              <w:t xml:space="preserve"> </w:t>
            </w:r>
            <w:r>
              <w:rPr/>
              <w:t>取得建设工程勘察、工程设计资质证书后，方可在资质许可的范围内从事建设工</w:t>
            </w:r>
            <w:r>
              <w:rPr>
                <w:spacing w:val="-1"/>
              </w:rPr>
              <w:t>程勘察、工程设计活动。</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5" w:right="4580" w:hanging="3"/>
              <w:spacing w:before="18" w:line="229" w:lineRule="auto"/>
              <w:rPr/>
            </w:pPr>
            <w:r>
              <w:rPr>
                <w:spacing w:val="-1"/>
              </w:rPr>
              <w:t>第六十九条第二款  被许可人以欺骗、贿赂等不正当手段取得行政许可的，应当予以撤销。</w:t>
            </w:r>
            <w:r>
              <w:rPr>
                <w:spacing w:val="1"/>
              </w:rPr>
              <w:t xml:space="preserve"> </w:t>
            </w:r>
            <w:r>
              <w:rPr>
                <w:rFonts w:ascii="Calibri" w:hAnsi="Calibri" w:eastAsia="Calibri" w:cs="Calibri"/>
                <w:spacing w:val="-1"/>
              </w:rPr>
              <w:t>2.</w:t>
            </w:r>
            <w:r>
              <w:rPr>
                <w:spacing w:val="-1"/>
              </w:rPr>
              <w:t>【部门规章】《建设工程勘察设计资质管理规定》</w:t>
            </w:r>
          </w:p>
          <w:p>
            <w:pPr>
              <w:pStyle w:val="TableText"/>
              <w:ind w:left="119" w:right="106" w:hanging="7"/>
              <w:spacing w:before="22" w:line="220" w:lineRule="auto"/>
              <w:rPr/>
            </w:pPr>
            <w:r>
              <w:rPr>
                <w:spacing w:val="-1"/>
              </w:rPr>
              <w:t>第二十九条  企业以欺骗、贿赂等不正当手段取得资质证书的，由县级以上地方人民政府住房城乡建设主管部门或者有关部门给予警告，并依法处以</w:t>
            </w:r>
            <w:r>
              <w:rPr/>
              <w:t xml:space="preserve"> </w:t>
            </w:r>
            <w:r>
              <w:rPr>
                <w:spacing w:val="-2"/>
              </w:rPr>
              <w:t>罚款；该企业在</w:t>
            </w:r>
            <w:r>
              <w:rPr>
                <w:spacing w:val="-31"/>
              </w:rPr>
              <w:t xml:space="preserve"> </w:t>
            </w:r>
            <w:r>
              <w:rPr>
                <w:rFonts w:ascii="Calibri" w:hAnsi="Calibri" w:eastAsia="Calibri" w:cs="Calibri"/>
                <w:spacing w:val="-2"/>
              </w:rPr>
              <w:t>3</w:t>
            </w:r>
            <w:r>
              <w:rPr>
                <w:rFonts w:ascii="Calibri" w:hAnsi="Calibri" w:eastAsia="Calibri" w:cs="Calibri"/>
                <w:spacing w:val="13"/>
              </w:rPr>
              <w:t xml:space="preserve"> </w:t>
            </w:r>
            <w:r>
              <w:rPr>
                <w:spacing w:val="-2"/>
              </w:rPr>
              <w:t>年内不得再次申请该资质。</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21" w:right="106" w:hanging="8"/>
              <w:spacing w:before="33" w:line="222" w:lineRule="auto"/>
              <w:rPr/>
            </w:pPr>
            <w:r>
              <w:rPr>
                <w:spacing w:val="-2"/>
              </w:rPr>
              <w:t>撤销资质；给予警告，并依法处以罚款；该企业在</w:t>
            </w:r>
            <w:r>
              <w:rPr>
                <w:spacing w:val="-35"/>
              </w:rPr>
              <w:t xml:space="preserve"> </w:t>
            </w:r>
            <w:r>
              <w:rPr>
                <w:rFonts w:ascii="Calibri" w:hAnsi="Calibri" w:eastAsia="Calibri" w:cs="Calibri"/>
                <w:spacing w:val="-2"/>
              </w:rPr>
              <w:t>3</w:t>
            </w:r>
            <w:r>
              <w:rPr>
                <w:rFonts w:ascii="Calibri" w:hAnsi="Calibri" w:eastAsia="Calibri" w:cs="Calibri"/>
                <w:spacing w:val="13"/>
              </w:rPr>
              <w:t xml:space="preserve"> </w:t>
            </w:r>
            <w:r>
              <w:rPr>
                <w:spacing w:val="-3"/>
              </w:rPr>
              <w:t>年内不得再次申请该</w:t>
            </w:r>
            <w:r>
              <w:rPr/>
              <w:t xml:space="preserve"> </w:t>
            </w:r>
            <w:r>
              <w:rPr>
                <w:spacing w:val="-8"/>
              </w:rPr>
              <w:t>资质</w:t>
            </w:r>
          </w:p>
        </w:tc>
      </w:tr>
    </w:tbl>
    <w:p>
      <w:pPr>
        <w:rPr>
          <w:rFonts w:ascii="Arial"/>
          <w:sz w:val="21"/>
        </w:rPr>
      </w:pPr>
      <w:r/>
    </w:p>
    <w:p>
      <w:pPr>
        <w:sectPr>
          <w:footerReference w:type="default" r:id="rId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6"/>
              <w:spacing w:before="29" w:line="204" w:lineRule="auto"/>
              <w:rPr/>
            </w:pPr>
            <w:r>
              <w:rPr>
                <w:spacing w:val="-1"/>
              </w:rPr>
              <w:t>申请企业隐瞒有关情况或者提供虚假材料申请建筑</w:t>
            </w:r>
            <w:r>
              <w:rPr>
                <w:spacing w:val="-2"/>
              </w:rPr>
              <w:t>业企业资质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6" w:right="106" w:hanging="4"/>
              <w:spacing w:before="19" w:line="222" w:lineRule="auto"/>
              <w:rPr/>
            </w:pPr>
            <w:r>
              <w:rPr>
                <w:spacing w:val="-1"/>
              </w:rPr>
              <w:t>第三十五条  申请企业隐瞒有关真实情况或者提供虚假材料申请建筑业企业资质的，资质</w:t>
            </w:r>
            <w:r>
              <w:rPr>
                <w:spacing w:val="-2"/>
              </w:rPr>
              <w:t>许可机关不予许可，并给予警告，申请企业在</w:t>
            </w:r>
            <w:r>
              <w:rPr>
                <w:spacing w:val="-29"/>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年内不得再</w:t>
            </w:r>
            <w:r>
              <w:rPr/>
              <w:t xml:space="preserve"> </w:t>
            </w:r>
            <w:r>
              <w:rPr>
                <w:spacing w:val="-2"/>
              </w:rPr>
              <w:t>次申请建筑业企业资质。</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5" w:right="106" w:firstLine="6"/>
              <w:spacing w:before="31" w:line="223" w:lineRule="auto"/>
              <w:rPr/>
            </w:pPr>
            <w:r>
              <w:rPr>
                <w:spacing w:val="-3"/>
              </w:rPr>
              <w:t>资质许可机关不予许可，并给予警告，申请企业在</w:t>
            </w:r>
            <w:r>
              <w:rPr>
                <w:spacing w:val="-21"/>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年内不得再次申请建</w:t>
            </w:r>
            <w:r>
              <w:rPr/>
              <w:t xml:space="preserve"> </w:t>
            </w:r>
            <w:r>
              <w:rPr>
                <w:spacing w:val="-2"/>
              </w:rPr>
              <w:t>筑业企业资质</w:t>
            </w:r>
          </w:p>
        </w:tc>
      </w:tr>
    </w:tbl>
    <w:p>
      <w:pPr>
        <w:rPr>
          <w:rFonts w:ascii="Arial"/>
          <w:sz w:val="21"/>
        </w:rPr>
      </w:pPr>
      <w:r/>
    </w:p>
    <w:p>
      <w:pPr>
        <w:sectPr>
          <w:footerReference w:type="default" r:id="rId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企业以欺骗、贿赂等不正当手段取得建筑业企业资质</w:t>
            </w:r>
          </w:p>
        </w:tc>
      </w:tr>
      <w:tr>
        <w:trPr>
          <w:trHeight w:val="1404"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9" w:lineRule="auto"/>
              <w:rPr/>
            </w:pPr>
            <w:r>
              <w:rPr>
                <w:rFonts w:ascii="Calibri" w:hAnsi="Calibri" w:eastAsia="Calibri" w:cs="Calibri"/>
                <w:spacing w:val="-1"/>
              </w:rPr>
              <w:t>2.</w:t>
            </w:r>
            <w:r>
              <w:rPr>
                <w:spacing w:val="-1"/>
              </w:rPr>
              <w:t>【部门规章】《建筑业企业资质管理规定》</w:t>
            </w:r>
          </w:p>
          <w:p>
            <w:pPr>
              <w:pStyle w:val="TableText"/>
              <w:ind w:left="113" w:right="106" w:hanging="1"/>
              <w:spacing w:before="19" w:line="222" w:lineRule="auto"/>
              <w:rPr/>
            </w:pPr>
            <w:r>
              <w:rPr>
                <w:spacing w:val="-1"/>
              </w:rPr>
              <w:t>第三条  企业应当按照其拥有的资产、主要人员、已完成的工程业绩和技术装备等条件申请建筑业企业资质，经审查合格，取得建筑业企业资质证书</w:t>
            </w:r>
            <w:r>
              <w:rPr/>
              <w:t xml:space="preserve"> </w:t>
            </w:r>
            <w:r>
              <w:rPr>
                <w:spacing w:val="-1"/>
              </w:rPr>
              <w:t>后，方可在资质许可的范围内从事建筑施工活动。</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5" w:right="4580" w:hanging="3"/>
              <w:spacing w:before="18" w:line="229" w:lineRule="auto"/>
              <w:rPr/>
            </w:pPr>
            <w:r>
              <w:rPr>
                <w:spacing w:val="-1"/>
              </w:rPr>
              <w:t>第六十九条第二款  被许可人以欺骗、贿赂等不正当手段取得行政许可的，应当予以撤销。</w:t>
            </w:r>
            <w:r>
              <w:rPr>
                <w:spacing w:val="1"/>
              </w:rPr>
              <w:t xml:space="preserve"> </w:t>
            </w:r>
            <w:r>
              <w:rPr>
                <w:rFonts w:ascii="Calibri" w:hAnsi="Calibri" w:eastAsia="Calibri" w:cs="Calibri"/>
                <w:spacing w:val="-1"/>
              </w:rPr>
              <w:t>2.</w:t>
            </w:r>
            <w:r>
              <w:rPr>
                <w:spacing w:val="-1"/>
              </w:rPr>
              <w:t>【部门规章】《建筑业企业资质管理规定》</w:t>
            </w:r>
          </w:p>
          <w:p>
            <w:pPr>
              <w:pStyle w:val="TableText"/>
              <w:ind w:left="114" w:right="106" w:hanging="2"/>
              <w:spacing w:before="22" w:line="220" w:lineRule="auto"/>
              <w:rPr/>
            </w:pPr>
            <w:r>
              <w:rPr>
                <w:spacing w:val="-1"/>
              </w:rPr>
              <w:t>第三十六条  企业以欺骗、贿赂等不正当手段取得建筑业企业资质的，由原资质许可机关予以撤销；由县级以上地方人民政府住房城乡建设主管部门</w:t>
            </w:r>
            <w:r>
              <w:rPr/>
              <w:t xml:space="preserve"> </w:t>
            </w:r>
            <w:r>
              <w:rPr>
                <w:spacing w:val="-1"/>
              </w:rPr>
              <w:t>或者其他有关部门给予警告，并处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万元的罚款；申请企业</w:t>
            </w:r>
            <w:r>
              <w:rPr>
                <w:spacing w:val="-36"/>
              </w:rPr>
              <w:t xml:space="preserve"> </w:t>
            </w:r>
            <w:r>
              <w:rPr>
                <w:rFonts w:ascii="Calibri" w:hAnsi="Calibri" w:eastAsia="Calibri" w:cs="Calibri"/>
                <w:spacing w:val="-1"/>
              </w:rPr>
              <w:t>3</w:t>
            </w:r>
            <w:r>
              <w:rPr>
                <w:rFonts w:ascii="Calibri" w:hAnsi="Calibri" w:eastAsia="Calibri" w:cs="Calibri"/>
                <w:spacing w:val="10"/>
                <w:w w:val="102"/>
              </w:rPr>
              <w:t xml:space="preserve"> </w:t>
            </w:r>
            <w:r>
              <w:rPr>
                <w:spacing w:val="-1"/>
              </w:rPr>
              <w:t>年内不得再次申请建筑业</w:t>
            </w:r>
            <w:r>
              <w:rPr>
                <w:spacing w:val="-2"/>
              </w:rPr>
              <w:t>企业资质。</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4" w:right="109" w:firstLine="21"/>
              <w:spacing w:before="33" w:line="222" w:lineRule="auto"/>
              <w:rPr/>
            </w:pPr>
            <w:r>
              <w:rPr>
                <w:spacing w:val="-2"/>
              </w:rPr>
              <w:t>由原资质许可机关予以撤销；给予警告，并处</w:t>
            </w:r>
            <w:r>
              <w:rPr>
                <w:spacing w:val="-36"/>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万元的罚款；申请企业</w:t>
            </w:r>
            <w:r>
              <w:rPr>
                <w:spacing w:val="-38"/>
              </w:rPr>
              <w:t xml:space="preserve"> </w:t>
            </w:r>
            <w:r>
              <w:rPr>
                <w:rFonts w:ascii="Calibri" w:hAnsi="Calibri" w:eastAsia="Calibri" w:cs="Calibri"/>
                <w:spacing w:val="-2"/>
              </w:rPr>
              <w:t>3</w:t>
            </w:r>
            <w:r>
              <w:rPr>
                <w:rFonts w:ascii="Calibri" w:hAnsi="Calibri" w:eastAsia="Calibri" w:cs="Calibri"/>
              </w:rPr>
              <w:t xml:space="preserve"> </w:t>
            </w:r>
            <w:r>
              <w:rPr>
                <w:spacing w:val="-1"/>
              </w:rPr>
              <w:t>年内不得再次申请建筑业企业资质</w:t>
            </w:r>
          </w:p>
        </w:tc>
      </w:tr>
    </w:tbl>
    <w:p>
      <w:pPr>
        <w:rPr>
          <w:rFonts w:ascii="Arial"/>
          <w:sz w:val="21"/>
        </w:rPr>
      </w:pPr>
      <w:r/>
    </w:p>
    <w:p>
      <w:pPr>
        <w:sectPr>
          <w:footerReference w:type="default" r:id="rId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spacing w:val="-1"/>
              </w:rPr>
              <w:t>建筑业企业超越本企业资质等级承揽工程</w:t>
            </w:r>
          </w:p>
        </w:tc>
      </w:tr>
      <w:tr>
        <w:trPr>
          <w:trHeight w:val="1871" w:hRule="atLeast"/>
        </w:trPr>
        <w:tc>
          <w:tcPr>
            <w:tcW w:w="1236"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3"/>
          </w:tcPr>
          <w:p>
            <w:pPr>
              <w:pStyle w:val="TableText"/>
              <w:ind w:left="121"/>
              <w:spacing w:before="26" w:line="219" w:lineRule="auto"/>
              <w:rPr/>
            </w:pPr>
            <w:r>
              <w:rPr>
                <w:rFonts w:ascii="Calibri" w:hAnsi="Calibri" w:eastAsia="Calibri" w:cs="Calibri"/>
                <w:spacing w:val="-1"/>
              </w:rPr>
              <w:t>1.</w:t>
            </w:r>
            <w:r>
              <w:rPr>
                <w:spacing w:val="-1"/>
              </w:rPr>
              <w:t>【行政法规】《建设工程质量管理条例》</w:t>
            </w:r>
          </w:p>
          <w:p>
            <w:pPr>
              <w:pStyle w:val="TableText"/>
              <w:ind w:left="112"/>
              <w:spacing w:before="18" w:line="219" w:lineRule="auto"/>
              <w:rPr/>
            </w:pPr>
            <w:r>
              <w:rPr/>
              <w:t>第二十五条第一款  施工单位应当依法取得相应等级的资质证书，并在其资质等级许可</w:t>
            </w:r>
            <w:r>
              <w:rPr>
                <w:spacing w:val="-1"/>
              </w:rPr>
              <w:t>的范围内承揽工程。</w:t>
            </w:r>
          </w:p>
          <w:p>
            <w:pPr>
              <w:pStyle w:val="TableText"/>
              <w:ind w:left="112" w:right="106"/>
              <w:spacing w:before="19" w:line="230" w:lineRule="auto"/>
              <w:rPr/>
            </w:pPr>
            <w:r>
              <w:rPr>
                <w:spacing w:val="-1"/>
              </w:rPr>
              <w:t>第二十五条第二款  禁止施工单位超越本单位资质等级许可的业务范围或者以其他施工单位的名义承揽工程。禁止施工单位允许其他单位或者个人以</w:t>
            </w:r>
            <w:r>
              <w:rPr/>
              <w:t xml:space="preserve"> </w:t>
            </w:r>
            <w:r>
              <w:rPr>
                <w:spacing w:val="-1"/>
              </w:rPr>
              <w:t>本单位的名义承揽工程。</w:t>
            </w:r>
          </w:p>
          <w:p>
            <w:pPr>
              <w:pStyle w:val="TableText"/>
              <w:ind w:left="115"/>
              <w:spacing w:before="19" w:line="219" w:lineRule="auto"/>
              <w:rPr/>
            </w:pPr>
            <w:r>
              <w:rPr>
                <w:rFonts w:ascii="Calibri" w:hAnsi="Calibri" w:eastAsia="Calibri" w:cs="Calibri"/>
                <w:spacing w:val="-1"/>
              </w:rPr>
              <w:t>2.</w:t>
            </w:r>
            <w:r>
              <w:rPr>
                <w:spacing w:val="-1"/>
              </w:rPr>
              <w:t>【部门规章】《建筑业企业资质管理规定》</w:t>
            </w:r>
          </w:p>
          <w:p>
            <w:pPr>
              <w:pStyle w:val="TableText"/>
              <w:ind w:left="112" w:right="106"/>
              <w:spacing w:before="18" w:line="229" w:lineRule="auto"/>
              <w:jc w:val="both"/>
              <w:rPr/>
            </w:pPr>
            <w:r>
              <w:rPr>
                <w:spacing w:val="-1"/>
              </w:rPr>
              <w:t>第二十三条第一项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29"/>
              </w:rPr>
              <w:t>：（</w:t>
            </w:r>
            <w:r>
              <w:rPr/>
              <w:t>一）超越本企业资质等级或以其他企业的名义承揽工程，或允许其他企业或个人以</w:t>
            </w:r>
            <w:r>
              <w:rPr>
                <w:spacing w:val="-1"/>
              </w:rPr>
              <w:t>本企业的名义承揽</w:t>
            </w:r>
            <w:r>
              <w:rPr>
                <w:spacing w:val="1"/>
              </w:rPr>
              <w:t xml:space="preserve"> </w:t>
            </w:r>
            <w:r>
              <w:rPr>
                <w:spacing w:val="-2"/>
              </w:rPr>
              <w:t>工程的。</w:t>
            </w:r>
          </w:p>
        </w:tc>
      </w:tr>
      <w:tr>
        <w:trPr>
          <w:trHeight w:val="2571" w:hRule="atLeast"/>
        </w:trPr>
        <w:tc>
          <w:tcPr>
            <w:tcW w:w="1236" w:type="dxa"/>
            <w:vAlign w:val="top"/>
            <w:vMerge w:val="continue"/>
            <w:tcBorders>
              <w:top w:val="nil"/>
            </w:tcBorders>
          </w:tcPr>
          <w:p>
            <w:pPr>
              <w:rPr>
                <w:rFonts w:ascii="Arial"/>
                <w:sz w:val="21"/>
              </w:rPr>
            </w:pPr>
            <w:r/>
          </w:p>
        </w:tc>
        <w:tc>
          <w:tcPr>
            <w:tcW w:w="1341" w:type="dxa"/>
            <w:vAlign w:val="top"/>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21"/>
              <w:spacing w:before="29" w:line="219" w:lineRule="auto"/>
              <w:rPr/>
            </w:pPr>
            <w:r>
              <w:rPr>
                <w:rFonts w:ascii="Calibri" w:hAnsi="Calibri" w:eastAsia="Calibri" w:cs="Calibri"/>
                <w:spacing w:val="-1"/>
              </w:rPr>
              <w:t>1.</w:t>
            </w:r>
            <w:r>
              <w:rPr>
                <w:spacing w:val="-1"/>
              </w:rPr>
              <w:t>【法律】《中华人民共和国建筑法》</w:t>
            </w:r>
          </w:p>
          <w:p>
            <w:pPr>
              <w:pStyle w:val="TableText"/>
              <w:ind w:left="115" w:right="106" w:hanging="3"/>
              <w:spacing w:before="18" w:line="229" w:lineRule="auto"/>
              <w:rPr/>
            </w:pPr>
            <w:r>
              <w:rPr>
                <w:spacing w:val="-1"/>
              </w:rPr>
              <w:t>第六十五条第二款  超越本单位资质等级承揽工程的，责令停止违法行为，处以罚款，可以责令停业整顿，降低资质等级；情节严重的，吊销资质证</w:t>
            </w:r>
            <w:r>
              <w:rPr/>
              <w:t xml:space="preserve"> </w:t>
            </w:r>
            <w:r>
              <w:rPr>
                <w:spacing w:val="-1"/>
              </w:rPr>
              <w:t>书；有违法所得的，予以没收。</w:t>
            </w:r>
          </w:p>
          <w:p>
            <w:pPr>
              <w:pStyle w:val="TableText"/>
              <w:ind w:left="115"/>
              <w:spacing w:before="19" w:line="219" w:lineRule="auto"/>
              <w:rPr/>
            </w:pPr>
            <w:r>
              <w:rPr>
                <w:rFonts w:ascii="Calibri" w:hAnsi="Calibri" w:eastAsia="Calibri" w:cs="Calibri"/>
                <w:spacing w:val="-1"/>
              </w:rPr>
              <w:t>2.</w:t>
            </w:r>
            <w:r>
              <w:rPr>
                <w:spacing w:val="-1"/>
              </w:rPr>
              <w:t>【行政法规】《建设工程质量管理条例》</w:t>
            </w:r>
          </w:p>
          <w:p>
            <w:pPr>
              <w:pStyle w:val="TableText"/>
              <w:ind w:left="112" w:right="106"/>
              <w:spacing w:before="18" w:line="233" w:lineRule="auto"/>
              <w:jc w:val="both"/>
              <w:rPr/>
            </w:pPr>
            <w:r>
              <w:rPr>
                <w:spacing w:val="-1"/>
              </w:rPr>
              <w:t>第六十条第一款  违反本条例规定，勘察、设计、施工、工程监理单位超越本单位资质等级承揽工程的，责令停止违法行为，对勘察、设计单位或者</w:t>
            </w:r>
            <w:r>
              <w:rPr/>
              <w:t xml:space="preserve"> </w:t>
            </w:r>
            <w:r>
              <w:rPr>
                <w:spacing w:val="-1"/>
              </w:rPr>
              <w:t>工程监理单位处合同约定的勘察费、设计费</w:t>
            </w:r>
            <w:r>
              <w:rPr>
                <w:spacing w:val="-2"/>
              </w:rPr>
              <w:t>或者监理酬金</w:t>
            </w:r>
            <w:r>
              <w:rPr>
                <w:spacing w:val="-29"/>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倍以下的罚款；对施工单位处工程合同价款</w:t>
            </w:r>
            <w:r>
              <w:rPr>
                <w:spacing w:val="-37"/>
              </w:rPr>
              <w:t xml:space="preserve"> </w:t>
            </w:r>
            <w:r>
              <w:rPr>
                <w:rFonts w:ascii="Calibri" w:hAnsi="Calibri" w:eastAsia="Calibri" w:cs="Calibri"/>
                <w:spacing w:val="-2"/>
              </w:rPr>
              <w:t>2%</w:t>
            </w:r>
            <w:r>
              <w:rPr>
                <w:spacing w:val="-2"/>
              </w:rPr>
              <w:t>以上</w:t>
            </w:r>
            <w:r>
              <w:rPr>
                <w:spacing w:val="-40"/>
              </w:rPr>
              <w:t xml:space="preserve"> </w:t>
            </w:r>
            <w:r>
              <w:rPr>
                <w:rFonts w:ascii="Calibri" w:hAnsi="Calibri" w:eastAsia="Calibri" w:cs="Calibri"/>
                <w:spacing w:val="-2"/>
              </w:rPr>
              <w:t>4%</w:t>
            </w:r>
            <w:r>
              <w:rPr>
                <w:spacing w:val="-2"/>
              </w:rPr>
              <w:t>以下的罚款，可以责令停</w:t>
            </w:r>
            <w:r>
              <w:rPr/>
              <w:t xml:space="preserve"> </w:t>
            </w:r>
            <w:r>
              <w:rPr/>
              <w:t>业整顿，降低资质等级；情节严重的，吊销资质证书；有违法所</w:t>
            </w:r>
            <w:r>
              <w:rPr>
                <w:spacing w:val="-1"/>
              </w:rPr>
              <w:t>得的，予以没收。</w:t>
            </w:r>
          </w:p>
          <w:p>
            <w:pPr>
              <w:pStyle w:val="TableText"/>
              <w:ind w:left="113" w:right="361" w:hanging="1"/>
              <w:spacing w:before="19" w:line="229" w:lineRule="auto"/>
              <w:rPr/>
            </w:pPr>
            <w:r>
              <w:rPr>
                <w:spacing w:val="-1"/>
              </w:rPr>
              <w:t>第七十三条  依照本条例规定，给予单位罚款处罚的，对单位直接负责的主管人员和其他直接责任人员处单位罚款数额</w:t>
            </w:r>
            <w:r>
              <w:rPr>
                <w:spacing w:val="-34"/>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r>
              <w:rPr/>
              <w:t xml:space="preserve"> </w:t>
            </w:r>
            <w:r>
              <w:rPr>
                <w:rFonts w:ascii="Calibri" w:hAnsi="Calibri" w:eastAsia="Calibri" w:cs="Calibri"/>
                <w:spacing w:val="-1"/>
              </w:rPr>
              <w:t>3.</w:t>
            </w:r>
            <w:r>
              <w:rPr>
                <w:spacing w:val="-1"/>
              </w:rPr>
              <w:t>【部门规章】《建筑业企业资质管理规定》</w:t>
            </w:r>
          </w:p>
          <w:p>
            <w:pPr>
              <w:pStyle w:val="TableText"/>
              <w:ind w:left="112"/>
              <w:spacing w:before="22"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19" w:line="204" w:lineRule="auto"/>
              <w:rPr/>
            </w:pPr>
            <w:r>
              <w:rPr>
                <w:spacing w:val="-1"/>
              </w:rPr>
              <w:t>方式有规定的，依照法律、法规的规定执行；</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gridSpan w:val="2"/>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gridSpan w:val="2"/>
          </w:tcPr>
          <w:p>
            <w:pPr>
              <w:pStyle w:val="TableText"/>
              <w:ind w:left="117"/>
              <w:spacing w:before="261" w:line="219" w:lineRule="auto"/>
              <w:rPr/>
            </w:pPr>
            <w:r>
              <w:rPr>
                <w:spacing w:val="-1"/>
              </w:rPr>
              <w:t>实施本违法行为，未造成质量安全事故的</w:t>
            </w:r>
          </w:p>
        </w:tc>
        <w:tc>
          <w:tcPr>
            <w:tcW w:w="5933" w:type="dxa"/>
            <w:vAlign w:val="top"/>
          </w:tcPr>
          <w:p>
            <w:pPr>
              <w:pStyle w:val="TableText"/>
              <w:ind w:left="114" w:right="151" w:hanging="1"/>
              <w:spacing w:before="29" w:line="229" w:lineRule="auto"/>
              <w:rPr/>
            </w:pPr>
            <w:r>
              <w:rPr>
                <w:spacing w:val="-2"/>
              </w:rPr>
              <w:t>对单位：责令停止违法行为，处工程合同价款</w:t>
            </w:r>
            <w:r>
              <w:rPr>
                <w:spacing w:val="-32"/>
              </w:rPr>
              <w:t xml:space="preserve"> </w:t>
            </w:r>
            <w:r>
              <w:rPr>
                <w:rFonts w:ascii="Calibri" w:hAnsi="Calibri" w:eastAsia="Calibri" w:cs="Calibri"/>
                <w:spacing w:val="-2"/>
              </w:rPr>
              <w:t>2%</w:t>
            </w:r>
            <w:r>
              <w:rPr>
                <w:spacing w:val="-2"/>
              </w:rPr>
              <w:t>以上</w:t>
            </w:r>
            <w:r>
              <w:rPr>
                <w:spacing w:val="-35"/>
              </w:rPr>
              <w:t xml:space="preserve"> </w:t>
            </w:r>
            <w:r>
              <w:rPr>
                <w:rFonts w:ascii="Calibri" w:hAnsi="Calibri" w:eastAsia="Calibri" w:cs="Calibri"/>
                <w:spacing w:val="-2"/>
              </w:rPr>
              <w:t>2.5%</w:t>
            </w:r>
            <w:r>
              <w:rPr>
                <w:spacing w:val="-2"/>
              </w:rPr>
              <w:t>以下的罚款；</w:t>
            </w:r>
            <w:r>
              <w:rPr/>
              <w:t xml:space="preserve"> </w:t>
            </w:r>
            <w:r>
              <w:rPr>
                <w:spacing w:val="-1"/>
              </w:rPr>
              <w:t>有违法所得的，予以没收</w:t>
            </w:r>
          </w:p>
          <w:p>
            <w:pPr>
              <w:pStyle w:val="TableText"/>
              <w:ind w:left="113"/>
              <w:spacing w:before="19" w:line="204"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5" w:hRule="atLeast"/>
        </w:trPr>
        <w:tc>
          <w:tcPr>
            <w:tcW w:w="2577" w:type="dxa"/>
            <w:vAlign w:val="top"/>
            <w:gridSpan w:val="2"/>
            <w:vMerge w:val="restart"/>
            <w:tcBorders>
              <w:bottom w:val="nil"/>
            </w:tcBorders>
          </w:tcPr>
          <w:p>
            <w:pPr>
              <w:spacing w:line="278" w:lineRule="auto"/>
              <w:rPr>
                <w:rFonts w:ascii="Arial"/>
                <w:sz w:val="21"/>
              </w:rPr>
            </w:pPr>
            <w:r/>
          </w:p>
          <w:p>
            <w:pPr>
              <w:spacing w:line="278"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263"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right="149" w:hanging="7"/>
              <w:spacing w:before="30" w:line="229" w:lineRule="auto"/>
              <w:rPr/>
            </w:pPr>
            <w:r>
              <w:rPr>
                <w:spacing w:val="-2"/>
              </w:rPr>
              <w:t>对单位：责令停止违法行为，处工程合同价款</w:t>
            </w:r>
            <w:r>
              <w:rPr>
                <w:spacing w:val="-29"/>
              </w:rPr>
              <w:t xml:space="preserve"> </w:t>
            </w:r>
            <w:r>
              <w:rPr>
                <w:rFonts w:ascii="Calibri" w:hAnsi="Calibri" w:eastAsia="Calibri" w:cs="Calibri"/>
                <w:spacing w:val="-2"/>
              </w:rPr>
              <w:t>2.5%</w:t>
            </w:r>
            <w:r>
              <w:rPr>
                <w:spacing w:val="-2"/>
              </w:rPr>
              <w:t>以上</w:t>
            </w:r>
            <w:r>
              <w:rPr>
                <w:spacing w:val="-36"/>
              </w:rPr>
              <w:t xml:space="preserve"> </w:t>
            </w:r>
            <w:r>
              <w:rPr>
                <w:rFonts w:ascii="Calibri" w:hAnsi="Calibri" w:eastAsia="Calibri" w:cs="Calibri"/>
                <w:spacing w:val="-2"/>
              </w:rPr>
              <w:t>3%</w:t>
            </w:r>
            <w:r>
              <w:rPr>
                <w:spacing w:val="-2"/>
              </w:rPr>
              <w:t>以下的罚款，</w:t>
            </w:r>
            <w:r>
              <w:rPr/>
              <w:t xml:space="preserve"> </w:t>
            </w:r>
            <w:r>
              <w:rPr>
                <w:spacing w:val="-3"/>
              </w:rPr>
              <w:t>责令停业整顿</w:t>
            </w:r>
            <w:r>
              <w:rPr>
                <w:spacing w:val="-19"/>
              </w:rPr>
              <w:t xml:space="preserve"> </w:t>
            </w:r>
            <w:r>
              <w:rPr>
                <w:rFonts w:ascii="Calibri" w:hAnsi="Calibri" w:eastAsia="Calibri" w:cs="Calibri"/>
                <w:spacing w:val="-3"/>
              </w:rPr>
              <w:t>30-60  </w:t>
            </w:r>
            <w:r>
              <w:rPr>
                <w:spacing w:val="-3"/>
              </w:rPr>
              <w:t>日；有违法所得的，予以没收</w:t>
            </w:r>
          </w:p>
          <w:p>
            <w:pPr>
              <w:pStyle w:val="TableText"/>
              <w:ind w:left="113"/>
              <w:spacing w:before="19" w:line="204"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8"/>
              </w:rPr>
              <w:t xml:space="preserve"> </w:t>
            </w:r>
            <w:r>
              <w:rPr>
                <w:rFonts w:ascii="Calibri" w:hAnsi="Calibri" w:eastAsia="Calibri" w:cs="Calibri"/>
                <w:spacing w:val="-1"/>
              </w:rPr>
              <w:t>8%</w:t>
            </w:r>
            <w:r>
              <w:rPr>
                <w:spacing w:val="-1"/>
              </w:rPr>
              <w:t>以</w:t>
            </w:r>
            <w:r>
              <w:rPr>
                <w:spacing w:val="-2"/>
              </w:rPr>
              <w:t>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3" w:line="219" w:lineRule="auto"/>
              <w:rPr/>
            </w:pPr>
            <w:r>
              <w:rPr>
                <w:spacing w:val="-1"/>
              </w:rPr>
              <w:t>实施本违法行为，造成一般质量安全事故的</w:t>
            </w:r>
          </w:p>
        </w:tc>
        <w:tc>
          <w:tcPr>
            <w:tcW w:w="5933" w:type="dxa"/>
            <w:vAlign w:val="top"/>
          </w:tcPr>
          <w:p>
            <w:pPr>
              <w:pStyle w:val="TableText"/>
              <w:ind w:left="120" w:right="149" w:hanging="7"/>
              <w:spacing w:before="30" w:line="229" w:lineRule="auto"/>
              <w:rPr/>
            </w:pPr>
            <w:r>
              <w:rPr>
                <w:spacing w:val="-2"/>
              </w:rPr>
              <w:t>对单位：责令停止违法行为，处工程合同价款</w:t>
            </w:r>
            <w:r>
              <w:rPr>
                <w:spacing w:val="-24"/>
              </w:rPr>
              <w:t xml:space="preserve"> </w:t>
            </w:r>
            <w:r>
              <w:rPr>
                <w:rFonts w:ascii="Calibri" w:hAnsi="Calibri" w:eastAsia="Calibri" w:cs="Calibri"/>
                <w:spacing w:val="-2"/>
              </w:rPr>
              <w:t>2.5%</w:t>
            </w:r>
            <w:r>
              <w:rPr>
                <w:spacing w:val="-2"/>
              </w:rPr>
              <w:t>以上</w:t>
            </w:r>
            <w:r>
              <w:rPr>
                <w:spacing w:val="-41"/>
              </w:rPr>
              <w:t xml:space="preserve"> </w:t>
            </w:r>
            <w:r>
              <w:rPr>
                <w:rFonts w:ascii="Calibri" w:hAnsi="Calibri" w:eastAsia="Calibri" w:cs="Calibri"/>
                <w:spacing w:val="-2"/>
              </w:rPr>
              <w:t>4%</w:t>
            </w:r>
            <w:r>
              <w:rPr>
                <w:spacing w:val="-2"/>
              </w:rPr>
              <w:t>以下的罚款，</w:t>
            </w:r>
            <w:r>
              <w:rPr/>
              <w:t xml:space="preserve"> </w:t>
            </w:r>
            <w:r>
              <w:rPr>
                <w:spacing w:val="-3"/>
              </w:rPr>
              <w:t>责令停业整顿</w:t>
            </w:r>
            <w:r>
              <w:rPr>
                <w:spacing w:val="-19"/>
              </w:rPr>
              <w:t xml:space="preserve"> </w:t>
            </w:r>
            <w:r>
              <w:rPr>
                <w:rFonts w:ascii="Calibri" w:hAnsi="Calibri" w:eastAsia="Calibri" w:cs="Calibri"/>
                <w:spacing w:val="-3"/>
              </w:rPr>
              <w:t>30-60  </w:t>
            </w:r>
            <w:r>
              <w:rPr>
                <w:spacing w:val="-3"/>
              </w:rPr>
              <w:t>日；有违法所得的，予以没收</w:t>
            </w:r>
          </w:p>
          <w:p>
            <w:pPr>
              <w:pStyle w:val="TableText"/>
              <w:ind w:left="113"/>
              <w:spacing w:before="19" w:line="203" w:lineRule="auto"/>
              <w:rPr/>
            </w:pPr>
            <w:r>
              <w:rPr>
                <w:spacing w:val="-2"/>
              </w:rPr>
              <w:t>对个人：处以单位罚款数额</w:t>
            </w:r>
            <w:r>
              <w:rPr>
                <w:spacing w:val="-20"/>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40" w:hRule="atLeast"/>
        </w:trPr>
        <w:tc>
          <w:tcPr>
            <w:tcW w:w="2577" w:type="dxa"/>
            <w:vAlign w:val="top"/>
            <w:gridSpan w:val="2"/>
          </w:tcPr>
          <w:p>
            <w:pPr>
              <w:spacing w:line="319" w:lineRule="auto"/>
              <w:rPr>
                <w:rFonts w:ascii="Arial"/>
                <w:sz w:val="21"/>
              </w:rPr>
            </w:pPr>
            <w:r/>
          </w:p>
          <w:p>
            <w:pPr>
              <w:pStyle w:val="TableText"/>
              <w:ind w:left="1113"/>
              <w:spacing w:before="59" w:line="221" w:lineRule="auto"/>
              <w:rPr/>
            </w:pPr>
            <w:r>
              <w:rPr>
                <w:spacing w:val="-4"/>
              </w:rPr>
              <w:t>较重</w:t>
            </w:r>
          </w:p>
        </w:tc>
        <w:tc>
          <w:tcPr>
            <w:tcW w:w="2963" w:type="dxa"/>
            <w:vAlign w:val="top"/>
          </w:tcPr>
          <w:p>
            <w:pPr>
              <w:pStyle w:val="TableText"/>
              <w:ind w:left="112" w:right="152" w:firstLine="4"/>
              <w:spacing w:before="265"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33"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14" w:right="106" w:hanging="1"/>
              <w:spacing w:before="146" w:line="229" w:lineRule="auto"/>
              <w:rPr/>
            </w:pPr>
            <w:r>
              <w:rPr>
                <w:spacing w:val="-2"/>
              </w:rPr>
              <w:t>对单位：责令停止违法行为，处工程合同价款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以下的罚款，责</w:t>
            </w:r>
            <w:r>
              <w:rPr/>
              <w:t xml:space="preserve"> </w:t>
            </w:r>
            <w:r>
              <w:rPr>
                <w:spacing w:val="-3"/>
              </w:rPr>
              <w:t>令停业整顿</w:t>
            </w:r>
            <w:r>
              <w:rPr>
                <w:spacing w:val="-17"/>
              </w:rPr>
              <w:t xml:space="preserve"> </w:t>
            </w:r>
            <w:r>
              <w:rPr>
                <w:rFonts w:ascii="Calibri" w:hAnsi="Calibri" w:eastAsia="Calibri" w:cs="Calibri"/>
                <w:spacing w:val="-3"/>
              </w:rPr>
              <w:t>60-90  </w:t>
            </w:r>
            <w:r>
              <w:rPr>
                <w:spacing w:val="-3"/>
              </w:rPr>
              <w:t>日；有违法所得的，予以没收</w:t>
            </w:r>
          </w:p>
          <w:p>
            <w:pPr>
              <w:pStyle w:val="TableText"/>
              <w:ind w:left="113"/>
              <w:spacing w:before="19" w:line="219"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2963"/>
        <w:gridCol w:w="2964"/>
        <w:gridCol w:w="5932"/>
      </w:tblGrid>
      <w:tr>
        <w:trPr>
          <w:trHeight w:val="942" w:hRule="atLeast"/>
        </w:trPr>
        <w:tc>
          <w:tcPr>
            <w:tcW w:w="2578" w:type="dxa"/>
            <w:vAlign w:val="top"/>
            <w:vMerge w:val="restart"/>
            <w:tcBorders>
              <w:bottom w:val="nil"/>
            </w:tcBorders>
          </w:tcPr>
          <w:p>
            <w:pPr>
              <w:rPr>
                <w:rFonts w:ascii="Arial"/>
                <w:sz w:val="21"/>
              </w:rPr>
            </w:pPr>
            <w:r/>
          </w:p>
        </w:tc>
        <w:tc>
          <w:tcPr>
            <w:tcW w:w="2963" w:type="dxa"/>
            <w:vAlign w:val="top"/>
            <w:vMerge w:val="restart"/>
            <w:tcBorders>
              <w:bottom w:val="nil"/>
            </w:tcBorders>
          </w:tcPr>
          <w:p>
            <w:pPr>
              <w:rPr>
                <w:rFonts w:ascii="Arial"/>
                <w:sz w:val="21"/>
              </w:rPr>
            </w:pPr>
            <w:r/>
          </w:p>
        </w:tc>
        <w:tc>
          <w:tcPr>
            <w:tcW w:w="2964" w:type="dxa"/>
            <w:vAlign w:val="top"/>
          </w:tcPr>
          <w:p>
            <w:pPr>
              <w:pStyle w:val="TableText"/>
              <w:ind w:left="112" w:right="105"/>
              <w:spacing w:before="35"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3" w:right="106" w:hanging="1"/>
              <w:spacing w:before="147" w:line="229" w:lineRule="auto"/>
              <w:rPr/>
            </w:pPr>
            <w:r>
              <w:rPr>
                <w:spacing w:val="-2"/>
              </w:rPr>
              <w:t>对单位：责令停止违法行为，处工程合同价款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以下的罚款，责</w:t>
            </w:r>
            <w:r>
              <w:rPr/>
              <w:t xml:space="preserve"> </w:t>
            </w:r>
            <w:r>
              <w:rPr>
                <w:spacing w:val="-2"/>
              </w:rPr>
              <w:t>令停业整顿</w:t>
            </w:r>
            <w:r>
              <w:rPr>
                <w:spacing w:val="-37"/>
              </w:rPr>
              <w:t xml:space="preserve"> </w:t>
            </w:r>
            <w:r>
              <w:rPr>
                <w:rFonts w:ascii="Calibri" w:hAnsi="Calibri" w:eastAsia="Calibri" w:cs="Calibri"/>
                <w:spacing w:val="-2"/>
              </w:rPr>
              <w:t>90-120  </w:t>
            </w:r>
            <w:r>
              <w:rPr>
                <w:spacing w:val="-2"/>
              </w:rPr>
              <w:t>日；有违法所得的，予</w:t>
            </w:r>
            <w:r>
              <w:rPr>
                <w:spacing w:val="-3"/>
              </w:rPr>
              <w:t>以没收</w:t>
            </w:r>
          </w:p>
          <w:p>
            <w:pPr>
              <w:pStyle w:val="TableText"/>
              <w:ind w:left="112"/>
              <w:spacing w:before="19" w:line="219"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7"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2" w:right="105"/>
              <w:spacing w:before="26" w:line="231"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3" w:right="106" w:hanging="1"/>
              <w:spacing w:before="144" w:line="229" w:lineRule="auto"/>
              <w:rPr/>
            </w:pPr>
            <w:r>
              <w:rPr>
                <w:spacing w:val="-2"/>
              </w:rPr>
              <w:t>对单位：责令停止违法行为，处工程合同价款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以下的罚款，责</w:t>
            </w:r>
            <w:r>
              <w:rPr/>
              <w:t xml:space="preserve"> </w:t>
            </w:r>
            <w:r>
              <w:rPr>
                <w:spacing w:val="-3"/>
              </w:rPr>
              <w:t>令停业整顿</w:t>
            </w:r>
            <w:r>
              <w:rPr>
                <w:spacing w:val="-11"/>
              </w:rPr>
              <w:t xml:space="preserve"> </w:t>
            </w:r>
            <w:r>
              <w:rPr>
                <w:rFonts w:ascii="Calibri" w:hAnsi="Calibri" w:eastAsia="Calibri" w:cs="Calibri"/>
                <w:spacing w:val="-3"/>
              </w:rPr>
              <w:t>120-180  </w:t>
            </w:r>
            <w:r>
              <w:rPr>
                <w:spacing w:val="-3"/>
              </w:rPr>
              <w:t>日；有违法所得的，予以没收</w:t>
            </w:r>
          </w:p>
          <w:p>
            <w:pPr>
              <w:pStyle w:val="TableText"/>
              <w:ind w:left="112"/>
              <w:spacing w:before="19" w:line="219"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8" w:type="dxa"/>
            <w:vAlign w:val="top"/>
            <w:vMerge w:val="continue"/>
            <w:tcBorders>
              <w:top w:val="nil"/>
            </w:tcBorders>
          </w:tcPr>
          <w:p>
            <w:pPr>
              <w:rPr>
                <w:rFonts w:ascii="Arial"/>
                <w:sz w:val="21"/>
              </w:rPr>
            </w:pPr>
            <w:r/>
          </w:p>
        </w:tc>
        <w:tc>
          <w:tcPr>
            <w:tcW w:w="5927" w:type="dxa"/>
            <w:vAlign w:val="top"/>
            <w:gridSpan w:val="2"/>
          </w:tcPr>
          <w:p>
            <w:pPr>
              <w:pStyle w:val="TableText"/>
              <w:ind w:left="123" w:right="105" w:hanging="7"/>
              <w:spacing w:before="146" w:line="229" w:lineRule="auto"/>
              <w:rPr/>
            </w:pPr>
            <w:r>
              <w:rPr>
                <w:spacing w:val="-2"/>
              </w:rPr>
              <w:t>实施本违法行为，造成重大质量安全事故的；或造成分部工程存在严重缺</w:t>
            </w:r>
            <w:r>
              <w:rPr>
                <w:spacing w:val="3"/>
              </w:rPr>
              <w:t xml:space="preserve"> </w:t>
            </w:r>
            <w:r>
              <w:rPr>
                <w:spacing w:val="-1"/>
              </w:rPr>
              <w:t>陷，经返修和加固处理仍不能满足安全使用要求的</w:t>
            </w:r>
          </w:p>
        </w:tc>
        <w:tc>
          <w:tcPr>
            <w:tcW w:w="5932" w:type="dxa"/>
            <w:vAlign w:val="top"/>
          </w:tcPr>
          <w:p>
            <w:pPr>
              <w:pStyle w:val="TableText"/>
              <w:ind w:left="122" w:right="109" w:hanging="10"/>
              <w:spacing w:before="30" w:line="229" w:lineRule="auto"/>
              <w:rPr/>
            </w:pPr>
            <w:r>
              <w:rPr>
                <w:spacing w:val="1"/>
              </w:rPr>
              <w:t>对单位：责令停止违法行为，处工程合同价款</w:t>
            </w:r>
            <w:r>
              <w:rPr>
                <w:spacing w:val="-38"/>
              </w:rPr>
              <w:t xml:space="preserve"> </w:t>
            </w:r>
            <w:r>
              <w:rPr>
                <w:rFonts w:ascii="Calibri" w:hAnsi="Calibri" w:eastAsia="Calibri" w:cs="Calibri"/>
                <w:spacing w:val="1"/>
              </w:rPr>
              <w:t>4%</w:t>
            </w:r>
            <w:r>
              <w:rPr>
                <w:spacing w:val="1"/>
              </w:rPr>
              <w:t>的罚款，降低资质等级</w:t>
            </w:r>
            <w:r>
              <w:rPr/>
              <w:t xml:space="preserve"> </w:t>
            </w:r>
            <w:r>
              <w:rPr>
                <w:spacing w:val="-1"/>
              </w:rPr>
              <w:t>（对最低资质等级企业，吊销资质证书</w:t>
            </w:r>
            <w:r>
              <w:rPr>
                <w:spacing w:val="5"/>
              </w:rPr>
              <w:t>）；</w:t>
            </w:r>
            <w:r>
              <w:rPr>
                <w:spacing w:val="-1"/>
              </w:rPr>
              <w:t>有违法所得的，予以没收</w:t>
            </w:r>
          </w:p>
          <w:p>
            <w:pPr>
              <w:pStyle w:val="TableText"/>
              <w:ind w:left="112"/>
              <w:spacing w:before="19" w:line="203"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r>
        <w:trPr>
          <w:trHeight w:val="709" w:hRule="atLeast"/>
        </w:trPr>
        <w:tc>
          <w:tcPr>
            <w:tcW w:w="2578" w:type="dxa"/>
            <w:vAlign w:val="top"/>
          </w:tcPr>
          <w:p>
            <w:pPr>
              <w:pStyle w:val="TableText"/>
              <w:ind w:left="1113"/>
              <w:spacing w:before="265" w:line="220" w:lineRule="auto"/>
              <w:rPr/>
            </w:pPr>
            <w:r>
              <w:rPr>
                <w:spacing w:val="-4"/>
              </w:rPr>
              <w:t>严重</w:t>
            </w:r>
          </w:p>
        </w:tc>
        <w:tc>
          <w:tcPr>
            <w:tcW w:w="5927" w:type="dxa"/>
            <w:vAlign w:val="top"/>
            <w:gridSpan w:val="2"/>
          </w:tcPr>
          <w:p>
            <w:pPr>
              <w:pStyle w:val="TableText"/>
              <w:ind w:left="113" w:right="74" w:firstLine="2"/>
              <w:spacing w:before="147" w:line="229" w:lineRule="auto"/>
              <w:rPr/>
            </w:pPr>
            <w:r>
              <w:rPr>
                <w:spacing w:val="-1"/>
              </w:rPr>
              <w:t>实施本违法行为，造成特别重大质量安全事故的；或造成单位（子单位）</w:t>
            </w:r>
            <w:r>
              <w:rPr>
                <w:spacing w:val="2"/>
              </w:rPr>
              <w:t xml:space="preserve"> </w:t>
            </w:r>
            <w:r>
              <w:rPr>
                <w:spacing w:val="-1"/>
              </w:rPr>
              <w:t>工程存在严重缺陷，经返修和加固处理仍不能满足安全使用要求的</w:t>
            </w:r>
          </w:p>
        </w:tc>
        <w:tc>
          <w:tcPr>
            <w:tcW w:w="5932" w:type="dxa"/>
            <w:vAlign w:val="top"/>
          </w:tcPr>
          <w:p>
            <w:pPr>
              <w:pStyle w:val="TableText"/>
              <w:ind w:left="113" w:right="62" w:hanging="1"/>
              <w:spacing w:before="32" w:line="229" w:lineRule="auto"/>
              <w:rPr/>
            </w:pPr>
            <w:r>
              <w:rPr>
                <w:spacing w:val="-3"/>
              </w:rPr>
              <w:t>对单位：责令停止违法行为，处工程合同价款</w:t>
            </w:r>
            <w:r>
              <w:rPr>
                <w:spacing w:val="-40"/>
              </w:rPr>
              <w:t xml:space="preserve"> </w:t>
            </w:r>
            <w:r>
              <w:rPr>
                <w:rFonts w:ascii="Calibri" w:hAnsi="Calibri" w:eastAsia="Calibri" w:cs="Calibri"/>
                <w:spacing w:val="-3"/>
              </w:rPr>
              <w:t>4%</w:t>
            </w:r>
            <w:r>
              <w:rPr>
                <w:spacing w:val="-3"/>
              </w:rPr>
              <w:t>的罚款，吊销资质证书；</w:t>
            </w:r>
            <w:r>
              <w:rPr/>
              <w:t xml:space="preserve"> </w:t>
            </w:r>
            <w:r>
              <w:rPr>
                <w:spacing w:val="-1"/>
              </w:rPr>
              <w:t>有违法所得的，予以没收</w:t>
            </w:r>
          </w:p>
          <w:p>
            <w:pPr>
              <w:pStyle w:val="TableText"/>
              <w:ind w:left="112"/>
              <w:spacing w:before="19" w:line="206"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建筑业企业以其他企业的名义承揽工程，或允许其他企业或个人</w:t>
            </w:r>
            <w:r>
              <w:rPr>
                <w:spacing w:val="-1"/>
              </w:rPr>
              <w:t>以本企业的名义承揽工程</w:t>
            </w:r>
          </w:p>
        </w:tc>
      </w:tr>
      <w:tr>
        <w:trPr>
          <w:trHeight w:val="937"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【部门规章】《建筑业企业资质管理规定》</w:t>
            </w:r>
          </w:p>
          <w:p>
            <w:pPr>
              <w:pStyle w:val="TableText"/>
              <w:ind w:left="112" w:right="106"/>
              <w:spacing w:before="19" w:line="228" w:lineRule="auto"/>
              <w:jc w:val="both"/>
              <w:rPr/>
            </w:pPr>
            <w:r>
              <w:rPr>
                <w:spacing w:val="-1"/>
              </w:rPr>
              <w:t>第二十三条第一项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29"/>
              </w:rPr>
              <w:t>：（</w:t>
            </w:r>
            <w:r>
              <w:rPr/>
              <w:t>一）超越本企业资质等级或以其他企业的名义承揽工程，或允许其他企业或个人以</w:t>
            </w:r>
            <w:r>
              <w:rPr>
                <w:spacing w:val="-1"/>
              </w:rPr>
              <w:t>本企业的名义承揽</w:t>
            </w:r>
            <w:r>
              <w:rPr>
                <w:spacing w:val="1"/>
              </w:rPr>
              <w:t xml:space="preserve"> </w:t>
            </w:r>
            <w:r>
              <w:rPr>
                <w:spacing w:val="-2"/>
              </w:rPr>
              <w:t>工程的。</w:t>
            </w:r>
          </w:p>
        </w:tc>
      </w:tr>
      <w:tr>
        <w:trPr>
          <w:trHeight w:val="936"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【部门规章】《建筑业企业资质管理规定》</w:t>
            </w:r>
          </w:p>
          <w:p>
            <w:pPr>
              <w:pStyle w:val="TableText"/>
              <w:ind w:left="112" w:right="94"/>
              <w:spacing w:before="20" w:line="227" w:lineRule="auto"/>
              <w:jc w:val="both"/>
              <w:rPr/>
            </w:pPr>
            <w:r>
              <w:rPr>
                <w:spacing w:val="-1"/>
              </w:rPr>
              <w:t>第三十七条  企业有本规定第二十三条行为之一，《中华人民共和国建筑法》、《建设工程质量管理条例》和其他有关法律、法规对处罚机关和处罚</w:t>
            </w:r>
            <w:r>
              <w:rPr/>
              <w:t xml:space="preserve"> </w:t>
            </w:r>
            <w:r>
              <w:rPr>
                <w:spacing w:val="-1"/>
              </w:rPr>
              <w:t>方式有规定的，依照法律、法规的规定执行；法律、法规未作规定的，由县级以上地方人民政府住房城乡建设主管部门或者其他有关部门给予警告，</w:t>
            </w:r>
            <w:r>
              <w:rPr>
                <w:spacing w:val="11"/>
              </w:rPr>
              <w:t xml:space="preserve"> </w:t>
            </w:r>
            <w:r>
              <w:rPr>
                <w:spacing w:val="-3"/>
              </w:rPr>
              <w:t>责令改正，并处</w:t>
            </w:r>
            <w:r>
              <w:rPr>
                <w:spacing w:val="-25"/>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14"/>
              <w:spacing w:before="31" w:line="202" w:lineRule="auto"/>
              <w:rPr/>
            </w:pPr>
            <w:r>
              <w:rPr>
                <w:spacing w:val="-3"/>
              </w:rPr>
              <w:t>给予警告，责令改正，并处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4"/>
              <w:spacing w:before="33" w:line="201" w:lineRule="auto"/>
              <w:rPr/>
            </w:pPr>
            <w:r>
              <w:rPr>
                <w:spacing w:val="-2"/>
              </w:rPr>
              <w:t>给予警告，责令改正，并处</w:t>
            </w:r>
            <w:r>
              <w:rPr>
                <w:spacing w:val="-30"/>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w:t>
            </w:r>
            <w:r>
              <w:rPr>
                <w:spacing w:val="-3"/>
              </w:rPr>
              <w:t>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4"/>
              <w:spacing w:before="31" w:line="206" w:lineRule="auto"/>
              <w:rPr/>
            </w:pPr>
            <w:r>
              <w:rPr>
                <w:spacing w:val="-2"/>
              </w:rPr>
              <w:t>给予警告，责令改正，并处</w:t>
            </w:r>
            <w:r>
              <w:rPr>
                <w:spacing w:val="-35"/>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2"/>
        <w:gridCol w:w="4812"/>
        <w:gridCol w:w="7047"/>
      </w:tblGrid>
      <w:tr>
        <w:trPr>
          <w:trHeight w:val="243" w:hRule="atLeast"/>
        </w:trPr>
        <w:tc>
          <w:tcPr>
            <w:tcW w:w="2578" w:type="dxa"/>
            <w:vAlign w:val="top"/>
            <w:gridSpan w:val="2"/>
          </w:tcPr>
          <w:p>
            <w:pPr>
              <w:pStyle w:val="TableText"/>
              <w:ind w:left="933"/>
              <w:spacing w:before="33" w:line="205" w:lineRule="auto"/>
              <w:rPr/>
            </w:pPr>
            <w:r>
              <w:rPr>
                <w:spacing w:val="-2"/>
              </w:rPr>
              <w:t>事项编码</w:t>
            </w:r>
          </w:p>
        </w:tc>
        <w:tc>
          <w:tcPr>
            <w:tcW w:w="11859" w:type="dxa"/>
            <w:vAlign w:val="top"/>
            <w:gridSpan w:val="2"/>
          </w:tcPr>
          <w:p>
            <w:pPr>
              <w:ind w:left="113"/>
              <w:spacing w:before="65" w:line="181" w:lineRule="auto"/>
              <w:rPr>
                <w:rFonts w:ascii="Calibri" w:hAnsi="Calibri" w:eastAsia="Calibri" w:cs="Calibri"/>
                <w:sz w:val="18"/>
                <w:szCs w:val="18"/>
              </w:rPr>
            </w:pPr>
            <w:r>
              <w:rPr>
                <w:rFonts w:ascii="Calibri" w:hAnsi="Calibri" w:eastAsia="Calibri" w:cs="Calibri"/>
                <w:sz w:val="18"/>
                <w:szCs w:val="18"/>
                <w:spacing w:val="-1"/>
              </w:rPr>
              <w:t>3700000217482-3</w:t>
            </w:r>
          </w:p>
        </w:tc>
      </w:tr>
      <w:tr>
        <w:trPr>
          <w:trHeight w:val="239" w:hRule="atLeast"/>
        </w:trPr>
        <w:tc>
          <w:tcPr>
            <w:tcW w:w="2578" w:type="dxa"/>
            <w:vAlign w:val="top"/>
            <w:gridSpan w:val="2"/>
          </w:tcPr>
          <w:p>
            <w:pPr>
              <w:pStyle w:val="TableText"/>
              <w:ind w:left="933"/>
              <w:spacing w:before="28" w:line="206" w:lineRule="auto"/>
              <w:rPr/>
            </w:pPr>
            <w:r>
              <w:rPr>
                <w:spacing w:val="-2"/>
              </w:rPr>
              <w:t>违法行为</w:t>
            </w:r>
          </w:p>
        </w:tc>
        <w:tc>
          <w:tcPr>
            <w:tcW w:w="11859" w:type="dxa"/>
            <w:vAlign w:val="top"/>
            <w:gridSpan w:val="2"/>
          </w:tcPr>
          <w:p>
            <w:pPr>
              <w:pStyle w:val="TableText"/>
              <w:ind w:left="113"/>
              <w:spacing w:before="28" w:line="206" w:lineRule="auto"/>
              <w:rPr/>
            </w:pPr>
            <w:r>
              <w:rPr/>
              <w:t>建筑业企业与建设单位或企业之间相互串通投标，或以行</w:t>
            </w:r>
            <w:r>
              <w:rPr>
                <w:spacing w:val="-1"/>
              </w:rPr>
              <w:t>贿等不正当手段谋取中标</w:t>
            </w:r>
          </w:p>
        </w:tc>
      </w:tr>
      <w:tr>
        <w:trPr>
          <w:trHeight w:val="704" w:hRule="atLeast"/>
        </w:trPr>
        <w:tc>
          <w:tcPr>
            <w:tcW w:w="123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64"/>
              <w:spacing w:before="59" w:line="219" w:lineRule="auto"/>
              <w:rPr/>
            </w:pPr>
            <w:r>
              <w:rPr>
                <w:spacing w:val="-2"/>
              </w:rPr>
              <w:t>法定依据</w:t>
            </w:r>
          </w:p>
        </w:tc>
        <w:tc>
          <w:tcPr>
            <w:tcW w:w="1342" w:type="dxa"/>
            <w:vAlign w:val="top"/>
          </w:tcPr>
          <w:p>
            <w:pPr>
              <w:pStyle w:val="TableText"/>
              <w:ind w:left="313"/>
              <w:spacing w:before="258" w:line="219" w:lineRule="auto"/>
              <w:rPr/>
            </w:pPr>
            <w:r>
              <w:rPr>
                <w:spacing w:val="-2"/>
              </w:rPr>
              <w:t>违法依据</w:t>
            </w:r>
          </w:p>
        </w:tc>
        <w:tc>
          <w:tcPr>
            <w:tcW w:w="11859" w:type="dxa"/>
            <w:vAlign w:val="top"/>
            <w:gridSpan w:val="2"/>
          </w:tcPr>
          <w:p>
            <w:pPr>
              <w:pStyle w:val="TableText"/>
              <w:ind w:left="108"/>
              <w:spacing w:before="25" w:line="219" w:lineRule="auto"/>
              <w:rPr/>
            </w:pPr>
            <w:r>
              <w:rPr>
                <w:spacing w:val="-1"/>
              </w:rPr>
              <w:t>【部门规章】《建筑业企业资质管理规定》</w:t>
            </w:r>
          </w:p>
          <w:p>
            <w:pPr>
              <w:pStyle w:val="TableText"/>
              <w:ind w:left="111" w:right="106"/>
              <w:spacing w:before="19" w:line="223" w:lineRule="auto"/>
              <w:rPr/>
            </w:pPr>
            <w:r>
              <w:rPr>
                <w:spacing w:val="-1"/>
              </w:rPr>
              <w:t>第二十三条第二项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二）与建设单位或企业之间相互串通投标，或以行贿等不正当手段谋取中标的。</w:t>
            </w:r>
          </w:p>
        </w:tc>
      </w:tr>
      <w:tr>
        <w:trPr>
          <w:trHeight w:val="3505" w:hRule="atLeast"/>
        </w:trPr>
        <w:tc>
          <w:tcPr>
            <w:tcW w:w="1236" w:type="dxa"/>
            <w:vAlign w:val="top"/>
            <w:vMerge w:val="continue"/>
            <w:tcBorders>
              <w:top w:val="nil"/>
            </w:tcBorders>
          </w:tcPr>
          <w:p>
            <w:pPr>
              <w:rPr>
                <w:rFonts w:ascii="Arial"/>
                <w:sz w:val="21"/>
              </w:rPr>
            </w:pPr>
            <w:r/>
          </w:p>
        </w:tc>
        <w:tc>
          <w:tcPr>
            <w:tcW w:w="1342"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17"/>
              <w:spacing w:before="58" w:line="219" w:lineRule="auto"/>
              <w:rPr/>
            </w:pPr>
            <w:r>
              <w:rPr>
                <w:spacing w:val="-3"/>
              </w:rPr>
              <w:t>处罚依据</w:t>
            </w:r>
          </w:p>
        </w:tc>
        <w:tc>
          <w:tcPr>
            <w:tcW w:w="11859" w:type="dxa"/>
            <w:vAlign w:val="top"/>
            <w:gridSpan w:val="2"/>
          </w:tcPr>
          <w:p>
            <w:pPr>
              <w:pStyle w:val="TableText"/>
              <w:ind w:left="120"/>
              <w:spacing w:before="27" w:line="219" w:lineRule="auto"/>
              <w:rPr/>
            </w:pPr>
            <w:r>
              <w:rPr>
                <w:rFonts w:ascii="Calibri" w:hAnsi="Calibri" w:eastAsia="Calibri" w:cs="Calibri"/>
                <w:spacing w:val="-1"/>
              </w:rPr>
              <w:t>1.</w:t>
            </w:r>
            <w:r>
              <w:rPr>
                <w:spacing w:val="-1"/>
              </w:rPr>
              <w:t>【法律】《中华人民共和国招标投标法》</w:t>
            </w:r>
          </w:p>
          <w:p>
            <w:pPr>
              <w:pStyle w:val="TableText"/>
              <w:ind w:left="111" w:right="106"/>
              <w:spacing w:before="20" w:line="234" w:lineRule="auto"/>
              <w:rPr/>
            </w:pPr>
            <w:r>
              <w:rPr>
                <w:spacing w:val="-1"/>
              </w:rPr>
              <w:t>第五十三条  投标人相互串通投标或者与招标人串通投标的，投标人以向招标人或者评标委员会成员行贿的手段谋取中标的，中标无效，处中标项目</w:t>
            </w:r>
            <w:r>
              <w:rPr/>
              <w:t xml:space="preserve"> </w:t>
            </w:r>
            <w:r>
              <w:rPr>
                <w:spacing w:val="-1"/>
              </w:rPr>
              <w:t>金额千分之五以上千分之十以下的罚款，对单位直接负责的主管人员和其他直接责任人员处单位罚款数额百分之五以上百分之十以下的罚款；有违法</w:t>
            </w:r>
            <w:r>
              <w:rPr/>
              <w:t xml:space="preserve"> </w:t>
            </w:r>
            <w:r>
              <w:rPr>
                <w:spacing w:val="-1"/>
              </w:rPr>
              <w:t>所得的，并处没收违法所得；情节严重的，取消其一年至二年内参加依法必须进行招标的项目的投标资格并予以公告，直至由工商行政管理机关吊销</w:t>
            </w:r>
            <w:r>
              <w:rPr/>
              <w:t xml:space="preserve"> </w:t>
            </w:r>
            <w:r>
              <w:rPr/>
              <w:t>营业执照；构成犯罪的，依法追究刑事责任。给他人造成损失的，</w:t>
            </w:r>
            <w:r>
              <w:rPr>
                <w:spacing w:val="-1"/>
              </w:rPr>
              <w:t>依法承担赔偿责任。</w:t>
            </w:r>
          </w:p>
          <w:p>
            <w:pPr>
              <w:pStyle w:val="TableText"/>
              <w:ind w:left="114"/>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2" w:right="94" w:hanging="1"/>
              <w:spacing w:before="19" w:line="232" w:lineRule="auto"/>
              <w:jc w:val="both"/>
              <w:rPr/>
            </w:pPr>
            <w:r>
              <w:rPr>
                <w:spacing w:val="-1"/>
              </w:rPr>
              <w:t>第六十七条第一款  投标人相互串通投标或者与招标人串通投标的，投标人向招标人或者评标委员会成员行贿谋取中标的，中标无效；构成犯罪的，</w:t>
            </w:r>
            <w:r>
              <w:rPr>
                <w:spacing w:val="12"/>
              </w:rPr>
              <w:t xml:space="preserve"> </w:t>
            </w:r>
            <w:r>
              <w:rPr>
                <w:spacing w:val="-1"/>
              </w:rPr>
              <w:t>依法追究刑事责任；尚不构成犯罪的，依照招标投标法第五十三条的规定处罚。投标人未中标的，对单位的罚款金额按照招标项目合同金额依</w:t>
            </w:r>
            <w:r>
              <w:rPr>
                <w:spacing w:val="-2"/>
              </w:rPr>
              <w:t>照招标</w:t>
            </w:r>
            <w:r>
              <w:rPr/>
              <w:t xml:space="preserve"> </w:t>
            </w:r>
            <w:r>
              <w:rPr>
                <w:spacing w:val="-1"/>
              </w:rPr>
              <w:t>投标法规定的比例计算。</w:t>
            </w:r>
          </w:p>
          <w:p>
            <w:pPr>
              <w:pStyle w:val="TableText"/>
              <w:ind w:left="111" w:right="49"/>
              <w:spacing w:before="19" w:line="233" w:lineRule="auto"/>
              <w:jc w:val="both"/>
              <w:rPr/>
            </w:pPr>
            <w:r>
              <w:rPr>
                <w:spacing w:val="-1"/>
              </w:rPr>
              <w:t>第六十七条第二款  投标人有下列行为之一的，</w:t>
            </w:r>
            <w:r>
              <w:rPr>
                <w:spacing w:val="-2"/>
              </w:rPr>
              <w:t>属于招标投标法第五十三条规定的情节严重行为，由有关行政监督部门取消其</w:t>
            </w:r>
            <w:r>
              <w:rPr>
                <w:spacing w:val="-31"/>
              </w:rPr>
              <w:t xml:space="preserve"> </w:t>
            </w:r>
            <w:r>
              <w:rPr>
                <w:rFonts w:ascii="Calibri" w:hAnsi="Calibri" w:eastAsia="Calibri" w:cs="Calibri"/>
                <w:spacing w:val="-2"/>
              </w:rPr>
              <w:t>1</w:t>
            </w:r>
            <w:r>
              <w:rPr>
                <w:rFonts w:ascii="Calibri" w:hAnsi="Calibri" w:eastAsia="Calibri" w:cs="Calibri"/>
                <w:spacing w:val="13"/>
              </w:rPr>
              <w:t xml:space="preserve"> </w:t>
            </w:r>
            <w:r>
              <w:rPr>
                <w:spacing w:val="-2"/>
              </w:rPr>
              <w:t>年至</w:t>
            </w:r>
            <w:r>
              <w:rPr>
                <w:spacing w:val="-35"/>
              </w:rPr>
              <w:t xml:space="preserve"> </w:t>
            </w:r>
            <w:r>
              <w:rPr>
                <w:rFonts w:ascii="Calibri" w:hAnsi="Calibri" w:eastAsia="Calibri" w:cs="Calibri"/>
                <w:spacing w:val="-2"/>
              </w:rPr>
              <w:t>2</w:t>
            </w:r>
            <w:r>
              <w:rPr>
                <w:rFonts w:ascii="Calibri" w:hAnsi="Calibri" w:eastAsia="Calibri" w:cs="Calibri"/>
                <w:spacing w:val="13"/>
                <w:w w:val="101"/>
              </w:rPr>
              <w:t xml:space="preserve"> </w:t>
            </w:r>
            <w:r>
              <w:rPr>
                <w:spacing w:val="-2"/>
              </w:rPr>
              <w:t>年内参加依法</w:t>
            </w:r>
            <w:r>
              <w:rPr/>
              <w:t xml:space="preserve"> </w:t>
            </w:r>
            <w:r>
              <w:rPr/>
              <w:t>必须进行招标的项目的投标资格</w:t>
            </w:r>
            <w:r>
              <w:rPr>
                <w:spacing w:val="-23"/>
              </w:rPr>
              <w:t>：（</w:t>
            </w:r>
            <w:r>
              <w:rPr/>
              <w:t>一）以行贿谋取中标</w:t>
            </w:r>
            <w:r>
              <w:rPr>
                <w:spacing w:val="-23"/>
              </w:rPr>
              <w:t>；（</w:t>
            </w:r>
            <w:r>
              <w:rPr>
                <w:spacing w:val="-1"/>
              </w:rPr>
              <w:t>二）</w:t>
            </w:r>
            <w:r>
              <w:rPr>
                <w:rFonts w:ascii="Calibri" w:hAnsi="Calibri" w:eastAsia="Calibri" w:cs="Calibri"/>
                <w:spacing w:val="-1"/>
              </w:rPr>
              <w:t>3</w:t>
            </w:r>
            <w:r>
              <w:rPr>
                <w:rFonts w:ascii="Calibri" w:hAnsi="Calibri" w:eastAsia="Calibri" w:cs="Calibri"/>
                <w:spacing w:val="13"/>
              </w:rPr>
              <w:t xml:space="preserve"> </w:t>
            </w:r>
            <w:r>
              <w:rPr>
                <w:spacing w:val="-1"/>
              </w:rPr>
              <w:t>年内</w:t>
            </w:r>
            <w:r>
              <w:rPr>
                <w:spacing w:val="-35"/>
              </w:rPr>
              <w:t xml:space="preserve"> </w:t>
            </w:r>
            <w:r>
              <w:rPr>
                <w:rFonts w:ascii="Calibri" w:hAnsi="Calibri" w:eastAsia="Calibri" w:cs="Calibri"/>
                <w:spacing w:val="-1"/>
              </w:rPr>
              <w:t>2</w:t>
            </w:r>
            <w:r>
              <w:rPr>
                <w:rFonts w:ascii="Calibri" w:hAnsi="Calibri" w:eastAsia="Calibri" w:cs="Calibri"/>
                <w:spacing w:val="15"/>
              </w:rPr>
              <w:t xml:space="preserve"> </w:t>
            </w:r>
            <w:r>
              <w:rPr>
                <w:spacing w:val="-1"/>
              </w:rPr>
              <w:t>次以上串通投标</w:t>
            </w:r>
            <w:r>
              <w:rPr>
                <w:spacing w:val="-23"/>
              </w:rPr>
              <w:t>；（</w:t>
            </w:r>
            <w:r>
              <w:rPr>
                <w:spacing w:val="-1"/>
              </w:rPr>
              <w:t>三）串通投标行为损害招标人、其他投标人或者国家、</w:t>
            </w:r>
            <w:r>
              <w:rPr/>
              <w:t xml:space="preserve"> </w:t>
            </w:r>
            <w:r>
              <w:rPr/>
              <w:t>集体、公民的合法利益，造成直接经济损失</w:t>
            </w:r>
            <w:r>
              <w:rPr>
                <w:spacing w:val="-38"/>
              </w:rPr>
              <w:t xml:space="preserve"> </w:t>
            </w:r>
            <w:r>
              <w:rPr>
                <w:rFonts w:ascii="Calibri" w:hAnsi="Calibri" w:eastAsia="Calibri" w:cs="Calibri"/>
              </w:rPr>
              <w:t>30</w:t>
            </w:r>
            <w:r>
              <w:rPr>
                <w:rFonts w:ascii="Calibri" w:hAnsi="Calibri" w:eastAsia="Calibri" w:cs="Calibri"/>
                <w:spacing w:val="17"/>
              </w:rPr>
              <w:t xml:space="preserve"> </w:t>
            </w:r>
            <w:r>
              <w:rPr/>
              <w:t>万元以上</w:t>
            </w:r>
            <w:r>
              <w:rPr>
                <w:spacing w:val="-13"/>
              </w:rPr>
              <w:t>；（</w:t>
            </w:r>
            <w:r>
              <w:rPr/>
              <w:t>四）其他串通投标情节严重的</w:t>
            </w:r>
            <w:r>
              <w:rPr>
                <w:spacing w:val="-1"/>
              </w:rPr>
              <w:t>行为。</w:t>
            </w:r>
          </w:p>
          <w:p>
            <w:pPr>
              <w:pStyle w:val="TableText"/>
              <w:ind w:left="113"/>
              <w:spacing w:before="19" w:line="219" w:lineRule="auto"/>
              <w:rPr/>
            </w:pPr>
            <w:r>
              <w:rPr>
                <w:rFonts w:ascii="Calibri" w:hAnsi="Calibri" w:eastAsia="Calibri" w:cs="Calibri"/>
                <w:spacing w:val="-1"/>
              </w:rPr>
              <w:t>3.</w:t>
            </w:r>
            <w:r>
              <w:rPr>
                <w:spacing w:val="-1"/>
              </w:rPr>
              <w:t>【部门规章】《建筑业企业资质管理规定》</w:t>
            </w:r>
          </w:p>
          <w:p>
            <w:pPr>
              <w:pStyle w:val="TableText"/>
              <w:ind w:left="111"/>
              <w:spacing w:before="19"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2"/>
              <w:spacing w:before="22" w:line="204" w:lineRule="auto"/>
              <w:rPr/>
            </w:pPr>
            <w:r>
              <w:rPr>
                <w:spacing w:val="-1"/>
              </w:rPr>
              <w:t>方式有规定的，依照法律、法规的规定执行；</w:t>
            </w:r>
          </w:p>
        </w:tc>
      </w:tr>
      <w:tr>
        <w:trPr>
          <w:trHeight w:val="238" w:hRule="atLeast"/>
        </w:trPr>
        <w:tc>
          <w:tcPr>
            <w:tcW w:w="2578" w:type="dxa"/>
            <w:vAlign w:val="top"/>
            <w:gridSpan w:val="2"/>
          </w:tcPr>
          <w:p>
            <w:pPr>
              <w:pStyle w:val="TableText"/>
              <w:ind w:left="933"/>
              <w:spacing w:before="29" w:line="204" w:lineRule="auto"/>
              <w:rPr/>
            </w:pPr>
            <w:r>
              <w:rPr>
                <w:spacing w:val="-2"/>
              </w:rPr>
              <w:t>裁量阶次</w:t>
            </w:r>
          </w:p>
        </w:tc>
        <w:tc>
          <w:tcPr>
            <w:tcW w:w="4812" w:type="dxa"/>
            <w:vAlign w:val="top"/>
          </w:tcPr>
          <w:p>
            <w:pPr>
              <w:pStyle w:val="TableText"/>
              <w:ind w:left="2048"/>
              <w:spacing w:before="29" w:line="204" w:lineRule="auto"/>
              <w:rPr/>
            </w:pPr>
            <w:r>
              <w:rPr>
                <w:spacing w:val="-2"/>
              </w:rPr>
              <w:t>适用条件</w:t>
            </w:r>
          </w:p>
        </w:tc>
        <w:tc>
          <w:tcPr>
            <w:tcW w:w="7047" w:type="dxa"/>
            <w:vAlign w:val="top"/>
          </w:tcPr>
          <w:p>
            <w:pPr>
              <w:pStyle w:val="TableText"/>
              <w:ind w:left="3170"/>
              <w:spacing w:before="29" w:line="204" w:lineRule="auto"/>
              <w:rPr/>
            </w:pPr>
            <w:r>
              <w:rPr>
                <w:spacing w:val="-3"/>
              </w:rPr>
              <w:t>处罚标准</w:t>
            </w:r>
          </w:p>
        </w:tc>
      </w:tr>
      <w:tr>
        <w:trPr>
          <w:trHeight w:val="705" w:hRule="atLeast"/>
        </w:trPr>
        <w:tc>
          <w:tcPr>
            <w:tcW w:w="2578" w:type="dxa"/>
            <w:vAlign w:val="top"/>
            <w:gridSpan w:val="2"/>
          </w:tcPr>
          <w:p>
            <w:pPr>
              <w:pStyle w:val="TableText"/>
              <w:ind w:left="1113"/>
              <w:spacing w:before="263" w:line="219" w:lineRule="auto"/>
              <w:rPr/>
            </w:pPr>
            <w:r>
              <w:rPr>
                <w:spacing w:val="-4"/>
              </w:rPr>
              <w:t>较轻</w:t>
            </w:r>
          </w:p>
        </w:tc>
        <w:tc>
          <w:tcPr>
            <w:tcW w:w="4812" w:type="dxa"/>
            <w:vAlign w:val="top"/>
          </w:tcPr>
          <w:p>
            <w:pPr>
              <w:pStyle w:val="TableText"/>
              <w:ind w:left="113" w:right="106" w:firstLine="2"/>
              <w:spacing w:before="145" w:line="229" w:lineRule="auto"/>
              <w:rPr/>
            </w:pPr>
            <w:r>
              <w:rPr>
                <w:spacing w:val="-4"/>
              </w:rPr>
              <w:t>实施本违法行为，不构成《中华人民共和国招标投标法实施</w:t>
            </w:r>
            <w:r>
              <w:rPr>
                <w:spacing w:val="7"/>
              </w:rPr>
              <w:t xml:space="preserve"> </w:t>
            </w:r>
            <w:r>
              <w:rPr>
                <w:spacing w:val="-1"/>
              </w:rPr>
              <w:t>条例》第六十七条规定的情节严重行为，未中标的</w:t>
            </w:r>
          </w:p>
        </w:tc>
        <w:tc>
          <w:tcPr>
            <w:tcW w:w="7047" w:type="dxa"/>
            <w:vAlign w:val="top"/>
          </w:tcPr>
          <w:p>
            <w:pPr>
              <w:pStyle w:val="TableText"/>
              <w:ind w:left="111" w:right="109"/>
              <w:spacing w:before="30" w:line="229" w:lineRule="auto"/>
              <w:rPr/>
            </w:pPr>
            <w:r>
              <w:rPr>
                <w:spacing w:val="-1"/>
              </w:rPr>
              <w:t>对单位：处招标项目金额千分之五以上千分之六以下的罚款；有违法所得的，并处没收</w:t>
            </w:r>
            <w:r>
              <w:rPr>
                <w:spacing w:val="18"/>
              </w:rPr>
              <w:t xml:space="preserve"> </w:t>
            </w:r>
            <w:r>
              <w:rPr>
                <w:spacing w:val="-2"/>
              </w:rPr>
              <w:t>违法所得</w:t>
            </w:r>
          </w:p>
          <w:p>
            <w:pPr>
              <w:pStyle w:val="TableText"/>
              <w:ind w:left="111"/>
              <w:spacing w:before="18" w:line="204" w:lineRule="auto"/>
              <w:rPr/>
            </w:pPr>
            <w:r>
              <w:rPr>
                <w:spacing w:val="-1"/>
              </w:rPr>
              <w:t>对个人：处单位罚款数额百分之五以上百分之六以下的罚款</w:t>
            </w:r>
          </w:p>
        </w:tc>
      </w:tr>
      <w:tr>
        <w:trPr>
          <w:trHeight w:val="704" w:hRule="atLeast"/>
        </w:trPr>
        <w:tc>
          <w:tcPr>
            <w:tcW w:w="2578" w:type="dxa"/>
            <w:vAlign w:val="top"/>
            <w:gridSpan w:val="2"/>
          </w:tcPr>
          <w:p>
            <w:pPr>
              <w:pStyle w:val="TableText"/>
              <w:ind w:left="1115"/>
              <w:spacing w:before="263" w:line="221" w:lineRule="auto"/>
              <w:rPr/>
            </w:pPr>
            <w:r>
              <w:rPr>
                <w:spacing w:val="-5"/>
              </w:rPr>
              <w:t>一般</w:t>
            </w:r>
          </w:p>
        </w:tc>
        <w:tc>
          <w:tcPr>
            <w:tcW w:w="4812" w:type="dxa"/>
            <w:vAlign w:val="top"/>
          </w:tcPr>
          <w:p>
            <w:pPr>
              <w:pStyle w:val="TableText"/>
              <w:ind w:left="113" w:right="106" w:firstLine="2"/>
              <w:spacing w:before="146" w:line="229" w:lineRule="auto"/>
              <w:rPr/>
            </w:pPr>
            <w:r>
              <w:rPr>
                <w:spacing w:val="-4"/>
              </w:rPr>
              <w:t>实施本违法行为，不构成《中华人民共和国招标投标法实施</w:t>
            </w:r>
            <w:r>
              <w:rPr>
                <w:spacing w:val="7"/>
              </w:rPr>
              <w:t xml:space="preserve"> </w:t>
            </w:r>
            <w:r>
              <w:rPr>
                <w:spacing w:val="-1"/>
              </w:rPr>
              <w:t>条例》第六十七条规定的情节严重行为，中标的</w:t>
            </w:r>
          </w:p>
        </w:tc>
        <w:tc>
          <w:tcPr>
            <w:tcW w:w="7047" w:type="dxa"/>
            <w:vAlign w:val="top"/>
          </w:tcPr>
          <w:p>
            <w:pPr>
              <w:pStyle w:val="TableText"/>
              <w:ind w:left="111" w:right="109"/>
              <w:spacing w:before="31" w:line="229" w:lineRule="auto"/>
              <w:rPr/>
            </w:pPr>
            <w:r>
              <w:rPr>
                <w:spacing w:val="-1"/>
              </w:rPr>
              <w:t>对单位：处中标项目金额千分之六以上千分之七以下的罚款；有违法所得的，并处没收</w:t>
            </w:r>
            <w:r>
              <w:rPr>
                <w:spacing w:val="18"/>
              </w:rPr>
              <w:t xml:space="preserve"> </w:t>
            </w:r>
            <w:r>
              <w:rPr>
                <w:spacing w:val="-2"/>
              </w:rPr>
              <w:t>违法所得</w:t>
            </w:r>
          </w:p>
          <w:p>
            <w:pPr>
              <w:pStyle w:val="TableText"/>
              <w:ind w:left="111"/>
              <w:spacing w:before="18" w:line="203" w:lineRule="auto"/>
              <w:rPr/>
            </w:pPr>
            <w:r>
              <w:rPr>
                <w:spacing w:val="-1"/>
              </w:rPr>
              <w:t>对个人：处单位罚款数额百分之六以上百分之七以下的罚款</w:t>
            </w:r>
          </w:p>
        </w:tc>
      </w:tr>
      <w:tr>
        <w:trPr>
          <w:trHeight w:val="705" w:hRule="atLeast"/>
        </w:trPr>
        <w:tc>
          <w:tcPr>
            <w:tcW w:w="2578" w:type="dxa"/>
            <w:vAlign w:val="top"/>
            <w:gridSpan w:val="2"/>
          </w:tcPr>
          <w:p>
            <w:pPr>
              <w:pStyle w:val="TableText"/>
              <w:ind w:left="1113"/>
              <w:spacing w:before="265" w:line="221" w:lineRule="auto"/>
              <w:rPr/>
            </w:pPr>
            <w:r>
              <w:rPr>
                <w:spacing w:val="-4"/>
              </w:rPr>
              <w:t>较重</w:t>
            </w:r>
          </w:p>
        </w:tc>
        <w:tc>
          <w:tcPr>
            <w:tcW w:w="4812" w:type="dxa"/>
            <w:vAlign w:val="top"/>
          </w:tcPr>
          <w:p>
            <w:pPr>
              <w:pStyle w:val="TableText"/>
              <w:ind w:left="111" w:right="106" w:firstLine="4"/>
              <w:spacing w:before="147" w:line="229" w:lineRule="auto"/>
              <w:rPr/>
            </w:pPr>
            <w:r>
              <w:rPr>
                <w:spacing w:val="-4"/>
              </w:rPr>
              <w:t>实施本违法行为，构成《中华人民共和国招标投标法实施条</w:t>
            </w:r>
            <w:r>
              <w:rPr>
                <w:spacing w:val="7"/>
              </w:rPr>
              <w:t xml:space="preserve"> </w:t>
            </w:r>
            <w:r>
              <w:rPr>
                <w:spacing w:val="-1"/>
              </w:rPr>
              <w:t>例》第六十七条规定的情节严重行为，未中标的</w:t>
            </w:r>
          </w:p>
        </w:tc>
        <w:tc>
          <w:tcPr>
            <w:tcW w:w="7047" w:type="dxa"/>
            <w:vAlign w:val="top"/>
          </w:tcPr>
          <w:p>
            <w:pPr>
              <w:pStyle w:val="TableText"/>
              <w:ind w:left="111" w:right="109"/>
              <w:spacing w:before="33" w:line="228" w:lineRule="auto"/>
              <w:rPr/>
            </w:pPr>
            <w:r>
              <w:rPr>
                <w:spacing w:val="-1"/>
              </w:rPr>
              <w:t>对单位：处招标项目金额千分之七以上千分之八以下的罚款；有违法所得的，并处没收</w:t>
            </w:r>
            <w:r>
              <w:rPr>
                <w:spacing w:val="18"/>
              </w:rPr>
              <w:t xml:space="preserve"> </w:t>
            </w:r>
            <w:r>
              <w:rPr/>
              <w:t>违法所得；取消其一年至二年内参加依法必须进行招标的项目的</w:t>
            </w:r>
            <w:r>
              <w:rPr>
                <w:spacing w:val="-1"/>
              </w:rPr>
              <w:t>投标资格并予以公告</w:t>
            </w:r>
          </w:p>
          <w:p>
            <w:pPr>
              <w:pStyle w:val="TableText"/>
              <w:ind w:left="111"/>
              <w:spacing w:before="20" w:line="202" w:lineRule="auto"/>
              <w:rPr/>
            </w:pPr>
            <w:r>
              <w:rPr>
                <w:spacing w:val="-1"/>
              </w:rPr>
              <w:t>对个人：处单位罚款数额百分之七以上百分之八以下的罚款</w:t>
            </w:r>
          </w:p>
        </w:tc>
      </w:tr>
      <w:tr>
        <w:trPr>
          <w:trHeight w:val="709" w:hRule="atLeast"/>
        </w:trPr>
        <w:tc>
          <w:tcPr>
            <w:tcW w:w="2578" w:type="dxa"/>
            <w:vAlign w:val="top"/>
            <w:gridSpan w:val="2"/>
          </w:tcPr>
          <w:p>
            <w:pPr>
              <w:pStyle w:val="TableText"/>
              <w:ind w:left="1113"/>
              <w:spacing w:before="265" w:line="220" w:lineRule="auto"/>
              <w:rPr/>
            </w:pPr>
            <w:r>
              <w:rPr>
                <w:spacing w:val="-4"/>
              </w:rPr>
              <w:t>严重</w:t>
            </w:r>
          </w:p>
        </w:tc>
        <w:tc>
          <w:tcPr>
            <w:tcW w:w="4812" w:type="dxa"/>
            <w:vAlign w:val="top"/>
          </w:tcPr>
          <w:p>
            <w:pPr>
              <w:pStyle w:val="TableText"/>
              <w:ind w:left="111" w:right="106" w:firstLine="4"/>
              <w:spacing w:before="148" w:line="229" w:lineRule="auto"/>
              <w:rPr/>
            </w:pPr>
            <w:r>
              <w:rPr>
                <w:spacing w:val="-4"/>
              </w:rPr>
              <w:t>实施本违法行为，构成《中华人民共和国招标投标法实施条</w:t>
            </w:r>
            <w:r>
              <w:rPr>
                <w:spacing w:val="7"/>
              </w:rPr>
              <w:t xml:space="preserve"> </w:t>
            </w:r>
            <w:r>
              <w:rPr>
                <w:spacing w:val="-1"/>
              </w:rPr>
              <w:t>例》第六十七条规定的情节严重行为，中标的</w:t>
            </w:r>
          </w:p>
        </w:tc>
        <w:tc>
          <w:tcPr>
            <w:tcW w:w="7047" w:type="dxa"/>
            <w:vAlign w:val="top"/>
          </w:tcPr>
          <w:p>
            <w:pPr>
              <w:pStyle w:val="TableText"/>
              <w:ind w:left="111" w:right="109"/>
              <w:spacing w:before="33" w:line="228" w:lineRule="auto"/>
              <w:rPr/>
            </w:pPr>
            <w:r>
              <w:rPr>
                <w:spacing w:val="-1"/>
              </w:rPr>
              <w:t>对单位：处中标项目金额千分之八以上千分之十以下的罚款；有违法所得的，并处没收</w:t>
            </w:r>
            <w:r>
              <w:rPr>
                <w:spacing w:val="18"/>
              </w:rPr>
              <w:t xml:space="preserve"> </w:t>
            </w:r>
            <w:r>
              <w:rPr/>
              <w:t>违法所得；取消其一年至二年内参加依法必须进行招标的项目的</w:t>
            </w:r>
            <w:r>
              <w:rPr>
                <w:spacing w:val="-1"/>
              </w:rPr>
              <w:t>投标资格并予以公告</w:t>
            </w:r>
          </w:p>
          <w:p>
            <w:pPr>
              <w:pStyle w:val="TableText"/>
              <w:ind w:left="111"/>
              <w:spacing w:before="20" w:line="206" w:lineRule="auto"/>
              <w:rPr/>
            </w:pPr>
            <w:r>
              <w:rPr>
                <w:spacing w:val="-1"/>
              </w:rPr>
              <w:t>对个人：处单位罚款数额百分之八以上百分之十以下的罚款</w:t>
            </w:r>
          </w:p>
        </w:tc>
      </w:tr>
    </w:tbl>
    <w:p>
      <w:pPr>
        <w:rPr>
          <w:rFonts w:ascii="Arial"/>
          <w:sz w:val="21"/>
        </w:rPr>
      </w:pPr>
      <w:r/>
    </w:p>
    <w:p>
      <w:pPr>
        <w:sectPr>
          <w:footerReference w:type="default" r:id="rId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建筑业企业未取得施工许可证擅自施工</w:t>
            </w:r>
          </w:p>
        </w:tc>
      </w:tr>
      <w:tr>
        <w:trPr>
          <w:trHeight w:val="1638" w:hRule="atLeast"/>
        </w:trPr>
        <w:tc>
          <w:tcPr>
            <w:tcW w:w="12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【法律】《中华人民共和国建筑法》</w:t>
            </w:r>
          </w:p>
          <w:p>
            <w:pPr>
              <w:pStyle w:val="TableText"/>
              <w:ind w:left="114" w:right="106" w:hanging="2"/>
              <w:spacing w:before="19" w:line="229" w:lineRule="auto"/>
              <w:rPr/>
            </w:pPr>
            <w:r>
              <w:rPr>
                <w:spacing w:val="-1"/>
              </w:rPr>
              <w:t>第七条  建筑工程开工前，建设单位应当按照国家有关规定向工程所在地县级以上人民政府建设行政主管部门申请领取施工许可证；但是，国务院建</w:t>
            </w:r>
            <w:r>
              <w:rPr/>
              <w:t xml:space="preserve"> </w:t>
            </w:r>
            <w:r>
              <w:rPr>
                <w:spacing w:val="-1"/>
              </w:rPr>
              <w:t>设行政主管部门确定的限额以下的小型工程除外。</w:t>
            </w:r>
          </w:p>
          <w:p>
            <w:pPr>
              <w:pStyle w:val="TableText"/>
              <w:ind w:left="115" w:right="5480" w:hanging="1"/>
              <w:spacing w:before="20" w:line="229" w:lineRule="auto"/>
              <w:rPr/>
            </w:pPr>
            <w:r>
              <w:rPr>
                <w:spacing w:val="-1"/>
              </w:rPr>
              <w:t>按照国务院规定的权限和程序批准开工报告的建筑工程，不再领取</w:t>
            </w:r>
            <w:r>
              <w:rPr>
                <w:spacing w:val="-2"/>
              </w:rPr>
              <w:t>施工许可证。</w:t>
            </w:r>
            <w:r>
              <w:rPr/>
              <w:t xml:space="preserve"> </w:t>
            </w:r>
            <w:r>
              <w:rPr>
                <w:rFonts w:ascii="Calibri" w:hAnsi="Calibri" w:eastAsia="Calibri" w:cs="Calibri"/>
                <w:spacing w:val="-1"/>
              </w:rPr>
              <w:t>2.</w:t>
            </w:r>
            <w:r>
              <w:rPr>
                <w:spacing w:val="-1"/>
              </w:rPr>
              <w:t>【部门规章】《建筑业企业资质管理规定》</w:t>
            </w:r>
          </w:p>
          <w:p>
            <w:pPr>
              <w:pStyle w:val="TableText"/>
              <w:ind w:left="112" w:right="106"/>
              <w:spacing w:before="20" w:line="223" w:lineRule="auto"/>
              <w:rPr/>
            </w:pPr>
            <w:r>
              <w:rPr>
                <w:spacing w:val="-1"/>
              </w:rPr>
              <w:t>第二十三条第三项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三）未取得施工许可证擅自施工的。</w:t>
            </w:r>
          </w:p>
        </w:tc>
      </w:tr>
      <w:tr>
        <w:trPr>
          <w:trHeight w:val="2104" w:hRule="atLeast"/>
        </w:trPr>
        <w:tc>
          <w:tcPr>
            <w:tcW w:w="1236" w:type="dxa"/>
            <w:vAlign w:val="top"/>
            <w:vMerge w:val="continue"/>
            <w:tcBorders>
              <w:top w:val="nil"/>
            </w:tcBorders>
          </w:tcPr>
          <w:p>
            <w:pPr>
              <w:rPr>
                <w:rFonts w:ascii="Arial"/>
                <w:sz w:val="21"/>
              </w:rPr>
            </w:pPr>
            <w:r/>
          </w:p>
        </w:tc>
        <w:tc>
          <w:tcPr>
            <w:tcW w:w="1341"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【法律】《中华人民共和国建筑法》</w:t>
            </w:r>
          </w:p>
          <w:p>
            <w:pPr>
              <w:pStyle w:val="TableText"/>
              <w:ind w:left="115" w:right="80" w:hanging="3"/>
              <w:spacing w:before="19" w:line="229" w:lineRule="auto"/>
              <w:rPr/>
            </w:pPr>
            <w:r>
              <w:rPr/>
              <w:t>第六十四条  违反本法规定，未取得施工许可证或者开工</w:t>
            </w:r>
            <w:r>
              <w:rPr>
                <w:spacing w:val="-1"/>
              </w:rPr>
              <w:t>报告未经批准擅自施工的，责令改正，对不符合开工条件的责令停止施工，可以处以罚款。</w:t>
            </w:r>
            <w:r>
              <w:rPr/>
              <w:t xml:space="preserve"> </w:t>
            </w:r>
            <w:r>
              <w:rPr>
                <w:rFonts w:ascii="Calibri" w:hAnsi="Calibri" w:eastAsia="Calibri" w:cs="Calibri"/>
                <w:spacing w:val="-1"/>
              </w:rPr>
              <w:t>2.</w:t>
            </w:r>
            <w:r>
              <w:rPr>
                <w:spacing w:val="-1"/>
              </w:rPr>
              <w:t>【行政法规】《建设工程质量管理条例》</w:t>
            </w:r>
          </w:p>
          <w:p>
            <w:pPr>
              <w:pStyle w:val="TableText"/>
              <w:ind w:left="113" w:right="145" w:hanging="1"/>
              <w:spacing w:before="20" w:line="230" w:lineRule="auto"/>
              <w:rPr/>
            </w:pPr>
            <w:r>
              <w:rPr/>
              <w:t>第五十七条  违反本条例规定，建设单位未取得施工许可证或者开工报告未经批准，擅自施工的</w:t>
            </w:r>
            <w:r>
              <w:rPr>
                <w:spacing w:val="-1"/>
              </w:rPr>
              <w:t>，责令停止施工，限期改正，处工程合同价款</w:t>
            </w:r>
            <w:r>
              <w:rPr>
                <w:spacing w:val="-31"/>
              </w:rPr>
              <w:t xml:space="preserve"> </w:t>
            </w:r>
            <w:r>
              <w:rPr>
                <w:rFonts w:ascii="Calibri" w:hAnsi="Calibri" w:eastAsia="Calibri" w:cs="Calibri"/>
                <w:spacing w:val="-1"/>
              </w:rPr>
              <w:t>1%</w:t>
            </w:r>
            <w:r>
              <w:rPr>
                <w:spacing w:val="-1"/>
              </w:rPr>
              <w:t>以</w:t>
            </w:r>
            <w:r>
              <w:rPr/>
              <w:t xml:space="preserve"> </w:t>
            </w:r>
            <w:r>
              <w:rPr>
                <w:spacing w:val="-2"/>
              </w:rPr>
              <w:t>上</w:t>
            </w:r>
            <w:r>
              <w:rPr>
                <w:spacing w:val="-37"/>
              </w:rPr>
              <w:t xml:space="preserve"> </w:t>
            </w:r>
            <w:r>
              <w:rPr>
                <w:rFonts w:ascii="Calibri" w:hAnsi="Calibri" w:eastAsia="Calibri" w:cs="Calibri"/>
                <w:spacing w:val="-2"/>
              </w:rPr>
              <w:t>2%</w:t>
            </w:r>
            <w:r>
              <w:rPr>
                <w:spacing w:val="-2"/>
              </w:rPr>
              <w:t>以下的罚款。</w:t>
            </w:r>
          </w:p>
          <w:p>
            <w:pPr>
              <w:pStyle w:val="TableText"/>
              <w:ind w:left="113" w:right="361" w:hanging="1"/>
              <w:spacing w:before="16" w:line="229" w:lineRule="auto"/>
              <w:rPr/>
            </w:pPr>
            <w:r>
              <w:rPr>
                <w:spacing w:val="-1"/>
              </w:rPr>
              <w:t>第七十三条  依照本条例规定，给予单位罚款处罚的，对单位直接负责的主管人员和其他直接责任人员处单位罚款数额</w:t>
            </w:r>
            <w:r>
              <w:rPr>
                <w:spacing w:val="-34"/>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r>
              <w:rPr/>
              <w:t xml:space="preserve"> </w:t>
            </w:r>
            <w:r>
              <w:rPr>
                <w:rFonts w:ascii="Calibri" w:hAnsi="Calibri" w:eastAsia="Calibri" w:cs="Calibri"/>
                <w:spacing w:val="-1"/>
              </w:rPr>
              <w:t>3.</w:t>
            </w:r>
            <w:r>
              <w:rPr>
                <w:spacing w:val="-1"/>
              </w:rPr>
              <w:t>【部门规章】《建筑业企业资质管理规定》</w:t>
            </w:r>
          </w:p>
          <w:p>
            <w:pPr>
              <w:pStyle w:val="TableText"/>
              <w:ind w:left="112"/>
              <w:spacing w:before="22"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19" w:line="205" w:lineRule="auto"/>
              <w:rPr/>
            </w:pPr>
            <w:r>
              <w:rPr>
                <w:spacing w:val="-1"/>
              </w:rPr>
              <w:t>方式有规定的，依照法律、法规的规定执行；</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实施本违法行为，未造成危害后果或者造成轻微危害后果的</w:t>
            </w:r>
          </w:p>
        </w:tc>
        <w:tc>
          <w:tcPr>
            <w:tcW w:w="5933" w:type="dxa"/>
            <w:vAlign w:val="top"/>
          </w:tcPr>
          <w:p>
            <w:pPr>
              <w:pStyle w:val="TableText"/>
              <w:ind w:left="114" w:right="106" w:hanging="1"/>
              <w:spacing w:before="30" w:line="228" w:lineRule="auto"/>
              <w:rPr/>
            </w:pPr>
            <w:r>
              <w:rPr>
                <w:spacing w:val="-2"/>
              </w:rPr>
              <w:t>对建设单位：责令改正，对不符合开工条件的责令停止施工，可以处工程</w:t>
            </w:r>
            <w:r>
              <w:rPr>
                <w:spacing w:val="11"/>
              </w:rPr>
              <w:t xml:space="preserve"> </w:t>
            </w:r>
            <w:r>
              <w:rPr>
                <w:spacing w:val="-3"/>
              </w:rPr>
              <w:t>合同价款</w:t>
            </w:r>
            <w:r>
              <w:rPr>
                <w:spacing w:val="-21"/>
              </w:rPr>
              <w:t xml:space="preserve"> </w:t>
            </w:r>
            <w:r>
              <w:rPr>
                <w:rFonts w:ascii="Calibri" w:hAnsi="Calibri" w:eastAsia="Calibri" w:cs="Calibri"/>
                <w:spacing w:val="-3"/>
              </w:rPr>
              <w:t>1%</w:t>
            </w:r>
            <w:r>
              <w:rPr>
                <w:spacing w:val="-3"/>
              </w:rPr>
              <w:t>以上</w:t>
            </w:r>
            <w:r>
              <w:rPr>
                <w:spacing w:val="-29"/>
              </w:rPr>
              <w:t xml:space="preserve"> </w:t>
            </w:r>
            <w:r>
              <w:rPr>
                <w:rFonts w:ascii="Calibri" w:hAnsi="Calibri" w:eastAsia="Calibri" w:cs="Calibri"/>
                <w:spacing w:val="-3"/>
              </w:rPr>
              <w:t>1.2%</w:t>
            </w:r>
            <w:r>
              <w:rPr>
                <w:spacing w:val="-3"/>
              </w:rPr>
              <w:t>以下的罚款</w:t>
            </w:r>
          </w:p>
          <w:p>
            <w:pPr>
              <w:pStyle w:val="TableText"/>
              <w:ind w:left="113"/>
              <w:spacing w:before="20"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right="106" w:hanging="1"/>
              <w:spacing w:before="30" w:line="228" w:lineRule="auto"/>
              <w:rPr/>
            </w:pPr>
            <w:r>
              <w:rPr>
                <w:spacing w:val="-2"/>
              </w:rPr>
              <w:t>对建设单位：责令改正，对不符合开工条件的责令停止施工，处工程合同</w:t>
            </w:r>
            <w:r>
              <w:rPr>
                <w:spacing w:val="11"/>
              </w:rPr>
              <w:t xml:space="preserve"> </w:t>
            </w:r>
            <w:r>
              <w:rPr>
                <w:spacing w:val="-3"/>
              </w:rPr>
              <w:t>价款</w:t>
            </w:r>
            <w:r>
              <w:rPr>
                <w:spacing w:val="-18"/>
              </w:rPr>
              <w:t xml:space="preserve"> </w:t>
            </w:r>
            <w:r>
              <w:rPr>
                <w:rFonts w:ascii="Calibri" w:hAnsi="Calibri" w:eastAsia="Calibri" w:cs="Calibri"/>
                <w:spacing w:val="-3"/>
              </w:rPr>
              <w:t>1.2%</w:t>
            </w:r>
            <w:r>
              <w:rPr>
                <w:spacing w:val="-3"/>
              </w:rPr>
              <w:t>以上</w:t>
            </w:r>
            <w:r>
              <w:rPr>
                <w:spacing w:val="-29"/>
              </w:rPr>
              <w:t xml:space="preserve"> </w:t>
            </w:r>
            <w:r>
              <w:rPr>
                <w:rFonts w:ascii="Calibri" w:hAnsi="Calibri" w:eastAsia="Calibri" w:cs="Calibri"/>
                <w:spacing w:val="-3"/>
              </w:rPr>
              <w:t>1.7%</w:t>
            </w:r>
            <w:r>
              <w:rPr>
                <w:spacing w:val="-3"/>
              </w:rPr>
              <w:t>以下的罚款</w:t>
            </w:r>
          </w:p>
          <w:p>
            <w:pPr>
              <w:pStyle w:val="TableText"/>
              <w:ind w:left="113"/>
              <w:spacing w:before="19" w:line="204"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4"/>
              <w:spacing w:before="32" w:line="228" w:lineRule="auto"/>
              <w:jc w:val="both"/>
              <w:rPr/>
            </w:pPr>
            <w:r>
              <w:rPr>
                <w:spacing w:val="-2"/>
              </w:rPr>
              <w:t>实施本违法行为，工程项目不符合发放施工许可或者开工报告条件，无法</w:t>
            </w:r>
            <w:r>
              <w:rPr>
                <w:spacing w:val="3"/>
              </w:rPr>
              <w:t xml:space="preserve"> </w:t>
            </w:r>
            <w:r>
              <w:rPr>
                <w:spacing w:val="-2"/>
              </w:rPr>
              <w:t>补办施工许可证或者开工报告的；其他情节恶劣，或者造成严重危害后果</w:t>
            </w:r>
            <w:r>
              <w:rPr>
                <w:spacing w:val="7"/>
              </w:rPr>
              <w:t xml:space="preserve"> </w:t>
            </w:r>
            <w:r>
              <w:rPr/>
              <w:t>的</w:t>
            </w:r>
          </w:p>
        </w:tc>
        <w:tc>
          <w:tcPr>
            <w:tcW w:w="5933" w:type="dxa"/>
            <w:vAlign w:val="top"/>
          </w:tcPr>
          <w:p>
            <w:pPr>
              <w:pStyle w:val="TableText"/>
              <w:ind w:left="114" w:right="106" w:hanging="1"/>
              <w:spacing w:before="32" w:line="228" w:lineRule="auto"/>
              <w:rPr/>
            </w:pPr>
            <w:r>
              <w:rPr>
                <w:spacing w:val="-2"/>
              </w:rPr>
              <w:t>对建设单位：责令改正，对不符合开工条件的责令停止施工，处工程合同</w:t>
            </w:r>
            <w:r>
              <w:rPr>
                <w:spacing w:val="11"/>
              </w:rPr>
              <w:t xml:space="preserve"> </w:t>
            </w:r>
            <w:r>
              <w:rPr>
                <w:spacing w:val="-3"/>
              </w:rPr>
              <w:t>价款</w:t>
            </w:r>
            <w:r>
              <w:rPr>
                <w:spacing w:val="-22"/>
              </w:rPr>
              <w:t xml:space="preserve"> </w:t>
            </w:r>
            <w:r>
              <w:rPr>
                <w:rFonts w:ascii="Calibri" w:hAnsi="Calibri" w:eastAsia="Calibri" w:cs="Calibri"/>
                <w:spacing w:val="-3"/>
              </w:rPr>
              <w:t>1.7%</w:t>
            </w:r>
            <w:r>
              <w:rPr>
                <w:spacing w:val="-3"/>
              </w:rPr>
              <w:t>以上</w:t>
            </w:r>
            <w:r>
              <w:rPr>
                <w:spacing w:val="-34"/>
              </w:rPr>
              <w:t xml:space="preserve"> </w:t>
            </w:r>
            <w:r>
              <w:rPr>
                <w:rFonts w:ascii="Calibri" w:hAnsi="Calibri" w:eastAsia="Calibri" w:cs="Calibri"/>
                <w:spacing w:val="-3"/>
              </w:rPr>
              <w:t>2%</w:t>
            </w:r>
            <w:r>
              <w:rPr>
                <w:spacing w:val="-3"/>
              </w:rPr>
              <w:t>以下的罚款</w:t>
            </w:r>
          </w:p>
          <w:p>
            <w:pPr>
              <w:pStyle w:val="TableText"/>
              <w:ind w:left="113"/>
              <w:spacing w:before="20"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spacing w:val="-1"/>
              </w:rPr>
              <w:t>建筑业企业将承包的工程转包或违法分包</w:t>
            </w:r>
          </w:p>
        </w:tc>
      </w:tr>
      <w:tr>
        <w:trPr>
          <w:trHeight w:val="1171" w:hRule="atLeast"/>
        </w:trPr>
        <w:tc>
          <w:tcPr>
            <w:tcW w:w="12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21"/>
              <w:spacing w:before="26" w:line="219" w:lineRule="auto"/>
              <w:rPr/>
            </w:pPr>
            <w:r>
              <w:rPr>
                <w:rFonts w:ascii="Calibri" w:hAnsi="Calibri" w:eastAsia="Calibri" w:cs="Calibri"/>
                <w:spacing w:val="-1"/>
              </w:rPr>
              <w:t>1.</w:t>
            </w:r>
            <w:r>
              <w:rPr>
                <w:spacing w:val="-1"/>
              </w:rPr>
              <w:t>【行政法规】《建设工程质量管理条例》</w:t>
            </w:r>
          </w:p>
          <w:p>
            <w:pPr>
              <w:pStyle w:val="TableText"/>
              <w:ind w:left="115" w:right="7100" w:hanging="3"/>
              <w:spacing w:before="18" w:line="229" w:lineRule="auto"/>
              <w:rPr/>
            </w:pPr>
            <w:r>
              <w:rPr>
                <w:spacing w:val="-2"/>
              </w:rPr>
              <w:t>第二十五条第三款  施工单位不得转包或者违法分包工程。</w:t>
            </w:r>
            <w:r>
              <w:rPr>
                <w:spacing w:val="14"/>
              </w:rPr>
              <w:t xml:space="preserve"> </w:t>
            </w:r>
            <w:r>
              <w:rPr>
                <w:rFonts w:ascii="Calibri" w:hAnsi="Calibri" w:eastAsia="Calibri" w:cs="Calibri"/>
                <w:spacing w:val="-1"/>
              </w:rPr>
              <w:t>2.</w:t>
            </w:r>
            <w:r>
              <w:rPr>
                <w:spacing w:val="-1"/>
              </w:rPr>
              <w:t>【部门规章】《建筑业企业资质管理规定》</w:t>
            </w:r>
          </w:p>
          <w:p>
            <w:pPr>
              <w:pStyle w:val="TableText"/>
              <w:ind w:left="112" w:right="106"/>
              <w:spacing w:before="21" w:line="223" w:lineRule="auto"/>
              <w:rPr/>
            </w:pPr>
            <w:r>
              <w:rPr>
                <w:spacing w:val="-1"/>
              </w:rPr>
              <w:t>第二十三条第四项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四）将承包的工程转包或违法分包的。</w:t>
            </w:r>
          </w:p>
        </w:tc>
      </w:tr>
      <w:tr>
        <w:trPr>
          <w:trHeight w:val="2571" w:hRule="atLeast"/>
        </w:trPr>
        <w:tc>
          <w:tcPr>
            <w:tcW w:w="1236" w:type="dxa"/>
            <w:vAlign w:val="top"/>
            <w:vMerge w:val="continue"/>
            <w:tcBorders>
              <w:top w:val="nil"/>
            </w:tcBorders>
          </w:tcPr>
          <w:p>
            <w:pPr>
              <w:rPr>
                <w:rFonts w:ascii="Arial"/>
                <w:sz w:val="21"/>
              </w:rPr>
            </w:pPr>
            <w:r/>
          </w:p>
        </w:tc>
        <w:tc>
          <w:tcPr>
            <w:tcW w:w="1341"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21"/>
              <w:spacing w:before="28" w:line="219" w:lineRule="auto"/>
              <w:rPr/>
            </w:pPr>
            <w:r>
              <w:rPr>
                <w:rFonts w:ascii="Calibri" w:hAnsi="Calibri" w:eastAsia="Calibri" w:cs="Calibri"/>
                <w:spacing w:val="-1"/>
              </w:rPr>
              <w:t>1.</w:t>
            </w:r>
            <w:r>
              <w:rPr>
                <w:spacing w:val="-1"/>
              </w:rPr>
              <w:t>【法律】《中华人民共和国建筑法》</w:t>
            </w:r>
          </w:p>
          <w:p>
            <w:pPr>
              <w:pStyle w:val="TableText"/>
              <w:ind w:left="119" w:right="106" w:hanging="7"/>
              <w:spacing w:before="18" w:line="229" w:lineRule="auto"/>
              <w:rPr/>
            </w:pPr>
            <w:r>
              <w:rPr>
                <w:spacing w:val="-1"/>
              </w:rPr>
              <w:t>第六十七条第一款  承包单位将承包的工程转包的，或者违反本法规定进行分包的，责令改正，没收违法所得，并处罚款，可以责令停业整顿，降低</w:t>
            </w:r>
            <w:r>
              <w:rPr/>
              <w:t xml:space="preserve"> </w:t>
            </w:r>
            <w:r>
              <w:rPr>
                <w:spacing w:val="-1"/>
              </w:rPr>
              <w:t>资质等级；情节严重的，吊销资质证书。</w:t>
            </w:r>
          </w:p>
          <w:p>
            <w:pPr>
              <w:pStyle w:val="TableText"/>
              <w:ind w:left="115"/>
              <w:spacing w:before="22" w:line="219" w:lineRule="auto"/>
              <w:rPr/>
            </w:pPr>
            <w:r>
              <w:rPr>
                <w:rFonts w:ascii="Calibri" w:hAnsi="Calibri" w:eastAsia="Calibri" w:cs="Calibri"/>
                <w:spacing w:val="-1"/>
              </w:rPr>
              <w:t>2.</w:t>
            </w:r>
            <w:r>
              <w:rPr>
                <w:spacing w:val="-1"/>
              </w:rPr>
              <w:t>【行政法规】《建设工程质量管理条例》</w:t>
            </w:r>
          </w:p>
          <w:p>
            <w:pPr>
              <w:pStyle w:val="TableText"/>
              <w:ind w:left="119" w:right="109" w:hanging="7"/>
              <w:spacing w:before="19" w:line="232" w:lineRule="auto"/>
              <w:jc w:val="both"/>
              <w:rPr/>
            </w:pPr>
            <w:r>
              <w:rPr>
                <w:spacing w:val="-1"/>
              </w:rPr>
              <w:t>第六十二条第一款  违反本条例规定，承包单位将承包的工程转包或者违法分包的，责令改正，没收违法所得，对勘察、设计单位处合同约定</w:t>
            </w:r>
            <w:r>
              <w:rPr>
                <w:spacing w:val="-2"/>
              </w:rPr>
              <w:t>的勘察</w:t>
            </w:r>
            <w:r>
              <w:rPr/>
              <w:t xml:space="preserve"> </w:t>
            </w:r>
            <w:r>
              <w:rPr>
                <w:spacing w:val="-1"/>
              </w:rPr>
              <w:t>费、设计费</w:t>
            </w:r>
            <w:r>
              <w:rPr>
                <w:spacing w:val="-26"/>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50%</w:t>
            </w:r>
            <w:r>
              <w:rPr>
                <w:spacing w:val="-1"/>
              </w:rPr>
              <w:t>以下的罚款；对施工单位处工程合同价款</w:t>
            </w:r>
            <w:r>
              <w:rPr>
                <w:spacing w:val="-38"/>
              </w:rPr>
              <w:t xml:space="preserve"> </w:t>
            </w:r>
            <w:r>
              <w:rPr>
                <w:rFonts w:ascii="Calibri" w:hAnsi="Calibri" w:eastAsia="Calibri" w:cs="Calibri"/>
                <w:spacing w:val="-1"/>
              </w:rPr>
              <w:t>0.5%</w:t>
            </w:r>
            <w:r>
              <w:rPr>
                <w:spacing w:val="-1"/>
              </w:rPr>
              <w:t>以上</w:t>
            </w:r>
            <w:r>
              <w:rPr>
                <w:spacing w:val="-29"/>
              </w:rPr>
              <w:t xml:space="preserve"> </w:t>
            </w:r>
            <w:r>
              <w:rPr>
                <w:rFonts w:ascii="Calibri" w:hAnsi="Calibri" w:eastAsia="Calibri" w:cs="Calibri"/>
                <w:spacing w:val="-1"/>
              </w:rPr>
              <w:t>1%</w:t>
            </w:r>
            <w:r>
              <w:rPr>
                <w:spacing w:val="-1"/>
              </w:rPr>
              <w:t>以下的罚款；可以责令停业整顿，降低资质等级；情节严重的，吊销</w:t>
            </w:r>
            <w:r>
              <w:rPr/>
              <w:t xml:space="preserve"> </w:t>
            </w:r>
            <w:r>
              <w:rPr>
                <w:spacing w:val="-3"/>
              </w:rPr>
              <w:t>资质证书。</w:t>
            </w:r>
          </w:p>
          <w:p>
            <w:pPr>
              <w:pStyle w:val="TableText"/>
              <w:ind w:left="113" w:right="361" w:hanging="1"/>
              <w:spacing w:before="21" w:line="229" w:lineRule="auto"/>
              <w:rPr/>
            </w:pPr>
            <w:r>
              <w:rPr>
                <w:spacing w:val="-1"/>
              </w:rPr>
              <w:t>第七十三条  依照本条例规定，给予单位罚款处罚的，对单位直接负责的主管人员和其他直接责任人员处单位罚款数额</w:t>
            </w:r>
            <w:r>
              <w:rPr>
                <w:spacing w:val="-34"/>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r>
              <w:rPr/>
              <w:t xml:space="preserve"> </w:t>
            </w:r>
            <w:r>
              <w:rPr>
                <w:rFonts w:ascii="Calibri" w:hAnsi="Calibri" w:eastAsia="Calibri" w:cs="Calibri"/>
                <w:spacing w:val="-1"/>
              </w:rPr>
              <w:t>3.</w:t>
            </w:r>
            <w:r>
              <w:rPr>
                <w:spacing w:val="-1"/>
              </w:rPr>
              <w:t>【部门规章】《建筑业企业资质管理规定》</w:t>
            </w:r>
          </w:p>
          <w:p>
            <w:pPr>
              <w:pStyle w:val="TableText"/>
              <w:ind w:left="112"/>
              <w:spacing w:before="19"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19" w:line="205" w:lineRule="auto"/>
              <w:rPr/>
            </w:pPr>
            <w:r>
              <w:rPr>
                <w:spacing w:val="-1"/>
              </w:rPr>
              <w:t>方式有规定的，依照法律、法规的规定执行；</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gridSpan w:val="2"/>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gridSpan w:val="2"/>
          </w:tcPr>
          <w:p>
            <w:pPr>
              <w:pStyle w:val="TableText"/>
              <w:ind w:left="117"/>
              <w:spacing w:before="262" w:line="219" w:lineRule="auto"/>
              <w:rPr/>
            </w:pPr>
            <w:r>
              <w:rPr>
                <w:spacing w:val="-1"/>
              </w:rPr>
              <w:t>实施本违法行为，未造成质量安全事故的</w:t>
            </w:r>
          </w:p>
        </w:tc>
        <w:tc>
          <w:tcPr>
            <w:tcW w:w="5933" w:type="dxa"/>
            <w:vAlign w:val="top"/>
          </w:tcPr>
          <w:p>
            <w:pPr>
              <w:pStyle w:val="TableText"/>
              <w:ind w:left="119" w:right="157" w:hanging="6"/>
              <w:spacing w:before="29" w:line="230" w:lineRule="auto"/>
              <w:rPr/>
            </w:pPr>
            <w:r>
              <w:rPr>
                <w:spacing w:val="-1"/>
              </w:rPr>
              <w:t>对单位：责令改正，没收违法所得，并处工程合同价款</w:t>
            </w:r>
            <w:r>
              <w:rPr>
                <w:spacing w:val="-24"/>
              </w:rPr>
              <w:t xml:space="preserve"> </w:t>
            </w:r>
            <w:r>
              <w:rPr>
                <w:rFonts w:ascii="Calibri" w:hAnsi="Calibri" w:eastAsia="Calibri" w:cs="Calibri"/>
                <w:spacing w:val="-1"/>
              </w:rPr>
              <w:t>0.5%</w:t>
            </w:r>
            <w:r>
              <w:rPr>
                <w:spacing w:val="-1"/>
              </w:rPr>
              <w:t>以上</w:t>
            </w:r>
            <w:r>
              <w:rPr>
                <w:spacing w:val="-38"/>
              </w:rPr>
              <w:t xml:space="preserve"> </w:t>
            </w:r>
            <w:r>
              <w:rPr>
                <w:rFonts w:ascii="Calibri" w:hAnsi="Calibri" w:eastAsia="Calibri" w:cs="Calibri"/>
                <w:spacing w:val="-1"/>
              </w:rPr>
              <w:t>0.6%</w:t>
            </w:r>
            <w:r>
              <w:rPr>
                <w:spacing w:val="-1"/>
              </w:rPr>
              <w:t>以</w:t>
            </w:r>
            <w:r>
              <w:rPr/>
              <w:t xml:space="preserve"> </w:t>
            </w:r>
            <w:r>
              <w:rPr>
                <w:spacing w:val="-4"/>
              </w:rPr>
              <w:t>下的罚款</w:t>
            </w:r>
          </w:p>
          <w:p>
            <w:pPr>
              <w:pStyle w:val="TableText"/>
              <w:ind w:left="113"/>
              <w:spacing w:before="17"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5" w:hRule="atLeast"/>
        </w:trPr>
        <w:tc>
          <w:tcPr>
            <w:tcW w:w="2577" w:type="dxa"/>
            <w:vAlign w:val="top"/>
            <w:gridSpan w:val="2"/>
            <w:vMerge w:val="restart"/>
            <w:tcBorders>
              <w:bottom w:val="nil"/>
            </w:tcBorders>
          </w:tcPr>
          <w:p>
            <w:pPr>
              <w:spacing w:line="277" w:lineRule="auto"/>
              <w:rPr>
                <w:rFonts w:ascii="Arial"/>
                <w:sz w:val="21"/>
              </w:rPr>
            </w:pPr>
            <w:r/>
          </w:p>
          <w:p>
            <w:pPr>
              <w:spacing w:line="278"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262"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9" w:right="157" w:hanging="6"/>
              <w:spacing w:before="29" w:line="229" w:lineRule="auto"/>
              <w:rPr/>
            </w:pPr>
            <w:r>
              <w:rPr>
                <w:spacing w:val="-1"/>
              </w:rPr>
              <w:t>对单位：责令改正，没收违法所得，并处工程合同价款</w:t>
            </w:r>
            <w:r>
              <w:rPr>
                <w:spacing w:val="-24"/>
              </w:rPr>
              <w:t xml:space="preserve"> </w:t>
            </w:r>
            <w:r>
              <w:rPr>
                <w:rFonts w:ascii="Calibri" w:hAnsi="Calibri" w:eastAsia="Calibri" w:cs="Calibri"/>
                <w:spacing w:val="-1"/>
              </w:rPr>
              <w:t>0.6%</w:t>
            </w:r>
            <w:r>
              <w:rPr>
                <w:spacing w:val="-1"/>
              </w:rPr>
              <w:t>以上</w:t>
            </w:r>
            <w:r>
              <w:rPr>
                <w:spacing w:val="-38"/>
              </w:rPr>
              <w:t xml:space="preserve"> </w:t>
            </w:r>
            <w:r>
              <w:rPr>
                <w:rFonts w:ascii="Calibri" w:hAnsi="Calibri" w:eastAsia="Calibri" w:cs="Calibri"/>
                <w:spacing w:val="-1"/>
              </w:rPr>
              <w:t>0.8%</w:t>
            </w:r>
            <w:r>
              <w:rPr>
                <w:spacing w:val="-1"/>
              </w:rPr>
              <w:t>以</w:t>
            </w:r>
            <w:r>
              <w:rPr/>
              <w:t xml:space="preserve"> </w:t>
            </w:r>
            <w:r>
              <w:rPr>
                <w:spacing w:val="-2"/>
              </w:rPr>
              <w:t>下的罚款，责令停业整顿</w:t>
            </w:r>
            <w:r>
              <w:rPr>
                <w:spacing w:val="-21"/>
              </w:rPr>
              <w:t xml:space="preserve"> </w:t>
            </w:r>
            <w:r>
              <w:rPr>
                <w:rFonts w:ascii="Calibri" w:hAnsi="Calibri" w:eastAsia="Calibri" w:cs="Calibri"/>
                <w:spacing w:val="-2"/>
              </w:rPr>
              <w:t>30-60  </w:t>
            </w:r>
            <w:r>
              <w:rPr>
                <w:spacing w:val="-2"/>
              </w:rPr>
              <w:t>日</w:t>
            </w:r>
          </w:p>
          <w:p>
            <w:pPr>
              <w:pStyle w:val="TableText"/>
              <w:ind w:left="113"/>
              <w:spacing w:before="19" w:line="205"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2" w:line="219" w:lineRule="auto"/>
              <w:rPr/>
            </w:pPr>
            <w:r>
              <w:rPr>
                <w:spacing w:val="-1"/>
              </w:rPr>
              <w:t>实施本违法行为，造成一般质量安全事故的</w:t>
            </w:r>
          </w:p>
        </w:tc>
        <w:tc>
          <w:tcPr>
            <w:tcW w:w="5933" w:type="dxa"/>
            <w:vAlign w:val="top"/>
          </w:tcPr>
          <w:p>
            <w:pPr>
              <w:pStyle w:val="TableText"/>
              <w:ind w:left="128" w:right="116" w:hanging="15"/>
              <w:spacing w:before="29" w:line="229" w:lineRule="auto"/>
              <w:rPr/>
            </w:pPr>
            <w:r>
              <w:rPr>
                <w:spacing w:val="-1"/>
              </w:rPr>
              <w:t>对单位：责令改正，没收违法所得，并处工程合同价款</w:t>
            </w:r>
            <w:r>
              <w:rPr>
                <w:spacing w:val="-36"/>
              </w:rPr>
              <w:t xml:space="preserve"> </w:t>
            </w:r>
            <w:r>
              <w:rPr>
                <w:rFonts w:ascii="Calibri" w:hAnsi="Calibri" w:eastAsia="Calibri" w:cs="Calibri"/>
                <w:spacing w:val="-1"/>
              </w:rPr>
              <w:t>0.6%</w:t>
            </w:r>
            <w:r>
              <w:rPr>
                <w:spacing w:val="-1"/>
              </w:rPr>
              <w:t>以上</w:t>
            </w:r>
            <w:r>
              <w:rPr>
                <w:spacing w:val="-29"/>
              </w:rPr>
              <w:t xml:space="preserve"> </w:t>
            </w:r>
            <w:r>
              <w:rPr>
                <w:rFonts w:ascii="Calibri" w:hAnsi="Calibri" w:eastAsia="Calibri" w:cs="Calibri"/>
                <w:spacing w:val="-1"/>
              </w:rPr>
              <w:t>1%</w:t>
            </w:r>
            <w:r>
              <w:rPr>
                <w:spacing w:val="-1"/>
              </w:rPr>
              <w:t>以下</w:t>
            </w:r>
            <w:r>
              <w:rPr/>
              <w:t xml:space="preserve"> </w:t>
            </w:r>
            <w:r>
              <w:rPr>
                <w:spacing w:val="-2"/>
              </w:rPr>
              <w:t>的罚款，责令停业整顿</w:t>
            </w:r>
            <w:r>
              <w:rPr>
                <w:spacing w:val="-32"/>
              </w:rPr>
              <w:t xml:space="preserve"> </w:t>
            </w:r>
            <w:r>
              <w:rPr>
                <w:rFonts w:ascii="Calibri" w:hAnsi="Calibri" w:eastAsia="Calibri" w:cs="Calibri"/>
                <w:spacing w:val="-2"/>
              </w:rPr>
              <w:t>30-60  </w:t>
            </w:r>
            <w:r>
              <w:rPr>
                <w:spacing w:val="-2"/>
              </w:rPr>
              <w:t>日</w:t>
            </w:r>
          </w:p>
          <w:p>
            <w:pPr>
              <w:pStyle w:val="TableText"/>
              <w:ind w:left="113"/>
              <w:spacing w:before="19"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8" w:hRule="atLeast"/>
        </w:trPr>
        <w:tc>
          <w:tcPr>
            <w:tcW w:w="2577" w:type="dxa"/>
            <w:vAlign w:val="top"/>
            <w:gridSpan w:val="2"/>
            <w:vMerge w:val="restart"/>
            <w:tcBorders>
              <w:bottom w:val="nil"/>
            </w:tcBorders>
          </w:tcPr>
          <w:p>
            <w:pPr>
              <w:spacing w:line="337" w:lineRule="auto"/>
              <w:rPr>
                <w:rFonts w:ascii="Arial"/>
                <w:sz w:val="21"/>
              </w:rPr>
            </w:pPr>
            <w:r/>
          </w:p>
          <w:p>
            <w:pPr>
              <w:spacing w:line="337" w:lineRule="auto"/>
              <w:rPr>
                <w:rFonts w:ascii="Arial"/>
                <w:sz w:val="21"/>
              </w:rPr>
            </w:pPr>
            <w:r/>
          </w:p>
          <w:p>
            <w:pPr>
              <w:pStyle w:val="TableText"/>
              <w:ind w:left="1113"/>
              <w:spacing w:before="58" w:line="221" w:lineRule="auto"/>
              <w:rPr/>
            </w:pPr>
            <w:r>
              <w:rPr>
                <w:spacing w:val="-4"/>
              </w:rPr>
              <w:t>较重</w:t>
            </w:r>
          </w:p>
        </w:tc>
        <w:tc>
          <w:tcPr>
            <w:tcW w:w="2963"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pStyle w:val="TableText"/>
              <w:ind w:left="112" w:right="152" w:firstLine="4"/>
              <w:spacing w:before="59"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31"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16" w:hanging="15"/>
              <w:spacing w:before="147" w:line="229" w:lineRule="auto"/>
              <w:rPr/>
            </w:pPr>
            <w:r>
              <w:rPr>
                <w:spacing w:val="-1"/>
              </w:rPr>
              <w:t>对单位：责令改正，没收违法所得，并处工程合同价款</w:t>
            </w:r>
            <w:r>
              <w:rPr>
                <w:spacing w:val="-36"/>
              </w:rPr>
              <w:t xml:space="preserve"> </w:t>
            </w:r>
            <w:r>
              <w:rPr>
                <w:rFonts w:ascii="Calibri" w:hAnsi="Calibri" w:eastAsia="Calibri" w:cs="Calibri"/>
                <w:spacing w:val="-1"/>
              </w:rPr>
              <w:t>0.8%</w:t>
            </w:r>
            <w:r>
              <w:rPr>
                <w:spacing w:val="-1"/>
              </w:rPr>
              <w:t>以上</w:t>
            </w:r>
            <w:r>
              <w:rPr>
                <w:spacing w:val="-29"/>
              </w:rPr>
              <w:t xml:space="preserve"> </w:t>
            </w:r>
            <w:r>
              <w:rPr>
                <w:rFonts w:ascii="Calibri" w:hAnsi="Calibri" w:eastAsia="Calibri" w:cs="Calibri"/>
                <w:spacing w:val="-1"/>
              </w:rPr>
              <w:t>1%</w:t>
            </w:r>
            <w:r>
              <w:rPr>
                <w:spacing w:val="-1"/>
              </w:rPr>
              <w:t>以下</w:t>
            </w:r>
            <w:r>
              <w:rPr/>
              <w:t xml:space="preserve"> </w:t>
            </w:r>
            <w:r>
              <w:rPr>
                <w:spacing w:val="-2"/>
              </w:rPr>
              <w:t>的罚款，责令停业整顿</w:t>
            </w:r>
            <w:r>
              <w:rPr>
                <w:spacing w:val="-32"/>
              </w:rPr>
              <w:t xml:space="preserve"> </w:t>
            </w:r>
            <w:r>
              <w:rPr>
                <w:rFonts w:ascii="Calibri" w:hAnsi="Calibri" w:eastAsia="Calibri" w:cs="Calibri"/>
                <w:spacing w:val="-2"/>
              </w:rPr>
              <w:t>60-90  </w:t>
            </w:r>
            <w:r>
              <w:rPr>
                <w:spacing w:val="-2"/>
              </w:rPr>
              <w:t>日</w:t>
            </w:r>
          </w:p>
          <w:p>
            <w:pPr>
              <w:pStyle w:val="TableText"/>
              <w:ind w:left="113"/>
              <w:spacing w:before="19"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6" w:right="104" w:hanging="3"/>
              <w:spacing w:before="33" w:line="227" w:lineRule="auto"/>
              <w:jc w:val="both"/>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42"/>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8"/>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p>
        </w:tc>
        <w:tc>
          <w:tcPr>
            <w:tcW w:w="5933" w:type="dxa"/>
            <w:vAlign w:val="top"/>
          </w:tcPr>
          <w:p>
            <w:pPr>
              <w:pStyle w:val="TableText"/>
              <w:ind w:left="128" w:right="116" w:hanging="15"/>
              <w:spacing w:before="32" w:line="229" w:lineRule="auto"/>
              <w:rPr/>
            </w:pPr>
            <w:r>
              <w:rPr>
                <w:spacing w:val="-1"/>
              </w:rPr>
              <w:t>对单位：责令改正，没收违法所得，并处工程合同价款</w:t>
            </w:r>
            <w:r>
              <w:rPr>
                <w:spacing w:val="-36"/>
              </w:rPr>
              <w:t xml:space="preserve"> </w:t>
            </w:r>
            <w:r>
              <w:rPr>
                <w:rFonts w:ascii="Calibri" w:hAnsi="Calibri" w:eastAsia="Calibri" w:cs="Calibri"/>
                <w:spacing w:val="-1"/>
              </w:rPr>
              <w:t>0.8%</w:t>
            </w:r>
            <w:r>
              <w:rPr>
                <w:spacing w:val="-1"/>
              </w:rPr>
              <w:t>以上</w:t>
            </w:r>
            <w:r>
              <w:rPr>
                <w:spacing w:val="-29"/>
              </w:rPr>
              <w:t xml:space="preserve"> </w:t>
            </w:r>
            <w:r>
              <w:rPr>
                <w:rFonts w:ascii="Calibri" w:hAnsi="Calibri" w:eastAsia="Calibri" w:cs="Calibri"/>
                <w:spacing w:val="-1"/>
              </w:rPr>
              <w:t>1%</w:t>
            </w:r>
            <w:r>
              <w:rPr>
                <w:spacing w:val="-1"/>
              </w:rPr>
              <w:t>以下</w:t>
            </w:r>
            <w:r>
              <w:rPr/>
              <w:t xml:space="preserve"> </w:t>
            </w:r>
            <w:r>
              <w:rPr>
                <w:spacing w:val="-2"/>
              </w:rPr>
              <w:t>的罚款，责令停业整顿</w:t>
            </w:r>
            <w:r>
              <w:rPr>
                <w:spacing w:val="-30"/>
              </w:rPr>
              <w:t xml:space="preserve"> </w:t>
            </w:r>
            <w:r>
              <w:rPr>
                <w:rFonts w:ascii="Calibri" w:hAnsi="Calibri" w:eastAsia="Calibri" w:cs="Calibri"/>
                <w:spacing w:val="-2"/>
              </w:rPr>
              <w:t>90-120  </w:t>
            </w:r>
            <w:r>
              <w:rPr>
                <w:spacing w:val="-2"/>
              </w:rPr>
              <w:t>日</w:t>
            </w:r>
          </w:p>
          <w:p>
            <w:pPr>
              <w:pStyle w:val="TableText"/>
              <w:ind w:left="113"/>
              <w:spacing w:before="19"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2963"/>
        <w:gridCol w:w="2964"/>
        <w:gridCol w:w="5932"/>
      </w:tblGrid>
      <w:tr>
        <w:trPr>
          <w:trHeight w:val="242" w:hRule="atLeast"/>
        </w:trPr>
        <w:tc>
          <w:tcPr>
            <w:tcW w:w="2578" w:type="dxa"/>
            <w:vAlign w:val="top"/>
            <w:vMerge w:val="restart"/>
            <w:tcBorders>
              <w:bottom w:val="nil"/>
            </w:tcBorders>
          </w:tcPr>
          <w:p>
            <w:pPr>
              <w:rPr>
                <w:rFonts w:ascii="Arial"/>
                <w:sz w:val="21"/>
              </w:rPr>
            </w:pPr>
            <w:r/>
          </w:p>
        </w:tc>
        <w:tc>
          <w:tcPr>
            <w:tcW w:w="2963" w:type="dxa"/>
            <w:vAlign w:val="top"/>
            <w:vMerge w:val="restart"/>
            <w:tcBorders>
              <w:bottom w:val="nil"/>
            </w:tcBorders>
          </w:tcPr>
          <w:p>
            <w:pPr>
              <w:rPr>
                <w:rFonts w:ascii="Arial"/>
                <w:sz w:val="21"/>
              </w:rPr>
            </w:pPr>
            <w:r/>
          </w:p>
        </w:tc>
        <w:tc>
          <w:tcPr>
            <w:tcW w:w="2964" w:type="dxa"/>
            <w:vAlign w:val="top"/>
          </w:tcPr>
          <w:p>
            <w:pPr>
              <w:pStyle w:val="TableText"/>
              <w:ind w:left="112"/>
              <w:spacing w:before="33" w:line="204" w:lineRule="auto"/>
              <w:rPr/>
            </w:pPr>
            <w:r>
              <w:rPr>
                <w:spacing w:val="-3"/>
              </w:rPr>
              <w:t>损失的</w:t>
            </w:r>
          </w:p>
        </w:tc>
        <w:tc>
          <w:tcPr>
            <w:tcW w:w="5932" w:type="dxa"/>
            <w:vAlign w:val="top"/>
          </w:tcPr>
          <w:p>
            <w:pPr>
              <w:spacing w:line="232" w:lineRule="exact"/>
              <w:rPr>
                <w:rFonts w:ascii="Arial"/>
                <w:sz w:val="20"/>
              </w:rPr>
            </w:pPr>
            <w:r/>
          </w:p>
        </w:tc>
      </w:tr>
      <w:tr>
        <w:trPr>
          <w:trHeight w:val="937"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2" w:right="105"/>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27" w:right="116" w:hanging="15"/>
              <w:spacing w:before="143" w:line="229" w:lineRule="auto"/>
              <w:rPr/>
            </w:pPr>
            <w:r>
              <w:rPr>
                <w:spacing w:val="-1"/>
              </w:rPr>
              <w:t>对单位：责令改正，没收违法所得，并处工程合同价款</w:t>
            </w:r>
            <w:r>
              <w:rPr>
                <w:spacing w:val="-36"/>
              </w:rPr>
              <w:t xml:space="preserve"> </w:t>
            </w:r>
            <w:r>
              <w:rPr>
                <w:rFonts w:ascii="Calibri" w:hAnsi="Calibri" w:eastAsia="Calibri" w:cs="Calibri"/>
                <w:spacing w:val="-1"/>
              </w:rPr>
              <w:t>0.8%</w:t>
            </w:r>
            <w:r>
              <w:rPr>
                <w:spacing w:val="-1"/>
              </w:rPr>
              <w:t>以上</w:t>
            </w:r>
            <w:r>
              <w:rPr>
                <w:spacing w:val="-29"/>
              </w:rPr>
              <w:t xml:space="preserve"> </w:t>
            </w:r>
            <w:r>
              <w:rPr>
                <w:rFonts w:ascii="Calibri" w:hAnsi="Calibri" w:eastAsia="Calibri" w:cs="Calibri"/>
                <w:spacing w:val="-1"/>
              </w:rPr>
              <w:t>1%</w:t>
            </w:r>
            <w:r>
              <w:rPr>
                <w:spacing w:val="-1"/>
              </w:rPr>
              <w:t>以下</w:t>
            </w:r>
            <w:r>
              <w:rPr/>
              <w:t xml:space="preserve"> </w:t>
            </w:r>
            <w:r>
              <w:rPr>
                <w:spacing w:val="-2"/>
              </w:rPr>
              <w:t>的罚款，责令停业整顿</w:t>
            </w:r>
            <w:r>
              <w:rPr>
                <w:spacing w:val="-28"/>
              </w:rPr>
              <w:t xml:space="preserve"> </w:t>
            </w:r>
            <w:r>
              <w:rPr>
                <w:rFonts w:ascii="Calibri" w:hAnsi="Calibri" w:eastAsia="Calibri" w:cs="Calibri"/>
                <w:spacing w:val="-2"/>
              </w:rPr>
              <w:t>120-180  </w:t>
            </w:r>
            <w:r>
              <w:rPr>
                <w:spacing w:val="-2"/>
              </w:rPr>
              <w:t>日</w:t>
            </w:r>
          </w:p>
          <w:p>
            <w:pPr>
              <w:pStyle w:val="TableText"/>
              <w:ind w:left="112"/>
              <w:spacing w:before="19"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8" w:type="dxa"/>
            <w:vAlign w:val="top"/>
            <w:vMerge w:val="continue"/>
            <w:tcBorders>
              <w:top w:val="nil"/>
            </w:tcBorders>
          </w:tcPr>
          <w:p>
            <w:pPr>
              <w:rPr>
                <w:rFonts w:ascii="Arial"/>
                <w:sz w:val="21"/>
              </w:rPr>
            </w:pPr>
            <w:r/>
          </w:p>
        </w:tc>
        <w:tc>
          <w:tcPr>
            <w:tcW w:w="5927" w:type="dxa"/>
            <w:vAlign w:val="top"/>
            <w:gridSpan w:val="2"/>
          </w:tcPr>
          <w:p>
            <w:pPr>
              <w:pStyle w:val="TableText"/>
              <w:ind w:left="111" w:right="105" w:firstLine="4"/>
              <w:spacing w:before="145" w:line="230" w:lineRule="auto"/>
              <w:rPr/>
            </w:pPr>
            <w:r>
              <w:rPr>
                <w:spacing w:val="-2"/>
              </w:rPr>
              <w:t>实施本违法行为，造成重大质量安全事故的；或者造成分部工程存在严重</w:t>
            </w:r>
            <w:r>
              <w:rPr>
                <w:spacing w:val="3"/>
              </w:rPr>
              <w:t xml:space="preserve"> </w:t>
            </w:r>
            <w:r>
              <w:rPr>
                <w:spacing w:val="-1"/>
              </w:rPr>
              <w:t>缺陷，经返修和加固处理仍不能满足安全使用要求的</w:t>
            </w:r>
          </w:p>
        </w:tc>
        <w:tc>
          <w:tcPr>
            <w:tcW w:w="5932" w:type="dxa"/>
            <w:vAlign w:val="top"/>
          </w:tcPr>
          <w:p>
            <w:pPr>
              <w:pStyle w:val="TableText"/>
              <w:ind w:left="120" w:right="157" w:hanging="8"/>
              <w:spacing w:before="29" w:line="229" w:lineRule="auto"/>
              <w:rPr/>
            </w:pPr>
            <w:r>
              <w:rPr>
                <w:spacing w:val="-1"/>
              </w:rPr>
              <w:t>对单位：责令改正，没收违法所得，并处工程合同价款</w:t>
            </w:r>
            <w:r>
              <w:rPr>
                <w:spacing w:val="-22"/>
              </w:rPr>
              <w:t xml:space="preserve"> </w:t>
            </w:r>
            <w:r>
              <w:rPr>
                <w:rFonts w:ascii="Calibri" w:hAnsi="Calibri" w:eastAsia="Calibri" w:cs="Calibri"/>
                <w:spacing w:val="-1"/>
              </w:rPr>
              <w:t>1%</w:t>
            </w:r>
            <w:r>
              <w:rPr>
                <w:spacing w:val="-1"/>
              </w:rPr>
              <w:t>的罚款，降低</w:t>
            </w:r>
            <w:r>
              <w:rPr/>
              <w:t xml:space="preserve"> </w:t>
            </w:r>
            <w:r>
              <w:rPr>
                <w:spacing w:val="-1"/>
              </w:rPr>
              <w:t>资质等级（对最低资质等级企业，吊销资质证书）</w:t>
            </w:r>
          </w:p>
          <w:p>
            <w:pPr>
              <w:pStyle w:val="TableText"/>
              <w:ind w:left="112"/>
              <w:spacing w:before="19" w:line="205"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708" w:hRule="atLeast"/>
        </w:trPr>
        <w:tc>
          <w:tcPr>
            <w:tcW w:w="2578" w:type="dxa"/>
            <w:vAlign w:val="top"/>
          </w:tcPr>
          <w:p>
            <w:pPr>
              <w:pStyle w:val="TableText"/>
              <w:ind w:left="1113"/>
              <w:spacing w:before="263" w:line="220" w:lineRule="auto"/>
              <w:rPr/>
            </w:pPr>
            <w:r>
              <w:rPr>
                <w:spacing w:val="-4"/>
              </w:rPr>
              <w:t>严重</w:t>
            </w:r>
          </w:p>
        </w:tc>
        <w:tc>
          <w:tcPr>
            <w:tcW w:w="5927" w:type="dxa"/>
            <w:vAlign w:val="top"/>
            <w:gridSpan w:val="2"/>
          </w:tcPr>
          <w:p>
            <w:pPr>
              <w:pStyle w:val="TableText"/>
              <w:ind w:left="113" w:right="33" w:firstLine="2"/>
              <w:spacing w:before="145" w:line="229" w:lineRule="auto"/>
              <w:rPr/>
            </w:pPr>
            <w:r>
              <w:rPr>
                <w:spacing w:val="-5"/>
              </w:rPr>
              <w:t>实施本违法行为，造成特别重大质量安全事故的；或者造成单位（</w:t>
            </w:r>
            <w:r>
              <w:rPr>
                <w:spacing w:val="-6"/>
              </w:rPr>
              <w:t>子单位）</w:t>
            </w:r>
            <w:r>
              <w:rPr/>
              <w:t xml:space="preserve"> </w:t>
            </w:r>
            <w:r>
              <w:rPr>
                <w:spacing w:val="-1"/>
              </w:rPr>
              <w:t>工程存在严重缺陷，经返修和加固处理仍不能满足安全使用要求的</w:t>
            </w:r>
          </w:p>
        </w:tc>
        <w:tc>
          <w:tcPr>
            <w:tcW w:w="5932" w:type="dxa"/>
            <w:vAlign w:val="top"/>
          </w:tcPr>
          <w:p>
            <w:pPr>
              <w:pStyle w:val="TableText"/>
              <w:ind w:left="120" w:right="157" w:hanging="8"/>
              <w:spacing w:before="29" w:line="229" w:lineRule="auto"/>
              <w:rPr/>
            </w:pPr>
            <w:r>
              <w:rPr>
                <w:spacing w:val="-1"/>
              </w:rPr>
              <w:t>对单位：责令改正，没收违法所得，并处工程合同价款</w:t>
            </w:r>
            <w:r>
              <w:rPr>
                <w:spacing w:val="-22"/>
              </w:rPr>
              <w:t xml:space="preserve"> </w:t>
            </w:r>
            <w:r>
              <w:rPr>
                <w:rFonts w:ascii="Calibri" w:hAnsi="Calibri" w:eastAsia="Calibri" w:cs="Calibri"/>
                <w:spacing w:val="-1"/>
              </w:rPr>
              <w:t>1%</w:t>
            </w:r>
            <w:r>
              <w:rPr>
                <w:spacing w:val="-1"/>
              </w:rPr>
              <w:t>的罚款，吊销</w:t>
            </w:r>
            <w:r>
              <w:rPr/>
              <w:t xml:space="preserve"> </w:t>
            </w:r>
            <w:r>
              <w:rPr>
                <w:spacing w:val="-4"/>
              </w:rPr>
              <w:t>资质证书</w:t>
            </w:r>
          </w:p>
          <w:p>
            <w:pPr>
              <w:pStyle w:val="TableText"/>
              <w:ind w:left="112"/>
              <w:spacing w:before="19"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建筑业企业违反国家工程建设强制性标准施工</w:t>
            </w:r>
          </w:p>
        </w:tc>
      </w:tr>
      <w:tr>
        <w:trPr>
          <w:trHeight w:val="1171"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5" w:line="219" w:lineRule="auto"/>
              <w:rPr/>
            </w:pPr>
            <w:r>
              <w:rPr>
                <w:rFonts w:ascii="Calibri" w:hAnsi="Calibri" w:eastAsia="Calibri" w:cs="Calibri"/>
                <w:spacing w:val="-1"/>
              </w:rPr>
              <w:t>1.</w:t>
            </w:r>
            <w:r>
              <w:rPr>
                <w:spacing w:val="-1"/>
              </w:rPr>
              <w:t>【部门规章】《实施工程建设强制性标准监督规定》</w:t>
            </w:r>
          </w:p>
          <w:p>
            <w:pPr>
              <w:pStyle w:val="TableText"/>
              <w:ind w:left="115" w:right="3500" w:hanging="3"/>
              <w:spacing w:before="19" w:line="229" w:lineRule="auto"/>
              <w:rPr/>
            </w:pPr>
            <w:r>
              <w:rPr>
                <w:spacing w:val="-1"/>
              </w:rPr>
              <w:t>第二条  在中华人民共和国境内从事新建、扩建、改建等工程建设活动，必须执行工程建设强制性标准。</w:t>
            </w:r>
            <w:r>
              <w:rPr>
                <w:spacing w:val="7"/>
              </w:rPr>
              <w:t xml:space="preserve"> </w:t>
            </w:r>
            <w:r>
              <w:rPr>
                <w:rFonts w:ascii="Calibri" w:hAnsi="Calibri" w:eastAsia="Calibri" w:cs="Calibri"/>
                <w:spacing w:val="-1"/>
              </w:rPr>
              <w:t>2.</w:t>
            </w:r>
            <w:r>
              <w:rPr>
                <w:spacing w:val="-1"/>
              </w:rPr>
              <w:t>【部门规章】《建筑业企业资质管理规定》</w:t>
            </w:r>
          </w:p>
          <w:p>
            <w:pPr>
              <w:pStyle w:val="TableText"/>
              <w:ind w:left="112" w:right="106"/>
              <w:spacing w:before="21" w:line="223" w:lineRule="auto"/>
              <w:rPr/>
            </w:pPr>
            <w:r>
              <w:rPr>
                <w:spacing w:val="-1"/>
              </w:rPr>
              <w:t>第二十三条第五项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五）违反国家工程建设强制性标准施工的。</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【部门规章】《实施工程建设强制性标准监督规定》</w:t>
            </w:r>
          </w:p>
          <w:p>
            <w:pPr>
              <w:pStyle w:val="TableText"/>
              <w:ind w:left="119" w:right="106" w:hanging="7"/>
              <w:spacing w:before="19" w:line="229" w:lineRule="auto"/>
              <w:rPr/>
            </w:pPr>
            <w:r>
              <w:rPr>
                <w:spacing w:val="-1"/>
              </w:rPr>
              <w:t>第十八条  施工单位违反工程建设强制性标准的，责令改正，处工程合同价款</w:t>
            </w:r>
            <w:r>
              <w:rPr>
                <w:spacing w:val="-36"/>
              </w:rPr>
              <w:t xml:space="preserve"> </w:t>
            </w:r>
            <w:r>
              <w:rPr>
                <w:rFonts w:ascii="Calibri" w:hAnsi="Calibri" w:eastAsia="Calibri" w:cs="Calibri"/>
                <w:spacing w:val="-1"/>
              </w:rPr>
              <w:t>2%</w:t>
            </w:r>
            <w:r>
              <w:rPr>
                <w:spacing w:val="-1"/>
              </w:rPr>
              <w:t>以上</w:t>
            </w:r>
            <w:r>
              <w:rPr>
                <w:spacing w:val="-42"/>
              </w:rPr>
              <w:t xml:space="preserve"> </w:t>
            </w:r>
            <w:r>
              <w:rPr>
                <w:rFonts w:ascii="Calibri" w:hAnsi="Calibri" w:eastAsia="Calibri" w:cs="Calibri"/>
                <w:spacing w:val="-1"/>
              </w:rPr>
              <w:t>4%</w:t>
            </w:r>
            <w:r>
              <w:rPr>
                <w:spacing w:val="-1"/>
              </w:rPr>
              <w:t>以下的罚款；造成建设工程质量不符合规定的质量标准的，</w:t>
            </w:r>
            <w:r>
              <w:rPr/>
              <w:t xml:space="preserve"> </w:t>
            </w:r>
            <w:r>
              <w:rPr/>
              <w:t>负责返工、修理，并赔偿因此造成的损失；情节严重的，责令停业整顿</w:t>
            </w:r>
            <w:r>
              <w:rPr>
                <w:spacing w:val="-1"/>
              </w:rPr>
              <w:t>，降低资质等级或者吊销资质证书。</w:t>
            </w:r>
          </w:p>
          <w:p>
            <w:pPr>
              <w:pStyle w:val="TableText"/>
              <w:ind w:left="115"/>
              <w:spacing w:before="21" w:line="219" w:lineRule="auto"/>
              <w:rPr/>
            </w:pPr>
            <w:r>
              <w:rPr>
                <w:rFonts w:ascii="Calibri" w:hAnsi="Calibri" w:eastAsia="Calibri" w:cs="Calibri"/>
                <w:spacing w:val="-1"/>
              </w:rPr>
              <w:t>2.</w:t>
            </w:r>
            <w:r>
              <w:rPr>
                <w:spacing w:val="-1"/>
              </w:rPr>
              <w:t>【部门规章】《建筑业企业资质管理规定》</w:t>
            </w:r>
          </w:p>
          <w:p>
            <w:pPr>
              <w:pStyle w:val="TableText"/>
              <w:ind w:left="112"/>
              <w:spacing w:before="19"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19" w:line="205" w:lineRule="auto"/>
              <w:rPr/>
            </w:pPr>
            <w:r>
              <w:rPr>
                <w:spacing w:val="-1"/>
              </w:rPr>
              <w:t>方式有规定的，依照法律、法规的规定执行；</w:t>
            </w:r>
          </w:p>
        </w:tc>
      </w:tr>
      <w:tr>
        <w:trPr>
          <w:trHeight w:val="238" w:hRule="atLeast"/>
        </w:trPr>
        <w:tc>
          <w:tcPr>
            <w:tcW w:w="2577" w:type="dxa"/>
            <w:vAlign w:val="top"/>
            <w:gridSpan w:val="2"/>
          </w:tcPr>
          <w:p>
            <w:pPr>
              <w:pStyle w:val="TableText"/>
              <w:ind w:left="933"/>
              <w:spacing w:before="27" w:line="206" w:lineRule="auto"/>
              <w:rPr/>
            </w:pPr>
            <w:r>
              <w:rPr>
                <w:spacing w:val="-2"/>
              </w:rPr>
              <w:t>裁量阶次</w:t>
            </w:r>
          </w:p>
        </w:tc>
        <w:tc>
          <w:tcPr>
            <w:tcW w:w="5927" w:type="dxa"/>
            <w:vAlign w:val="top"/>
          </w:tcPr>
          <w:p>
            <w:pPr>
              <w:pStyle w:val="TableText"/>
              <w:ind w:left="2608"/>
              <w:spacing w:before="27" w:line="206" w:lineRule="auto"/>
              <w:rPr/>
            </w:pPr>
            <w:r>
              <w:rPr>
                <w:spacing w:val="-2"/>
              </w:rPr>
              <w:t>适用条件</w:t>
            </w:r>
          </w:p>
        </w:tc>
        <w:tc>
          <w:tcPr>
            <w:tcW w:w="5933" w:type="dxa"/>
            <w:vAlign w:val="top"/>
          </w:tcPr>
          <w:p>
            <w:pPr>
              <w:pStyle w:val="TableText"/>
              <w:ind w:left="2613"/>
              <w:spacing w:before="27" w:line="206" w:lineRule="auto"/>
              <w:rPr/>
            </w:pPr>
            <w:r>
              <w:rPr>
                <w:spacing w:val="-3"/>
              </w:rPr>
              <w:t>处罚标准</w:t>
            </w:r>
          </w:p>
        </w:tc>
      </w:tr>
      <w:tr>
        <w:trPr>
          <w:trHeight w:val="239" w:hRule="atLeast"/>
        </w:trPr>
        <w:tc>
          <w:tcPr>
            <w:tcW w:w="2577" w:type="dxa"/>
            <w:vAlign w:val="top"/>
            <w:gridSpan w:val="2"/>
          </w:tcPr>
          <w:p>
            <w:pPr>
              <w:pStyle w:val="TableText"/>
              <w:ind w:left="1113"/>
              <w:spacing w:before="29" w:line="205" w:lineRule="auto"/>
              <w:rPr/>
            </w:pPr>
            <w:r>
              <w:rPr>
                <w:spacing w:val="-4"/>
              </w:rPr>
              <w:t>较轻</w:t>
            </w:r>
          </w:p>
        </w:tc>
        <w:tc>
          <w:tcPr>
            <w:tcW w:w="5927" w:type="dxa"/>
            <w:vAlign w:val="top"/>
          </w:tcPr>
          <w:p>
            <w:pPr>
              <w:pStyle w:val="TableText"/>
              <w:ind w:left="117"/>
              <w:spacing w:before="29" w:line="205" w:lineRule="auto"/>
              <w:rPr/>
            </w:pPr>
            <w:r>
              <w:rPr>
                <w:spacing w:val="-1"/>
              </w:rPr>
              <w:t>实施本违法行为，未造成质量事故的</w:t>
            </w:r>
          </w:p>
        </w:tc>
        <w:tc>
          <w:tcPr>
            <w:tcW w:w="5933" w:type="dxa"/>
            <w:vAlign w:val="top"/>
          </w:tcPr>
          <w:p>
            <w:pPr>
              <w:pStyle w:val="TableText"/>
              <w:ind w:left="120"/>
              <w:spacing w:before="29" w:line="205" w:lineRule="auto"/>
              <w:rPr/>
            </w:pPr>
            <w:r>
              <w:rPr>
                <w:spacing w:val="-2"/>
              </w:rPr>
              <w:t>责令改正，处工程合同价款</w:t>
            </w:r>
            <w:r>
              <w:rPr>
                <w:spacing w:val="-22"/>
              </w:rPr>
              <w:t xml:space="preserve"> </w:t>
            </w:r>
            <w:r>
              <w:rPr>
                <w:rFonts w:ascii="Calibri" w:hAnsi="Calibri" w:eastAsia="Calibri" w:cs="Calibri"/>
                <w:spacing w:val="-2"/>
              </w:rPr>
              <w:t>2%</w:t>
            </w:r>
            <w:r>
              <w:rPr>
                <w:spacing w:val="-2"/>
              </w:rPr>
              <w:t>以上</w:t>
            </w:r>
            <w:r>
              <w:rPr>
                <w:spacing w:val="-34"/>
              </w:rPr>
              <w:t xml:space="preserve"> </w:t>
            </w:r>
            <w:r>
              <w:rPr>
                <w:rFonts w:ascii="Calibri" w:hAnsi="Calibri" w:eastAsia="Calibri" w:cs="Calibri"/>
                <w:spacing w:val="-2"/>
              </w:rPr>
              <w:t>2.5%</w:t>
            </w:r>
            <w:r>
              <w:rPr>
                <w:spacing w:val="-2"/>
              </w:rPr>
              <w:t>以下的罚款</w:t>
            </w:r>
          </w:p>
        </w:tc>
      </w:tr>
      <w:tr>
        <w:trPr>
          <w:trHeight w:val="471"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5"/>
              <w:spacing w:before="58" w:line="221" w:lineRule="auto"/>
              <w:rPr/>
            </w:pPr>
            <w:r>
              <w:rPr>
                <w:spacing w:val="-5"/>
              </w:rPr>
              <w:t>一般</w:t>
            </w:r>
          </w:p>
        </w:tc>
        <w:tc>
          <w:tcPr>
            <w:tcW w:w="5927" w:type="dxa"/>
            <w:vAlign w:val="top"/>
          </w:tcPr>
          <w:p>
            <w:pPr>
              <w:pStyle w:val="TableText"/>
              <w:ind w:left="117"/>
              <w:spacing w:before="144"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44" w:right="109" w:hanging="24"/>
              <w:spacing w:before="28" w:line="222" w:lineRule="auto"/>
              <w:rPr/>
            </w:pPr>
            <w:r>
              <w:rPr>
                <w:spacing w:val="-4"/>
              </w:rPr>
              <w:t>责令改正，处工程合同价款</w:t>
            </w:r>
            <w:r>
              <w:rPr>
                <w:spacing w:val="-50"/>
              </w:rPr>
              <w:t xml:space="preserve"> </w:t>
            </w:r>
            <w:r>
              <w:rPr>
                <w:rFonts w:ascii="Calibri" w:hAnsi="Calibri" w:eastAsia="Calibri" w:cs="Calibri"/>
                <w:spacing w:val="-4"/>
              </w:rPr>
              <w:t>2.5%</w:t>
            </w:r>
            <w:r>
              <w:rPr>
                <w:spacing w:val="-4"/>
              </w:rPr>
              <w:t>以上</w:t>
            </w:r>
            <w:r>
              <w:rPr>
                <w:rFonts w:ascii="Calibri" w:hAnsi="Calibri" w:eastAsia="Calibri" w:cs="Calibri"/>
                <w:spacing w:val="-4"/>
              </w:rPr>
              <w:t>3.5%</w:t>
            </w:r>
            <w:r>
              <w:rPr>
                <w:spacing w:val="-4"/>
              </w:rPr>
              <w:t>以下的罚款；责令停业整顿</w:t>
            </w:r>
            <w:r>
              <w:rPr>
                <w:rFonts w:ascii="Calibri" w:hAnsi="Calibri" w:eastAsia="Calibri" w:cs="Calibri"/>
                <w:spacing w:val="-4"/>
              </w:rPr>
              <w:t>30-60</w:t>
            </w:r>
            <w:r>
              <w:rPr>
                <w:rFonts w:ascii="Calibri" w:hAnsi="Calibri" w:eastAsia="Calibri" w:cs="Calibri"/>
              </w:rPr>
              <w:t xml:space="preserve"> </w:t>
            </w:r>
            <w:r>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144" w:line="219" w:lineRule="auto"/>
              <w:rPr/>
            </w:pPr>
            <w:r>
              <w:rPr>
                <w:spacing w:val="-1"/>
              </w:rPr>
              <w:t>实施本违法行为，造成一般质量事故的</w:t>
            </w:r>
          </w:p>
        </w:tc>
        <w:tc>
          <w:tcPr>
            <w:tcW w:w="5933" w:type="dxa"/>
            <w:vAlign w:val="top"/>
          </w:tcPr>
          <w:p>
            <w:pPr>
              <w:pStyle w:val="TableText"/>
              <w:ind w:left="144" w:right="109" w:hanging="24"/>
              <w:spacing w:before="29" w:line="222" w:lineRule="auto"/>
              <w:rPr/>
            </w:pPr>
            <w:r>
              <w:rPr>
                <w:spacing w:val="-4"/>
              </w:rPr>
              <w:t>责令改正，处工程合同价款</w:t>
            </w:r>
            <w:r>
              <w:rPr>
                <w:spacing w:val="-21"/>
              </w:rPr>
              <w:t xml:space="preserve"> </w:t>
            </w:r>
            <w:r>
              <w:rPr>
                <w:rFonts w:ascii="Calibri" w:hAnsi="Calibri" w:eastAsia="Calibri" w:cs="Calibri"/>
                <w:spacing w:val="-4"/>
              </w:rPr>
              <w:t>2.5%</w:t>
            </w:r>
            <w:r>
              <w:rPr>
                <w:spacing w:val="-4"/>
              </w:rPr>
              <w:t>以上</w:t>
            </w:r>
            <w:r>
              <w:rPr>
                <w:spacing w:val="-43"/>
              </w:rPr>
              <w:t xml:space="preserve"> </w:t>
            </w:r>
            <w:r>
              <w:rPr>
                <w:rFonts w:ascii="Calibri" w:hAnsi="Calibri" w:eastAsia="Calibri" w:cs="Calibri"/>
                <w:spacing w:val="-4"/>
              </w:rPr>
              <w:t>4%</w:t>
            </w:r>
            <w:r>
              <w:rPr>
                <w:spacing w:val="-4"/>
              </w:rPr>
              <w:t>以下的罚款；责令停业整顿</w:t>
            </w:r>
            <w:r>
              <w:rPr>
                <w:spacing w:val="-37"/>
              </w:rPr>
              <w:t xml:space="preserve"> </w:t>
            </w:r>
            <w:r>
              <w:rPr>
                <w:rFonts w:ascii="Calibri" w:hAnsi="Calibri" w:eastAsia="Calibri" w:cs="Calibri"/>
                <w:spacing w:val="-4"/>
              </w:rPr>
              <w:t>30-60</w:t>
            </w:r>
            <w:r>
              <w:rPr>
                <w:rFonts w:ascii="Calibri" w:hAnsi="Calibri" w:eastAsia="Calibri" w:cs="Calibri"/>
              </w:rPr>
              <w:t xml:space="preserve"> </w:t>
            </w:r>
            <w:r>
              <w:rPr/>
              <w:t>日</w:t>
            </w:r>
          </w:p>
        </w:tc>
      </w:tr>
      <w:tr>
        <w:trPr>
          <w:trHeight w:val="705" w:hRule="atLeast"/>
        </w:trPr>
        <w:tc>
          <w:tcPr>
            <w:tcW w:w="2577" w:type="dxa"/>
            <w:vAlign w:val="top"/>
            <w:gridSpan w:val="2"/>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62" w:firstLine="2"/>
              <w:spacing w:before="31" w:line="227" w:lineRule="auto"/>
              <w:jc w:val="both"/>
              <w:rPr/>
            </w:pPr>
            <w:r>
              <w:rPr>
                <w:spacing w:val="-2"/>
              </w:rPr>
              <w:t>实施本违法行为，造成较大质量事故（</w:t>
            </w:r>
            <w:r>
              <w:rPr>
                <w:rFonts w:ascii="Calibri" w:hAnsi="Calibri" w:eastAsia="Calibri" w:cs="Calibri"/>
                <w:spacing w:val="-2"/>
              </w:rPr>
              <w:t>3</w:t>
            </w:r>
            <w:r>
              <w:rPr>
                <w:rFonts w:ascii="Calibri" w:hAnsi="Calibri" w:eastAsia="Calibri" w:cs="Calibri"/>
                <w:spacing w:val="21"/>
              </w:rPr>
              <w:t xml:space="preserve"> </w:t>
            </w:r>
            <w:r>
              <w:rPr>
                <w:spacing w:val="-2"/>
              </w:rPr>
              <w:t>人以上</w:t>
            </w:r>
            <w:r>
              <w:rPr>
                <w:spacing w:val="-36"/>
              </w:rPr>
              <w:t xml:space="preserve"> </w:t>
            </w:r>
            <w:r>
              <w:rPr>
                <w:rFonts w:ascii="Calibri" w:hAnsi="Calibri" w:eastAsia="Calibri" w:cs="Calibri"/>
                <w:spacing w:val="-2"/>
              </w:rPr>
              <w:t>5</w:t>
            </w:r>
            <w:r>
              <w:rPr>
                <w:rFonts w:ascii="Calibri" w:hAnsi="Calibri" w:eastAsia="Calibri" w:cs="Calibri"/>
                <w:spacing w:val="14"/>
              </w:rPr>
              <w:t xml:space="preserve"> </w:t>
            </w:r>
            <w:r>
              <w:rPr>
                <w:spacing w:val="-2"/>
              </w:rPr>
              <w:t>人以下死亡，或者</w:t>
            </w:r>
            <w:r>
              <w:rPr>
                <w:spacing w:val="-32"/>
              </w:rPr>
              <w:t xml:space="preserve"> </w:t>
            </w:r>
            <w:r>
              <w:rPr>
                <w:rFonts w:ascii="Calibri" w:hAnsi="Calibri" w:eastAsia="Calibri" w:cs="Calibri"/>
                <w:spacing w:val="-2"/>
              </w:rPr>
              <w:t>10</w:t>
            </w:r>
            <w:r>
              <w:rPr>
                <w:rFonts w:ascii="Calibri" w:hAnsi="Calibri" w:eastAsia="Calibri" w:cs="Calibri"/>
              </w:rPr>
              <w:t xml:space="preserve">     </w:t>
            </w:r>
            <w:r>
              <w:rPr>
                <w:spacing w:val="-4"/>
              </w:rPr>
              <w:t>人以上</w:t>
            </w:r>
            <w:r>
              <w:rPr>
                <w:spacing w:val="-45"/>
              </w:rPr>
              <w:t xml:space="preserve"> </w:t>
            </w:r>
            <w:r>
              <w:rPr>
                <w:rFonts w:ascii="Calibri" w:hAnsi="Calibri" w:eastAsia="Calibri" w:cs="Calibri"/>
                <w:spacing w:val="-4"/>
              </w:rPr>
              <w:t>20 </w:t>
            </w:r>
            <w:r>
              <w:rPr>
                <w:spacing w:val="-4"/>
              </w:rPr>
              <w:t>人以下重伤，或者</w:t>
            </w:r>
            <w:r>
              <w:rPr>
                <w:spacing w:val="-39"/>
              </w:rPr>
              <w:t xml:space="preserve"> </w:t>
            </w:r>
            <w:r>
              <w:rPr>
                <w:rFonts w:ascii="Calibri" w:hAnsi="Calibri" w:eastAsia="Calibri" w:cs="Calibri"/>
                <w:spacing w:val="-4"/>
              </w:rPr>
              <w:t>1000 </w:t>
            </w:r>
            <w:r>
              <w:rPr>
                <w:spacing w:val="-4"/>
              </w:rPr>
              <w:t>万元以上</w:t>
            </w:r>
            <w:r>
              <w:rPr>
                <w:spacing w:val="-43"/>
              </w:rPr>
              <w:t xml:space="preserve"> </w:t>
            </w:r>
            <w:r>
              <w:rPr>
                <w:rFonts w:ascii="Calibri" w:hAnsi="Calibri" w:eastAsia="Calibri" w:cs="Calibri"/>
                <w:spacing w:val="-4"/>
              </w:rPr>
              <w:t>2000 </w:t>
            </w:r>
            <w:r>
              <w:rPr>
                <w:spacing w:val="-4"/>
              </w:rPr>
              <w:t>万元以下直接经济损失</w:t>
            </w:r>
            <w:r>
              <w:rPr>
                <w:spacing w:val="-40"/>
                <w:w w:val="83"/>
              </w:rPr>
              <w:t>）；</w:t>
            </w:r>
            <w:r>
              <w:rPr/>
              <w:t xml:space="preserve"> </w:t>
            </w:r>
            <w:r>
              <w:rPr>
                <w:spacing w:val="-1"/>
              </w:rPr>
              <w:t>或者造成重要的检验批达不到设计要求的</w:t>
            </w:r>
          </w:p>
        </w:tc>
        <w:tc>
          <w:tcPr>
            <w:tcW w:w="5933" w:type="dxa"/>
            <w:vAlign w:val="top"/>
          </w:tcPr>
          <w:p>
            <w:pPr>
              <w:pStyle w:val="TableText"/>
              <w:ind w:left="144" w:right="109" w:hanging="24"/>
              <w:spacing w:before="144" w:line="232" w:lineRule="auto"/>
              <w:rPr/>
            </w:pPr>
            <w:r>
              <w:rPr>
                <w:spacing w:val="-4"/>
              </w:rPr>
              <w:t>责令改正，处工程合同价款</w:t>
            </w:r>
            <w:r>
              <w:rPr>
                <w:spacing w:val="-21"/>
              </w:rPr>
              <w:t xml:space="preserve"> </w:t>
            </w:r>
            <w:r>
              <w:rPr>
                <w:rFonts w:ascii="Calibri" w:hAnsi="Calibri" w:eastAsia="Calibri" w:cs="Calibri"/>
                <w:spacing w:val="-4"/>
              </w:rPr>
              <w:t>3.5%</w:t>
            </w:r>
            <w:r>
              <w:rPr>
                <w:spacing w:val="-4"/>
              </w:rPr>
              <w:t>以上</w:t>
            </w:r>
            <w:r>
              <w:rPr>
                <w:spacing w:val="-43"/>
              </w:rPr>
              <w:t xml:space="preserve"> </w:t>
            </w:r>
            <w:r>
              <w:rPr>
                <w:rFonts w:ascii="Calibri" w:hAnsi="Calibri" w:eastAsia="Calibri" w:cs="Calibri"/>
                <w:spacing w:val="-4"/>
              </w:rPr>
              <w:t>4%</w:t>
            </w:r>
            <w:r>
              <w:rPr>
                <w:spacing w:val="-4"/>
              </w:rPr>
              <w:t>以下的罚款；责令停业整顿</w:t>
            </w:r>
            <w:r>
              <w:rPr>
                <w:spacing w:val="-37"/>
              </w:rPr>
              <w:t xml:space="preserve"> </w:t>
            </w:r>
            <w:r>
              <w:rPr>
                <w:rFonts w:ascii="Calibri" w:hAnsi="Calibri" w:eastAsia="Calibri" w:cs="Calibri"/>
                <w:spacing w:val="-4"/>
              </w:rPr>
              <w:t>60-90</w:t>
            </w:r>
            <w:r>
              <w:rPr>
                <w:rFonts w:ascii="Calibri" w:hAnsi="Calibri" w:eastAsia="Calibri" w:cs="Calibri"/>
              </w:rPr>
              <w:t xml:space="preserve"> </w:t>
            </w:r>
            <w:r>
              <w:rPr/>
              <w:t>日</w:t>
            </w:r>
          </w:p>
        </w:tc>
      </w:tr>
      <w:tr>
        <w:trPr>
          <w:trHeight w:val="704" w:hRule="atLeast"/>
        </w:trPr>
        <w:tc>
          <w:tcPr>
            <w:tcW w:w="2577" w:type="dxa"/>
            <w:vAlign w:val="top"/>
            <w:gridSpan w:val="2"/>
            <w:vMerge w:val="continue"/>
            <w:tcBorders>
              <w:top w:val="nil"/>
              <w:bottom w:val="nil"/>
            </w:tcBorders>
          </w:tcPr>
          <w:p>
            <w:pPr>
              <w:rPr>
                <w:rFonts w:ascii="Arial"/>
                <w:sz w:val="21"/>
              </w:rPr>
            </w:pPr>
            <w:r/>
          </w:p>
        </w:tc>
        <w:tc>
          <w:tcPr>
            <w:tcW w:w="5927" w:type="dxa"/>
            <w:vAlign w:val="top"/>
          </w:tcPr>
          <w:p>
            <w:pPr>
              <w:pStyle w:val="TableText"/>
              <w:ind w:left="114" w:right="62" w:firstLine="2"/>
              <w:spacing w:before="30" w:line="227" w:lineRule="auto"/>
              <w:jc w:val="both"/>
              <w:rPr/>
            </w:pPr>
            <w:r>
              <w:rPr>
                <w:spacing w:val="-2"/>
              </w:rPr>
              <w:t>实施本违法行为，造成较大质量事故（</w:t>
            </w:r>
            <w:r>
              <w:rPr>
                <w:rFonts w:ascii="Calibri" w:hAnsi="Calibri" w:eastAsia="Calibri" w:cs="Calibri"/>
                <w:spacing w:val="-2"/>
              </w:rPr>
              <w:t>5</w:t>
            </w:r>
            <w:r>
              <w:rPr>
                <w:rFonts w:ascii="Calibri" w:hAnsi="Calibri" w:eastAsia="Calibri" w:cs="Calibri"/>
                <w:spacing w:val="26"/>
                <w:w w:val="101"/>
              </w:rPr>
              <w:t xml:space="preserve"> </w:t>
            </w:r>
            <w:r>
              <w:rPr>
                <w:spacing w:val="-2"/>
              </w:rPr>
              <w:t>人以上</w:t>
            </w:r>
            <w:r>
              <w:rPr>
                <w:spacing w:val="-36"/>
              </w:rPr>
              <w:t xml:space="preserve"> </w:t>
            </w:r>
            <w:r>
              <w:rPr>
                <w:rFonts w:ascii="Calibri" w:hAnsi="Calibri" w:eastAsia="Calibri" w:cs="Calibri"/>
                <w:spacing w:val="-2"/>
              </w:rPr>
              <w:t>7</w:t>
            </w:r>
            <w:r>
              <w:rPr>
                <w:rFonts w:ascii="Calibri" w:hAnsi="Calibri" w:eastAsia="Calibri" w:cs="Calibri"/>
                <w:spacing w:val="13"/>
                <w:w w:val="102"/>
              </w:rPr>
              <w:t xml:space="preserve"> </w:t>
            </w:r>
            <w:r>
              <w:rPr>
                <w:spacing w:val="-2"/>
              </w:rPr>
              <w:t>人以下死亡，或者</w:t>
            </w:r>
            <w:r>
              <w:rPr>
                <w:spacing w:val="-37"/>
              </w:rPr>
              <w:t xml:space="preserve"> </w:t>
            </w:r>
            <w:r>
              <w:rPr>
                <w:rFonts w:ascii="Calibri" w:hAnsi="Calibri" w:eastAsia="Calibri" w:cs="Calibri"/>
                <w:spacing w:val="-2"/>
              </w:rPr>
              <w:t>20</w:t>
            </w:r>
            <w:r>
              <w:rPr>
                <w:rFonts w:ascii="Calibri" w:hAnsi="Calibri" w:eastAsia="Calibri" w:cs="Calibri"/>
              </w:rPr>
              <w:t xml:space="preserve">     </w:t>
            </w:r>
            <w:r>
              <w:rPr>
                <w:spacing w:val="-4"/>
              </w:rPr>
              <w:t>人以上</w:t>
            </w:r>
            <w:r>
              <w:rPr>
                <w:spacing w:val="-47"/>
              </w:rPr>
              <w:t xml:space="preserve"> </w:t>
            </w:r>
            <w:r>
              <w:rPr>
                <w:rFonts w:ascii="Calibri" w:hAnsi="Calibri" w:eastAsia="Calibri" w:cs="Calibri"/>
                <w:spacing w:val="-4"/>
              </w:rPr>
              <w:t>30 </w:t>
            </w:r>
            <w:r>
              <w:rPr>
                <w:spacing w:val="-4"/>
              </w:rPr>
              <w:t>人以下重伤，或者</w:t>
            </w:r>
            <w:r>
              <w:rPr>
                <w:spacing w:val="-44"/>
              </w:rPr>
              <w:t xml:space="preserve"> </w:t>
            </w:r>
            <w:r>
              <w:rPr>
                <w:rFonts w:ascii="Calibri" w:hAnsi="Calibri" w:eastAsia="Calibri" w:cs="Calibri"/>
                <w:spacing w:val="-4"/>
              </w:rPr>
              <w:t>2000 </w:t>
            </w:r>
            <w:r>
              <w:rPr>
                <w:spacing w:val="-4"/>
              </w:rPr>
              <w:t>万元以上</w:t>
            </w:r>
            <w:r>
              <w:rPr>
                <w:spacing w:val="-45"/>
              </w:rPr>
              <w:t xml:space="preserve"> </w:t>
            </w:r>
            <w:r>
              <w:rPr>
                <w:rFonts w:ascii="Calibri" w:hAnsi="Calibri" w:eastAsia="Calibri" w:cs="Calibri"/>
                <w:spacing w:val="-4"/>
              </w:rPr>
              <w:t>3000 </w:t>
            </w:r>
            <w:r>
              <w:rPr>
                <w:spacing w:val="-4"/>
              </w:rPr>
              <w:t>万元以下直接经济损失</w:t>
            </w:r>
            <w:r>
              <w:rPr>
                <w:spacing w:val="-41"/>
                <w:w w:val="86"/>
              </w:rPr>
              <w:t>）；</w:t>
            </w:r>
            <w:r>
              <w:rPr/>
              <w:t xml:space="preserve"> </w:t>
            </w:r>
            <w:r>
              <w:rPr>
                <w:spacing w:val="-1"/>
              </w:rPr>
              <w:t>或者造成重要的分项工程质量不符合要求的</w:t>
            </w:r>
          </w:p>
        </w:tc>
        <w:tc>
          <w:tcPr>
            <w:tcW w:w="5933" w:type="dxa"/>
            <w:vAlign w:val="top"/>
          </w:tcPr>
          <w:p>
            <w:pPr>
              <w:pStyle w:val="TableText"/>
              <w:ind w:left="144" w:right="109" w:hanging="24"/>
              <w:spacing w:before="144" w:line="232" w:lineRule="auto"/>
              <w:rPr/>
            </w:pPr>
            <w:r>
              <w:rPr>
                <w:spacing w:val="-6"/>
              </w:rPr>
              <w:t>责令改正，处工程合同价款</w:t>
            </w:r>
            <w:r>
              <w:rPr>
                <w:spacing w:val="-28"/>
              </w:rPr>
              <w:t xml:space="preserve"> </w:t>
            </w:r>
            <w:r>
              <w:rPr>
                <w:rFonts w:ascii="Calibri" w:hAnsi="Calibri" w:eastAsia="Calibri" w:cs="Calibri"/>
                <w:spacing w:val="-6"/>
              </w:rPr>
              <w:t>3.5%</w:t>
            </w:r>
            <w:r>
              <w:rPr>
                <w:spacing w:val="-6"/>
              </w:rPr>
              <w:t>以上</w:t>
            </w:r>
            <w:r>
              <w:rPr>
                <w:spacing w:val="-43"/>
              </w:rPr>
              <w:t xml:space="preserve"> </w:t>
            </w:r>
            <w:r>
              <w:rPr>
                <w:rFonts w:ascii="Calibri" w:hAnsi="Calibri" w:eastAsia="Calibri" w:cs="Calibri"/>
                <w:spacing w:val="-6"/>
              </w:rPr>
              <w:t>4%</w:t>
            </w:r>
            <w:r>
              <w:rPr>
                <w:spacing w:val="-6"/>
              </w:rPr>
              <w:t>以下的罚款；责令停业整顿</w:t>
            </w:r>
            <w:r>
              <w:rPr>
                <w:spacing w:val="-42"/>
              </w:rPr>
              <w:t xml:space="preserve"> </w:t>
            </w:r>
            <w:r>
              <w:rPr>
                <w:rFonts w:ascii="Calibri" w:hAnsi="Calibri" w:eastAsia="Calibri" w:cs="Calibri"/>
                <w:spacing w:val="-6"/>
              </w:rPr>
              <w:t>90-120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3" w:right="62" w:firstLine="3"/>
              <w:spacing w:before="31" w:line="230" w:lineRule="auto"/>
              <w:jc w:val="both"/>
              <w:rPr/>
            </w:pPr>
            <w:r>
              <w:rPr>
                <w:spacing w:val="-2"/>
              </w:rPr>
              <w:t>实施本违法行为，造成较大质量事故（</w:t>
            </w:r>
            <w:r>
              <w:rPr>
                <w:rFonts w:ascii="Calibri" w:hAnsi="Calibri" w:eastAsia="Calibri" w:cs="Calibri"/>
                <w:spacing w:val="-2"/>
              </w:rPr>
              <w:t>7</w:t>
            </w:r>
            <w:r>
              <w:rPr>
                <w:rFonts w:ascii="Calibri" w:hAnsi="Calibri" w:eastAsia="Calibri" w:cs="Calibri"/>
                <w:spacing w:val="23"/>
              </w:rPr>
              <w:t xml:space="preserve"> </w:t>
            </w:r>
            <w:r>
              <w:rPr>
                <w:spacing w:val="-2"/>
              </w:rPr>
              <w:t>人以上</w:t>
            </w:r>
            <w:r>
              <w:rPr>
                <w:spacing w:val="-30"/>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人以下死亡，或者</w:t>
            </w:r>
            <w:r>
              <w:rPr>
                <w:spacing w:val="-38"/>
              </w:rPr>
              <w:t xml:space="preserve"> </w:t>
            </w:r>
            <w:r>
              <w:rPr>
                <w:rFonts w:ascii="Calibri" w:hAnsi="Calibri" w:eastAsia="Calibri" w:cs="Calibri"/>
                <w:spacing w:val="-2"/>
              </w:rPr>
              <w:t>30</w:t>
            </w:r>
            <w:r>
              <w:rPr>
                <w:rFonts w:ascii="Calibri" w:hAnsi="Calibri" w:eastAsia="Calibri" w:cs="Calibri"/>
              </w:rPr>
              <w:t xml:space="preserve">   </w:t>
            </w:r>
            <w:r>
              <w:rPr>
                <w:spacing w:val="-4"/>
              </w:rPr>
              <w:t>人以上</w:t>
            </w:r>
            <w:r>
              <w:rPr>
                <w:spacing w:val="-45"/>
              </w:rPr>
              <w:t xml:space="preserve"> </w:t>
            </w:r>
            <w:r>
              <w:rPr>
                <w:rFonts w:ascii="Calibri" w:hAnsi="Calibri" w:eastAsia="Calibri" w:cs="Calibri"/>
                <w:spacing w:val="-4"/>
              </w:rPr>
              <w:t>50 </w:t>
            </w:r>
            <w:r>
              <w:rPr>
                <w:spacing w:val="-4"/>
              </w:rPr>
              <w:t>人以下重伤，或者</w:t>
            </w:r>
            <w:r>
              <w:rPr>
                <w:spacing w:val="-45"/>
              </w:rPr>
              <w:t xml:space="preserve"> </w:t>
            </w:r>
            <w:r>
              <w:rPr>
                <w:rFonts w:ascii="Calibri" w:hAnsi="Calibri" w:eastAsia="Calibri" w:cs="Calibri"/>
                <w:spacing w:val="-4"/>
              </w:rPr>
              <w:t>3000 </w:t>
            </w:r>
            <w:r>
              <w:rPr>
                <w:spacing w:val="-4"/>
              </w:rPr>
              <w:t>万元以上</w:t>
            </w:r>
            <w:r>
              <w:rPr>
                <w:spacing w:val="-46"/>
              </w:rPr>
              <w:t xml:space="preserve"> </w:t>
            </w:r>
            <w:r>
              <w:rPr>
                <w:rFonts w:ascii="Calibri" w:hAnsi="Calibri" w:eastAsia="Calibri" w:cs="Calibri"/>
                <w:spacing w:val="-4"/>
              </w:rPr>
              <w:t>5000 </w:t>
            </w:r>
            <w:r>
              <w:rPr>
                <w:spacing w:val="-4"/>
              </w:rPr>
              <w:t>万元以下直接经济损失</w:t>
            </w:r>
            <w:r>
              <w:rPr>
                <w:spacing w:val="-41"/>
                <w:w w:val="86"/>
              </w:rPr>
              <w:t>）；</w:t>
            </w:r>
            <w:r>
              <w:rPr/>
              <w:t xml:space="preserve"> </w:t>
            </w:r>
            <w:r>
              <w:rPr>
                <w:spacing w:val="-2"/>
              </w:rPr>
              <w:t>或者造成重要分部工程质量不符合要求，经返修或加固处理才能满足安全</w:t>
            </w:r>
            <w:r>
              <w:rPr>
                <w:spacing w:val="7"/>
              </w:rPr>
              <w:t xml:space="preserve"> </w:t>
            </w:r>
            <w:r>
              <w:rPr>
                <w:spacing w:val="-2"/>
              </w:rPr>
              <w:t>使用要求的</w:t>
            </w:r>
          </w:p>
        </w:tc>
        <w:tc>
          <w:tcPr>
            <w:tcW w:w="5933" w:type="dxa"/>
            <w:vAlign w:val="top"/>
          </w:tcPr>
          <w:p>
            <w:pPr>
              <w:pStyle w:val="TableText"/>
              <w:ind w:left="121" w:right="476" w:hanging="1"/>
              <w:spacing w:before="263" w:line="232" w:lineRule="auto"/>
              <w:rPr/>
            </w:pPr>
            <w:r>
              <w:rPr>
                <w:spacing w:val="-1"/>
              </w:rPr>
              <w:t>责令改正，处工程合同价款</w:t>
            </w:r>
            <w:r>
              <w:rPr>
                <w:spacing w:val="-34"/>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w:t>
            </w:r>
            <w:r>
              <w:rPr>
                <w:spacing w:val="-1"/>
              </w:rPr>
              <w:t>以下的罚款；责令停业整顿</w:t>
            </w:r>
            <w:r>
              <w:rPr/>
              <w:t xml:space="preserve"> </w:t>
            </w:r>
            <w:r>
              <w:rPr>
                <w:rFonts w:ascii="Calibri" w:hAnsi="Calibri" w:eastAsia="Calibri" w:cs="Calibri"/>
                <w:spacing w:val="-2"/>
              </w:rPr>
              <w:t>120-180  </w:t>
            </w:r>
            <w:r>
              <w:rPr>
                <w:spacing w:val="-2"/>
              </w:rPr>
              <w:t>日</w:t>
            </w:r>
          </w:p>
        </w:tc>
      </w:tr>
      <w:tr>
        <w:trPr>
          <w:trHeight w:val="472" w:hRule="atLeast"/>
        </w:trPr>
        <w:tc>
          <w:tcPr>
            <w:tcW w:w="2577" w:type="dxa"/>
            <w:vAlign w:val="top"/>
            <w:gridSpan w:val="2"/>
            <w:vMerge w:val="restart"/>
            <w:tcBorders>
              <w:bottom w:val="nil"/>
            </w:tcBorders>
          </w:tcPr>
          <w:p>
            <w:pPr>
              <w:spacing w:line="324" w:lineRule="auto"/>
              <w:rPr>
                <w:rFonts w:ascii="Arial"/>
                <w:sz w:val="21"/>
              </w:rPr>
            </w:pPr>
            <w:r/>
          </w:p>
          <w:p>
            <w:pPr>
              <w:pStyle w:val="TableText"/>
              <w:ind w:left="1113"/>
              <w:spacing w:before="58" w:line="220" w:lineRule="auto"/>
              <w:rPr/>
            </w:pPr>
            <w:r>
              <w:rPr>
                <w:spacing w:val="-4"/>
              </w:rPr>
              <w:t>严重</w:t>
            </w:r>
          </w:p>
        </w:tc>
        <w:tc>
          <w:tcPr>
            <w:tcW w:w="5927" w:type="dxa"/>
            <w:vAlign w:val="top"/>
          </w:tcPr>
          <w:p>
            <w:pPr>
              <w:pStyle w:val="TableText"/>
              <w:ind w:left="114" w:right="101" w:firstLine="2"/>
              <w:spacing w:before="31" w:line="221" w:lineRule="auto"/>
              <w:rPr/>
            </w:pPr>
            <w:r>
              <w:rPr>
                <w:spacing w:val="-2"/>
              </w:rPr>
              <w:t>实施本违法行为，造成重大质量事故；或者造成分部工程存在严重缺陷，</w:t>
            </w:r>
            <w:r>
              <w:rPr>
                <w:spacing w:val="6"/>
              </w:rPr>
              <w:t xml:space="preserve"> </w:t>
            </w:r>
            <w:r>
              <w:rPr>
                <w:spacing w:val="-1"/>
              </w:rPr>
              <w:t>经返修和加固处理仍不能满足安全使用要求的</w:t>
            </w:r>
          </w:p>
        </w:tc>
        <w:tc>
          <w:tcPr>
            <w:tcW w:w="5933" w:type="dxa"/>
            <w:vAlign w:val="top"/>
          </w:tcPr>
          <w:p>
            <w:pPr>
              <w:pStyle w:val="TableText"/>
              <w:ind w:left="116" w:right="157" w:firstLine="3"/>
              <w:spacing w:before="31" w:line="221" w:lineRule="auto"/>
              <w:rPr/>
            </w:pPr>
            <w:r>
              <w:rPr>
                <w:spacing w:val="-1"/>
              </w:rPr>
              <w:t>责令改正，处工程合同价款</w:t>
            </w:r>
            <w:r>
              <w:rPr>
                <w:spacing w:val="-29"/>
              </w:rPr>
              <w:t xml:space="preserve"> </w:t>
            </w:r>
            <w:r>
              <w:rPr>
                <w:rFonts w:ascii="Calibri" w:hAnsi="Calibri" w:eastAsia="Calibri" w:cs="Calibri"/>
                <w:spacing w:val="-1"/>
              </w:rPr>
              <w:t>4%</w:t>
            </w:r>
            <w:r>
              <w:rPr>
                <w:spacing w:val="-1"/>
              </w:rPr>
              <w:t>的罚款；降低资质等级（对最低资质等级</w:t>
            </w:r>
            <w:r>
              <w:rPr/>
              <w:t xml:space="preserve"> </w:t>
            </w:r>
            <w:r>
              <w:rPr>
                <w:spacing w:val="-1"/>
              </w:rPr>
              <w:t>企业，吊销资质证书）</w:t>
            </w:r>
          </w:p>
        </w:tc>
      </w:tr>
      <w:tr>
        <w:trPr>
          <w:trHeight w:val="475"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2" w:right="104" w:firstLine="5"/>
              <w:spacing w:before="32" w:line="222" w:lineRule="auto"/>
              <w:rPr/>
            </w:pPr>
            <w:r>
              <w:rPr>
                <w:spacing w:val="-2"/>
              </w:rPr>
              <w:t>实施本违法行为，造成特别重大质量事故；或者造成单位（子单位）工程</w:t>
            </w:r>
            <w:r>
              <w:rPr>
                <w:spacing w:val="3"/>
              </w:rPr>
              <w:t xml:space="preserve"> </w:t>
            </w:r>
            <w:r>
              <w:rPr/>
              <w:t>存在严重缺陷，经返修和加固处理仍不能满</w:t>
            </w:r>
            <w:r>
              <w:rPr>
                <w:spacing w:val="-1"/>
              </w:rPr>
              <w:t>足安全使用要求的</w:t>
            </w:r>
          </w:p>
        </w:tc>
        <w:tc>
          <w:tcPr>
            <w:tcW w:w="5933" w:type="dxa"/>
            <w:vAlign w:val="top"/>
          </w:tcPr>
          <w:p>
            <w:pPr>
              <w:pStyle w:val="TableText"/>
              <w:ind w:left="120"/>
              <w:spacing w:before="147" w:line="218" w:lineRule="auto"/>
              <w:rPr/>
            </w:pPr>
            <w:r>
              <w:rPr>
                <w:spacing w:val="-1"/>
              </w:rPr>
              <w:t>责令改正，处工程合同价款</w:t>
            </w:r>
            <w:r>
              <w:rPr>
                <w:spacing w:val="-37"/>
              </w:rPr>
              <w:t xml:space="preserve"> </w:t>
            </w:r>
            <w:r>
              <w:rPr>
                <w:rFonts w:ascii="Calibri" w:hAnsi="Calibri" w:eastAsia="Calibri" w:cs="Calibri"/>
                <w:spacing w:val="-1"/>
              </w:rPr>
              <w:t>4%</w:t>
            </w:r>
            <w:r>
              <w:rPr>
                <w:spacing w:val="-1"/>
              </w:rPr>
              <w:t>的罚款；吊销资质证书</w:t>
            </w:r>
          </w:p>
        </w:tc>
      </w:tr>
    </w:tbl>
    <w:p>
      <w:pPr>
        <w:rPr>
          <w:rFonts w:ascii="Arial"/>
          <w:sz w:val="21"/>
        </w:rPr>
      </w:pPr>
      <w:r/>
    </w:p>
    <w:p>
      <w:pPr>
        <w:sectPr>
          <w:footerReference w:type="default" r:id="rId1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建设单位恶意拖欠分包企业工程款或者劳务人员工资</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2" w:right="106"/>
              <w:spacing w:before="19" w:line="222" w:lineRule="auto"/>
              <w:rPr/>
            </w:pPr>
            <w:r>
              <w:rPr>
                <w:spacing w:val="-1"/>
              </w:rPr>
              <w:t>第二十三条第六项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六）恶意拖欠分包企业工程款或者劳务人员工资的。</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2" w:right="94"/>
              <w:spacing w:before="20" w:line="227" w:lineRule="auto"/>
              <w:jc w:val="both"/>
              <w:rPr/>
            </w:pPr>
            <w:r>
              <w:rPr>
                <w:spacing w:val="-1"/>
              </w:rPr>
              <w:t>第三十七条  企业有本规定第二十三条行为之一，《中华人民共和国建筑法》、《建设工程质量管理条例》和其他有关法律、法规对处罚机关和处罚</w:t>
            </w:r>
            <w:r>
              <w:rPr/>
              <w:t xml:space="preserve"> </w:t>
            </w:r>
            <w:r>
              <w:rPr>
                <w:spacing w:val="-1"/>
              </w:rPr>
              <w:t>方式有规定的，依照法律、法规的规定执行；法律、法规未作规定的，由县级以上地方人民政府住房城乡建设主管部门或者其他有关部门给予警告，</w:t>
            </w:r>
            <w:r>
              <w:rPr>
                <w:spacing w:val="11"/>
              </w:rPr>
              <w:t xml:space="preserve"> </w:t>
            </w:r>
            <w:r>
              <w:rPr>
                <w:spacing w:val="-3"/>
              </w:rPr>
              <w:t>责令改正，并处</w:t>
            </w:r>
            <w:r>
              <w:rPr>
                <w:spacing w:val="-25"/>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14"/>
              <w:spacing w:before="33" w:line="201" w:lineRule="auto"/>
              <w:rPr/>
            </w:pPr>
            <w:r>
              <w:rPr>
                <w:spacing w:val="-3"/>
              </w:rPr>
              <w:t>给予警告，责令改正，并处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1.2</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4"/>
              <w:spacing w:before="31" w:line="202" w:lineRule="auto"/>
              <w:rPr/>
            </w:pPr>
            <w:r>
              <w:rPr>
                <w:spacing w:val="-2"/>
              </w:rPr>
              <w:t>给予警告，责令改正，并处</w:t>
            </w:r>
            <w:r>
              <w:rPr>
                <w:spacing w:val="-30"/>
              </w:rPr>
              <w:t xml:space="preserve"> </w:t>
            </w:r>
            <w:r>
              <w:rPr>
                <w:rFonts w:ascii="Calibri" w:hAnsi="Calibri" w:eastAsia="Calibri" w:cs="Calibri"/>
                <w:spacing w:val="-2"/>
              </w:rPr>
              <w:t>1.2</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w:t>
            </w:r>
            <w:r>
              <w:rPr>
                <w:spacing w:val="-3"/>
              </w:rPr>
              <w:t>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14"/>
              <w:spacing w:before="33" w:line="205" w:lineRule="auto"/>
              <w:rPr/>
            </w:pPr>
            <w:r>
              <w:rPr>
                <w:spacing w:val="-2"/>
              </w:rPr>
              <w:t>给予警告，责令改正，并处</w:t>
            </w:r>
            <w:r>
              <w:rPr>
                <w:spacing w:val="-35"/>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1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建筑业企业隐瞒或谎报、拖延报告工程质量安全事故，破坏事</w:t>
            </w:r>
            <w:r>
              <w:rPr>
                <w:spacing w:val="-1"/>
              </w:rPr>
              <w:t>故现场、阻碍对事故调查</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2" w:right="106"/>
              <w:spacing w:before="19" w:line="222" w:lineRule="auto"/>
              <w:rPr/>
            </w:pPr>
            <w:r>
              <w:rPr>
                <w:spacing w:val="-1"/>
              </w:rPr>
              <w:t>第二十三条第七项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七）隐瞒或谎报、拖延报告工程质量安全事故，破坏事故现场、阻碍对事故调查的。</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2" w:right="94"/>
              <w:spacing w:before="20" w:line="227" w:lineRule="auto"/>
              <w:jc w:val="both"/>
              <w:rPr/>
            </w:pPr>
            <w:r>
              <w:rPr>
                <w:spacing w:val="-1"/>
              </w:rPr>
              <w:t>第三十七条  企业有本规定第二十三条行为之一，《中华人民共和国建筑法》、《建设工程质量管理条例》和其他有关法律、法规对处罚机关和处罚</w:t>
            </w:r>
            <w:r>
              <w:rPr/>
              <w:t xml:space="preserve"> </w:t>
            </w:r>
            <w:r>
              <w:rPr>
                <w:spacing w:val="-1"/>
              </w:rPr>
              <w:t>方式有规定的，依照法律、法规的规定执行；法律、法规未作规定的，由县级以上地方人民政府住房城乡建设主管部门或者其他有关部门给予警告，</w:t>
            </w:r>
            <w:r>
              <w:rPr>
                <w:spacing w:val="11"/>
              </w:rPr>
              <w:t xml:space="preserve"> </w:t>
            </w:r>
            <w:r>
              <w:rPr>
                <w:spacing w:val="-3"/>
              </w:rPr>
              <w:t>责令改正，并处</w:t>
            </w:r>
            <w:r>
              <w:rPr>
                <w:spacing w:val="-25"/>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14"/>
              <w:spacing w:before="33" w:line="201" w:lineRule="auto"/>
              <w:rPr/>
            </w:pPr>
            <w:r>
              <w:rPr>
                <w:spacing w:val="-3"/>
              </w:rPr>
              <w:t>给予警告，责令改正，并处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1.2</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4"/>
              <w:spacing w:before="31" w:line="202" w:lineRule="auto"/>
              <w:rPr/>
            </w:pPr>
            <w:r>
              <w:rPr>
                <w:spacing w:val="-2"/>
              </w:rPr>
              <w:t>给予警告，责令改正，并处</w:t>
            </w:r>
            <w:r>
              <w:rPr>
                <w:spacing w:val="-30"/>
              </w:rPr>
              <w:t xml:space="preserve"> </w:t>
            </w:r>
            <w:r>
              <w:rPr>
                <w:rFonts w:ascii="Calibri" w:hAnsi="Calibri" w:eastAsia="Calibri" w:cs="Calibri"/>
                <w:spacing w:val="-2"/>
              </w:rPr>
              <w:t>1.2</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w:t>
            </w:r>
            <w:r>
              <w:rPr>
                <w:spacing w:val="-3"/>
              </w:rPr>
              <w:t>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14"/>
              <w:spacing w:before="33" w:line="205" w:lineRule="auto"/>
              <w:rPr/>
            </w:pPr>
            <w:r>
              <w:rPr>
                <w:spacing w:val="-2"/>
              </w:rPr>
              <w:t>给予警告，责令改正，并处</w:t>
            </w:r>
            <w:r>
              <w:rPr>
                <w:spacing w:val="-35"/>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按照国家法律、法规和标准规定需要持证上岗的现场管理人员和技术工种作</w:t>
            </w:r>
            <w:r>
              <w:rPr>
                <w:spacing w:val="-1"/>
              </w:rPr>
              <w:t>业人员未取得证书上岗</w:t>
            </w:r>
          </w:p>
        </w:tc>
      </w:tr>
      <w:tr>
        <w:trPr>
          <w:trHeight w:val="938"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【部门规章】《建筑业企业资质管理规定》</w:t>
            </w:r>
          </w:p>
          <w:p>
            <w:pPr>
              <w:pStyle w:val="TableText"/>
              <w:ind w:left="112" w:right="106"/>
              <w:spacing w:before="20" w:line="228" w:lineRule="auto"/>
              <w:jc w:val="both"/>
              <w:rPr/>
            </w:pPr>
            <w:r>
              <w:rPr>
                <w:spacing w:val="-1"/>
              </w:rPr>
              <w:t>第二十三条第八项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29"/>
              </w:rPr>
              <w:t>：（</w:t>
            </w:r>
            <w:r>
              <w:rPr/>
              <w:t>八）按照国家法律、法规和标准规定需要持证上岗的现场管理人员和技术工种作业</w:t>
            </w:r>
            <w:r>
              <w:rPr>
                <w:spacing w:val="-1"/>
              </w:rPr>
              <w:t>人员未取得证书上</w:t>
            </w:r>
            <w:r>
              <w:rPr>
                <w:spacing w:val="1"/>
              </w:rPr>
              <w:t xml:space="preserve"> </w:t>
            </w:r>
            <w:r>
              <w:rPr>
                <w:spacing w:val="-3"/>
              </w:rPr>
              <w:t>岗的。</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right="106"/>
              <w:spacing w:before="19" w:line="233" w:lineRule="auto"/>
              <w:jc w:val="both"/>
              <w:rPr/>
            </w:pPr>
            <w:r>
              <w:rPr>
                <w:spacing w:val="-1"/>
              </w:rPr>
              <w:t>第九十七条第二项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w:t>
            </w:r>
            <w:r>
              <w:rPr>
                <w:spacing w:val="-1"/>
              </w:rPr>
              <w:t>下的罚款</w:t>
            </w:r>
            <w:r>
              <w:rPr>
                <w:spacing w:val="-22"/>
              </w:rPr>
              <w:t>：（</w:t>
            </w:r>
            <w:r>
              <w:rPr>
                <w:spacing w:val="-1"/>
              </w:rPr>
              <w:t>二）危险物品的生产、经营、储存、装卸单位</w:t>
            </w:r>
            <w:r>
              <w:rPr>
                <w:spacing w:val="1"/>
              </w:rPr>
              <w:t xml:space="preserve"> </w:t>
            </w:r>
            <w:r>
              <w:rPr/>
              <w:t>以及矿山、金属冶炼、建筑施工、运输单位的主要负责人和安全生产管理人员未按照</w:t>
            </w:r>
            <w:r>
              <w:rPr>
                <w:spacing w:val="-1"/>
              </w:rPr>
              <w:t>规定经考核合格的。</w:t>
            </w:r>
          </w:p>
          <w:p>
            <w:pPr>
              <w:pStyle w:val="TableText"/>
              <w:ind w:left="115"/>
              <w:spacing w:before="18" w:line="219" w:lineRule="auto"/>
              <w:rPr/>
            </w:pPr>
            <w:r>
              <w:rPr>
                <w:rFonts w:ascii="Calibri" w:hAnsi="Calibri" w:eastAsia="Calibri" w:cs="Calibri"/>
                <w:spacing w:val="-1"/>
              </w:rPr>
              <w:t>2.</w:t>
            </w:r>
            <w:r>
              <w:rPr>
                <w:spacing w:val="-1"/>
              </w:rPr>
              <w:t>【部门规章】《建筑业企业资质管理规定》</w:t>
            </w:r>
          </w:p>
          <w:p>
            <w:pPr>
              <w:pStyle w:val="TableText"/>
              <w:ind w:left="112"/>
              <w:spacing w:before="21"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19" w:line="203" w:lineRule="auto"/>
              <w:rPr/>
            </w:pPr>
            <w:r>
              <w:rPr>
                <w:spacing w:val="-1"/>
              </w:rPr>
              <w:t>方式有规定的，依照法律、法规的规定执行；</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实施本违法行为，限期内改正，且初次违法的</w:t>
            </w:r>
          </w:p>
        </w:tc>
        <w:tc>
          <w:tcPr>
            <w:tcW w:w="5933" w:type="dxa"/>
            <w:vAlign w:val="top"/>
          </w:tcPr>
          <w:p>
            <w:pPr>
              <w:pStyle w:val="TableText"/>
              <w:ind w:left="120"/>
              <w:spacing w:before="31" w:line="203" w:lineRule="auto"/>
              <w:rPr/>
            </w:pPr>
            <w:r>
              <w:rPr>
                <w:spacing w:val="-1"/>
              </w:rPr>
              <w:t>责令限期改正，处三万元以下的罚款</w:t>
            </w:r>
          </w:p>
        </w:tc>
      </w:tr>
      <w:tr>
        <w:trPr>
          <w:trHeight w:val="238" w:hRule="atLeast"/>
        </w:trPr>
        <w:tc>
          <w:tcPr>
            <w:tcW w:w="2577" w:type="dxa"/>
            <w:vAlign w:val="top"/>
            <w:gridSpan w:val="2"/>
          </w:tcPr>
          <w:p>
            <w:pPr>
              <w:pStyle w:val="TableText"/>
              <w:ind w:left="1115"/>
              <w:spacing w:before="29" w:line="204" w:lineRule="auto"/>
              <w:rPr/>
            </w:pPr>
            <w:r>
              <w:rPr>
                <w:spacing w:val="-5"/>
              </w:rPr>
              <w:t>一般</w:t>
            </w:r>
          </w:p>
        </w:tc>
        <w:tc>
          <w:tcPr>
            <w:tcW w:w="5927" w:type="dxa"/>
            <w:vAlign w:val="top"/>
          </w:tcPr>
          <w:p>
            <w:pPr>
              <w:pStyle w:val="TableText"/>
              <w:ind w:left="117"/>
              <w:spacing w:before="29" w:line="204" w:lineRule="auto"/>
              <w:rPr/>
            </w:pPr>
            <w:r>
              <w:rPr>
                <w:spacing w:val="-2"/>
              </w:rPr>
              <w:t>实施本违法行为，限期内改正，</w:t>
            </w:r>
            <w:r>
              <w:rPr>
                <w:rFonts w:ascii="Calibri" w:hAnsi="Calibri" w:eastAsia="Calibri" w:cs="Calibri"/>
                <w:spacing w:val="-2"/>
              </w:rPr>
              <w:t>5</w:t>
            </w:r>
            <w:r>
              <w:rPr>
                <w:rFonts w:ascii="Calibri" w:hAnsi="Calibri" w:eastAsia="Calibri" w:cs="Calibri"/>
                <w:spacing w:val="28"/>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次以上实施同一违法行为的</w:t>
            </w:r>
          </w:p>
        </w:tc>
        <w:tc>
          <w:tcPr>
            <w:tcW w:w="5933" w:type="dxa"/>
            <w:vAlign w:val="top"/>
          </w:tcPr>
          <w:p>
            <w:pPr>
              <w:pStyle w:val="TableText"/>
              <w:ind w:left="120"/>
              <w:spacing w:before="29" w:line="204" w:lineRule="auto"/>
              <w:rPr/>
            </w:pPr>
            <w:r>
              <w:rPr>
                <w:spacing w:val="-1"/>
              </w:rPr>
              <w:t>责令限期改正，处三万元以上十万元以下的罚款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3"/>
              </w:rPr>
              <w:t>实施本违法行为，逾期未改正，逾期</w:t>
            </w:r>
            <w:r>
              <w:rPr>
                <w:spacing w:val="-18"/>
              </w:rPr>
              <w:t xml:space="preserve"> </w:t>
            </w:r>
            <w:r>
              <w:rPr>
                <w:rFonts w:ascii="Calibri" w:hAnsi="Calibri" w:eastAsia="Calibri" w:cs="Calibri"/>
                <w:spacing w:val="-3"/>
              </w:rPr>
              <w:t>10  </w:t>
            </w:r>
            <w:r>
              <w:rPr>
                <w:spacing w:val="-3"/>
              </w:rPr>
              <w:t>日以下改正的</w:t>
            </w:r>
          </w:p>
        </w:tc>
        <w:tc>
          <w:tcPr>
            <w:tcW w:w="5933" w:type="dxa"/>
            <w:vAlign w:val="top"/>
          </w:tcPr>
          <w:p>
            <w:pPr>
              <w:pStyle w:val="TableText"/>
              <w:ind w:left="119" w:right="106" w:hanging="6"/>
              <w:spacing w:before="30" w:line="230" w:lineRule="auto"/>
              <w:rPr/>
            </w:pPr>
            <w:r>
              <w:rPr>
                <w:spacing w:val="-2"/>
              </w:rPr>
              <w:t>对单位：责令限期改正，责令停产停业整顿，并处十万元以上十二万元以</w:t>
            </w:r>
            <w:r>
              <w:rPr>
                <w:spacing w:val="11"/>
              </w:rPr>
              <w:t xml:space="preserve"> </w:t>
            </w:r>
            <w:r>
              <w:rPr>
                <w:spacing w:val="-4"/>
              </w:rPr>
              <w:t>下的罚款</w:t>
            </w:r>
          </w:p>
          <w:p>
            <w:pPr>
              <w:pStyle w:val="TableText"/>
              <w:ind w:left="113"/>
              <w:spacing w:before="17" w:line="202" w:lineRule="auto"/>
              <w:rPr/>
            </w:pPr>
            <w:r>
              <w:rPr>
                <w:spacing w:val="-1"/>
              </w:rPr>
              <w:t>对个人：处二万元以上三万元以下的罚款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4" w:right="145" w:firstLine="2"/>
              <w:spacing w:before="148" w:line="229" w:lineRule="auto"/>
              <w:rPr/>
            </w:pPr>
            <w:r>
              <w:rPr>
                <w:spacing w:val="-2"/>
              </w:rPr>
              <w:t>实施本违法行为，逾期未改正，逾期</w:t>
            </w:r>
            <w:r>
              <w:rPr>
                <w:spacing w:val="-28"/>
              </w:rPr>
              <w:t xml:space="preserve"> </w:t>
            </w:r>
            <w:r>
              <w:rPr>
                <w:rFonts w:ascii="Calibri" w:hAnsi="Calibri" w:eastAsia="Calibri" w:cs="Calibri"/>
                <w:spacing w:val="-2"/>
              </w:rPr>
              <w:t>10  </w:t>
            </w:r>
            <w:r>
              <w:rPr>
                <w:spacing w:val="-2"/>
              </w:rPr>
              <w:t>日以上改正的或者尚未改正；或</w:t>
            </w:r>
            <w:r>
              <w:rPr/>
              <w:t xml:space="preserve"> </w:t>
            </w:r>
            <w:r>
              <w:rPr>
                <w:spacing w:val="-2"/>
              </w:rPr>
              <w:t>者逾期未改正且</w:t>
            </w:r>
            <w:r>
              <w:rPr>
                <w:spacing w:val="-38"/>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5"/>
              </w:rPr>
              <w:t xml:space="preserve"> </w:t>
            </w:r>
            <w:r>
              <w:rPr>
                <w:spacing w:val="-2"/>
              </w:rPr>
              <w:t>次以上实施同一违法</w:t>
            </w:r>
            <w:r>
              <w:rPr>
                <w:spacing w:val="-3"/>
              </w:rPr>
              <w:t>行为的</w:t>
            </w:r>
          </w:p>
        </w:tc>
        <w:tc>
          <w:tcPr>
            <w:tcW w:w="5933" w:type="dxa"/>
            <w:vAlign w:val="top"/>
          </w:tcPr>
          <w:p>
            <w:pPr>
              <w:pStyle w:val="TableText"/>
              <w:ind w:left="134" w:right="106" w:hanging="21"/>
              <w:spacing w:before="32" w:line="230" w:lineRule="auto"/>
              <w:rPr/>
            </w:pPr>
            <w:r>
              <w:rPr>
                <w:spacing w:val="-2"/>
              </w:rPr>
              <w:t>对单位：责令限期改正，责令停产停业整顿，并处十二万元以上二十万元</w:t>
            </w:r>
            <w:r>
              <w:rPr>
                <w:spacing w:val="11"/>
              </w:rPr>
              <w:t xml:space="preserve"> </w:t>
            </w:r>
            <w:r>
              <w:rPr>
                <w:spacing w:val="-6"/>
              </w:rPr>
              <w:t>以下的罚款</w:t>
            </w:r>
          </w:p>
          <w:p>
            <w:pPr>
              <w:pStyle w:val="TableText"/>
              <w:ind w:left="113"/>
              <w:spacing w:before="17" w:line="207" w:lineRule="auto"/>
              <w:rPr/>
            </w:pPr>
            <w:r>
              <w:rPr>
                <w:spacing w:val="-1"/>
              </w:rPr>
              <w:t>对个人：处三万元以上五万元以下的罚款</w:t>
            </w:r>
          </w:p>
        </w:tc>
      </w:tr>
    </w:tbl>
    <w:p>
      <w:pPr>
        <w:rPr>
          <w:rFonts w:ascii="Arial"/>
          <w:sz w:val="21"/>
        </w:rPr>
      </w:pPr>
      <w:r/>
    </w:p>
    <w:p>
      <w:pPr>
        <w:sectPr>
          <w:footerReference w:type="default" r:id="rId1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3700000217482-10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按照国家法律、法规和标准规定需要持证上岗的现场管理人员和技术工种作</w:t>
            </w:r>
            <w:r>
              <w:rPr>
                <w:spacing w:val="-1"/>
              </w:rPr>
              <w:t>业人员未取得证书上岗</w:t>
            </w:r>
          </w:p>
        </w:tc>
      </w:tr>
      <w:tr>
        <w:trPr>
          <w:trHeight w:val="938"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【部门规章】《建筑业企业资质管理规定》</w:t>
            </w:r>
          </w:p>
          <w:p>
            <w:pPr>
              <w:pStyle w:val="TableText"/>
              <w:ind w:left="112" w:right="106"/>
              <w:spacing w:before="18" w:line="229" w:lineRule="auto"/>
              <w:jc w:val="both"/>
              <w:rPr/>
            </w:pPr>
            <w:r>
              <w:rPr>
                <w:spacing w:val="-1"/>
              </w:rPr>
              <w:t>第二十三条第八项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29"/>
              </w:rPr>
              <w:t>：（</w:t>
            </w:r>
            <w:r>
              <w:rPr/>
              <w:t>八）按照国家法律、法规和标准规定需要持证上岗的现场管理人员和技术工种作业</w:t>
            </w:r>
            <w:r>
              <w:rPr>
                <w:spacing w:val="-1"/>
              </w:rPr>
              <w:t>人员未取得证书上</w:t>
            </w:r>
            <w:r>
              <w:rPr>
                <w:spacing w:val="1"/>
              </w:rPr>
              <w:t xml:space="preserve"> </w:t>
            </w:r>
            <w:r>
              <w:rPr>
                <w:spacing w:val="-3"/>
              </w:rPr>
              <w:t>岗的。</w:t>
            </w:r>
          </w:p>
        </w:tc>
      </w:tr>
      <w:tr>
        <w:trPr>
          <w:trHeight w:val="1638" w:hRule="atLeast"/>
        </w:trPr>
        <w:tc>
          <w:tcPr>
            <w:tcW w:w="1236" w:type="dxa"/>
            <w:vAlign w:val="top"/>
            <w:vMerge w:val="continue"/>
            <w:tcBorders>
              <w:top w:val="nil"/>
            </w:tcBorders>
          </w:tcPr>
          <w:p>
            <w:pPr>
              <w:rPr>
                <w:rFonts w:ascii="Arial"/>
                <w:sz w:val="21"/>
              </w:rPr>
            </w:pPr>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right="106"/>
              <w:spacing w:before="19" w:line="233" w:lineRule="auto"/>
              <w:jc w:val="both"/>
              <w:rPr/>
            </w:pPr>
            <w:r>
              <w:rPr>
                <w:spacing w:val="-1"/>
              </w:rPr>
              <w:t>第九十七条第七项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6"/>
              </w:rPr>
              <w:t>：（</w:t>
            </w:r>
            <w:r>
              <w:rPr/>
              <w:t>七）特种作业人</w:t>
            </w:r>
            <w:r>
              <w:rPr>
                <w:spacing w:val="-1"/>
              </w:rPr>
              <w:t>员未按照规定经专门的安全作</w:t>
            </w:r>
            <w:r>
              <w:rPr/>
              <w:t xml:space="preserve"> </w:t>
            </w:r>
            <w:r>
              <w:rPr>
                <w:spacing w:val="-1"/>
              </w:rPr>
              <w:t>业培训并取得相应资格，上岗作业的。</w:t>
            </w:r>
          </w:p>
          <w:p>
            <w:pPr>
              <w:pStyle w:val="TableText"/>
              <w:ind w:left="115"/>
              <w:spacing w:before="18" w:line="219" w:lineRule="auto"/>
              <w:rPr/>
            </w:pPr>
            <w:r>
              <w:rPr>
                <w:rFonts w:ascii="Calibri" w:hAnsi="Calibri" w:eastAsia="Calibri" w:cs="Calibri"/>
                <w:spacing w:val="-1"/>
              </w:rPr>
              <w:t>2.</w:t>
            </w:r>
            <w:r>
              <w:rPr>
                <w:spacing w:val="-1"/>
              </w:rPr>
              <w:t>【部门规章】《建筑业企业资质管理规定》</w:t>
            </w:r>
          </w:p>
          <w:p>
            <w:pPr>
              <w:pStyle w:val="TableText"/>
              <w:ind w:left="112"/>
              <w:spacing w:before="21"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20" w:line="205" w:lineRule="auto"/>
              <w:rPr/>
            </w:pPr>
            <w:r>
              <w:rPr>
                <w:spacing w:val="-1"/>
              </w:rPr>
              <w:t>方式有规定的，依照法律、法规的规定执行；</w:t>
            </w:r>
          </w:p>
        </w:tc>
      </w:tr>
      <w:tr>
        <w:trPr>
          <w:trHeight w:val="238" w:hRule="atLeast"/>
        </w:trPr>
        <w:tc>
          <w:tcPr>
            <w:tcW w:w="2577" w:type="dxa"/>
            <w:vAlign w:val="top"/>
            <w:gridSpan w:val="2"/>
          </w:tcPr>
          <w:p>
            <w:pPr>
              <w:pStyle w:val="TableText"/>
              <w:ind w:left="933"/>
              <w:spacing w:before="27" w:line="206" w:lineRule="auto"/>
              <w:rPr/>
            </w:pPr>
            <w:r>
              <w:rPr>
                <w:spacing w:val="-2"/>
              </w:rPr>
              <w:t>裁量阶次</w:t>
            </w:r>
          </w:p>
        </w:tc>
        <w:tc>
          <w:tcPr>
            <w:tcW w:w="5927" w:type="dxa"/>
            <w:vAlign w:val="top"/>
          </w:tcPr>
          <w:p>
            <w:pPr>
              <w:pStyle w:val="TableText"/>
              <w:ind w:left="2608"/>
              <w:spacing w:before="27" w:line="206" w:lineRule="auto"/>
              <w:rPr/>
            </w:pPr>
            <w:r>
              <w:rPr>
                <w:spacing w:val="-2"/>
              </w:rPr>
              <w:t>适用条件</w:t>
            </w:r>
          </w:p>
        </w:tc>
        <w:tc>
          <w:tcPr>
            <w:tcW w:w="5933" w:type="dxa"/>
            <w:vAlign w:val="top"/>
          </w:tcPr>
          <w:p>
            <w:pPr>
              <w:pStyle w:val="TableText"/>
              <w:ind w:left="2613"/>
              <w:spacing w:before="27" w:line="206"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3"/>
              </w:rPr>
              <w:t>实施本违法行为，涉及</w:t>
            </w:r>
            <w:r>
              <w:rPr>
                <w:spacing w:val="-29"/>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人的</w:t>
            </w:r>
          </w:p>
        </w:tc>
        <w:tc>
          <w:tcPr>
            <w:tcW w:w="5933" w:type="dxa"/>
            <w:vAlign w:val="top"/>
          </w:tcPr>
          <w:p>
            <w:pPr>
              <w:pStyle w:val="TableText"/>
              <w:ind w:left="113" w:right="63" w:firstLine="7"/>
              <w:spacing w:before="30" w:line="227" w:lineRule="auto"/>
              <w:jc w:val="both"/>
              <w:rPr/>
            </w:pPr>
            <w:r>
              <w:rPr>
                <w:spacing w:val="-6"/>
              </w:rPr>
              <w:t>责令限期改正，处二万元以下的罚款；逾期未改正的，责令停产停业整顿，</w:t>
            </w:r>
            <w:r>
              <w:rPr>
                <w:spacing w:val="1"/>
              </w:rPr>
              <w:t xml:space="preserve"> </w:t>
            </w:r>
            <w:r>
              <w:rPr>
                <w:spacing w:val="-2"/>
              </w:rPr>
              <w:t>并处十万元以上十三万元以下的罚款，对其直接负责的主管人员和其他直</w:t>
            </w:r>
            <w:r>
              <w:rPr>
                <w:spacing w:val="11"/>
              </w:rPr>
              <w:t xml:space="preserve"> </w:t>
            </w:r>
            <w:r>
              <w:rPr>
                <w:spacing w:val="-1"/>
              </w:rPr>
              <w:t>接责任人员处二万元以上三万元以下的罚款</w:t>
            </w:r>
          </w:p>
        </w:tc>
      </w:tr>
      <w:tr>
        <w:trPr>
          <w:trHeight w:val="705"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3"/>
              </w:rPr>
              <w:t>实施本违法行为，涉及</w:t>
            </w:r>
            <w:r>
              <w:rPr>
                <w:spacing w:val="-29"/>
              </w:rPr>
              <w:t xml:space="preserve"> </w:t>
            </w:r>
            <w:r>
              <w:rPr>
                <w:rFonts w:ascii="Calibri" w:hAnsi="Calibri" w:eastAsia="Calibri" w:cs="Calibri"/>
                <w:spacing w:val="-3"/>
              </w:rPr>
              <w:t>2</w:t>
            </w:r>
            <w:r>
              <w:rPr>
                <w:rFonts w:ascii="Calibri" w:hAnsi="Calibri" w:eastAsia="Calibri" w:cs="Calibri"/>
                <w:spacing w:val="13"/>
                <w:w w:val="101"/>
              </w:rPr>
              <w:t xml:space="preserve"> </w:t>
            </w:r>
            <w:r>
              <w:rPr>
                <w:spacing w:val="-3"/>
              </w:rPr>
              <w:t>人的</w:t>
            </w:r>
          </w:p>
        </w:tc>
        <w:tc>
          <w:tcPr>
            <w:tcW w:w="5933" w:type="dxa"/>
            <w:vAlign w:val="top"/>
          </w:tcPr>
          <w:p>
            <w:pPr>
              <w:pStyle w:val="TableText"/>
              <w:ind w:left="113" w:right="106" w:firstLine="6"/>
              <w:spacing w:before="31" w:line="227" w:lineRule="auto"/>
              <w:jc w:val="both"/>
              <w:rPr/>
            </w:pPr>
            <w:r>
              <w:rPr>
                <w:spacing w:val="-2"/>
              </w:rPr>
              <w:t>责令限期改正，处二万元以上五万元以下的罚款；逾期未改正的，责令停</w:t>
            </w:r>
            <w:r>
              <w:rPr>
                <w:spacing w:val="4"/>
              </w:rPr>
              <w:t xml:space="preserve"> </w:t>
            </w:r>
            <w:r>
              <w:rPr>
                <w:spacing w:val="-2"/>
              </w:rPr>
              <w:t>产停业整顿，并处十三万元以上十五万元以下的罚款，对其直接负责的主</w:t>
            </w:r>
            <w:r>
              <w:rPr>
                <w:spacing w:val="10"/>
              </w:rPr>
              <w:t xml:space="preserve"> </w:t>
            </w:r>
            <w:r>
              <w:rPr>
                <w:spacing w:val="-1"/>
              </w:rPr>
              <w:t>管人员和其他直接责任人员处三万元以上四万元以下的罚款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3"/>
              </w:rPr>
              <w:t>实施本违法行为，涉及</w:t>
            </w:r>
            <w:r>
              <w:rPr>
                <w:spacing w:val="-29"/>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09"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7"/>
              <w:spacing w:before="264" w:line="219" w:lineRule="auto"/>
              <w:rPr/>
            </w:pPr>
            <w:r>
              <w:rPr>
                <w:spacing w:val="-2"/>
              </w:rPr>
              <w:t>实施本违法行为，涉及</w:t>
            </w:r>
            <w:r>
              <w:rPr>
                <w:spacing w:val="-38"/>
              </w:rPr>
              <w:t xml:space="preserve"> </w:t>
            </w:r>
            <w:r>
              <w:rPr>
                <w:rFonts w:ascii="Calibri" w:hAnsi="Calibri" w:eastAsia="Calibri" w:cs="Calibri"/>
                <w:spacing w:val="-2"/>
              </w:rPr>
              <w:t>4</w:t>
            </w:r>
            <w:r>
              <w:rPr>
                <w:rFonts w:ascii="Calibri" w:hAnsi="Calibri" w:eastAsia="Calibri" w:cs="Calibri"/>
                <w:spacing w:val="13"/>
                <w:w w:val="101"/>
              </w:rPr>
              <w:t xml:space="preserve"> </w:t>
            </w:r>
            <w:r>
              <w:rPr>
                <w:spacing w:val="-2"/>
              </w:rPr>
              <w:t>人以上的</w:t>
            </w:r>
          </w:p>
        </w:tc>
        <w:tc>
          <w:tcPr>
            <w:tcW w:w="5933" w:type="dxa"/>
            <w:vAlign w:val="top"/>
          </w:tcPr>
          <w:p>
            <w:pPr>
              <w:pStyle w:val="TableText"/>
              <w:ind w:left="113" w:right="106" w:firstLine="6"/>
              <w:spacing w:before="32"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3700000217482-11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建筑业企业未依法履行工程质量保修义务或拖延履行保修义务</w:t>
            </w:r>
          </w:p>
        </w:tc>
      </w:tr>
      <w:tr>
        <w:trPr>
          <w:trHeight w:val="1171"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【行政法规】《建设工程质量管理条例》</w:t>
            </w:r>
          </w:p>
          <w:p>
            <w:pPr>
              <w:pStyle w:val="TableText"/>
              <w:ind w:left="115" w:right="1700" w:hanging="3"/>
              <w:spacing w:before="18" w:line="229" w:lineRule="auto"/>
              <w:rPr/>
            </w:pPr>
            <w:r>
              <w:rPr>
                <w:spacing w:val="-1"/>
              </w:rPr>
              <w:t>第四十一条  建设工程在保修范围和保修期限内发生质量问题的，施工单位应当履行保修义务，并对造成的损失承担赔偿责任。</w:t>
            </w:r>
            <w:r>
              <w:rPr>
                <w:spacing w:val="17"/>
              </w:rPr>
              <w:t xml:space="preserve"> </w:t>
            </w:r>
            <w:r>
              <w:rPr>
                <w:rFonts w:ascii="Calibri" w:hAnsi="Calibri" w:eastAsia="Calibri" w:cs="Calibri"/>
                <w:spacing w:val="-1"/>
              </w:rPr>
              <w:t>2.</w:t>
            </w:r>
            <w:r>
              <w:rPr>
                <w:spacing w:val="-1"/>
              </w:rPr>
              <w:t>【部门规章】《建筑业企业资质管理规定》</w:t>
            </w:r>
          </w:p>
          <w:p>
            <w:pPr>
              <w:pStyle w:val="TableText"/>
              <w:ind w:left="112" w:right="106"/>
              <w:spacing w:before="21" w:line="223" w:lineRule="auto"/>
              <w:rPr/>
            </w:pPr>
            <w:r>
              <w:rPr>
                <w:spacing w:val="-1"/>
              </w:rPr>
              <w:t>第二十三条第九项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九）未依法履行工程质量保修义务或拖延履行保修义务的。</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3" w:lineRule="auto"/>
              <w:rPr>
                <w:rFonts w:ascii="Arial"/>
                <w:sz w:val="21"/>
              </w:rPr>
            </w:pPr>
            <w:r/>
          </w:p>
          <w:p>
            <w:pPr>
              <w:spacing w:line="3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【行政法规】《建设工程质量管理条例》</w:t>
            </w:r>
          </w:p>
          <w:p>
            <w:pPr>
              <w:pStyle w:val="TableText"/>
              <w:ind w:left="126" w:right="106" w:hanging="14"/>
              <w:spacing w:before="19" w:line="229" w:lineRule="auto"/>
              <w:rPr/>
            </w:pPr>
            <w:r>
              <w:rPr>
                <w:spacing w:val="-2"/>
              </w:rPr>
              <w:t>第六十六条  违反本条例规定，施工单位不履行保修义务或者拖延履行保修义务的，责令改正，处</w:t>
            </w:r>
            <w:r>
              <w:rPr>
                <w:spacing w:val="-14"/>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7"/>
              </w:rPr>
              <w:t xml:space="preserve"> </w:t>
            </w:r>
            <w:r>
              <w:rPr>
                <w:rFonts w:ascii="Calibri" w:hAnsi="Calibri" w:eastAsia="Calibri" w:cs="Calibri"/>
                <w:spacing w:val="-2"/>
              </w:rPr>
              <w:t>20</w:t>
            </w:r>
            <w:r>
              <w:rPr>
                <w:rFonts w:ascii="Calibri" w:hAnsi="Calibri" w:eastAsia="Calibri" w:cs="Calibri"/>
                <w:spacing w:val="16"/>
                <w:w w:val="101"/>
              </w:rPr>
              <w:t xml:space="preserve"> </w:t>
            </w:r>
            <w:r>
              <w:rPr>
                <w:spacing w:val="-2"/>
              </w:rPr>
              <w:t>万元以下的罚款，并对在保修期内</w:t>
            </w:r>
            <w:r>
              <w:rPr/>
              <w:t xml:space="preserve"> </w:t>
            </w:r>
            <w:r>
              <w:rPr>
                <w:spacing w:val="-2"/>
              </w:rPr>
              <w:t>因质量缺陷造成的损失承担赔偿责任。</w:t>
            </w:r>
          </w:p>
          <w:p>
            <w:pPr>
              <w:pStyle w:val="TableText"/>
              <w:ind w:left="115" w:right="361" w:hanging="3"/>
              <w:spacing w:before="20" w:line="229" w:lineRule="auto"/>
              <w:rPr/>
            </w:pPr>
            <w:r>
              <w:rPr>
                <w:spacing w:val="-1"/>
              </w:rPr>
              <w:t>第七十三条  依照本条例规定，给予单位罚款处罚的，对单位直接负责的主管人员和其他直接责任人员处单位罚款数额</w:t>
            </w:r>
            <w:r>
              <w:rPr>
                <w:spacing w:val="-34"/>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r>
              <w:rPr/>
              <w:t xml:space="preserve"> </w:t>
            </w:r>
            <w:r>
              <w:rPr>
                <w:rFonts w:ascii="Calibri" w:hAnsi="Calibri" w:eastAsia="Calibri" w:cs="Calibri"/>
                <w:spacing w:val="-1"/>
              </w:rPr>
              <w:t>2.</w:t>
            </w:r>
            <w:r>
              <w:rPr>
                <w:spacing w:val="-1"/>
              </w:rPr>
              <w:t>【部门规章】《建筑业企业资质管理规定》</w:t>
            </w:r>
          </w:p>
          <w:p>
            <w:pPr>
              <w:pStyle w:val="TableText"/>
              <w:ind w:left="112"/>
              <w:spacing w:before="19" w:line="219" w:lineRule="auto"/>
              <w:rPr/>
            </w:pPr>
            <w:r>
              <w:rPr>
                <w:spacing w:val="-1"/>
              </w:rPr>
              <w:t>第三十七条  企业有本规定第二十三条行为之一，《中华人民共和国建筑法》、《建设工程质量管理条例》和其他有关法律、法规对处罚机关和处罚</w:t>
            </w:r>
          </w:p>
          <w:p>
            <w:pPr>
              <w:pStyle w:val="TableText"/>
              <w:ind w:left="113"/>
              <w:spacing w:before="19" w:line="204" w:lineRule="auto"/>
              <w:rPr/>
            </w:pPr>
            <w:r>
              <w:rPr>
                <w:spacing w:val="-1"/>
              </w:rPr>
              <w:t>方式有规定的，依照法律、法规的规定执行；</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3" w:line="219" w:lineRule="auto"/>
              <w:rPr/>
            </w:pPr>
            <w:r>
              <w:rPr>
                <w:spacing w:val="-3"/>
              </w:rPr>
              <w:t>实施本违法行为，</w:t>
            </w:r>
            <w:r>
              <w:rPr>
                <w:rFonts w:ascii="Calibri" w:hAnsi="Calibri" w:eastAsia="Calibri" w:cs="Calibri"/>
                <w:spacing w:val="-3"/>
              </w:rPr>
              <w:t>15  </w:t>
            </w:r>
            <w:r>
              <w:rPr>
                <w:spacing w:val="-3"/>
              </w:rPr>
              <w:t>日以下不履行保修义务的</w:t>
            </w:r>
          </w:p>
        </w:tc>
        <w:tc>
          <w:tcPr>
            <w:tcW w:w="5933" w:type="dxa"/>
            <w:vAlign w:val="top"/>
          </w:tcPr>
          <w:p>
            <w:pPr>
              <w:pStyle w:val="TableText"/>
              <w:ind w:left="113"/>
              <w:spacing w:before="28" w:line="219" w:lineRule="auto"/>
              <w:rPr/>
            </w:pPr>
            <w:r>
              <w:rPr>
                <w:spacing w:val="-3"/>
              </w:rPr>
              <w:t>对单位：责令改正，处</w:t>
            </w:r>
            <w:r>
              <w:rPr>
                <w:spacing w:val="-16"/>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p>
            <w:pPr>
              <w:pStyle w:val="TableText"/>
              <w:ind w:left="113"/>
              <w:spacing w:before="19" w:line="203"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3"/>
              </w:rPr>
              <w:t>实施本违法行为，</w:t>
            </w:r>
            <w:r>
              <w:rPr>
                <w:rFonts w:ascii="Calibri" w:hAnsi="Calibri" w:eastAsia="Calibri" w:cs="Calibri"/>
                <w:spacing w:val="-3"/>
              </w:rPr>
              <w:t>15  </w:t>
            </w:r>
            <w:r>
              <w:rPr>
                <w:spacing w:val="-3"/>
              </w:rPr>
              <w:t>日以上</w:t>
            </w:r>
            <w:r>
              <w:rPr>
                <w:spacing w:val="-36"/>
              </w:rPr>
              <w:t xml:space="preserve"> </w:t>
            </w:r>
            <w:r>
              <w:rPr>
                <w:rFonts w:ascii="Calibri" w:hAnsi="Calibri" w:eastAsia="Calibri" w:cs="Calibri"/>
                <w:spacing w:val="-3"/>
              </w:rPr>
              <w:t>30  </w:t>
            </w:r>
            <w:r>
              <w:rPr>
                <w:spacing w:val="-3"/>
              </w:rPr>
              <w:t>日以下</w:t>
            </w:r>
            <w:r>
              <w:rPr>
                <w:spacing w:val="-4"/>
              </w:rPr>
              <w:t>不履行保修义务的</w:t>
            </w:r>
          </w:p>
        </w:tc>
        <w:tc>
          <w:tcPr>
            <w:tcW w:w="5933" w:type="dxa"/>
            <w:vAlign w:val="top"/>
          </w:tcPr>
          <w:p>
            <w:pPr>
              <w:pStyle w:val="TableText"/>
              <w:ind w:left="113"/>
              <w:spacing w:before="31" w:line="219" w:lineRule="auto"/>
              <w:rPr/>
            </w:pPr>
            <w:r>
              <w:rPr>
                <w:spacing w:val="-3"/>
              </w:rPr>
              <w:t>对单位：责令改正，处</w:t>
            </w:r>
            <w:r>
              <w:rPr>
                <w:spacing w:val="-16"/>
              </w:rPr>
              <w:t xml:space="preserve"> </w:t>
            </w:r>
            <w:r>
              <w:rPr>
                <w:rFonts w:ascii="Calibri" w:hAnsi="Calibri" w:eastAsia="Calibri" w:cs="Calibri"/>
                <w:spacing w:val="-3"/>
              </w:rPr>
              <w:t>12</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p>
            <w:pPr>
              <w:pStyle w:val="TableText"/>
              <w:ind w:left="113"/>
              <w:spacing w:before="19" w:line="202"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90"/>
              <w:spacing w:before="33" w:line="222" w:lineRule="auto"/>
              <w:rPr/>
            </w:pPr>
            <w:r>
              <w:rPr>
                <w:spacing w:val="-2"/>
              </w:rPr>
              <w:t>实施本违法行为，</w:t>
            </w:r>
            <w:r>
              <w:rPr>
                <w:rFonts w:ascii="Calibri" w:hAnsi="Calibri" w:eastAsia="Calibri" w:cs="Calibri"/>
                <w:spacing w:val="-2"/>
              </w:rPr>
              <w:t>30  </w:t>
            </w:r>
            <w:r>
              <w:rPr>
                <w:spacing w:val="-2"/>
              </w:rPr>
              <w:t>日以上不履行保修义务的或者因迟延履行造成质量</w:t>
            </w:r>
            <w:r>
              <w:rPr>
                <w:spacing w:val="17"/>
              </w:rPr>
              <w:t xml:space="preserve"> </w:t>
            </w:r>
            <w:r>
              <w:rPr>
                <w:spacing w:val="-3"/>
              </w:rPr>
              <w:t>安全事故的</w:t>
            </w:r>
          </w:p>
        </w:tc>
        <w:tc>
          <w:tcPr>
            <w:tcW w:w="5933" w:type="dxa"/>
            <w:vAlign w:val="top"/>
          </w:tcPr>
          <w:p>
            <w:pPr>
              <w:pStyle w:val="TableText"/>
              <w:ind w:left="113"/>
              <w:spacing w:before="32" w:line="219" w:lineRule="auto"/>
              <w:rPr/>
            </w:pPr>
            <w:r>
              <w:rPr>
                <w:spacing w:val="-2"/>
              </w:rPr>
              <w:t>对单位：责令改正，处</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w:t>
            </w:r>
            <w:r>
              <w:rPr>
                <w:spacing w:val="-3"/>
              </w:rPr>
              <w:t>元以下的罚款</w:t>
            </w:r>
          </w:p>
          <w:p>
            <w:pPr>
              <w:pStyle w:val="TableText"/>
              <w:ind w:left="113"/>
              <w:spacing w:before="19" w:line="205"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3700000217482-12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伪造、变造、倒卖、出租、出借或者以其他形式非法转让</w:t>
            </w:r>
            <w:r>
              <w:rPr>
                <w:spacing w:val="-1"/>
              </w:rPr>
              <w:t>建筑业企业资质证书</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2" w:right="106"/>
              <w:spacing w:before="19" w:line="222" w:lineRule="auto"/>
              <w:rPr/>
            </w:pPr>
            <w:r>
              <w:rPr>
                <w:spacing w:val="-1"/>
              </w:rPr>
              <w:t>第二十三条第十项  企业申请建筑业企业资质升级、资质增项，在申请之日起前一年至资质许可决定作出前，有下列情形之一的，资质许可机关不予</w:t>
            </w:r>
            <w:r>
              <w:rPr/>
              <w:t xml:space="preserve"> </w:t>
            </w:r>
            <w:r>
              <w:rPr/>
              <w:t>批准其建筑业企业资质升级申请和增项申请</w:t>
            </w:r>
            <w:r>
              <w:rPr>
                <w:spacing w:val="-4"/>
              </w:rPr>
              <w:t>：（</w:t>
            </w:r>
            <w:r>
              <w:rPr/>
              <w:t>十）伪造、变造、倒卖、出租、出借或者以其他形式非法转让建筑业企业资质证书的。</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2" w:right="94"/>
              <w:spacing w:before="20" w:line="227" w:lineRule="auto"/>
              <w:jc w:val="both"/>
              <w:rPr/>
            </w:pPr>
            <w:r>
              <w:rPr>
                <w:spacing w:val="-1"/>
              </w:rPr>
              <w:t>第三十七条  企业有本规定第二十三条行为之一，《中华人民共和国建筑法》、《建设工程质量管理条例》和其他有关法律、法规对处罚机关和处罚</w:t>
            </w:r>
            <w:r>
              <w:rPr/>
              <w:t xml:space="preserve"> </w:t>
            </w:r>
            <w:r>
              <w:rPr>
                <w:spacing w:val="-1"/>
              </w:rPr>
              <w:t>方式有规定的，依照法律、法规的规定执行；法律、法规未作规定的，由县级以上地方人民政府住房城乡建设主管部门或者其他有关部门给予警告，</w:t>
            </w:r>
            <w:r>
              <w:rPr>
                <w:spacing w:val="11"/>
              </w:rPr>
              <w:t xml:space="preserve"> </w:t>
            </w:r>
            <w:r>
              <w:rPr>
                <w:spacing w:val="-3"/>
              </w:rPr>
              <w:t>责令改正，并处</w:t>
            </w:r>
            <w:r>
              <w:rPr>
                <w:spacing w:val="-25"/>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14"/>
              <w:spacing w:before="33" w:line="201" w:lineRule="auto"/>
              <w:rPr/>
            </w:pPr>
            <w:r>
              <w:rPr>
                <w:spacing w:val="-3"/>
              </w:rPr>
              <w:t>给予警告，责令改正，并处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1.2</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4"/>
              <w:spacing w:before="31" w:line="202" w:lineRule="auto"/>
              <w:rPr/>
            </w:pPr>
            <w:r>
              <w:rPr>
                <w:spacing w:val="-2"/>
              </w:rPr>
              <w:t>给予警告，责令改正，并处</w:t>
            </w:r>
            <w:r>
              <w:rPr>
                <w:spacing w:val="-30"/>
              </w:rPr>
              <w:t xml:space="preserve"> </w:t>
            </w:r>
            <w:r>
              <w:rPr>
                <w:rFonts w:ascii="Calibri" w:hAnsi="Calibri" w:eastAsia="Calibri" w:cs="Calibri"/>
                <w:spacing w:val="-2"/>
              </w:rPr>
              <w:t>1.2</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w:t>
            </w:r>
            <w:r>
              <w:rPr>
                <w:spacing w:val="-3"/>
              </w:rPr>
              <w:t>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14"/>
              <w:spacing w:before="33" w:line="205" w:lineRule="auto"/>
              <w:rPr/>
            </w:pPr>
            <w:r>
              <w:rPr>
                <w:spacing w:val="-2"/>
              </w:rPr>
              <w:t>给予警告，责令改正，并处</w:t>
            </w:r>
            <w:r>
              <w:rPr>
                <w:spacing w:val="-35"/>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3700000217482-13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建筑业企业发生过较大以上质量安全事故或者发生过两</w:t>
            </w:r>
            <w:r>
              <w:rPr>
                <w:spacing w:val="-1"/>
              </w:rPr>
              <w:t>起以上一般质量安全事故</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7" w:right="106" w:hanging="5"/>
              <w:spacing w:before="19" w:line="222" w:lineRule="auto"/>
              <w:rPr/>
            </w:pPr>
            <w:r>
              <w:rPr>
                <w:spacing w:val="-1"/>
              </w:rPr>
              <w:t>第二十三条第十一项  企业申请建筑业企业资质升级、资质增项，在申请之日起前一年至资质许可决定作出前，有下列情形之一的，资质许可机关不</w:t>
            </w:r>
            <w:r>
              <w:rPr/>
              <w:t xml:space="preserve"> </w:t>
            </w:r>
            <w:r>
              <w:rPr/>
              <w:t>予批准其建筑业企业资质升级申请和增项申请</w:t>
            </w:r>
            <w:r>
              <w:rPr>
                <w:spacing w:val="-7"/>
              </w:rPr>
              <w:t>：（</w:t>
            </w:r>
            <w:r>
              <w:rPr/>
              <w:t>十一）发生过较大以上质量安全事故或者发生过两起以上一般质量安全事故的。</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2" w:right="94"/>
              <w:spacing w:before="20" w:line="227" w:lineRule="auto"/>
              <w:jc w:val="both"/>
              <w:rPr/>
            </w:pPr>
            <w:r>
              <w:rPr>
                <w:spacing w:val="-1"/>
              </w:rPr>
              <w:t>第三十七条  企业有本规定第二十三条行为之一，《中华人民共和国建筑法》、《建设工程质量管理条例》和其他有关法律、法规对处罚机关和处罚</w:t>
            </w:r>
            <w:r>
              <w:rPr/>
              <w:t xml:space="preserve"> </w:t>
            </w:r>
            <w:r>
              <w:rPr>
                <w:spacing w:val="-1"/>
              </w:rPr>
              <w:t>方式有规定的，依照法律、法规的规定执行；法律、法规未作规定的，由县级以上地方人民政府住房城乡建设主管部门或者其他有关部门给予警告，</w:t>
            </w:r>
            <w:r>
              <w:rPr>
                <w:spacing w:val="11"/>
              </w:rPr>
              <w:t xml:space="preserve"> </w:t>
            </w:r>
            <w:r>
              <w:rPr>
                <w:spacing w:val="-3"/>
              </w:rPr>
              <w:t>责令改正，并处</w:t>
            </w:r>
            <w:r>
              <w:rPr>
                <w:spacing w:val="-25"/>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实施本违法行为，发生过两起以上一般质量安全事故的</w:t>
            </w:r>
          </w:p>
        </w:tc>
        <w:tc>
          <w:tcPr>
            <w:tcW w:w="5933" w:type="dxa"/>
            <w:vAlign w:val="top"/>
          </w:tcPr>
          <w:p>
            <w:pPr>
              <w:pStyle w:val="TableText"/>
              <w:ind w:left="114"/>
              <w:spacing w:before="33" w:line="201" w:lineRule="auto"/>
              <w:rPr/>
            </w:pPr>
            <w:r>
              <w:rPr>
                <w:spacing w:val="-3"/>
              </w:rPr>
              <w:t>给予警告，责令改正，并处</w:t>
            </w:r>
            <w:r>
              <w:rPr>
                <w:spacing w:val="-12"/>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4"/>
              </w:rPr>
              <w:t xml:space="preserve"> </w:t>
            </w:r>
            <w:r>
              <w:rPr>
                <w:rFonts w:ascii="Calibri" w:hAnsi="Calibri" w:eastAsia="Calibri" w:cs="Calibri"/>
                <w:spacing w:val="-3"/>
              </w:rPr>
              <w:t>2</w:t>
            </w:r>
            <w:r>
              <w:rPr>
                <w:rFonts w:ascii="Calibri" w:hAnsi="Calibri" w:eastAsia="Calibri" w:cs="Calibri"/>
                <w:spacing w:val="16"/>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实施本违法行为，发生过较大以上质量安全事故的</w:t>
            </w:r>
          </w:p>
        </w:tc>
        <w:tc>
          <w:tcPr>
            <w:tcW w:w="5933" w:type="dxa"/>
            <w:vAlign w:val="top"/>
          </w:tcPr>
          <w:p>
            <w:pPr>
              <w:pStyle w:val="TableText"/>
              <w:ind w:left="114"/>
              <w:spacing w:before="31" w:line="206" w:lineRule="auto"/>
              <w:rPr/>
            </w:pPr>
            <w:r>
              <w:rPr>
                <w:spacing w:val="-2"/>
              </w:rPr>
              <w:t>给予警告，责令改正，并处</w:t>
            </w:r>
            <w:r>
              <w:rPr>
                <w:spacing w:val="-35"/>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2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建筑业企业未及时办理建筑业企业资质证书变更手续</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2" w:right="106"/>
              <w:spacing w:before="19" w:line="222" w:lineRule="auto"/>
              <w:rPr/>
            </w:pPr>
            <w:r>
              <w:rPr>
                <w:spacing w:val="-1"/>
              </w:rPr>
              <w:t>第十九条  企业在建筑业企业资质证书有效期内名称、地址、注册资本、法定代表人等发生</w:t>
            </w:r>
            <w:r>
              <w:rPr>
                <w:spacing w:val="-2"/>
              </w:rPr>
              <w:t>变更的，应当在工商部门办理变更手续后</w:t>
            </w:r>
            <w:r>
              <w:rPr>
                <w:spacing w:val="-29"/>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个月内办理资</w:t>
            </w:r>
            <w:r>
              <w:rPr/>
              <w:t xml:space="preserve"> </w:t>
            </w:r>
            <w:r>
              <w:rPr>
                <w:spacing w:val="-1"/>
              </w:rPr>
              <w:t>质证书变更手续。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4" w:right="106" w:hanging="2"/>
              <w:spacing w:before="19" w:line="222" w:lineRule="auto"/>
              <w:rPr/>
            </w:pPr>
            <w:r>
              <w:rPr>
                <w:spacing w:val="-1"/>
              </w:rPr>
              <w:t>第三十八条  企业未按照本规定及时办理建筑业企业资质证书变更手续的，由县级以上地方人民政府住房城乡建设主管部门责令限期办理；逾期不办</w:t>
            </w:r>
            <w:r>
              <w:rPr/>
              <w:t xml:space="preserve"> </w:t>
            </w:r>
            <w:r>
              <w:rPr>
                <w:spacing w:val="-3"/>
              </w:rPr>
              <w:t>理的，可处以</w:t>
            </w:r>
            <w:r>
              <w:rPr>
                <w:spacing w:val="-27"/>
              </w:rPr>
              <w:t xml:space="preserve"> </w:t>
            </w:r>
            <w:r>
              <w:rPr>
                <w:rFonts w:ascii="Calibri" w:hAnsi="Calibri" w:eastAsia="Calibri" w:cs="Calibri"/>
                <w:spacing w:val="-3"/>
              </w:rPr>
              <w:t>1000</w:t>
            </w:r>
            <w:r>
              <w:rPr>
                <w:rFonts w:ascii="Calibri" w:hAnsi="Calibri" w:eastAsia="Calibri" w:cs="Calibri"/>
                <w:spacing w:val="14"/>
              </w:rPr>
              <w:t xml:space="preserve"> </w:t>
            </w:r>
            <w:r>
              <w:rPr>
                <w:spacing w:val="-3"/>
              </w:rPr>
              <w:t>元以上</w:t>
            </w:r>
            <w:r>
              <w:rPr>
                <w:spacing w:val="-32"/>
              </w:rPr>
              <w:t xml:space="preserve"> </w:t>
            </w:r>
            <w:r>
              <w:rPr>
                <w:rFonts w:ascii="Calibri" w:hAnsi="Calibri" w:eastAsia="Calibri" w:cs="Calibri"/>
                <w:spacing w:val="-3"/>
              </w:rPr>
              <w:t>1</w:t>
            </w:r>
            <w:r>
              <w:rPr>
                <w:rFonts w:ascii="Calibri" w:hAnsi="Calibri" w:eastAsia="Calibri" w:cs="Calibri"/>
                <w:spacing w:val="19"/>
              </w:rPr>
              <w:t xml:space="preserve"> </w:t>
            </w:r>
            <w:r>
              <w:rPr>
                <w:spacing w:val="-3"/>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日以下办理的</w:t>
            </w:r>
          </w:p>
        </w:tc>
        <w:tc>
          <w:tcPr>
            <w:tcW w:w="5933" w:type="dxa"/>
            <w:vAlign w:val="top"/>
          </w:tcPr>
          <w:p>
            <w:pPr>
              <w:pStyle w:val="TableText"/>
              <w:ind w:left="120"/>
              <w:spacing w:before="29" w:line="204" w:lineRule="auto"/>
              <w:rPr/>
            </w:pPr>
            <w:r>
              <w:rPr>
                <w:spacing w:val="-2"/>
              </w:rPr>
              <w:t>责令限期办理；可处以</w:t>
            </w:r>
            <w:r>
              <w:rPr>
                <w:spacing w:val="-27"/>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办理的</w:t>
            </w:r>
          </w:p>
        </w:tc>
        <w:tc>
          <w:tcPr>
            <w:tcW w:w="5933" w:type="dxa"/>
            <w:vAlign w:val="top"/>
          </w:tcPr>
          <w:p>
            <w:pPr>
              <w:pStyle w:val="TableText"/>
              <w:ind w:left="120"/>
              <w:spacing w:before="31" w:line="202" w:lineRule="auto"/>
              <w:rPr/>
            </w:pPr>
            <w:r>
              <w:rPr/>
              <w:t>责令限期办理；处以</w:t>
            </w:r>
            <w:r>
              <w:rPr>
                <w:rFonts w:ascii="Calibri" w:hAnsi="Calibri" w:eastAsia="Calibri" w:cs="Calibri"/>
              </w:rPr>
              <w:t>4000</w:t>
            </w:r>
            <w:r>
              <w:rPr>
                <w:rFonts w:ascii="Calibri" w:hAnsi="Calibri" w:eastAsia="Calibri" w:cs="Calibri"/>
                <w:spacing w:val="16"/>
              </w:rPr>
              <w:t xml:space="preserve"> </w:t>
            </w:r>
            <w:r>
              <w:rPr/>
              <w:t>元以上</w:t>
            </w:r>
            <w:r>
              <w:rPr>
                <w:spacing w:val="-36"/>
              </w:rPr>
              <w:t xml:space="preserve"> </w:t>
            </w:r>
            <w:r>
              <w:rPr>
                <w:rFonts w:ascii="Calibri" w:hAnsi="Calibri" w:eastAsia="Calibri" w:cs="Calibri"/>
              </w:rPr>
              <w:t>7000</w:t>
            </w:r>
            <w:r>
              <w:rPr>
                <w:rFonts w:ascii="Calibri" w:hAnsi="Calibri" w:eastAsia="Calibri" w:cs="Calibri"/>
                <w:spacing w:val="14"/>
              </w:rPr>
              <w:t xml:space="preserve"> </w:t>
            </w:r>
            <w:r>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日以上办理；或者尚未办理的；或者造成严重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责令限期办理；处以</w:t>
            </w:r>
            <w:r>
              <w:rPr>
                <w:spacing w:val="-23"/>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2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建筑业企业在接受监督检查时，不如实提供有关材料，</w:t>
            </w:r>
            <w:r>
              <w:rPr>
                <w:spacing w:val="-1"/>
              </w:rPr>
              <w:t>或者拒绝、阻碍监督检查</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2"/>
              <w:spacing w:before="19" w:line="205" w:lineRule="auto"/>
              <w:rPr/>
            </w:pPr>
            <w:r>
              <w:rPr/>
              <w:t>第二十六条第三款  有关企业和个人对依法进行的监督检查应当协助与配合，</w:t>
            </w:r>
            <w:r>
              <w:rPr>
                <w:spacing w:val="-1"/>
              </w:rPr>
              <w:t>不得拒绝或者阻挠。</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8" w:right="106" w:hanging="6"/>
              <w:spacing w:before="20" w:line="221" w:lineRule="auto"/>
              <w:rPr/>
            </w:pPr>
            <w:r>
              <w:rPr>
                <w:spacing w:val="-1"/>
              </w:rPr>
              <w:t>第三十九条  企业在接受监督检查时，不如实提供有关材料，或者拒绝、阻碍监督检查的，由县级以上地方人民政府住房城乡建设主管部门责令限期</w:t>
            </w:r>
            <w:r>
              <w:rPr/>
              <w:t xml:space="preserve"> </w:t>
            </w:r>
            <w:r>
              <w:rPr>
                <w:spacing w:val="-3"/>
              </w:rPr>
              <w:t>改正，并可以处</w:t>
            </w:r>
            <w:r>
              <w:rPr>
                <w:spacing w:val="-2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责令限期改正，并可以处</w:t>
            </w:r>
            <w:r>
              <w:rPr>
                <w:spacing w:val="-17"/>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责令限期改正，并处</w:t>
            </w:r>
            <w:r>
              <w:rPr>
                <w:spacing w:val="-2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责令限期改正，并处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建筑业企业未按照《建筑业企业资质管理规定</w:t>
            </w:r>
            <w:r>
              <w:rPr>
                <w:spacing w:val="-1"/>
              </w:rPr>
              <w:t>》要求提供信用档案信息</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【部门规章】《建筑业企业资质管理规定》</w:t>
            </w:r>
          </w:p>
          <w:p>
            <w:pPr>
              <w:pStyle w:val="TableText"/>
              <w:ind w:left="112"/>
              <w:spacing w:before="19" w:line="205" w:lineRule="auto"/>
              <w:rPr/>
            </w:pPr>
            <w:r>
              <w:rPr/>
              <w:t>第三十二条第三款  取得建筑业企业资质的企业应当按照有关规定，向资质许可机关提供真实、准确、完整的</w:t>
            </w:r>
            <w:r>
              <w:rPr>
                <w:spacing w:val="-1"/>
              </w:rPr>
              <w:t>企业信用档案信息。</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【部门规章】《建筑业企业资质管理规定》</w:t>
            </w:r>
          </w:p>
          <w:p>
            <w:pPr>
              <w:pStyle w:val="TableText"/>
              <w:ind w:left="118" w:right="106" w:hanging="6"/>
              <w:spacing w:before="20" w:line="221" w:lineRule="auto"/>
              <w:rPr/>
            </w:pPr>
            <w:r>
              <w:rPr>
                <w:spacing w:val="-1"/>
              </w:rPr>
              <w:t>第四十条  企业未按照本规定要求提供企业信用档案信息的，由县级以上地方人民政府住房城乡建设主管部门或者其他有关部门给予警告，责令限期</w:t>
            </w:r>
            <w:r>
              <w:rPr/>
              <w:t xml:space="preserve"> </w:t>
            </w:r>
            <w:r>
              <w:rPr>
                <w:spacing w:val="-2"/>
              </w:rPr>
              <w:t>改正；逾期未改正的，可处以</w:t>
            </w:r>
            <w:r>
              <w:rPr>
                <w:spacing w:val="-31"/>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2"/>
              </w:rPr>
              <w:t xml:space="preserve"> </w:t>
            </w:r>
            <w:r>
              <w:rPr>
                <w:rFonts w:ascii="Calibri" w:hAnsi="Calibri" w:eastAsia="Calibri" w:cs="Calibri"/>
                <w:spacing w:val="-2"/>
              </w:rPr>
              <w:t>1</w:t>
            </w:r>
            <w:r>
              <w:rPr>
                <w:rFonts w:ascii="Calibri" w:hAnsi="Calibri" w:eastAsia="Calibri" w:cs="Calibri"/>
                <w:spacing w:val="19"/>
              </w:rPr>
              <w:t xml:space="preserve"> </w:t>
            </w:r>
            <w:r>
              <w:rPr>
                <w:spacing w:val="-3"/>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5"/>
              <w:spacing w:before="30" w:line="203" w:lineRule="auto"/>
              <w:rPr/>
            </w:pPr>
            <w:r>
              <w:rPr>
                <w:spacing w:val="-5"/>
              </w:rPr>
              <w:t>不罚</w:t>
            </w:r>
          </w:p>
        </w:tc>
        <w:tc>
          <w:tcPr>
            <w:tcW w:w="5927" w:type="dxa"/>
            <w:vAlign w:val="top"/>
          </w:tcPr>
          <w:p>
            <w:pPr>
              <w:pStyle w:val="TableText"/>
              <w:ind w:left="115"/>
              <w:spacing w:before="30" w:line="203" w:lineRule="auto"/>
              <w:rPr/>
            </w:pPr>
            <w:r>
              <w:rPr>
                <w:spacing w:val="-1"/>
              </w:rPr>
              <w:t>首次被发现且违法情节轻微，在限期内改正，未造成危害后果的</w:t>
            </w:r>
          </w:p>
        </w:tc>
        <w:tc>
          <w:tcPr>
            <w:tcW w:w="5933" w:type="dxa"/>
            <w:vAlign w:val="top"/>
          </w:tcPr>
          <w:p>
            <w:pPr>
              <w:pStyle w:val="TableText"/>
              <w:ind w:left="116"/>
              <w:spacing w:before="30" w:line="203" w:lineRule="auto"/>
              <w:rPr/>
            </w:pPr>
            <w:r>
              <w:rPr>
                <w:spacing w:val="-3"/>
              </w:rPr>
              <w:t>不予处罚</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实施本违法行为，限期内改正的</w:t>
            </w:r>
          </w:p>
        </w:tc>
        <w:tc>
          <w:tcPr>
            <w:tcW w:w="5933" w:type="dxa"/>
            <w:vAlign w:val="top"/>
          </w:tcPr>
          <w:p>
            <w:pPr>
              <w:pStyle w:val="TableText"/>
              <w:ind w:left="114"/>
              <w:spacing w:before="32" w:line="201" w:lineRule="auto"/>
              <w:rPr/>
            </w:pPr>
            <w:r>
              <w:rPr>
                <w:spacing w:val="-1"/>
              </w:rPr>
              <w:t>给予警告，责令限期改正</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4"/>
              <w:spacing w:before="32" w:line="202" w:lineRule="auto"/>
              <w:rPr/>
            </w:pPr>
            <w:r>
              <w:rPr>
                <w:spacing w:val="-2"/>
              </w:rPr>
              <w:t>给予警告，责令限期改正，可处以</w:t>
            </w:r>
            <w:r>
              <w:rPr>
                <w:spacing w:val="-11"/>
              </w:rPr>
              <w:t xml:space="preserve"> </w:t>
            </w:r>
            <w:r>
              <w:rPr>
                <w:rFonts w:ascii="Calibri" w:hAnsi="Calibri" w:eastAsia="Calibri" w:cs="Calibri"/>
                <w:spacing w:val="-2"/>
              </w:rPr>
              <w:t>1000</w:t>
            </w:r>
            <w:r>
              <w:rPr>
                <w:rFonts w:ascii="Calibri" w:hAnsi="Calibri" w:eastAsia="Calibri" w:cs="Calibri"/>
                <w:spacing w:val="1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1113"/>
              <w:spacing w:before="30" w:line="203" w:lineRule="auto"/>
              <w:rPr/>
            </w:pPr>
            <w:r>
              <w:rPr>
                <w:spacing w:val="-4"/>
              </w:rPr>
              <w:t>较重</w:t>
            </w:r>
          </w:p>
        </w:tc>
        <w:tc>
          <w:tcPr>
            <w:tcW w:w="5927" w:type="dxa"/>
            <w:vAlign w:val="top"/>
          </w:tcPr>
          <w:p>
            <w:pPr>
              <w:pStyle w:val="TableText"/>
              <w:ind w:left="117"/>
              <w:spacing w:before="30" w:line="203"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4"/>
              <w:spacing w:before="30" w:line="203" w:lineRule="auto"/>
              <w:rPr/>
            </w:pPr>
            <w:r>
              <w:rPr/>
              <w:t>给予警告，责令限期改正，处以</w:t>
            </w:r>
            <w:r>
              <w:rPr>
                <w:rFonts w:ascii="Calibri" w:hAnsi="Calibri" w:eastAsia="Calibri" w:cs="Calibri"/>
              </w:rPr>
              <w:t>4000</w:t>
            </w:r>
            <w:r>
              <w:rPr>
                <w:rFonts w:ascii="Calibri" w:hAnsi="Calibri" w:eastAsia="Calibri" w:cs="Calibri"/>
                <w:spacing w:val="21"/>
                <w:w w:val="102"/>
              </w:rPr>
              <w:t xml:space="preserve"> </w:t>
            </w:r>
            <w:r>
              <w:rPr/>
              <w:t>元以上</w:t>
            </w:r>
            <w:r>
              <w:rPr>
                <w:spacing w:val="-36"/>
              </w:rPr>
              <w:t xml:space="preserve"> </w:t>
            </w:r>
            <w:r>
              <w:rPr>
                <w:rFonts w:ascii="Calibri" w:hAnsi="Calibri" w:eastAsia="Calibri" w:cs="Calibri"/>
              </w:rPr>
              <w:t>7000</w:t>
            </w:r>
            <w:r>
              <w:rPr>
                <w:rFonts w:ascii="Calibri" w:hAnsi="Calibri" w:eastAsia="Calibri" w:cs="Calibri"/>
                <w:spacing w:val="13"/>
                <w:w w:val="102"/>
              </w:rPr>
              <w:t xml:space="preserve"> </w:t>
            </w:r>
            <w:r>
              <w:rPr/>
              <w:t>元以下的罚款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14"/>
              <w:spacing w:before="147" w:line="218" w:lineRule="auto"/>
              <w:rPr/>
            </w:pPr>
            <w:r>
              <w:rPr>
                <w:spacing w:val="-2"/>
              </w:rPr>
              <w:t>给予警告，责令限期改正，处以</w:t>
            </w:r>
            <w:r>
              <w:rPr>
                <w:spacing w:val="-31"/>
              </w:rPr>
              <w:t xml:space="preserve"> </w:t>
            </w:r>
            <w:r>
              <w:rPr>
                <w:rFonts w:ascii="Calibri" w:hAnsi="Calibri" w:eastAsia="Calibri" w:cs="Calibri"/>
                <w:spacing w:val="-2"/>
              </w:rPr>
              <w:t>7000</w:t>
            </w:r>
            <w:r>
              <w:rPr>
                <w:rFonts w:ascii="Calibri" w:hAnsi="Calibri" w:eastAsia="Calibri" w:cs="Calibri"/>
                <w:spacing w:val="11"/>
                <w:w w:val="10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2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4"/>
              <w:spacing w:before="29" w:line="204" w:lineRule="auto"/>
              <w:rPr/>
            </w:pPr>
            <w:r>
              <w:rPr>
                <w:spacing w:val="-1"/>
              </w:rPr>
              <w:t>隐瞒有关情况或者提供虚假材料申请工程监理企业资质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【部门规章】《工程监理企业资质管理规定》</w:t>
            </w:r>
          </w:p>
          <w:p>
            <w:pPr>
              <w:pStyle w:val="TableText"/>
              <w:ind w:left="112" w:right="109"/>
              <w:spacing w:before="19" w:line="222" w:lineRule="auto"/>
              <w:rPr/>
            </w:pPr>
            <w:r>
              <w:rPr/>
              <w:t>第二十七条  申请人隐瞒有关情况或者提供虚假材料申请工程</w:t>
            </w:r>
            <w:r>
              <w:rPr>
                <w:spacing w:val="-1"/>
              </w:rPr>
              <w:t>监理企业资质的，资质许可机关不予受理或者不予行政许可，并给予警告，申请人在</w:t>
            </w:r>
            <w:r>
              <w:rPr>
                <w:spacing w:val="-32"/>
              </w:rPr>
              <w:t xml:space="preserve"> </w:t>
            </w:r>
            <w:r>
              <w:rPr>
                <w:rFonts w:ascii="Calibri" w:hAnsi="Calibri" w:eastAsia="Calibri" w:cs="Calibri"/>
                <w:spacing w:val="-1"/>
              </w:rPr>
              <w:t>1</w:t>
            </w:r>
            <w:r>
              <w:rPr>
                <w:rFonts w:ascii="Calibri" w:hAnsi="Calibri" w:eastAsia="Calibri" w:cs="Calibri"/>
              </w:rPr>
              <w:t xml:space="preserve"> </w:t>
            </w:r>
            <w:r>
              <w:rPr>
                <w:spacing w:val="-1"/>
              </w:rPr>
              <w:t>年内不得再次申请工程监理企业资质。</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6" w:right="106" w:firstLine="4"/>
              <w:spacing w:before="31" w:line="223" w:lineRule="auto"/>
              <w:rPr/>
            </w:pPr>
            <w:r>
              <w:rPr>
                <w:spacing w:val="-3"/>
              </w:rPr>
              <w:t>资质许可机关不予受理或者不予行政许可，并给予警告，申请人在</w:t>
            </w:r>
            <w:r>
              <w:rPr>
                <w:spacing w:val="-21"/>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年内</w:t>
            </w:r>
            <w:r>
              <w:rPr/>
              <w:t xml:space="preserve"> </w:t>
            </w:r>
            <w:r>
              <w:rPr>
                <w:spacing w:val="-1"/>
              </w:rPr>
              <w:t>不得再次申请工程监理企业资质</w:t>
            </w:r>
          </w:p>
        </w:tc>
      </w:tr>
    </w:tbl>
    <w:p>
      <w:pPr>
        <w:rPr>
          <w:rFonts w:ascii="Arial"/>
          <w:sz w:val="21"/>
        </w:rPr>
      </w:pPr>
      <w:r/>
    </w:p>
    <w:p>
      <w:pPr>
        <w:sectPr>
          <w:footerReference w:type="default" r:id="rId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3"/>
              <w:spacing w:before="29" w:line="205" w:lineRule="auto"/>
              <w:rPr/>
            </w:pPr>
            <w:r>
              <w:rPr>
                <w:spacing w:val="-2"/>
              </w:rPr>
              <w:t>以欺骗、贿赂等不正当手段取得工程监理企业资质</w:t>
            </w:r>
          </w:p>
        </w:tc>
      </w:tr>
      <w:tr>
        <w:trPr>
          <w:trHeight w:val="1404"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9" w:lineRule="auto"/>
              <w:rPr/>
            </w:pPr>
            <w:r>
              <w:rPr>
                <w:rFonts w:ascii="Calibri" w:hAnsi="Calibri" w:eastAsia="Calibri" w:cs="Calibri"/>
                <w:spacing w:val="-1"/>
              </w:rPr>
              <w:t>2.</w:t>
            </w:r>
            <w:r>
              <w:rPr>
                <w:spacing w:val="-1"/>
              </w:rPr>
              <w:t>【部门规章】《工程监理企业资质管理规定》</w:t>
            </w:r>
          </w:p>
          <w:p>
            <w:pPr>
              <w:pStyle w:val="TableText"/>
              <w:ind w:left="112" w:right="106"/>
              <w:spacing w:before="19" w:line="222" w:lineRule="auto"/>
              <w:rPr/>
            </w:pPr>
            <w:r>
              <w:rPr>
                <w:spacing w:val="-1"/>
              </w:rPr>
              <w:t>第三条  从事建设工程监理活动的企业，应当按照本规定取得工程监理企业资质，并在工程监理企业资质证书（以下简称资质证书）许可的范围内从</w:t>
            </w:r>
            <w:r>
              <w:rPr/>
              <w:t xml:space="preserve"> </w:t>
            </w:r>
            <w:r>
              <w:rPr>
                <w:spacing w:val="-1"/>
              </w:rPr>
              <w:t>事工程监理活动。</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5" w:right="4580" w:hanging="3"/>
              <w:spacing w:before="18" w:line="229" w:lineRule="auto"/>
              <w:rPr/>
            </w:pPr>
            <w:r>
              <w:rPr>
                <w:spacing w:val="-1"/>
              </w:rPr>
              <w:t>第六十九条第二款  被许可人以欺骗、贿赂等不正当手段取得行政许可的，应当予以撤销。</w:t>
            </w:r>
            <w:r>
              <w:rPr>
                <w:spacing w:val="1"/>
              </w:rPr>
              <w:t xml:space="preserve"> </w:t>
            </w:r>
            <w:r>
              <w:rPr>
                <w:rFonts w:ascii="Calibri" w:hAnsi="Calibri" w:eastAsia="Calibri" w:cs="Calibri"/>
                <w:spacing w:val="-1"/>
              </w:rPr>
              <w:t>2.</w:t>
            </w:r>
            <w:r>
              <w:rPr>
                <w:spacing w:val="-1"/>
              </w:rPr>
              <w:t>【部门规章】《工程监理企业资质管理规定》</w:t>
            </w:r>
          </w:p>
          <w:p>
            <w:pPr>
              <w:pStyle w:val="TableText"/>
              <w:ind w:left="115" w:right="106" w:hanging="3"/>
              <w:spacing w:before="21" w:line="221" w:lineRule="auto"/>
              <w:rPr/>
            </w:pPr>
            <w:r>
              <w:rPr>
                <w:spacing w:val="-1"/>
              </w:rPr>
              <w:t>第二十八条  以欺骗、贿赂等不正当手段取得工程监理企业资质证书的，由县级以上地方人民政府住房城乡建设主管部门或者有关部门给予警告，并</w:t>
            </w:r>
            <w:r>
              <w:rPr/>
              <w:t xml:space="preserve"> </w:t>
            </w:r>
            <w:r>
              <w:rPr>
                <w:spacing w:val="-2"/>
              </w:rPr>
              <w:t>处</w:t>
            </w:r>
            <w:r>
              <w:rPr>
                <w:spacing w:val="-32"/>
              </w:rPr>
              <w:t xml:space="preserve"> </w:t>
            </w:r>
            <w:r>
              <w:rPr>
                <w:rFonts w:ascii="Calibri" w:hAnsi="Calibri" w:eastAsia="Calibri" w:cs="Calibri"/>
                <w:spacing w:val="-2"/>
              </w:rPr>
              <w:t>1</w:t>
            </w:r>
            <w:r>
              <w:rPr>
                <w:rFonts w:ascii="Calibri" w:hAnsi="Calibri" w:eastAsia="Calibri" w:cs="Calibri"/>
                <w:spacing w:val="16"/>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万元以下的罚款，申请人</w:t>
            </w:r>
            <w:r>
              <w:rPr>
                <w:spacing w:val="-36"/>
              </w:rPr>
              <w:t xml:space="preserve"> </w:t>
            </w:r>
            <w:r>
              <w:rPr>
                <w:rFonts w:ascii="Calibri" w:hAnsi="Calibri" w:eastAsia="Calibri" w:cs="Calibri"/>
                <w:spacing w:val="-2"/>
              </w:rPr>
              <w:t>3</w:t>
            </w:r>
            <w:r>
              <w:rPr>
                <w:rFonts w:ascii="Calibri" w:hAnsi="Calibri" w:eastAsia="Calibri" w:cs="Calibri"/>
                <w:spacing w:val="13"/>
              </w:rPr>
              <w:t xml:space="preserve"> </w:t>
            </w:r>
            <w:r>
              <w:rPr>
                <w:spacing w:val="-2"/>
              </w:rPr>
              <w:t>年内不得再次申请工程监理</w:t>
            </w:r>
            <w:r>
              <w:rPr>
                <w:spacing w:val="-3"/>
              </w:rPr>
              <w:t>企业资质。</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实施本违法行为，取得资质但尚未承接业务的</w:t>
            </w:r>
          </w:p>
        </w:tc>
        <w:tc>
          <w:tcPr>
            <w:tcW w:w="5933" w:type="dxa"/>
            <w:vAlign w:val="top"/>
          </w:tcPr>
          <w:p>
            <w:pPr>
              <w:pStyle w:val="TableText"/>
              <w:ind w:left="116" w:right="106" w:hanging="3"/>
              <w:spacing w:before="31" w:line="220" w:lineRule="auto"/>
              <w:rPr/>
            </w:pPr>
            <w:r>
              <w:rPr>
                <w:spacing w:val="-4"/>
              </w:rPr>
              <w:t>撤销资质；给予警告，并处</w:t>
            </w:r>
            <w:r>
              <w:rPr>
                <w:spacing w:val="-25"/>
              </w:rPr>
              <w:t xml:space="preserve"> </w:t>
            </w:r>
            <w:r>
              <w:rPr>
                <w:rFonts w:ascii="Calibri" w:hAnsi="Calibri" w:eastAsia="Calibri" w:cs="Calibri"/>
                <w:spacing w:val="-4"/>
              </w:rPr>
              <w:t>1</w:t>
            </w:r>
            <w:r>
              <w:rPr>
                <w:rFonts w:ascii="Calibri" w:hAnsi="Calibri" w:eastAsia="Calibri" w:cs="Calibri"/>
                <w:spacing w:val="17"/>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2"/>
              </w:rPr>
              <w:t xml:space="preserve"> </w:t>
            </w:r>
            <w:r>
              <w:rPr>
                <w:spacing w:val="-4"/>
              </w:rPr>
              <w:t>万元以下的罚款，申请人</w:t>
            </w:r>
            <w:r>
              <w:rPr>
                <w:spacing w:val="-36"/>
              </w:rPr>
              <w:t xml:space="preserve"> </w:t>
            </w:r>
            <w:r>
              <w:rPr>
                <w:rFonts w:ascii="Calibri" w:hAnsi="Calibri" w:eastAsia="Calibri" w:cs="Calibri"/>
                <w:spacing w:val="-4"/>
              </w:rPr>
              <w:t>3</w:t>
            </w:r>
            <w:r>
              <w:rPr>
                <w:rFonts w:ascii="Calibri" w:hAnsi="Calibri" w:eastAsia="Calibri" w:cs="Calibri"/>
                <w:spacing w:val="13"/>
                <w:w w:val="101"/>
              </w:rPr>
              <w:t xml:space="preserve"> </w:t>
            </w:r>
            <w:r>
              <w:rPr>
                <w:spacing w:val="-4"/>
              </w:rPr>
              <w:t>年内</w:t>
            </w:r>
            <w:r>
              <w:rPr/>
              <w:t xml:space="preserve"> </w:t>
            </w:r>
            <w:r>
              <w:rPr>
                <w:spacing w:val="-1"/>
              </w:rPr>
              <w:t>不得再次申请工程监理企业资质</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实施本违法行为，取得资质且已承接业务的</w:t>
            </w:r>
          </w:p>
        </w:tc>
        <w:tc>
          <w:tcPr>
            <w:tcW w:w="5933" w:type="dxa"/>
            <w:vAlign w:val="top"/>
          </w:tcPr>
          <w:p>
            <w:pPr>
              <w:pStyle w:val="TableText"/>
              <w:ind w:left="114" w:right="106" w:hanging="1"/>
              <w:spacing w:before="33" w:line="222" w:lineRule="auto"/>
              <w:rPr/>
            </w:pPr>
            <w:r>
              <w:rPr>
                <w:spacing w:val="-3"/>
              </w:rPr>
              <w:t>撤销资质；给予警告，并处</w:t>
            </w:r>
            <w:r>
              <w:rPr>
                <w:spacing w:val="-35"/>
              </w:rPr>
              <w:t xml:space="preserve"> </w:t>
            </w:r>
            <w:r>
              <w:rPr>
                <w:rFonts w:ascii="Calibri" w:hAnsi="Calibri" w:eastAsia="Calibri" w:cs="Calibri"/>
                <w:spacing w:val="-3"/>
              </w:rPr>
              <w:t>2</w:t>
            </w:r>
            <w:r>
              <w:rPr>
                <w:rFonts w:ascii="Calibri" w:hAnsi="Calibri" w:eastAsia="Calibri" w:cs="Calibri"/>
                <w:spacing w:val="16"/>
                <w:w w:val="102"/>
              </w:rPr>
              <w:t xml:space="preserve"> </w:t>
            </w:r>
            <w:r>
              <w:rPr>
                <w:spacing w:val="-3"/>
              </w:rPr>
              <w:t>万元罚款，申请人</w:t>
            </w:r>
            <w:r>
              <w:rPr>
                <w:spacing w:val="-36"/>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年内不得再次申请工程</w:t>
            </w:r>
            <w:r>
              <w:rPr/>
              <w:t xml:space="preserve"> </w:t>
            </w:r>
            <w:r>
              <w:rPr>
                <w:spacing w:val="-2"/>
              </w:rPr>
              <w:t>监理企业资质</w:t>
            </w:r>
          </w:p>
        </w:tc>
      </w:tr>
    </w:tbl>
    <w:p>
      <w:pPr>
        <w:rPr>
          <w:rFonts w:ascii="Arial"/>
          <w:sz w:val="21"/>
        </w:rPr>
      </w:pPr>
      <w:r/>
    </w:p>
    <w:p>
      <w:pPr>
        <w:sectPr>
          <w:footerReference w:type="default" r:id="rId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工程监理企业在监理过程中实施商业贿赂</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【部门规章】《工程监理企业资质管理规定》</w:t>
            </w:r>
          </w:p>
          <w:p>
            <w:pPr>
              <w:pStyle w:val="TableText"/>
              <w:ind w:left="112"/>
              <w:spacing w:before="19" w:line="205" w:lineRule="auto"/>
              <w:rPr/>
            </w:pPr>
            <w:r>
              <w:rPr/>
              <w:t>第十六条第七项  工程监理企业不得有下列行为</w:t>
            </w:r>
            <w:r>
              <w:rPr>
                <w:spacing w:val="-5"/>
              </w:rPr>
              <w:t>：（</w:t>
            </w:r>
            <w:r>
              <w:rPr/>
              <w:t>七）在监理过程中实施商业贿赂。</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【部门规章】《工程监理企业资质管理规定》</w:t>
            </w:r>
          </w:p>
          <w:p>
            <w:pPr>
              <w:pStyle w:val="TableText"/>
              <w:ind w:left="118" w:right="94" w:hanging="6"/>
              <w:spacing w:before="20" w:line="221" w:lineRule="auto"/>
              <w:rPr/>
            </w:pPr>
            <w:r>
              <w:rPr>
                <w:spacing w:val="-1"/>
              </w:rPr>
              <w:t>第二十九条  工程监理企业有本规定第十六条第七项、第八项行为之一的，由县级以上地方人民政府住房城乡建设主管部门或者有关部门予以警告，</w:t>
            </w:r>
            <w:r>
              <w:rPr>
                <w:spacing w:val="12"/>
              </w:rPr>
              <w:t xml:space="preserve"> </w:t>
            </w:r>
            <w:r>
              <w:rPr>
                <w:spacing w:val="-1"/>
              </w:rPr>
              <w:t>责令其改正，并处</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2"/>
              </w:rPr>
              <w:t xml:space="preserve"> </w:t>
            </w:r>
            <w:r>
              <w:rPr>
                <w:spacing w:val="-1"/>
              </w:rPr>
              <w:t>万元以下的罚款；造成损失的，依法承担赔偿责任；构成犯罪的</w:t>
            </w:r>
            <w:r>
              <w:rPr>
                <w:spacing w:val="-2"/>
              </w:rPr>
              <w:t>，依法追究刑事责任。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9"/>
              <w:spacing w:before="30" w:line="203" w:lineRule="auto"/>
              <w:rPr/>
            </w:pPr>
            <w:r>
              <w:rPr>
                <w:spacing w:val="-3"/>
              </w:rPr>
              <w:t>予以警告，责令其改正，并处</w:t>
            </w:r>
            <w:r>
              <w:rPr>
                <w:spacing w:val="-14"/>
              </w:rPr>
              <w:t xml:space="preserve"> </w:t>
            </w:r>
            <w:r>
              <w:rPr>
                <w:rFonts w:ascii="Calibri" w:hAnsi="Calibri" w:eastAsia="Calibri" w:cs="Calibri"/>
                <w:spacing w:val="-3"/>
              </w:rPr>
              <w:t>1</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9"/>
              <w:spacing w:before="32" w:line="201" w:lineRule="auto"/>
              <w:rPr/>
            </w:pPr>
            <w:r>
              <w:rPr>
                <w:spacing w:val="-2"/>
              </w:rPr>
              <w:t>予以警告，责令其改正，并处</w:t>
            </w:r>
            <w:r>
              <w:rPr>
                <w:spacing w:val="-34"/>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9"/>
              <w:spacing w:before="32" w:line="206" w:lineRule="auto"/>
              <w:rPr/>
            </w:pPr>
            <w:r>
              <w:rPr>
                <w:spacing w:val="-2"/>
              </w:rPr>
              <w:t>予以警告，责令其改正，并处</w:t>
            </w:r>
            <w:r>
              <w:rPr>
                <w:spacing w:val="-32"/>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tc>
      </w:tr>
    </w:tbl>
    <w:p>
      <w:pPr>
        <w:rPr>
          <w:rFonts w:ascii="Arial"/>
          <w:sz w:val="21"/>
        </w:rPr>
      </w:pPr>
      <w:r/>
    </w:p>
    <w:p>
      <w:pPr>
        <w:sectPr>
          <w:footerReference w:type="default" r:id="rId2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3700000217489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工程监理企业涂改、伪造、出借、转让工程监理企业资质证书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【部门规章】《工程监理企业资质管理规定》</w:t>
            </w:r>
          </w:p>
          <w:p>
            <w:pPr>
              <w:pStyle w:val="TableText"/>
              <w:ind w:left="112"/>
              <w:spacing w:before="19" w:line="205" w:lineRule="auto"/>
              <w:rPr/>
            </w:pPr>
            <w:r>
              <w:rPr/>
              <w:t>第十六条第八项  工程监理企业不得有下列行为</w:t>
            </w:r>
            <w:r>
              <w:rPr>
                <w:spacing w:val="-5"/>
              </w:rPr>
              <w:t>：（</w:t>
            </w:r>
            <w:r>
              <w:rPr/>
              <w:t>八）涂改、伪造、出借、转让工程监理企业资质证书。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【部门规章】《工程监理企业资质管理规定》</w:t>
            </w:r>
          </w:p>
          <w:p>
            <w:pPr>
              <w:pStyle w:val="TableText"/>
              <w:ind w:left="118" w:right="94" w:hanging="6"/>
              <w:spacing w:before="20" w:line="221" w:lineRule="auto"/>
              <w:rPr/>
            </w:pPr>
            <w:r>
              <w:rPr>
                <w:spacing w:val="-1"/>
              </w:rPr>
              <w:t>第二十九条  工程监理企业有本规定第十六条第七项、第八项行为之一的，由县级以上地方人民政府住房城乡建设主管部门或者有关部门予以警告，</w:t>
            </w:r>
            <w:r>
              <w:rPr>
                <w:spacing w:val="12"/>
              </w:rPr>
              <w:t xml:space="preserve"> </w:t>
            </w:r>
            <w:r>
              <w:rPr>
                <w:spacing w:val="-1"/>
              </w:rPr>
              <w:t>责令其改正，并处</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2"/>
              </w:rPr>
              <w:t xml:space="preserve"> </w:t>
            </w:r>
            <w:r>
              <w:rPr>
                <w:spacing w:val="-1"/>
              </w:rPr>
              <w:t>万元以下的罚款；造成损失的，依法承担赔偿责任；构成犯罪的</w:t>
            </w:r>
            <w:r>
              <w:rPr>
                <w:spacing w:val="-2"/>
              </w:rPr>
              <w:t>，依法追究刑事责任。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9"/>
              <w:spacing w:before="30" w:line="203" w:lineRule="auto"/>
              <w:rPr/>
            </w:pPr>
            <w:r>
              <w:rPr>
                <w:spacing w:val="-3"/>
              </w:rPr>
              <w:t>予以警告，责令其改正，并处</w:t>
            </w:r>
            <w:r>
              <w:rPr>
                <w:spacing w:val="-13"/>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9"/>
              <w:spacing w:before="32" w:line="201" w:lineRule="auto"/>
              <w:rPr/>
            </w:pPr>
            <w:r>
              <w:rPr>
                <w:spacing w:val="-2"/>
              </w:rPr>
              <w:t>予以警告，责令其改正，并处</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w:t>
            </w:r>
            <w:r>
              <w:rPr>
                <w:spacing w:val="-3"/>
              </w:rPr>
              <w:t>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9"/>
              <w:spacing w:before="32" w:line="206" w:lineRule="auto"/>
              <w:rPr/>
            </w:pPr>
            <w:r>
              <w:rPr>
                <w:spacing w:val="-2"/>
              </w:rPr>
              <w:t>予以警告，责令其改正，并处</w:t>
            </w:r>
            <w:r>
              <w:rPr>
                <w:spacing w:val="-34"/>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3700000217490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工程监理企业不及时办理资质证书变更手续</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【部门规章】《工程监理企业资质管理规定》</w:t>
            </w:r>
          </w:p>
          <w:p>
            <w:pPr>
              <w:pStyle w:val="TableText"/>
              <w:ind w:left="113" w:right="229" w:hanging="1"/>
              <w:spacing w:before="19" w:line="222" w:lineRule="auto"/>
              <w:rPr/>
            </w:pPr>
            <w:r>
              <w:rPr/>
              <w:t>第十四条第一款  工程监理企业在资质证书有效期内名称、地址、注册资本、法定代表人等发生变更的，应当在工商行政管理</w:t>
            </w:r>
            <w:r>
              <w:rPr>
                <w:spacing w:val="-1"/>
              </w:rPr>
              <w:t>部门办理变更手续后</w:t>
            </w:r>
            <w:r>
              <w:rPr/>
              <w:t xml:space="preserve"> </w:t>
            </w:r>
            <w:r>
              <w:rPr>
                <w:rFonts w:ascii="Calibri" w:hAnsi="Calibri" w:eastAsia="Calibri" w:cs="Calibri"/>
                <w:spacing w:val="-3"/>
              </w:rPr>
              <w:t>30  </w:t>
            </w:r>
            <w:r>
              <w:rPr>
                <w:spacing w:val="-3"/>
              </w:rPr>
              <w:t>日内办理资质证书变更手续。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【部门规章】《工程监理企业资质管理规定》</w:t>
            </w:r>
          </w:p>
          <w:p>
            <w:pPr>
              <w:pStyle w:val="TableText"/>
              <w:ind w:left="117" w:right="106" w:hanging="5"/>
              <w:spacing w:before="19" w:line="222" w:lineRule="auto"/>
              <w:rPr/>
            </w:pPr>
            <w:r>
              <w:rPr>
                <w:spacing w:val="-2"/>
              </w:rPr>
              <w:t>第三十条  违反本规定，工程监理企业不及时办理资质证书变更手续的，由资质许可机关责令限期办理；逾期不办理的，可处以</w:t>
            </w:r>
            <w:r>
              <w:rPr>
                <w:spacing w:val="-17"/>
              </w:rPr>
              <w:t xml:space="preserve"> </w:t>
            </w:r>
            <w:r>
              <w:rPr>
                <w:rFonts w:ascii="Calibri" w:hAnsi="Calibri" w:eastAsia="Calibri" w:cs="Calibri"/>
                <w:spacing w:val="-2"/>
              </w:rPr>
              <w:t>1</w:t>
            </w:r>
            <w:r>
              <w:rPr>
                <w:rFonts w:ascii="Calibri" w:hAnsi="Calibri" w:eastAsia="Calibri" w:cs="Calibri"/>
                <w:spacing w:val="12"/>
              </w:rPr>
              <w:t xml:space="preserve">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w:t>
            </w:r>
            <w:r>
              <w:rPr/>
              <w:t xml:space="preserve"> </w:t>
            </w:r>
            <w:r>
              <w:rPr>
                <w:spacing w:val="-3"/>
              </w:rPr>
              <w:t>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日以下办理的</w:t>
            </w:r>
          </w:p>
        </w:tc>
        <w:tc>
          <w:tcPr>
            <w:tcW w:w="5933" w:type="dxa"/>
            <w:vAlign w:val="top"/>
          </w:tcPr>
          <w:p>
            <w:pPr>
              <w:pStyle w:val="TableText"/>
              <w:ind w:left="120"/>
              <w:spacing w:before="29" w:line="204" w:lineRule="auto"/>
              <w:rPr/>
            </w:pPr>
            <w:r>
              <w:rPr>
                <w:spacing w:val="-2"/>
              </w:rPr>
              <w:t>责令限期办理；可处以</w:t>
            </w:r>
            <w:r>
              <w:rPr>
                <w:spacing w:val="-20"/>
              </w:rPr>
              <w:t xml:space="preserve"> </w:t>
            </w:r>
            <w:r>
              <w:rPr>
                <w:rFonts w:ascii="Calibri" w:hAnsi="Calibri" w:eastAsia="Calibri" w:cs="Calibri"/>
                <w:spacing w:val="-2"/>
              </w:rPr>
              <w:t>1 </w:t>
            </w:r>
            <w:r>
              <w:rPr>
                <w:spacing w:val="-2"/>
              </w:rPr>
              <w:t>千元以上</w:t>
            </w:r>
            <w:r>
              <w:rPr>
                <w:spacing w:val="-40"/>
              </w:rPr>
              <w:t xml:space="preserve"> </w:t>
            </w:r>
            <w:r>
              <w:rPr>
                <w:rFonts w:ascii="Calibri" w:hAnsi="Calibri" w:eastAsia="Calibri" w:cs="Calibri"/>
                <w:spacing w:val="-2"/>
              </w:rPr>
              <w:t>4</w:t>
            </w:r>
            <w:r>
              <w:rPr>
                <w:rFonts w:ascii="Calibri" w:hAnsi="Calibri" w:eastAsia="Calibri" w:cs="Calibri"/>
                <w:spacing w:val="12"/>
              </w:rPr>
              <w:t xml:space="preserve"> </w:t>
            </w:r>
            <w:r>
              <w:rPr>
                <w:spacing w:val="-2"/>
              </w:rPr>
              <w:t>千元以下的罚款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办理的</w:t>
            </w:r>
          </w:p>
        </w:tc>
        <w:tc>
          <w:tcPr>
            <w:tcW w:w="5933" w:type="dxa"/>
            <w:vAlign w:val="top"/>
          </w:tcPr>
          <w:p>
            <w:pPr>
              <w:pStyle w:val="TableText"/>
              <w:ind w:left="120"/>
              <w:spacing w:before="31" w:line="202" w:lineRule="auto"/>
              <w:rPr/>
            </w:pPr>
            <w:r>
              <w:rPr/>
              <w:t>责令限期办理；处以</w:t>
            </w:r>
            <w:r>
              <w:rPr>
                <w:rFonts w:ascii="Calibri" w:hAnsi="Calibri" w:eastAsia="Calibri" w:cs="Calibri"/>
              </w:rPr>
              <w:t>4 </w:t>
            </w:r>
            <w:r>
              <w:rPr/>
              <w:t>千元以上</w:t>
            </w:r>
            <w:r>
              <w:rPr>
                <w:spacing w:val="-18"/>
              </w:rPr>
              <w:t xml:space="preserve"> </w:t>
            </w:r>
            <w:r>
              <w:rPr>
                <w:rFonts w:ascii="Calibri" w:hAnsi="Calibri" w:eastAsia="Calibri" w:cs="Calibri"/>
              </w:rPr>
              <w:t>7</w:t>
            </w:r>
            <w:r>
              <w:rPr>
                <w:rFonts w:ascii="Calibri" w:hAnsi="Calibri" w:eastAsia="Calibri" w:cs="Calibri"/>
                <w:spacing w:val="12"/>
              </w:rPr>
              <w:t xml:space="preserve"> </w:t>
            </w:r>
            <w:r>
              <w:rPr/>
              <w:t>千元以下的罚款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日以上办理；或者尚未办理的；或者造成严重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责令限期办理；处以</w:t>
            </w:r>
            <w:r>
              <w:rPr>
                <w:spacing w:val="-27"/>
              </w:rPr>
              <w:t xml:space="preserve"> </w:t>
            </w:r>
            <w:r>
              <w:rPr>
                <w:rFonts w:ascii="Calibri" w:hAnsi="Calibri" w:eastAsia="Calibri" w:cs="Calibri"/>
                <w:spacing w:val="-3"/>
              </w:rPr>
              <w:t>7</w:t>
            </w:r>
            <w:r>
              <w:rPr>
                <w:rFonts w:ascii="Calibri" w:hAnsi="Calibri" w:eastAsia="Calibri" w:cs="Calibri"/>
                <w:spacing w:val="9"/>
              </w:rPr>
              <w:t xml:space="preserve"> </w:t>
            </w:r>
            <w:r>
              <w:rPr>
                <w:spacing w:val="-3"/>
              </w:rPr>
              <w:t>千元以上</w:t>
            </w:r>
            <w:r>
              <w:rPr>
                <w:spacing w:val="-29"/>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3700000217491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工程监理企业未按照规定要求提供信用档案信息</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【部门规章】《工程监理企业资质管理规定》</w:t>
            </w:r>
          </w:p>
          <w:p>
            <w:pPr>
              <w:pStyle w:val="TableText"/>
              <w:ind w:left="112"/>
              <w:spacing w:before="19" w:line="205" w:lineRule="auto"/>
              <w:rPr/>
            </w:pPr>
            <w:r>
              <w:rPr/>
              <w:t>第二十六条第一款  工程监理企业应当按照有关规定，向资质许可机关提供真实、准确、完整的工程监理企</w:t>
            </w:r>
            <w:r>
              <w:rPr>
                <w:spacing w:val="-1"/>
              </w:rPr>
              <w:t>业的信用档案信息。</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【部门规章】《工程监理企业资质管理规定》</w:t>
            </w:r>
          </w:p>
          <w:p>
            <w:pPr>
              <w:pStyle w:val="TableText"/>
              <w:ind w:left="114" w:right="106" w:hanging="2"/>
              <w:spacing w:before="20" w:line="221" w:lineRule="auto"/>
              <w:rPr/>
            </w:pPr>
            <w:r>
              <w:rPr>
                <w:spacing w:val="-1"/>
              </w:rPr>
              <w:t>第三十一条  工程监理企业未按照本规定要求提供工程监理企业信用档案信息的，由县级以上地方人民政府住房城乡建设主管部门予以警告，责令限</w:t>
            </w:r>
            <w:r>
              <w:rPr/>
              <w:t xml:space="preserve"> </w:t>
            </w:r>
            <w:r>
              <w:rPr>
                <w:spacing w:val="-2"/>
              </w:rPr>
              <w:t>期改正；逾期未改正的，可处以</w:t>
            </w:r>
            <w:r>
              <w:rPr>
                <w:spacing w:val="-31"/>
              </w:rPr>
              <w:t xml:space="preserve"> </w:t>
            </w:r>
            <w:r>
              <w:rPr>
                <w:rFonts w:ascii="Calibri" w:hAnsi="Calibri" w:eastAsia="Calibri" w:cs="Calibri"/>
                <w:spacing w:val="-2"/>
              </w:rPr>
              <w:t>1</w:t>
            </w:r>
            <w:r>
              <w:rPr>
                <w:rFonts w:ascii="Calibri" w:hAnsi="Calibri" w:eastAsia="Calibri" w:cs="Calibri"/>
                <w:spacing w:val="12"/>
              </w:rPr>
              <w:t xml:space="preserve">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3"/>
                <w:w w:val="102"/>
              </w:rPr>
              <w:t xml:space="preserve"> </w:t>
            </w:r>
            <w:r>
              <w:rPr>
                <w:spacing w:val="-2"/>
              </w:rPr>
              <w:t>万元以下</w:t>
            </w:r>
            <w:r>
              <w:rPr>
                <w:spacing w:val="-3"/>
              </w:rPr>
              <w:t>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5"/>
              <w:spacing w:before="30" w:line="203" w:lineRule="auto"/>
              <w:rPr/>
            </w:pPr>
            <w:r>
              <w:rPr>
                <w:spacing w:val="-5"/>
              </w:rPr>
              <w:t>不罚</w:t>
            </w:r>
          </w:p>
        </w:tc>
        <w:tc>
          <w:tcPr>
            <w:tcW w:w="5927" w:type="dxa"/>
            <w:vAlign w:val="top"/>
          </w:tcPr>
          <w:p>
            <w:pPr>
              <w:pStyle w:val="TableText"/>
              <w:ind w:left="115"/>
              <w:spacing w:before="30" w:line="203" w:lineRule="auto"/>
              <w:rPr/>
            </w:pPr>
            <w:r>
              <w:rPr>
                <w:spacing w:val="-1"/>
              </w:rPr>
              <w:t>首次被发现且违法情节轻微，在限期内改正，未造成危害后果的</w:t>
            </w:r>
          </w:p>
        </w:tc>
        <w:tc>
          <w:tcPr>
            <w:tcW w:w="5933" w:type="dxa"/>
            <w:vAlign w:val="top"/>
          </w:tcPr>
          <w:p>
            <w:pPr>
              <w:pStyle w:val="TableText"/>
              <w:ind w:left="116"/>
              <w:spacing w:before="30" w:line="203" w:lineRule="auto"/>
              <w:rPr/>
            </w:pPr>
            <w:r>
              <w:rPr>
                <w:spacing w:val="-3"/>
              </w:rPr>
              <w:t>不予处罚</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实施本违法行为，限期内改正的</w:t>
            </w:r>
          </w:p>
        </w:tc>
        <w:tc>
          <w:tcPr>
            <w:tcW w:w="5933" w:type="dxa"/>
            <w:vAlign w:val="top"/>
          </w:tcPr>
          <w:p>
            <w:pPr>
              <w:pStyle w:val="TableText"/>
              <w:ind w:left="119"/>
              <w:spacing w:before="32" w:line="201" w:lineRule="auto"/>
              <w:rPr/>
            </w:pPr>
            <w:r>
              <w:rPr>
                <w:spacing w:val="-2"/>
              </w:rPr>
              <w:t>予以警告，责令限期改正</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9"/>
              <w:spacing w:before="32" w:line="202" w:lineRule="auto"/>
              <w:rPr/>
            </w:pPr>
            <w:r>
              <w:rPr>
                <w:spacing w:val="-2"/>
              </w:rPr>
              <w:t>予以警告，责令限期改正；可处以</w:t>
            </w:r>
            <w:r>
              <w:rPr>
                <w:spacing w:val="-14"/>
              </w:rPr>
              <w:t xml:space="preserve"> </w:t>
            </w:r>
            <w:r>
              <w:rPr>
                <w:rFonts w:ascii="Calibri" w:hAnsi="Calibri" w:eastAsia="Calibri" w:cs="Calibri"/>
                <w:spacing w:val="-2"/>
              </w:rPr>
              <w:t>1 </w:t>
            </w:r>
            <w:r>
              <w:rPr>
                <w:spacing w:val="-2"/>
              </w:rPr>
              <w:t>千元以上</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千元以下的罚款</w:t>
            </w:r>
          </w:p>
        </w:tc>
      </w:tr>
      <w:tr>
        <w:trPr>
          <w:trHeight w:val="238" w:hRule="atLeast"/>
        </w:trPr>
        <w:tc>
          <w:tcPr>
            <w:tcW w:w="2577" w:type="dxa"/>
            <w:vAlign w:val="top"/>
            <w:gridSpan w:val="2"/>
          </w:tcPr>
          <w:p>
            <w:pPr>
              <w:pStyle w:val="TableText"/>
              <w:ind w:left="1113"/>
              <w:spacing w:before="30" w:line="203" w:lineRule="auto"/>
              <w:rPr/>
            </w:pPr>
            <w:r>
              <w:rPr>
                <w:spacing w:val="-4"/>
              </w:rPr>
              <w:t>较重</w:t>
            </w:r>
          </w:p>
        </w:tc>
        <w:tc>
          <w:tcPr>
            <w:tcW w:w="5927" w:type="dxa"/>
            <w:vAlign w:val="top"/>
          </w:tcPr>
          <w:p>
            <w:pPr>
              <w:pStyle w:val="TableText"/>
              <w:ind w:left="117"/>
              <w:spacing w:before="30" w:line="203"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9"/>
              <w:spacing w:before="30" w:line="203" w:lineRule="auto"/>
              <w:rPr/>
            </w:pPr>
            <w:r>
              <w:rPr>
                <w:spacing w:val="-1"/>
              </w:rPr>
              <w:t>予以警告，责令限期改正；处以</w:t>
            </w:r>
            <w:r>
              <w:rPr>
                <w:spacing w:val="-36"/>
              </w:rPr>
              <w:t xml:space="preserve"> </w:t>
            </w:r>
            <w:r>
              <w:rPr>
                <w:rFonts w:ascii="Calibri" w:hAnsi="Calibri" w:eastAsia="Calibri" w:cs="Calibri"/>
                <w:spacing w:val="-1"/>
              </w:rPr>
              <w:t>3 </w:t>
            </w:r>
            <w:r>
              <w:rPr>
                <w:spacing w:val="-1"/>
              </w:rPr>
              <w:t>千元以上</w:t>
            </w:r>
            <w:r>
              <w:rPr>
                <w:spacing w:val="-36"/>
              </w:rPr>
              <w:t xml:space="preserve"> </w:t>
            </w:r>
            <w:r>
              <w:rPr>
                <w:rFonts w:ascii="Calibri" w:hAnsi="Calibri" w:eastAsia="Calibri" w:cs="Calibri"/>
                <w:spacing w:val="-2"/>
              </w:rPr>
              <w:t>7</w:t>
            </w:r>
            <w:r>
              <w:rPr>
                <w:rFonts w:ascii="Calibri" w:hAnsi="Calibri" w:eastAsia="Calibri" w:cs="Calibri"/>
                <w:spacing w:val="12"/>
                <w:w w:val="102"/>
              </w:rPr>
              <w:t xml:space="preserve"> </w:t>
            </w:r>
            <w:r>
              <w:rPr>
                <w:spacing w:val="-2"/>
              </w:rPr>
              <w:t>千元以下的罚款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19"/>
              <w:spacing w:before="147" w:line="218" w:lineRule="auto"/>
              <w:rPr/>
            </w:pPr>
            <w:r>
              <w:rPr>
                <w:spacing w:val="-2"/>
              </w:rPr>
              <w:t>予以警告，责令限期改正；处以</w:t>
            </w:r>
            <w:r>
              <w:rPr>
                <w:spacing w:val="-27"/>
              </w:rPr>
              <w:t xml:space="preserve"> </w:t>
            </w:r>
            <w:r>
              <w:rPr>
                <w:rFonts w:ascii="Calibri" w:hAnsi="Calibri" w:eastAsia="Calibri" w:cs="Calibri"/>
                <w:spacing w:val="-2"/>
              </w:rPr>
              <w:t>7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3700000217499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3"/>
              <w:spacing w:before="29" w:line="204" w:lineRule="auto"/>
              <w:rPr/>
            </w:pPr>
            <w:r>
              <w:rPr>
                <w:spacing w:val="-1"/>
              </w:rPr>
              <w:t>以不正当手段取得注册建筑师考试合格资格或者注册建筑师证书</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【行政法规】《中华人民共和国注册建筑师条例》</w:t>
            </w:r>
          </w:p>
          <w:p>
            <w:pPr>
              <w:pStyle w:val="TableText"/>
              <w:ind w:left="116" w:right="106" w:hanging="4"/>
              <w:spacing w:before="18" w:line="222" w:lineRule="auto"/>
              <w:rPr/>
            </w:pPr>
            <w:r>
              <w:rPr>
                <w:spacing w:val="-1"/>
              </w:rPr>
              <w:t>第二十九条  以不正当手段取得注册建筑师考试合格资格或者注册建筑师证书的，由全国注册建筑师管理委员会或者省、自治区、直辖市注册建筑师</w:t>
            </w:r>
            <w:r>
              <w:rPr/>
              <w:t xml:space="preserve"> </w:t>
            </w:r>
            <w:r>
              <w:rPr/>
              <w:t>管理委员会取消考试合格资格或者吊销注册建筑师证书；对负有直接责任的主管人员和其他直接责</w:t>
            </w:r>
            <w:r>
              <w:rPr>
                <w:spacing w:val="-1"/>
              </w:rPr>
              <w:t>任人员，依法给予行政处分。</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20" w:right="106" w:firstLine="14"/>
              <w:spacing w:before="31" w:line="223" w:lineRule="auto"/>
              <w:rPr/>
            </w:pPr>
            <w:r>
              <w:rPr>
                <w:spacing w:val="-2"/>
              </w:rPr>
              <w:t>由全国注册建筑师管理委员会或者省、自治区</w:t>
            </w:r>
            <w:r>
              <w:rPr>
                <w:spacing w:val="-3"/>
              </w:rPr>
              <w:t>、直辖市注册建筑师管理委</w:t>
            </w:r>
            <w:r>
              <w:rPr/>
              <w:t xml:space="preserve"> </w:t>
            </w:r>
            <w:r>
              <w:rPr>
                <w:spacing w:val="-1"/>
              </w:rPr>
              <w:t>员会取消考试合格资格或者吊销注册建筑师证书</w:t>
            </w:r>
          </w:p>
        </w:tc>
      </w:tr>
    </w:tbl>
    <w:p>
      <w:pPr>
        <w:rPr>
          <w:rFonts w:ascii="Arial"/>
          <w:sz w:val="21"/>
        </w:rPr>
      </w:pPr>
      <w:r/>
    </w:p>
    <w:p>
      <w:pPr>
        <w:sectPr>
          <w:footerReference w:type="default" r:id="rId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未经注册擅自以注册建筑师名义从事注册建筑师业务</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【行政法规】《中华人民共和国注册建筑师条例》</w:t>
            </w:r>
          </w:p>
          <w:p>
            <w:pPr>
              <w:pStyle w:val="TableText"/>
              <w:ind w:left="112"/>
              <w:spacing w:before="19" w:line="219" w:lineRule="auto"/>
              <w:rPr/>
            </w:pPr>
            <w:r>
              <w:rPr/>
              <w:t>第二十五条  注册建筑师有权以注册建筑师的名义执</w:t>
            </w:r>
            <w:r>
              <w:rPr>
                <w:spacing w:val="-1"/>
              </w:rPr>
              <w:t>行注册建筑师业务。</w:t>
            </w:r>
          </w:p>
          <w:p>
            <w:pPr>
              <w:pStyle w:val="TableText"/>
              <w:ind w:left="112" w:right="106" w:firstLine="2"/>
              <w:spacing w:before="19" w:line="222" w:lineRule="auto"/>
              <w:rPr/>
            </w:pPr>
            <w:r>
              <w:rPr>
                <w:spacing w:val="-1"/>
              </w:rPr>
              <w:t>非注册建筑师不得以注册建筑师的名义执行注册建筑师业务。二级注册建筑师不得以一级注册建筑师的名义执行业务，也不得超越国家规定</w:t>
            </w:r>
            <w:r>
              <w:rPr>
                <w:spacing w:val="-2"/>
              </w:rPr>
              <w:t>的二级注</w:t>
            </w:r>
            <w:r>
              <w:rPr/>
              <w:t xml:space="preserve"> </w:t>
            </w:r>
            <w:r>
              <w:rPr>
                <w:spacing w:val="-1"/>
              </w:rPr>
              <w:t>册建筑师的执业范围执行业务。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【行政法规】《中华人民共和国注册建筑师条例》</w:t>
            </w:r>
          </w:p>
          <w:p>
            <w:pPr>
              <w:pStyle w:val="TableText"/>
              <w:ind w:left="132" w:right="106" w:hanging="20"/>
              <w:spacing w:before="19" w:line="221" w:lineRule="auto"/>
              <w:rPr/>
            </w:pPr>
            <w:r>
              <w:rPr>
                <w:spacing w:val="-1"/>
              </w:rPr>
              <w:t>第三十条  未经注册擅自以注册建筑师名义从事注册建筑师业务的，由县级以上人民政府建设行政主管部门责令停止违法活动，没收违法所得，并可</w:t>
            </w:r>
            <w:r>
              <w:rPr/>
              <w:t xml:space="preserve"> </w:t>
            </w:r>
            <w:r>
              <w:rPr>
                <w:spacing w:val="-2"/>
              </w:rPr>
              <w:t>以处以违法所得</w:t>
            </w:r>
            <w:r>
              <w:rPr>
                <w:spacing w:val="-23"/>
              </w:rPr>
              <w:t xml:space="preserve"> </w:t>
            </w:r>
            <w:r>
              <w:rPr>
                <w:rFonts w:ascii="Calibri" w:hAnsi="Calibri" w:eastAsia="Calibri" w:cs="Calibri"/>
                <w:spacing w:val="-2"/>
              </w:rPr>
              <w:t>5</w:t>
            </w:r>
            <w:r>
              <w:rPr>
                <w:rFonts w:ascii="Calibri" w:hAnsi="Calibri" w:eastAsia="Calibri" w:cs="Calibri"/>
                <w:spacing w:val="12"/>
                <w:w w:val="101"/>
              </w:rPr>
              <w:t xml:space="preserve"> </w:t>
            </w:r>
            <w:r>
              <w:rPr>
                <w:spacing w:val="-2"/>
              </w:rPr>
              <w:t>倍以下的罚款；造成损失的，应当承担赔偿责任。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实施本违法行为，执业活动成果未交付的</w:t>
            </w:r>
          </w:p>
        </w:tc>
        <w:tc>
          <w:tcPr>
            <w:tcW w:w="5933" w:type="dxa"/>
            <w:vAlign w:val="top"/>
          </w:tcPr>
          <w:p>
            <w:pPr>
              <w:pStyle w:val="TableText"/>
              <w:ind w:left="120"/>
              <w:spacing w:before="33" w:line="201" w:lineRule="auto"/>
              <w:rPr/>
            </w:pPr>
            <w:r>
              <w:rPr>
                <w:spacing w:val="-3"/>
              </w:rPr>
              <w:t>责令停止违法活动，没收违法所得，并可以处以违法所得</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倍以下的罚款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实施本违法行为，执业活动成果已交付的</w:t>
            </w:r>
          </w:p>
        </w:tc>
        <w:tc>
          <w:tcPr>
            <w:tcW w:w="5933" w:type="dxa"/>
            <w:vAlign w:val="top"/>
          </w:tcPr>
          <w:p>
            <w:pPr>
              <w:pStyle w:val="TableText"/>
              <w:ind w:left="121" w:right="106" w:hanging="1"/>
              <w:spacing w:before="31" w:line="223" w:lineRule="auto"/>
              <w:rPr/>
            </w:pPr>
            <w:r>
              <w:rPr>
                <w:spacing w:val="-3"/>
              </w:rPr>
              <w:t>责令停止违法活动，没收违法所得，并处以违法所得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倍以下的</w:t>
            </w:r>
            <w:r>
              <w:rPr/>
              <w:t xml:space="preserve"> </w:t>
            </w:r>
            <w:r>
              <w:rPr>
                <w:spacing w:val="-8"/>
              </w:rPr>
              <w:t>罚款</w:t>
            </w:r>
          </w:p>
        </w:tc>
      </w:tr>
    </w:tbl>
    <w:p>
      <w:pPr>
        <w:rPr>
          <w:rFonts w:ascii="Arial"/>
          <w:sz w:val="21"/>
        </w:rPr>
      </w:pPr>
      <w:r/>
    </w:p>
    <w:p>
      <w:pPr>
        <w:sectPr>
          <w:footerReference w:type="default" r:id="rId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注册建筑师以个人名义承接注册建筑师业务、收取费用</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【行政法规】《中华人民共和国注册建筑师条例》</w:t>
            </w:r>
          </w:p>
          <w:p>
            <w:pPr>
              <w:pStyle w:val="TableText"/>
              <w:ind w:left="112"/>
              <w:spacing w:before="19" w:line="219" w:lineRule="auto"/>
              <w:rPr/>
            </w:pPr>
            <w:r>
              <w:rPr/>
              <w:t>第二十一条第一款  注册建筑师执行业务，应当</w:t>
            </w:r>
            <w:r>
              <w:rPr>
                <w:spacing w:val="-1"/>
              </w:rPr>
              <w:t>加入建筑设计单位。</w:t>
            </w:r>
          </w:p>
          <w:p>
            <w:pPr>
              <w:pStyle w:val="TableText"/>
              <w:ind w:left="112"/>
              <w:spacing w:before="19" w:line="206" w:lineRule="auto"/>
              <w:rPr/>
            </w:pPr>
            <w:r>
              <w:rPr/>
              <w:t>第二十三条  注册建筑师执行业务，由建筑设计单位统一接</w:t>
            </w:r>
            <w:r>
              <w:rPr>
                <w:spacing w:val="-1"/>
              </w:rPr>
              <w:t>受委托并统一收费。</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【行政法规】《中华人民共和国注册建筑师条例》</w:t>
            </w:r>
          </w:p>
          <w:p>
            <w:pPr>
              <w:pStyle w:val="TableText"/>
              <w:ind w:left="112" w:right="106"/>
              <w:spacing w:before="18" w:line="228" w:lineRule="auto"/>
              <w:jc w:val="both"/>
              <w:rPr/>
            </w:pPr>
            <w:r>
              <w:rPr>
                <w:spacing w:val="-1"/>
              </w:rPr>
              <w:t>第三十一条第一项  注册建筑师违反本条例规定，有下列行为之一的，由县级以上人民政府建设行政主管部门责令停止违法活动，没收违法所得，并</w:t>
            </w:r>
            <w:r>
              <w:rPr/>
              <w:t xml:space="preserve"> </w:t>
            </w:r>
            <w:r>
              <w:rPr>
                <w:spacing w:val="-1"/>
              </w:rPr>
              <w:t>可以处以违法所得</w:t>
            </w:r>
            <w:r>
              <w:rPr>
                <w:spacing w:val="-38"/>
              </w:rPr>
              <w:t xml:space="preserve"> </w:t>
            </w:r>
            <w:r>
              <w:rPr>
                <w:rFonts w:ascii="Calibri" w:hAnsi="Calibri" w:eastAsia="Calibri" w:cs="Calibri"/>
                <w:spacing w:val="-1"/>
              </w:rPr>
              <w:t>5</w:t>
            </w:r>
            <w:r>
              <w:rPr>
                <w:rFonts w:ascii="Calibri" w:hAnsi="Calibri" w:eastAsia="Calibri" w:cs="Calibri"/>
                <w:spacing w:val="12"/>
              </w:rPr>
              <w:t xml:space="preserve"> </w:t>
            </w:r>
            <w:r>
              <w:rPr>
                <w:spacing w:val="-1"/>
              </w:rPr>
              <w:t>倍以下的罚款；情节严重的，可以责令停止执行业务或者由全国注册建筑师管理委员会或者</w:t>
            </w:r>
            <w:r>
              <w:rPr>
                <w:spacing w:val="-2"/>
              </w:rPr>
              <w:t>省、自治区、直辖市注册建筑师管理</w:t>
            </w:r>
            <w:r>
              <w:rPr/>
              <w:t xml:space="preserve"> </w:t>
            </w:r>
            <w:r>
              <w:rPr/>
              <w:t>委员会吊销注册建筑师证书</w:t>
            </w:r>
            <w:r>
              <w:rPr>
                <w:spacing w:val="-4"/>
              </w:rPr>
              <w:t>：（</w:t>
            </w:r>
            <w:r>
              <w:rPr/>
              <w:t>一）以个人名义承接注册建筑师业务、收取费用的。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927" w:type="dxa"/>
            <w:vAlign w:val="top"/>
          </w:tcPr>
          <w:p>
            <w:pPr>
              <w:pStyle w:val="TableText"/>
              <w:ind w:left="117"/>
              <w:spacing w:before="30" w:line="204" w:lineRule="auto"/>
              <w:rPr/>
            </w:pPr>
            <w:r>
              <w:rPr>
                <w:spacing w:val="-2"/>
              </w:rPr>
              <w:t>实施本违法行为的</w:t>
            </w:r>
          </w:p>
        </w:tc>
        <w:tc>
          <w:tcPr>
            <w:tcW w:w="5933" w:type="dxa"/>
            <w:vAlign w:val="top"/>
          </w:tcPr>
          <w:p>
            <w:pPr>
              <w:pStyle w:val="TableText"/>
              <w:ind w:left="120"/>
              <w:spacing w:before="30" w:line="204" w:lineRule="auto"/>
              <w:rPr/>
            </w:pPr>
            <w:r>
              <w:rPr>
                <w:spacing w:val="-3"/>
              </w:rPr>
              <w:t>责令停止违法活动，没收违法所得，并可以处以违法所得</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倍以下的罚款</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实施本违法行为，拒不改正违法行为的</w:t>
            </w:r>
          </w:p>
        </w:tc>
        <w:tc>
          <w:tcPr>
            <w:tcW w:w="5933" w:type="dxa"/>
            <w:vAlign w:val="top"/>
          </w:tcPr>
          <w:p>
            <w:pPr>
              <w:pStyle w:val="TableText"/>
              <w:ind w:left="121" w:right="106" w:hanging="1"/>
              <w:spacing w:before="28" w:line="222" w:lineRule="auto"/>
              <w:rPr/>
            </w:pPr>
            <w:r>
              <w:rPr>
                <w:spacing w:val="-3"/>
              </w:rPr>
              <w:t>责令停止违法活动，没收违法所得，并处以违法所得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w:t>
            </w:r>
            <w:r>
              <w:rPr/>
              <w:t xml:space="preserve"> </w:t>
            </w:r>
            <w:r>
              <w:rPr>
                <w:spacing w:val="-1"/>
              </w:rPr>
              <w:t>罚款，责令停止执行业务，直至改正违法行为</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3" w:right="104" w:firstLine="3"/>
              <w:spacing w:before="30" w:line="221" w:lineRule="auto"/>
              <w:rPr/>
            </w:pPr>
            <w:r>
              <w:rPr>
                <w:spacing w:val="-2"/>
              </w:rPr>
              <w:t>实施本违法行为，在停止执行业务期间，继续从事建设工程勘察、设计活</w:t>
            </w:r>
            <w:r>
              <w:rPr>
                <w:spacing w:val="3"/>
              </w:rPr>
              <w:t xml:space="preserve"> </w:t>
            </w:r>
            <w:r>
              <w:rPr>
                <w:spacing w:val="-4"/>
              </w:rPr>
              <w:t>动的</w:t>
            </w:r>
          </w:p>
        </w:tc>
        <w:tc>
          <w:tcPr>
            <w:tcW w:w="5933" w:type="dxa"/>
            <w:vAlign w:val="top"/>
          </w:tcPr>
          <w:p>
            <w:pPr>
              <w:pStyle w:val="TableText"/>
              <w:ind w:left="121" w:right="106" w:hanging="1"/>
              <w:spacing w:before="30" w:line="221" w:lineRule="auto"/>
              <w:rPr/>
            </w:pPr>
            <w:r>
              <w:rPr>
                <w:spacing w:val="-3"/>
              </w:rPr>
              <w:t>责令停止违法活动，没收违法所得，并处以违法所得</w:t>
            </w:r>
            <w:r>
              <w:rPr>
                <w:spacing w:val="-32"/>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倍以上</w:t>
            </w:r>
            <w:r>
              <w:rPr>
                <w:spacing w:val="-41"/>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1"/>
              </w:rPr>
              <w:t>实施本违法行为，造成质量安全事故或者其他严重后果的</w:t>
            </w:r>
          </w:p>
        </w:tc>
        <w:tc>
          <w:tcPr>
            <w:tcW w:w="5933" w:type="dxa"/>
            <w:vAlign w:val="top"/>
          </w:tcPr>
          <w:p>
            <w:pPr>
              <w:pStyle w:val="TableText"/>
              <w:ind w:left="121" w:right="106" w:hanging="1"/>
              <w:spacing w:before="32" w:line="222" w:lineRule="auto"/>
              <w:rPr/>
            </w:pPr>
            <w:r>
              <w:rPr>
                <w:spacing w:val="-3"/>
              </w:rPr>
              <w:t>责令停止违法活动，没收违法所得，并处以违法所得</w:t>
            </w:r>
            <w:r>
              <w:rPr>
                <w:spacing w:val="-37"/>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bl>
    <w:p>
      <w:pPr>
        <w:rPr>
          <w:rFonts w:ascii="Arial"/>
          <w:sz w:val="21"/>
        </w:rPr>
      </w:pPr>
      <w:r/>
    </w:p>
    <w:p>
      <w:pPr>
        <w:sectPr>
          <w:footerReference w:type="default" r:id="rId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注册建筑师同时受聘于二个以上建筑设计单位执行业务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【行政法规】《中华人民共和国注册建筑师条例》</w:t>
            </w:r>
          </w:p>
          <w:p>
            <w:pPr>
              <w:pStyle w:val="TableText"/>
              <w:ind w:left="112"/>
              <w:spacing w:before="19" w:line="206" w:lineRule="auto"/>
              <w:rPr/>
            </w:pPr>
            <w:r>
              <w:rPr/>
              <w:t>第二十八条第四项  注册建筑师应当履行下列义务</w:t>
            </w:r>
            <w:r>
              <w:rPr>
                <w:spacing w:val="-5"/>
              </w:rPr>
              <w:t>：（</w:t>
            </w:r>
            <w:r>
              <w:rPr/>
              <w:t>四）不得同时受聘于二个以上建筑设计单位执行业务。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【行政法规】《中华人民共和国注册建筑师条例》</w:t>
            </w:r>
          </w:p>
          <w:p>
            <w:pPr>
              <w:pStyle w:val="TableText"/>
              <w:ind w:left="112" w:right="106"/>
              <w:spacing w:before="18" w:line="228" w:lineRule="auto"/>
              <w:jc w:val="both"/>
              <w:rPr/>
            </w:pPr>
            <w:r>
              <w:rPr>
                <w:spacing w:val="-1"/>
              </w:rPr>
              <w:t>第三十一条第二项  注册建筑师违反本条例规定，有下列行为之一的，由县级以上人民政府建设行政主管部门责令停止违法活动，没收违法所得，并</w:t>
            </w:r>
            <w:r>
              <w:rPr/>
              <w:t xml:space="preserve"> </w:t>
            </w:r>
            <w:r>
              <w:rPr>
                <w:spacing w:val="-1"/>
              </w:rPr>
              <w:t>可以处以违法所得</w:t>
            </w:r>
            <w:r>
              <w:rPr>
                <w:spacing w:val="-38"/>
              </w:rPr>
              <w:t xml:space="preserve"> </w:t>
            </w:r>
            <w:r>
              <w:rPr>
                <w:rFonts w:ascii="Calibri" w:hAnsi="Calibri" w:eastAsia="Calibri" w:cs="Calibri"/>
                <w:spacing w:val="-1"/>
              </w:rPr>
              <w:t>5</w:t>
            </w:r>
            <w:r>
              <w:rPr>
                <w:rFonts w:ascii="Calibri" w:hAnsi="Calibri" w:eastAsia="Calibri" w:cs="Calibri"/>
                <w:spacing w:val="12"/>
              </w:rPr>
              <w:t xml:space="preserve"> </w:t>
            </w:r>
            <w:r>
              <w:rPr>
                <w:spacing w:val="-1"/>
              </w:rPr>
              <w:t>倍以下的罚款；情节严重的，可以责令停止执行业务或者由全国注册建筑师管理委员会或者</w:t>
            </w:r>
            <w:r>
              <w:rPr>
                <w:spacing w:val="-2"/>
              </w:rPr>
              <w:t>省、自治区、直辖市注册建筑师管理</w:t>
            </w:r>
            <w:r>
              <w:rPr/>
              <w:t xml:space="preserve"> </w:t>
            </w:r>
            <w:r>
              <w:rPr/>
              <w:t>委员会吊销注册建筑师证书</w:t>
            </w:r>
            <w:r>
              <w:rPr>
                <w:spacing w:val="-4"/>
              </w:rPr>
              <w:t>：（</w:t>
            </w:r>
            <w:r>
              <w:rPr/>
              <w:t>二）同时受聘于二个以上建筑设计单位执行业务的。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2"/>
              </w:rPr>
              <w:t>实施本违法行为的</w:t>
            </w:r>
          </w:p>
        </w:tc>
        <w:tc>
          <w:tcPr>
            <w:tcW w:w="5933" w:type="dxa"/>
            <w:vAlign w:val="top"/>
          </w:tcPr>
          <w:p>
            <w:pPr>
              <w:pStyle w:val="TableText"/>
              <w:ind w:left="120"/>
              <w:spacing w:before="28" w:line="205" w:lineRule="auto"/>
              <w:rPr/>
            </w:pPr>
            <w:r>
              <w:rPr>
                <w:spacing w:val="-3"/>
              </w:rPr>
              <w:t>责令停止违法活动，没收违法所得，并可以处以违法所得</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实施本违法行为，拒不改正违法行为的</w:t>
            </w:r>
          </w:p>
        </w:tc>
        <w:tc>
          <w:tcPr>
            <w:tcW w:w="5933" w:type="dxa"/>
            <w:vAlign w:val="top"/>
          </w:tcPr>
          <w:p>
            <w:pPr>
              <w:pStyle w:val="TableText"/>
              <w:ind w:left="121" w:right="106" w:hanging="1"/>
              <w:spacing w:before="30" w:line="221" w:lineRule="auto"/>
              <w:rPr/>
            </w:pPr>
            <w:r>
              <w:rPr>
                <w:spacing w:val="-3"/>
              </w:rPr>
              <w:t>责令停止违法活动，没收违法所得，并处以违法所得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w:t>
            </w:r>
            <w:r>
              <w:rPr/>
              <w:t xml:space="preserve"> </w:t>
            </w:r>
            <w:r>
              <w:rPr>
                <w:spacing w:val="-1"/>
              </w:rPr>
              <w:t>罚款，责令停止执行业务，直至改正违法行为</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1" w:line="220" w:lineRule="auto"/>
              <w:rPr/>
            </w:pPr>
            <w:r>
              <w:rPr>
                <w:spacing w:val="-2"/>
              </w:rPr>
              <w:t>实施本违法行为，在停止执行业务期间，继续从事建设工程勘察、设计活</w:t>
            </w:r>
            <w:r>
              <w:rPr>
                <w:spacing w:val="3"/>
              </w:rPr>
              <w:t xml:space="preserve"> </w:t>
            </w:r>
            <w:r>
              <w:rPr>
                <w:spacing w:val="-4"/>
              </w:rPr>
              <w:t>动的</w:t>
            </w:r>
          </w:p>
        </w:tc>
        <w:tc>
          <w:tcPr>
            <w:tcW w:w="5933" w:type="dxa"/>
            <w:vAlign w:val="top"/>
          </w:tcPr>
          <w:p>
            <w:pPr>
              <w:pStyle w:val="TableText"/>
              <w:ind w:left="121" w:right="106" w:hanging="1"/>
              <w:spacing w:before="31" w:line="220" w:lineRule="auto"/>
              <w:rPr/>
            </w:pPr>
            <w:r>
              <w:rPr>
                <w:spacing w:val="-3"/>
              </w:rPr>
              <w:t>责令停止违法活动，没收违法所得，并处以违法所得</w:t>
            </w:r>
            <w:r>
              <w:rPr>
                <w:spacing w:val="-32"/>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倍以上</w:t>
            </w:r>
            <w:r>
              <w:rPr>
                <w:spacing w:val="-41"/>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r>
        <w:trPr>
          <w:trHeight w:val="476" w:hRule="atLeast"/>
        </w:trPr>
        <w:tc>
          <w:tcPr>
            <w:tcW w:w="2577" w:type="dxa"/>
            <w:vAlign w:val="top"/>
            <w:gridSpan w:val="2"/>
          </w:tcPr>
          <w:p>
            <w:pPr>
              <w:pStyle w:val="TableText"/>
              <w:ind w:left="1113"/>
              <w:spacing w:before="148" w:line="220" w:lineRule="auto"/>
              <w:rPr/>
            </w:pPr>
            <w:r>
              <w:rPr>
                <w:spacing w:val="-4"/>
              </w:rPr>
              <w:t>严重</w:t>
            </w:r>
          </w:p>
        </w:tc>
        <w:tc>
          <w:tcPr>
            <w:tcW w:w="5927" w:type="dxa"/>
            <w:vAlign w:val="top"/>
          </w:tcPr>
          <w:p>
            <w:pPr>
              <w:pStyle w:val="TableText"/>
              <w:ind w:left="117"/>
              <w:spacing w:before="148" w:line="219" w:lineRule="auto"/>
              <w:rPr/>
            </w:pPr>
            <w:r>
              <w:rPr>
                <w:spacing w:val="-1"/>
              </w:rPr>
              <w:t>实施本违法行为，造成质量安全事故或者其他严重后果的</w:t>
            </w:r>
          </w:p>
        </w:tc>
        <w:tc>
          <w:tcPr>
            <w:tcW w:w="5933" w:type="dxa"/>
            <w:vAlign w:val="top"/>
          </w:tcPr>
          <w:p>
            <w:pPr>
              <w:pStyle w:val="TableText"/>
              <w:ind w:left="121" w:right="106" w:hanging="1"/>
              <w:spacing w:before="33" w:line="222" w:lineRule="auto"/>
              <w:rPr/>
            </w:pPr>
            <w:r>
              <w:rPr>
                <w:spacing w:val="-3"/>
              </w:rPr>
              <w:t>责令停止违法活动，没收违法所得，并处以违法所得</w:t>
            </w:r>
            <w:r>
              <w:rPr>
                <w:spacing w:val="-37"/>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bl>
    <w:p>
      <w:pPr>
        <w:rPr>
          <w:rFonts w:ascii="Arial"/>
          <w:sz w:val="21"/>
        </w:rPr>
      </w:pPr>
      <w:r/>
    </w:p>
    <w:p>
      <w:pPr>
        <w:sectPr>
          <w:footerReference w:type="default" r:id="rId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注册建筑师在建筑设计或者相关业务中侵犯他人合法权益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【行政法规】《中华人民共和国注册建筑师条例》</w:t>
            </w:r>
          </w:p>
          <w:p>
            <w:pPr>
              <w:pStyle w:val="TableText"/>
              <w:ind w:left="112"/>
              <w:spacing w:before="19" w:line="206" w:lineRule="auto"/>
              <w:rPr/>
            </w:pPr>
            <w:r>
              <w:rPr/>
              <w:t>第二十八条第一项  注册建筑师应当履行下列义务</w:t>
            </w:r>
            <w:r>
              <w:rPr>
                <w:spacing w:val="-5"/>
              </w:rPr>
              <w:t>：（</w:t>
            </w:r>
            <w:r>
              <w:rPr/>
              <w:t>一）遵守法律、法规和职业道德，维护社会公共利益。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【行政法规】《中华人民共和国注册建筑师条例》</w:t>
            </w:r>
          </w:p>
          <w:p>
            <w:pPr>
              <w:pStyle w:val="TableText"/>
              <w:ind w:left="112" w:right="106"/>
              <w:spacing w:before="18" w:line="228" w:lineRule="auto"/>
              <w:jc w:val="both"/>
              <w:rPr/>
            </w:pPr>
            <w:r>
              <w:rPr>
                <w:spacing w:val="-1"/>
              </w:rPr>
              <w:t>第三十一条第三项  注册建筑师违反本条例规定，有下列行为之一的，由县级以上人民政府建设行政主管部门责令停止违法活动，没收违法所得，并</w:t>
            </w:r>
            <w:r>
              <w:rPr/>
              <w:t xml:space="preserve"> </w:t>
            </w:r>
            <w:r>
              <w:rPr>
                <w:spacing w:val="-1"/>
              </w:rPr>
              <w:t>可以处以违法所得</w:t>
            </w:r>
            <w:r>
              <w:rPr>
                <w:spacing w:val="-38"/>
              </w:rPr>
              <w:t xml:space="preserve"> </w:t>
            </w:r>
            <w:r>
              <w:rPr>
                <w:rFonts w:ascii="Calibri" w:hAnsi="Calibri" w:eastAsia="Calibri" w:cs="Calibri"/>
                <w:spacing w:val="-1"/>
              </w:rPr>
              <w:t>5</w:t>
            </w:r>
            <w:r>
              <w:rPr>
                <w:rFonts w:ascii="Calibri" w:hAnsi="Calibri" w:eastAsia="Calibri" w:cs="Calibri"/>
                <w:spacing w:val="12"/>
              </w:rPr>
              <w:t xml:space="preserve"> </w:t>
            </w:r>
            <w:r>
              <w:rPr>
                <w:spacing w:val="-1"/>
              </w:rPr>
              <w:t>倍以下的罚款；情节严重的，可以责令停止执行业务或者由全国注册建筑师管理委员会或者</w:t>
            </w:r>
            <w:r>
              <w:rPr>
                <w:spacing w:val="-2"/>
              </w:rPr>
              <w:t>省、自治区、直辖市注册建筑师管理</w:t>
            </w:r>
            <w:r>
              <w:rPr/>
              <w:t xml:space="preserve"> </w:t>
            </w:r>
            <w:r>
              <w:rPr/>
              <w:t>委员会吊销注册建筑师证书</w:t>
            </w:r>
            <w:r>
              <w:rPr>
                <w:spacing w:val="-4"/>
              </w:rPr>
              <w:t>：（</w:t>
            </w:r>
            <w:r>
              <w:rPr/>
              <w:t>三）在建筑设计或者相关业务中侵犯他人合法权益的。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2"/>
              </w:rPr>
              <w:t>实施本违法行为的</w:t>
            </w:r>
          </w:p>
        </w:tc>
        <w:tc>
          <w:tcPr>
            <w:tcW w:w="5933" w:type="dxa"/>
            <w:vAlign w:val="top"/>
          </w:tcPr>
          <w:p>
            <w:pPr>
              <w:pStyle w:val="TableText"/>
              <w:ind w:left="120"/>
              <w:spacing w:before="28" w:line="205" w:lineRule="auto"/>
              <w:rPr/>
            </w:pPr>
            <w:r>
              <w:rPr>
                <w:spacing w:val="-3"/>
              </w:rPr>
              <w:t>责令停止违法活动，没收违法所得，并可以处以违法所得</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实施本违法行为，拒不改正违法行为的</w:t>
            </w:r>
          </w:p>
        </w:tc>
        <w:tc>
          <w:tcPr>
            <w:tcW w:w="5933" w:type="dxa"/>
            <w:vAlign w:val="top"/>
          </w:tcPr>
          <w:p>
            <w:pPr>
              <w:pStyle w:val="TableText"/>
              <w:ind w:left="121" w:right="106" w:hanging="1"/>
              <w:spacing w:before="30" w:line="221" w:lineRule="auto"/>
              <w:rPr/>
            </w:pPr>
            <w:r>
              <w:rPr>
                <w:spacing w:val="-3"/>
              </w:rPr>
              <w:t>责令停止违法活动，没收违法所得，并处以违法所得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w:t>
            </w:r>
            <w:r>
              <w:rPr/>
              <w:t xml:space="preserve"> </w:t>
            </w:r>
            <w:r>
              <w:rPr>
                <w:spacing w:val="-1"/>
              </w:rPr>
              <w:t>罚款，责令停止执行业务，直至改正违法行为</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1" w:line="220" w:lineRule="auto"/>
              <w:rPr/>
            </w:pPr>
            <w:r>
              <w:rPr>
                <w:spacing w:val="-2"/>
              </w:rPr>
              <w:t>实施本违法行为，在停止执行业务期间，继续从事建设工程勘察、设计活</w:t>
            </w:r>
            <w:r>
              <w:rPr>
                <w:spacing w:val="3"/>
              </w:rPr>
              <w:t xml:space="preserve"> </w:t>
            </w:r>
            <w:r>
              <w:rPr>
                <w:spacing w:val="-4"/>
              </w:rPr>
              <w:t>动的</w:t>
            </w:r>
          </w:p>
        </w:tc>
        <w:tc>
          <w:tcPr>
            <w:tcW w:w="5933" w:type="dxa"/>
            <w:vAlign w:val="top"/>
          </w:tcPr>
          <w:p>
            <w:pPr>
              <w:pStyle w:val="TableText"/>
              <w:ind w:left="121" w:right="106" w:hanging="1"/>
              <w:spacing w:before="31" w:line="220" w:lineRule="auto"/>
              <w:rPr/>
            </w:pPr>
            <w:r>
              <w:rPr>
                <w:spacing w:val="-3"/>
              </w:rPr>
              <w:t>责令停止违法活动，没收违法所得，并处以违法所得</w:t>
            </w:r>
            <w:r>
              <w:rPr>
                <w:spacing w:val="-32"/>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倍以上</w:t>
            </w:r>
            <w:r>
              <w:rPr>
                <w:spacing w:val="-41"/>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r>
        <w:trPr>
          <w:trHeight w:val="476" w:hRule="atLeast"/>
        </w:trPr>
        <w:tc>
          <w:tcPr>
            <w:tcW w:w="2577" w:type="dxa"/>
            <w:vAlign w:val="top"/>
            <w:gridSpan w:val="2"/>
          </w:tcPr>
          <w:p>
            <w:pPr>
              <w:pStyle w:val="TableText"/>
              <w:ind w:left="1113"/>
              <w:spacing w:before="148" w:line="220" w:lineRule="auto"/>
              <w:rPr/>
            </w:pPr>
            <w:r>
              <w:rPr>
                <w:spacing w:val="-4"/>
              </w:rPr>
              <w:t>严重</w:t>
            </w:r>
          </w:p>
        </w:tc>
        <w:tc>
          <w:tcPr>
            <w:tcW w:w="5927" w:type="dxa"/>
            <w:vAlign w:val="top"/>
          </w:tcPr>
          <w:p>
            <w:pPr>
              <w:pStyle w:val="TableText"/>
              <w:ind w:left="117"/>
              <w:spacing w:before="148" w:line="219" w:lineRule="auto"/>
              <w:rPr/>
            </w:pPr>
            <w:r>
              <w:rPr>
                <w:spacing w:val="-1"/>
              </w:rPr>
              <w:t>实施本违法行为，造成质量安全事故或者其他严重后果的</w:t>
            </w:r>
          </w:p>
        </w:tc>
        <w:tc>
          <w:tcPr>
            <w:tcW w:w="5933" w:type="dxa"/>
            <w:vAlign w:val="top"/>
          </w:tcPr>
          <w:p>
            <w:pPr>
              <w:pStyle w:val="TableText"/>
              <w:ind w:left="121" w:right="106" w:hanging="1"/>
              <w:spacing w:before="33" w:line="222" w:lineRule="auto"/>
              <w:rPr/>
            </w:pPr>
            <w:r>
              <w:rPr>
                <w:spacing w:val="-3"/>
              </w:rPr>
              <w:t>责令停止违法活动，没收违法所得，并处以违法所得</w:t>
            </w:r>
            <w:r>
              <w:rPr>
                <w:spacing w:val="-37"/>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bl>
    <w:p>
      <w:pPr>
        <w:rPr>
          <w:rFonts w:ascii="Arial"/>
          <w:sz w:val="21"/>
        </w:rPr>
      </w:pPr>
      <w:r/>
    </w:p>
    <w:p>
      <w:pPr>
        <w:sectPr>
          <w:footerReference w:type="default" r:id="rId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3700000217501-4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注册建筑师准许他人以本人名义执行业务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【行政法规】《中华人民共和国注册建筑师条例》</w:t>
            </w:r>
          </w:p>
          <w:p>
            <w:pPr>
              <w:pStyle w:val="TableText"/>
              <w:ind w:left="112"/>
              <w:spacing w:before="19" w:line="206" w:lineRule="auto"/>
              <w:rPr/>
            </w:pPr>
            <w:r>
              <w:rPr/>
              <w:t>第二十八条第五项  注册建筑师应当履行下列义务</w:t>
            </w:r>
            <w:r>
              <w:rPr>
                <w:spacing w:val="-5"/>
              </w:rPr>
              <w:t>：（</w:t>
            </w:r>
            <w:r>
              <w:rPr/>
              <w:t>五）不得准许他人以本人名义执行业务。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【行政法规】《中华人民共和国注册建筑师条例》</w:t>
            </w:r>
          </w:p>
          <w:p>
            <w:pPr>
              <w:pStyle w:val="TableText"/>
              <w:ind w:left="112" w:right="106"/>
              <w:spacing w:before="18" w:line="228" w:lineRule="auto"/>
              <w:jc w:val="both"/>
              <w:rPr/>
            </w:pPr>
            <w:r>
              <w:rPr>
                <w:spacing w:val="-1"/>
              </w:rPr>
              <w:t>第三十一条第四项  注册建筑师违反本条例规定，有下列行为之一的，由县级以上人民政府建设行政主管部门责令停止违法活动，没收违法所得，并</w:t>
            </w:r>
            <w:r>
              <w:rPr/>
              <w:t xml:space="preserve"> </w:t>
            </w:r>
            <w:r>
              <w:rPr>
                <w:spacing w:val="-1"/>
              </w:rPr>
              <w:t>可以处以违法所得</w:t>
            </w:r>
            <w:r>
              <w:rPr>
                <w:spacing w:val="-38"/>
              </w:rPr>
              <w:t xml:space="preserve"> </w:t>
            </w:r>
            <w:r>
              <w:rPr>
                <w:rFonts w:ascii="Calibri" w:hAnsi="Calibri" w:eastAsia="Calibri" w:cs="Calibri"/>
                <w:spacing w:val="-1"/>
              </w:rPr>
              <w:t>5</w:t>
            </w:r>
            <w:r>
              <w:rPr>
                <w:rFonts w:ascii="Calibri" w:hAnsi="Calibri" w:eastAsia="Calibri" w:cs="Calibri"/>
                <w:spacing w:val="12"/>
              </w:rPr>
              <w:t xml:space="preserve"> </w:t>
            </w:r>
            <w:r>
              <w:rPr>
                <w:spacing w:val="-1"/>
              </w:rPr>
              <w:t>倍以下的罚款；情节严重的，可以责令停止执行业务或者由全国注册建筑师管理委员会或者</w:t>
            </w:r>
            <w:r>
              <w:rPr>
                <w:spacing w:val="-2"/>
              </w:rPr>
              <w:t>省、自治区、直辖市注册建筑师管理</w:t>
            </w:r>
            <w:r>
              <w:rPr/>
              <w:t xml:space="preserve"> </w:t>
            </w:r>
            <w:r>
              <w:rPr/>
              <w:t>委员会吊销注册建筑师证书</w:t>
            </w:r>
            <w:r>
              <w:rPr>
                <w:spacing w:val="-4"/>
              </w:rPr>
              <w:t>：（</w:t>
            </w:r>
            <w:r>
              <w:rPr/>
              <w:t>四）准许他人以本人名义执行业务的。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2"/>
              </w:rPr>
              <w:t>实施本违法行为的</w:t>
            </w:r>
          </w:p>
        </w:tc>
        <w:tc>
          <w:tcPr>
            <w:tcW w:w="5933" w:type="dxa"/>
            <w:vAlign w:val="top"/>
          </w:tcPr>
          <w:p>
            <w:pPr>
              <w:pStyle w:val="TableText"/>
              <w:ind w:left="120"/>
              <w:spacing w:before="28" w:line="205" w:lineRule="auto"/>
              <w:rPr/>
            </w:pPr>
            <w:r>
              <w:rPr>
                <w:spacing w:val="-3"/>
              </w:rPr>
              <w:t>责令停止违法活动，没收违法所得，并可以处以违法所得</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实施本违法行为，拒不改正违法行为的</w:t>
            </w:r>
          </w:p>
        </w:tc>
        <w:tc>
          <w:tcPr>
            <w:tcW w:w="5933" w:type="dxa"/>
            <w:vAlign w:val="top"/>
          </w:tcPr>
          <w:p>
            <w:pPr>
              <w:pStyle w:val="TableText"/>
              <w:ind w:left="121" w:right="106" w:hanging="1"/>
              <w:spacing w:before="30" w:line="221" w:lineRule="auto"/>
              <w:rPr/>
            </w:pPr>
            <w:r>
              <w:rPr>
                <w:spacing w:val="-3"/>
              </w:rPr>
              <w:t>责令停止违法活动，没收违法所得，并处以违法所得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w:t>
            </w:r>
            <w:r>
              <w:rPr/>
              <w:t xml:space="preserve"> </w:t>
            </w:r>
            <w:r>
              <w:rPr>
                <w:spacing w:val="-1"/>
              </w:rPr>
              <w:t>罚款，责令停止执行业务，直至改正违法行为</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1" w:line="220" w:lineRule="auto"/>
              <w:rPr/>
            </w:pPr>
            <w:r>
              <w:rPr>
                <w:spacing w:val="-2"/>
              </w:rPr>
              <w:t>实施本违法行为，在停止执行业务期间，继续从事建设工程勘察、设计活</w:t>
            </w:r>
            <w:r>
              <w:rPr>
                <w:spacing w:val="3"/>
              </w:rPr>
              <w:t xml:space="preserve"> </w:t>
            </w:r>
            <w:r>
              <w:rPr>
                <w:spacing w:val="-4"/>
              </w:rPr>
              <w:t>动的</w:t>
            </w:r>
          </w:p>
        </w:tc>
        <w:tc>
          <w:tcPr>
            <w:tcW w:w="5933" w:type="dxa"/>
            <w:vAlign w:val="top"/>
          </w:tcPr>
          <w:p>
            <w:pPr>
              <w:pStyle w:val="TableText"/>
              <w:ind w:left="121" w:right="106" w:hanging="1"/>
              <w:spacing w:before="31" w:line="220" w:lineRule="auto"/>
              <w:rPr/>
            </w:pPr>
            <w:r>
              <w:rPr>
                <w:spacing w:val="-3"/>
              </w:rPr>
              <w:t>责令停止违法活动，没收违法所得，并处以违法所得</w:t>
            </w:r>
            <w:r>
              <w:rPr>
                <w:spacing w:val="-32"/>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倍以上</w:t>
            </w:r>
            <w:r>
              <w:rPr>
                <w:spacing w:val="-41"/>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r>
        <w:trPr>
          <w:trHeight w:val="476" w:hRule="atLeast"/>
        </w:trPr>
        <w:tc>
          <w:tcPr>
            <w:tcW w:w="2577" w:type="dxa"/>
            <w:vAlign w:val="top"/>
            <w:gridSpan w:val="2"/>
          </w:tcPr>
          <w:p>
            <w:pPr>
              <w:pStyle w:val="TableText"/>
              <w:ind w:left="1113"/>
              <w:spacing w:before="148" w:line="220" w:lineRule="auto"/>
              <w:rPr/>
            </w:pPr>
            <w:r>
              <w:rPr>
                <w:spacing w:val="-4"/>
              </w:rPr>
              <w:t>严重</w:t>
            </w:r>
          </w:p>
        </w:tc>
        <w:tc>
          <w:tcPr>
            <w:tcW w:w="5927" w:type="dxa"/>
            <w:vAlign w:val="top"/>
          </w:tcPr>
          <w:p>
            <w:pPr>
              <w:pStyle w:val="TableText"/>
              <w:ind w:left="117"/>
              <w:spacing w:before="148" w:line="219" w:lineRule="auto"/>
              <w:rPr/>
            </w:pPr>
            <w:r>
              <w:rPr>
                <w:spacing w:val="-1"/>
              </w:rPr>
              <w:t>实施本违法行为，造成质量安全事故或者其他严重后果的</w:t>
            </w:r>
          </w:p>
        </w:tc>
        <w:tc>
          <w:tcPr>
            <w:tcW w:w="5933" w:type="dxa"/>
            <w:vAlign w:val="top"/>
          </w:tcPr>
          <w:p>
            <w:pPr>
              <w:pStyle w:val="TableText"/>
              <w:ind w:left="121" w:right="106" w:hanging="1"/>
              <w:spacing w:before="33" w:line="222" w:lineRule="auto"/>
              <w:rPr/>
            </w:pPr>
            <w:r>
              <w:rPr>
                <w:spacing w:val="-3"/>
              </w:rPr>
              <w:t>责令停止违法活动，没收违法所得，并处以违法所得</w:t>
            </w:r>
            <w:r>
              <w:rPr>
                <w:spacing w:val="-37"/>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bl>
    <w:p>
      <w:pPr>
        <w:rPr>
          <w:rFonts w:ascii="Arial"/>
          <w:sz w:val="21"/>
        </w:rPr>
      </w:pPr>
      <w:r/>
    </w:p>
    <w:p>
      <w:pPr>
        <w:sectPr>
          <w:footerReference w:type="default" r:id="rId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3700000217501-5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二级注册建筑师以一级注册建筑师的名义执行业务或者超越国家</w:t>
            </w:r>
            <w:r>
              <w:rPr>
                <w:spacing w:val="-1"/>
              </w:rPr>
              <w:t>规定的执业范围执行业务</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【行政法规】《中华人民共和国注册建筑师条例》</w:t>
            </w:r>
          </w:p>
          <w:p>
            <w:pPr>
              <w:pStyle w:val="TableText"/>
              <w:ind w:left="112"/>
              <w:spacing w:before="19" w:line="219" w:lineRule="auto"/>
              <w:rPr/>
            </w:pPr>
            <w:r>
              <w:rPr/>
              <w:t>第二十五条  注册建筑师有权以注册建筑师的名义执</w:t>
            </w:r>
            <w:r>
              <w:rPr>
                <w:spacing w:val="-1"/>
              </w:rPr>
              <w:t>行注册建筑师业务。</w:t>
            </w:r>
          </w:p>
          <w:p>
            <w:pPr>
              <w:pStyle w:val="TableText"/>
              <w:ind w:left="112" w:right="106" w:firstLine="2"/>
              <w:spacing w:before="19" w:line="223" w:lineRule="auto"/>
              <w:rPr/>
            </w:pPr>
            <w:r>
              <w:rPr>
                <w:spacing w:val="-1"/>
              </w:rPr>
              <w:t>非注册建筑师不得以注册建筑师的名义执行注册建筑师业务。二级注册建筑师不得以一级注册建筑师的名义执行业务，也不得超越国家规定</w:t>
            </w:r>
            <w:r>
              <w:rPr>
                <w:spacing w:val="-2"/>
              </w:rPr>
              <w:t>的二级注</w:t>
            </w:r>
            <w:r>
              <w:rPr/>
              <w:t xml:space="preserve"> </w:t>
            </w:r>
            <w:r>
              <w:rPr>
                <w:spacing w:val="-1"/>
              </w:rPr>
              <w:t>册建筑师的执业范围执行业务。</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【行政法规】《中华人民共和国注册建筑师条例》</w:t>
            </w:r>
          </w:p>
          <w:p>
            <w:pPr>
              <w:pStyle w:val="TableText"/>
              <w:ind w:left="112" w:right="106"/>
              <w:spacing w:before="18" w:line="228" w:lineRule="auto"/>
              <w:jc w:val="both"/>
              <w:rPr/>
            </w:pPr>
            <w:r>
              <w:rPr>
                <w:spacing w:val="-1"/>
              </w:rPr>
              <w:t>第三十一条第五项  注册建筑师违反本条例规定，有下列行为之一的，由县级以上人民政府建设行政主管部门责令停止违法活动，没收违法所得，并</w:t>
            </w:r>
            <w:r>
              <w:rPr/>
              <w:t xml:space="preserve"> </w:t>
            </w:r>
            <w:r>
              <w:rPr>
                <w:spacing w:val="-1"/>
              </w:rPr>
              <w:t>可以处以违法所得</w:t>
            </w:r>
            <w:r>
              <w:rPr>
                <w:spacing w:val="-38"/>
              </w:rPr>
              <w:t xml:space="preserve"> </w:t>
            </w:r>
            <w:r>
              <w:rPr>
                <w:rFonts w:ascii="Calibri" w:hAnsi="Calibri" w:eastAsia="Calibri" w:cs="Calibri"/>
                <w:spacing w:val="-1"/>
              </w:rPr>
              <w:t>5</w:t>
            </w:r>
            <w:r>
              <w:rPr>
                <w:rFonts w:ascii="Calibri" w:hAnsi="Calibri" w:eastAsia="Calibri" w:cs="Calibri"/>
                <w:spacing w:val="12"/>
              </w:rPr>
              <w:t xml:space="preserve"> </w:t>
            </w:r>
            <w:r>
              <w:rPr>
                <w:spacing w:val="-1"/>
              </w:rPr>
              <w:t>倍以下的罚款；情节严重的，可以责令停止执行业务或者由全国注册建筑师管理委员会或者</w:t>
            </w:r>
            <w:r>
              <w:rPr>
                <w:spacing w:val="-2"/>
              </w:rPr>
              <w:t>省、自治区、直辖市注册建筑师管理</w:t>
            </w:r>
            <w:r>
              <w:rPr/>
              <w:t xml:space="preserve"> </w:t>
            </w:r>
            <w:r>
              <w:rPr/>
              <w:t>委员会吊销注册建筑师证书</w:t>
            </w:r>
            <w:r>
              <w:rPr>
                <w:spacing w:val="-4"/>
              </w:rPr>
              <w:t>：（</w:t>
            </w:r>
            <w:r>
              <w:rPr/>
              <w:t>五）二级注册建筑师以一级注册建筑师的名义执行业务或者超越国家规定的执业范围执行业务的。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2"/>
              </w:rPr>
              <w:t>实施本违法行为的</w:t>
            </w:r>
          </w:p>
        </w:tc>
        <w:tc>
          <w:tcPr>
            <w:tcW w:w="5933" w:type="dxa"/>
            <w:vAlign w:val="top"/>
          </w:tcPr>
          <w:p>
            <w:pPr>
              <w:pStyle w:val="TableText"/>
              <w:ind w:left="120"/>
              <w:spacing w:before="29" w:line="204" w:lineRule="auto"/>
              <w:rPr/>
            </w:pPr>
            <w:r>
              <w:rPr>
                <w:spacing w:val="-3"/>
              </w:rPr>
              <w:t>责令停止违法活动，没收违法所得，并可以处以违法所得</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实施本违法行为，拒不改正违法行为的</w:t>
            </w:r>
          </w:p>
        </w:tc>
        <w:tc>
          <w:tcPr>
            <w:tcW w:w="5933" w:type="dxa"/>
            <w:vAlign w:val="top"/>
          </w:tcPr>
          <w:p>
            <w:pPr>
              <w:pStyle w:val="TableText"/>
              <w:ind w:left="121" w:right="106" w:hanging="1"/>
              <w:spacing w:before="31" w:line="220" w:lineRule="auto"/>
              <w:rPr/>
            </w:pPr>
            <w:r>
              <w:rPr>
                <w:spacing w:val="-3"/>
              </w:rPr>
              <w:t>责令停止违法活动，没收违法所得，并处以违法所得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w:t>
            </w:r>
            <w:r>
              <w:rPr/>
              <w:t xml:space="preserve"> </w:t>
            </w:r>
            <w:r>
              <w:rPr>
                <w:spacing w:val="-1"/>
              </w:rPr>
              <w:t>罚款，责令停止执行业务，直至改正违法行为</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3" w:right="104" w:firstLine="3"/>
              <w:spacing w:before="30" w:line="221" w:lineRule="auto"/>
              <w:rPr/>
            </w:pPr>
            <w:r>
              <w:rPr>
                <w:spacing w:val="-2"/>
              </w:rPr>
              <w:t>实施本违法行为，在停止执行业务期间，继续从事建设工程勘察、设计活</w:t>
            </w:r>
            <w:r>
              <w:rPr>
                <w:spacing w:val="3"/>
              </w:rPr>
              <w:t xml:space="preserve"> </w:t>
            </w:r>
            <w:r>
              <w:rPr>
                <w:spacing w:val="-4"/>
              </w:rPr>
              <w:t>动的</w:t>
            </w:r>
          </w:p>
        </w:tc>
        <w:tc>
          <w:tcPr>
            <w:tcW w:w="5933" w:type="dxa"/>
            <w:vAlign w:val="top"/>
          </w:tcPr>
          <w:p>
            <w:pPr>
              <w:pStyle w:val="TableText"/>
              <w:ind w:left="121" w:right="106" w:hanging="1"/>
              <w:spacing w:before="30" w:line="221" w:lineRule="auto"/>
              <w:rPr/>
            </w:pPr>
            <w:r>
              <w:rPr>
                <w:spacing w:val="-3"/>
              </w:rPr>
              <w:t>责令停止违法活动，没收违法所得，并处以违法所得</w:t>
            </w:r>
            <w:r>
              <w:rPr>
                <w:spacing w:val="-32"/>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倍以上</w:t>
            </w:r>
            <w:r>
              <w:rPr>
                <w:spacing w:val="-41"/>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实施本违法行为，造成质量安全事故或者其他严重后果的</w:t>
            </w:r>
          </w:p>
        </w:tc>
        <w:tc>
          <w:tcPr>
            <w:tcW w:w="5933" w:type="dxa"/>
            <w:vAlign w:val="top"/>
          </w:tcPr>
          <w:p>
            <w:pPr>
              <w:pStyle w:val="TableText"/>
              <w:ind w:left="121" w:right="106" w:hanging="1"/>
              <w:spacing w:before="31" w:line="223" w:lineRule="auto"/>
              <w:rPr/>
            </w:pPr>
            <w:r>
              <w:rPr>
                <w:spacing w:val="-3"/>
              </w:rPr>
              <w:t>责令停止违法活动，没收违法所得，并处以违法所得</w:t>
            </w:r>
            <w:r>
              <w:rPr>
                <w:spacing w:val="-37"/>
              </w:rPr>
              <w:t xml:space="preserve"> </w:t>
            </w:r>
            <w:r>
              <w:rPr>
                <w:rFonts w:ascii="Calibri" w:hAnsi="Calibri" w:eastAsia="Calibri" w:cs="Calibri"/>
                <w:spacing w:val="-3"/>
              </w:rPr>
              <w:t>4</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倍以下的</w:t>
            </w:r>
            <w:r>
              <w:rPr/>
              <w:t xml:space="preserve"> </w:t>
            </w:r>
            <w:r>
              <w:rPr>
                <w:spacing w:val="-2"/>
              </w:rPr>
              <w:t>罚款；吊销资格证书</w:t>
            </w:r>
          </w:p>
        </w:tc>
      </w:tr>
    </w:tbl>
    <w:p>
      <w:pPr>
        <w:rPr>
          <w:rFonts w:ascii="Arial"/>
          <w:sz w:val="21"/>
        </w:rPr>
      </w:pPr>
      <w:r/>
    </w:p>
    <w:p>
      <w:pPr>
        <w:sectPr>
          <w:footerReference w:type="default" r:id="rId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9"/>
              <w:spacing w:before="29" w:line="204" w:lineRule="auto"/>
              <w:rPr/>
            </w:pPr>
            <w:r>
              <w:rPr/>
              <w:t>负有直接责任的注册建筑师因建筑设计质量不合</w:t>
            </w:r>
            <w:r>
              <w:rPr>
                <w:spacing w:val="-1"/>
              </w:rPr>
              <w:t>格发生重大责任事故，造成重大损失</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【行政法规】《中华人民共和国注册建筑师条例》</w:t>
            </w:r>
          </w:p>
          <w:p>
            <w:pPr>
              <w:pStyle w:val="TableText"/>
              <w:ind w:left="112"/>
              <w:spacing w:before="19" w:line="205" w:lineRule="auto"/>
              <w:rPr/>
            </w:pPr>
            <w:r>
              <w:rPr/>
              <w:t>第二十八条第二项  注册建筑师应当履行下列义务</w:t>
            </w:r>
            <w:r>
              <w:rPr>
                <w:spacing w:val="-5"/>
              </w:rPr>
              <w:t>：（</w:t>
            </w:r>
            <w:r>
              <w:rPr/>
              <w:t>二）保证建筑设计的质量，并在其负责的设计图纸上签字。</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【行政法规】《中华人民共和国注册建筑师条例》</w:t>
            </w:r>
          </w:p>
          <w:p>
            <w:pPr>
              <w:pStyle w:val="TableText"/>
              <w:ind w:left="113" w:right="106" w:hanging="1"/>
              <w:spacing w:before="19" w:line="221" w:lineRule="auto"/>
              <w:rPr/>
            </w:pPr>
            <w:r>
              <w:rPr>
                <w:spacing w:val="-1"/>
              </w:rPr>
              <w:t>第三十二条  因建筑设计质量不合格发生重大责任事故，造成重大损失的，对该建筑设计负有直接责任的注册建筑师，由县级以上人民政府建设行政</w:t>
            </w:r>
            <w:r>
              <w:rPr/>
              <w:t xml:space="preserve"> </w:t>
            </w:r>
            <w:r>
              <w:rPr>
                <w:spacing w:val="-1"/>
              </w:rPr>
              <w:t>主管部门责令停止执行业务；情节严重的，由全国注册建筑师管理委员会或者省、</w:t>
            </w:r>
            <w:r>
              <w:rPr>
                <w:spacing w:val="-37"/>
              </w:rPr>
              <w:t xml:space="preserve"> </w:t>
            </w:r>
            <w:r>
              <w:rPr>
                <w:spacing w:val="-1"/>
              </w:rPr>
              <w:t>自治区、直辖市注册建筑师管理委员会吊销注册建筑师证书。</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实施本违法行为，情节不严重的</w:t>
            </w:r>
          </w:p>
        </w:tc>
        <w:tc>
          <w:tcPr>
            <w:tcW w:w="5933" w:type="dxa"/>
            <w:vAlign w:val="top"/>
          </w:tcPr>
          <w:p>
            <w:pPr>
              <w:pStyle w:val="TableText"/>
              <w:ind w:left="120"/>
              <w:spacing w:before="30" w:line="203" w:lineRule="auto"/>
              <w:rPr/>
            </w:pPr>
            <w:r>
              <w:rPr>
                <w:spacing w:val="-2"/>
              </w:rPr>
              <w:t>责令停止执行业务</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实施本违法行为，情节严重的</w:t>
            </w:r>
          </w:p>
        </w:tc>
        <w:tc>
          <w:tcPr>
            <w:tcW w:w="5933" w:type="dxa"/>
            <w:vAlign w:val="top"/>
          </w:tcPr>
          <w:p>
            <w:pPr>
              <w:pStyle w:val="TableText"/>
              <w:ind w:left="118" w:right="106" w:firstLine="1"/>
              <w:spacing w:before="33" w:line="222" w:lineRule="auto"/>
              <w:rPr/>
            </w:pPr>
            <w:r>
              <w:rPr>
                <w:spacing w:val="-2"/>
              </w:rPr>
              <w:t>责令停止执行业务；由全国注册建筑师管理委员会或者省、自治区、直辖</w:t>
            </w:r>
            <w:r>
              <w:rPr>
                <w:spacing w:val="4"/>
              </w:rPr>
              <w:t xml:space="preserve"> </w:t>
            </w:r>
            <w:r>
              <w:rPr>
                <w:spacing w:val="-1"/>
              </w:rPr>
              <w:t>市注册建筑师管理委员会吊销注册建筑师证书</w:t>
            </w:r>
          </w:p>
        </w:tc>
      </w:tr>
    </w:tbl>
    <w:p>
      <w:pPr>
        <w:rPr>
          <w:rFonts w:ascii="Arial"/>
          <w:sz w:val="21"/>
        </w:rPr>
      </w:pPr>
      <w:r/>
    </w:p>
    <w:p>
      <w:pPr>
        <w:sectPr>
          <w:footerReference w:type="default" r:id="rId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24"/>
              <w:spacing w:before="29" w:line="205" w:lineRule="auto"/>
              <w:rPr/>
            </w:pPr>
            <w:r>
              <w:rPr>
                <w:spacing w:val="-1"/>
              </w:rPr>
              <w:t>隐瞒有关情况或者提供虚假材料申请注册建筑师注册证书</w:t>
            </w:r>
          </w:p>
        </w:tc>
      </w:tr>
      <w:tr>
        <w:trPr>
          <w:trHeight w:val="1636"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9" w:lineRule="auto"/>
              <w:rPr/>
            </w:pPr>
            <w:r>
              <w:rPr>
                <w:rFonts w:ascii="Calibri" w:hAnsi="Calibri" w:eastAsia="Calibri" w:cs="Calibri"/>
                <w:spacing w:val="-1"/>
              </w:rPr>
              <w:t>2.</w:t>
            </w:r>
            <w:r>
              <w:rPr>
                <w:spacing w:val="-1"/>
              </w:rPr>
              <w:t>【部门规章】《中华人民共和国注册建筑师条例实施细则》</w:t>
            </w:r>
          </w:p>
          <w:p>
            <w:pPr>
              <w:pStyle w:val="TableText"/>
              <w:ind w:left="113" w:right="65" w:hanging="1"/>
              <w:spacing w:before="20" w:line="227" w:lineRule="auto"/>
              <w:jc w:val="both"/>
              <w:rPr/>
            </w:pPr>
            <w:r>
              <w:rPr>
                <w:spacing w:val="-1"/>
              </w:rPr>
              <w:t>第十四条  取得一级注册建筑师资格证书并受聘于一个相关单位的人员，应当通过聘用单位向单位工商注册所在地的省、自治区、直辖市注册建筑师</w:t>
            </w:r>
            <w:r>
              <w:rPr/>
              <w:t xml:space="preserve"> </w:t>
            </w:r>
            <w:r>
              <w:rPr>
                <w:spacing w:val="-3"/>
              </w:rPr>
              <w:t>管理委员会提出申请；省、自治区、直辖市注册建筑师管理委员会受理后提出初审意见，并将初审意见和申请材料报全国注册建筑师</w:t>
            </w:r>
            <w:r>
              <w:rPr>
                <w:spacing w:val="-4"/>
              </w:rPr>
              <w:t>管理委员会审批；</w:t>
            </w:r>
            <w:r>
              <w:rPr/>
              <w:t xml:space="preserve"> </w:t>
            </w:r>
            <w:r>
              <w:rPr/>
              <w:t>符合条件的，由全国注册建筑师管理委员会颁发一级注册建筑师</w:t>
            </w:r>
            <w:r>
              <w:rPr>
                <w:spacing w:val="-1"/>
              </w:rPr>
              <w:t>注册证书和执业印章。</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5" w:line="219" w:lineRule="auto"/>
              <w:rPr/>
            </w:pPr>
            <w:r>
              <w:rPr>
                <w:spacing w:val="-3"/>
              </w:rPr>
              <w:t>处罚依据</w:t>
            </w:r>
          </w:p>
        </w:tc>
        <w:tc>
          <w:tcPr>
            <w:tcW w:w="11860" w:type="dxa"/>
            <w:vAlign w:val="top"/>
            <w:gridSpan w:val="2"/>
          </w:tcPr>
          <w:p>
            <w:pPr>
              <w:pStyle w:val="TableText"/>
              <w:ind w:left="109"/>
              <w:spacing w:before="29" w:line="219" w:lineRule="auto"/>
              <w:rPr/>
            </w:pPr>
            <w:r>
              <w:rPr/>
              <w:t>【部门规章】《中华人民共和国注册建筑师条例</w:t>
            </w:r>
            <w:r>
              <w:rPr>
                <w:spacing w:val="-1"/>
              </w:rPr>
              <w:t>实施细则》</w:t>
            </w:r>
          </w:p>
          <w:p>
            <w:pPr>
              <w:pStyle w:val="TableText"/>
              <w:ind w:left="112"/>
              <w:spacing w:before="19" w:line="203" w:lineRule="auto"/>
              <w:rPr/>
            </w:pPr>
            <w:r>
              <w:rPr/>
              <w:t>第四十条  隐瞒有关情况或者提供虚假材料申请注册的，注册机关不予受理，并由建设主管部门给予警告，申请人一年之内</w:t>
            </w:r>
            <w:r>
              <w:rPr>
                <w:spacing w:val="-1"/>
              </w:rPr>
              <w:t>不得再次申请注册。</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8" w:line="219" w:lineRule="auto"/>
              <w:rPr/>
            </w:pPr>
            <w:r>
              <w:rPr>
                <w:spacing w:val="-2"/>
              </w:rPr>
              <w:t>实施本违法行为的</w:t>
            </w:r>
          </w:p>
        </w:tc>
        <w:tc>
          <w:tcPr>
            <w:tcW w:w="5933" w:type="dxa"/>
            <w:vAlign w:val="top"/>
          </w:tcPr>
          <w:p>
            <w:pPr>
              <w:pStyle w:val="TableText"/>
              <w:ind w:left="117" w:right="106" w:hanging="4"/>
              <w:spacing w:before="31" w:line="223" w:lineRule="auto"/>
              <w:rPr/>
            </w:pPr>
            <w:r>
              <w:rPr>
                <w:spacing w:val="-2"/>
              </w:rPr>
              <w:t>注册机关不予受理，并由建设主管部门给予警告，申请人一年之内不得再</w:t>
            </w:r>
            <w:r>
              <w:rPr>
                <w:spacing w:val="10"/>
              </w:rPr>
              <w:t xml:space="preserve"> </w:t>
            </w:r>
            <w:r>
              <w:rPr>
                <w:spacing w:val="-3"/>
              </w:rPr>
              <w:t>次申请注册</w:t>
            </w:r>
          </w:p>
        </w:tc>
      </w:tr>
    </w:tbl>
    <w:p>
      <w:pPr>
        <w:rPr>
          <w:rFonts w:ascii="Arial"/>
          <w:sz w:val="21"/>
        </w:rPr>
      </w:pPr>
      <w:r/>
    </w:p>
    <w:p>
      <w:pPr>
        <w:sectPr>
          <w:footerReference w:type="default" r:id="rId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3"/>
              <w:spacing w:before="29" w:line="205" w:lineRule="auto"/>
              <w:rPr/>
            </w:pPr>
            <w:r>
              <w:rPr>
                <w:spacing w:val="-1"/>
              </w:rPr>
              <w:t>以欺骗、贿赂等不正当手段取得注册建筑师注册证书和执业印章</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【法律】《中华人民共和国行政许可法》</w:t>
            </w:r>
          </w:p>
          <w:p>
            <w:pPr>
              <w:pStyle w:val="TableText"/>
              <w:ind w:left="112" w:right="106"/>
              <w:spacing w:before="18" w:line="223"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t>【部门规章】《中华人民共和国注册建筑师条例</w:t>
            </w:r>
            <w:r>
              <w:rPr>
                <w:spacing w:val="-1"/>
              </w:rPr>
              <w:t>实施细则》</w:t>
            </w:r>
          </w:p>
          <w:p>
            <w:pPr>
              <w:pStyle w:val="TableText"/>
              <w:ind w:left="112" w:right="65"/>
              <w:spacing w:before="19" w:line="228" w:lineRule="auto"/>
              <w:jc w:val="both"/>
              <w:rPr/>
            </w:pPr>
            <w:r>
              <w:rPr>
                <w:spacing w:val="-1"/>
              </w:rPr>
              <w:t>第四十一条  以欺骗、贿赂等不正当手段取得注册证书和执业印章的，由全国注册建筑师管理委员会或省、自治区、直辖市注册建筑师管理委员会撤</w:t>
            </w:r>
            <w:r>
              <w:rPr/>
              <w:t xml:space="preserve"> </w:t>
            </w:r>
            <w:r>
              <w:rPr>
                <w:spacing w:val="-3"/>
              </w:rPr>
              <w:t>销注册证书并收回执业印章，三年内不得再次申请注册，并由县级以</w:t>
            </w:r>
            <w:r>
              <w:rPr>
                <w:spacing w:val="-4"/>
              </w:rPr>
              <w:t>上人民政府建设主管部门处以罚款，其中没有违法所得的，处以</w:t>
            </w:r>
            <w:r>
              <w:rPr>
                <w:spacing w:val="-29"/>
              </w:rPr>
              <w:t xml:space="preserve"> </w:t>
            </w:r>
            <w:r>
              <w:rPr>
                <w:rFonts w:ascii="Calibri" w:hAnsi="Calibri" w:eastAsia="Calibri" w:cs="Calibri"/>
                <w:spacing w:val="-4"/>
              </w:rPr>
              <w:t>1</w:t>
            </w:r>
            <w:r>
              <w:rPr>
                <w:rFonts w:ascii="Calibri" w:hAnsi="Calibri" w:eastAsia="Calibri" w:cs="Calibri"/>
                <w:spacing w:val="16"/>
              </w:rPr>
              <w:t xml:space="preserve"> </w:t>
            </w:r>
            <w:r>
              <w:rPr>
                <w:spacing w:val="-4"/>
              </w:rPr>
              <w:t>万元以下罚款；</w:t>
            </w:r>
            <w:r>
              <w:rPr/>
              <w:t xml:space="preserve"> </w:t>
            </w:r>
            <w:r>
              <w:rPr>
                <w:spacing w:val="-2"/>
              </w:rPr>
              <w:t>有违法所得的，处以违法所得</w:t>
            </w:r>
            <w:r>
              <w:rPr>
                <w:spacing w:val="-28"/>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实施本违法行为，未从事执业活动的</w:t>
            </w:r>
          </w:p>
        </w:tc>
        <w:tc>
          <w:tcPr>
            <w:tcW w:w="5933" w:type="dxa"/>
            <w:vAlign w:val="top"/>
          </w:tcPr>
          <w:p>
            <w:pPr>
              <w:pStyle w:val="TableText"/>
              <w:ind w:left="113" w:right="106" w:firstLine="22"/>
              <w:spacing w:before="29" w:line="229" w:lineRule="auto"/>
              <w:rPr/>
            </w:pPr>
            <w:r>
              <w:rPr>
                <w:spacing w:val="-2"/>
              </w:rPr>
              <w:t>由全国注册建筑师管理委员会或省、自治区、</w:t>
            </w:r>
            <w:r>
              <w:rPr>
                <w:spacing w:val="-3"/>
              </w:rPr>
              <w:t>直辖市注册建筑师管理委员</w:t>
            </w:r>
            <w:r>
              <w:rPr/>
              <w:t xml:space="preserve"> </w:t>
            </w:r>
            <w:r>
              <w:rPr>
                <w:spacing w:val="-1"/>
              </w:rPr>
              <w:t>会撤销注册证书并收回执业印章，三年内不得再次申请注册</w:t>
            </w:r>
          </w:p>
          <w:p>
            <w:pPr>
              <w:pStyle w:val="TableText"/>
              <w:ind w:left="116"/>
              <w:spacing w:before="19" w:line="219" w:lineRule="auto"/>
              <w:rPr/>
            </w:pPr>
            <w:r>
              <w:rPr>
                <w:spacing w:val="-2"/>
              </w:rPr>
              <w:t>没有违法所得的：处以</w:t>
            </w:r>
            <w:r>
              <w:rPr>
                <w:spacing w:val="-27"/>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元以下罚款</w:t>
            </w:r>
          </w:p>
          <w:p>
            <w:pPr>
              <w:pStyle w:val="TableText"/>
              <w:ind w:left="114"/>
              <w:spacing w:before="21" w:line="202"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942"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实施本违法行为，已从事执业活动的</w:t>
            </w:r>
          </w:p>
        </w:tc>
        <w:tc>
          <w:tcPr>
            <w:tcW w:w="5933" w:type="dxa"/>
            <w:vAlign w:val="top"/>
          </w:tcPr>
          <w:p>
            <w:pPr>
              <w:pStyle w:val="TableText"/>
              <w:ind w:left="113" w:right="106" w:firstLine="22"/>
              <w:spacing w:before="30" w:line="229" w:lineRule="auto"/>
              <w:rPr/>
            </w:pPr>
            <w:r>
              <w:rPr>
                <w:spacing w:val="-2"/>
              </w:rPr>
              <w:t>由全国注册建筑师管理委员会或省、自治区、</w:t>
            </w:r>
            <w:r>
              <w:rPr>
                <w:spacing w:val="-3"/>
              </w:rPr>
              <w:t>直辖市注册建筑师管理委员</w:t>
            </w:r>
            <w:r>
              <w:rPr/>
              <w:t xml:space="preserve"> </w:t>
            </w:r>
            <w:r>
              <w:rPr>
                <w:spacing w:val="-1"/>
              </w:rPr>
              <w:t>会撤销注册证书并收回执业印章，三年内不得再次申请注册</w:t>
            </w:r>
          </w:p>
          <w:p>
            <w:pPr>
              <w:pStyle w:val="TableText"/>
              <w:ind w:left="116"/>
              <w:spacing w:before="19" w:line="219" w:lineRule="auto"/>
              <w:rPr/>
            </w:pPr>
            <w:r>
              <w:rPr>
                <w:spacing w:val="-3"/>
              </w:rPr>
              <w:t>没有违法所得的：处以</w:t>
            </w:r>
            <w:r>
              <w:rPr>
                <w:spacing w:val="-19"/>
              </w:rPr>
              <w:t xml:space="preserve"> </w:t>
            </w:r>
            <w:r>
              <w:rPr>
                <w:rFonts w:ascii="Calibri" w:hAnsi="Calibri" w:eastAsia="Calibri" w:cs="Calibri"/>
                <w:spacing w:val="-3"/>
              </w:rPr>
              <w:t>5000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0"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注册建筑师未受聘并注册于中华人民共和国境内一个具有工程设计资质的单位，从事建</w:t>
            </w:r>
            <w:r>
              <w:rPr>
                <w:spacing w:val="-1"/>
              </w:rPr>
              <w:t>筑工程设计执业活动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【部门规章】《中华人民共和国注册建筑师条例</w:t>
            </w:r>
            <w:r>
              <w:rPr>
                <w:spacing w:val="-1"/>
              </w:rPr>
              <w:t>实施细则》</w:t>
            </w:r>
          </w:p>
          <w:p>
            <w:pPr>
              <w:pStyle w:val="TableText"/>
              <w:ind w:left="112" w:right="106"/>
              <w:spacing w:before="19" w:line="222" w:lineRule="auto"/>
              <w:rPr/>
            </w:pPr>
            <w:r>
              <w:rPr/>
              <w:t>第十七条第二项  申请注册建筑师初始注册，应当具备以下条件</w:t>
            </w:r>
            <w:r>
              <w:rPr>
                <w:spacing w:val="-20"/>
              </w:rPr>
              <w:t>：（</w:t>
            </w:r>
            <w:r>
              <w:rPr/>
              <w:t>二）只受聘于中华人</w:t>
            </w:r>
            <w:r>
              <w:rPr>
                <w:spacing w:val="-1"/>
              </w:rPr>
              <w:t>民共和国境内的一个建设工程勘察、设计、施工、监理、招</w:t>
            </w:r>
            <w:r>
              <w:rPr/>
              <w:t xml:space="preserve"> </w:t>
            </w:r>
            <w:r>
              <w:rPr/>
              <w:t>标代理、造价咨询、施工图审查、城乡规划编制等单位（以</w:t>
            </w:r>
            <w:r>
              <w:rPr>
                <w:spacing w:val="-1"/>
              </w:rPr>
              <w:t>下简称聘用单位）。</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【部门规章】《中华人民共和国注册建筑师条例</w:t>
            </w:r>
            <w:r>
              <w:rPr>
                <w:spacing w:val="-1"/>
              </w:rPr>
              <w:t>实施细则》</w:t>
            </w:r>
          </w:p>
          <w:p>
            <w:pPr>
              <w:pStyle w:val="TableText"/>
              <w:ind w:left="114" w:right="106" w:hanging="2"/>
              <w:spacing w:before="19" w:line="222" w:lineRule="auto"/>
              <w:rPr/>
            </w:pPr>
            <w:r>
              <w:rPr>
                <w:spacing w:val="-1"/>
              </w:rPr>
              <w:t>第四十二条  违反本细则，未受聘并注册于中华人民共和国境内一个具有工程设计资质的单位，从事建筑工程设计执业活动的，由县级以上人民政府</w:t>
            </w:r>
            <w:r>
              <w:rPr/>
              <w:t xml:space="preserve"> </w:t>
            </w:r>
            <w:r>
              <w:rPr>
                <w:spacing w:val="-2"/>
              </w:rPr>
              <w:t>建设主管部门给予警告，责令停止违法活动，并可处以</w:t>
            </w:r>
            <w:r>
              <w:rPr>
                <w:spacing w:val="-13"/>
              </w:rPr>
              <w:t xml:space="preserve"> </w:t>
            </w:r>
            <w:r>
              <w:rPr>
                <w:rFonts w:ascii="Calibri" w:hAnsi="Calibri" w:eastAsia="Calibri" w:cs="Calibri"/>
                <w:spacing w:val="-2"/>
              </w:rPr>
              <w:t>1</w:t>
            </w:r>
            <w:r>
              <w:rPr>
                <w:rFonts w:ascii="Calibri" w:hAnsi="Calibri" w:eastAsia="Calibri" w:cs="Calibri"/>
                <w:spacing w:val="16"/>
              </w:rPr>
              <w:t xml:space="preserve"> </w:t>
            </w:r>
            <w:r>
              <w:rPr>
                <w:spacing w:val="-2"/>
              </w:rPr>
              <w:t>万元以上</w:t>
            </w:r>
            <w:r>
              <w:rPr>
                <w:spacing w:val="-35"/>
              </w:rPr>
              <w:t xml:space="preserve"> </w:t>
            </w:r>
            <w:r>
              <w:rPr>
                <w:rFonts w:ascii="Calibri" w:hAnsi="Calibri" w:eastAsia="Calibri" w:cs="Calibri"/>
                <w:spacing w:val="-2"/>
              </w:rPr>
              <w:t>3</w:t>
            </w:r>
            <w:r>
              <w:rPr>
                <w:rFonts w:ascii="Calibri" w:hAnsi="Calibri" w:eastAsia="Calibri" w:cs="Calibri"/>
                <w:spacing w:val="13"/>
                <w:w w:val="102"/>
              </w:rPr>
              <w:t xml:space="preserve"> </w:t>
            </w:r>
            <w:r>
              <w:rPr>
                <w:spacing w:val="-2"/>
              </w:rPr>
              <w:t>万元以下的罚款。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实施本违法行为，执业活动成果未交付的</w:t>
            </w:r>
          </w:p>
        </w:tc>
        <w:tc>
          <w:tcPr>
            <w:tcW w:w="5933" w:type="dxa"/>
            <w:vAlign w:val="top"/>
          </w:tcPr>
          <w:p>
            <w:pPr>
              <w:pStyle w:val="TableText"/>
              <w:ind w:left="114"/>
              <w:spacing w:before="30" w:line="203" w:lineRule="auto"/>
              <w:rPr/>
            </w:pPr>
            <w:r>
              <w:rPr>
                <w:spacing w:val="-2"/>
              </w:rPr>
              <w:t>给予警告，责令停止违法活动，并可处以</w:t>
            </w:r>
            <w:r>
              <w:rPr>
                <w:spacing w:val="-25"/>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实施本违法行为，执业活动成果已交付的</w:t>
            </w:r>
          </w:p>
        </w:tc>
        <w:tc>
          <w:tcPr>
            <w:tcW w:w="5933" w:type="dxa"/>
            <w:vAlign w:val="top"/>
          </w:tcPr>
          <w:p>
            <w:pPr>
              <w:pStyle w:val="TableText"/>
              <w:ind w:left="114"/>
              <w:spacing w:before="32" w:line="206" w:lineRule="auto"/>
              <w:rPr/>
            </w:pPr>
            <w:r>
              <w:rPr>
                <w:spacing w:val="-2"/>
              </w:rPr>
              <w:t>给予警告，责令停止违法活动，并处以</w:t>
            </w:r>
            <w:r>
              <w:rPr>
                <w:spacing w:val="-26"/>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4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注册建筑师未办理变更注册而继续执业</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【部门规章】《中华人民共和国注册建筑师条例</w:t>
            </w:r>
            <w:r>
              <w:rPr>
                <w:spacing w:val="-1"/>
              </w:rPr>
              <w:t>实施细则》</w:t>
            </w:r>
          </w:p>
          <w:p>
            <w:pPr>
              <w:pStyle w:val="TableText"/>
              <w:ind w:left="114" w:right="94" w:hanging="2"/>
              <w:spacing w:before="19" w:line="222" w:lineRule="auto"/>
              <w:rPr/>
            </w:pPr>
            <w:r>
              <w:rPr>
                <w:spacing w:val="-1"/>
              </w:rPr>
              <w:t>第二十条第一款  注册建筑师变更执业单位，应当与原聘用单位解除劳动关系，并按照本细则第十五条规定的程序办理变更注册手续。变更注册后，</w:t>
            </w:r>
            <w:r>
              <w:rPr>
                <w:spacing w:val="12"/>
              </w:rPr>
              <w:t xml:space="preserve"> </w:t>
            </w:r>
            <w:r>
              <w:rPr>
                <w:spacing w:val="-1"/>
              </w:rPr>
              <w:t>仍延续原注册有效期。</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【部门规章】《中华人民共和国注册建筑师条例</w:t>
            </w:r>
            <w:r>
              <w:rPr>
                <w:spacing w:val="-1"/>
              </w:rPr>
              <w:t>实施细则》</w:t>
            </w:r>
          </w:p>
          <w:p>
            <w:pPr>
              <w:pStyle w:val="TableText"/>
              <w:ind w:left="112"/>
              <w:spacing w:before="19" w:line="219" w:lineRule="auto"/>
              <w:rPr/>
            </w:pPr>
            <w:r>
              <w:rPr>
                <w:spacing w:val="1"/>
              </w:rPr>
              <w:t>第四十三条  违反本细则，未办理变更注册而继续执业的</w:t>
            </w:r>
            <w:r>
              <w:rPr/>
              <w:t>，由县级以上人民政府建设主管部门责令限期改正；逾期未改正的，可处以</w:t>
            </w:r>
            <w:r>
              <w:rPr>
                <w:rFonts w:ascii="Calibri" w:hAnsi="Calibri" w:eastAsia="Calibri" w:cs="Calibri"/>
              </w:rPr>
              <w:t>5000</w:t>
            </w:r>
            <w:r>
              <w:rPr>
                <w:rFonts w:ascii="Calibri" w:hAnsi="Calibri" w:eastAsia="Calibri" w:cs="Calibri"/>
                <w:spacing w:val="13"/>
                <w:w w:val="102"/>
              </w:rPr>
              <w:t xml:space="preserve"> </w:t>
            </w:r>
            <w:r>
              <w:rPr/>
              <w:t>元以下的</w:t>
            </w:r>
          </w:p>
          <w:p>
            <w:pPr>
              <w:pStyle w:val="TableText"/>
              <w:ind w:left="120"/>
              <w:spacing w:before="19" w:line="205" w:lineRule="auto"/>
              <w:rPr/>
            </w:pPr>
            <w:r>
              <w:rPr>
                <w:spacing w:val="-5"/>
              </w:rPr>
              <w:t>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29" w:line="204" w:lineRule="auto"/>
              <w:rPr/>
            </w:pPr>
            <w:r>
              <w:rPr>
                <w:spacing w:val="-2"/>
              </w:rPr>
              <w:t>责令限期改正；可处以</w:t>
            </w:r>
            <w:r>
              <w:rPr>
                <w:spacing w:val="-28"/>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1" w:line="202" w:lineRule="auto"/>
              <w:rPr/>
            </w:pPr>
            <w:r>
              <w:rPr>
                <w:spacing w:val="-2"/>
              </w:rPr>
              <w:t>责令限期改正；处以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w:t>
            </w:r>
            <w:r>
              <w:rPr>
                <w:spacing w:val="-3"/>
              </w:rPr>
              <w:t>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2"/>
              </w:rPr>
              <w:t>责令限期改正；处以</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4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39"/>
        <w:gridCol w:w="5921"/>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涂改、倒卖、出租、出借或者以其他形式非法转让注册建筑师执业资格证书、互认资格证</w:t>
            </w:r>
            <w:r>
              <w:rPr>
                <w:spacing w:val="-1"/>
              </w:rPr>
              <w:t>书、注册证书和执业印章</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【部门规章】《中华人民共和国注册建筑师条例</w:t>
            </w:r>
            <w:r>
              <w:rPr>
                <w:spacing w:val="-1"/>
              </w:rPr>
              <w:t>实施细则》</w:t>
            </w:r>
          </w:p>
          <w:p>
            <w:pPr>
              <w:pStyle w:val="TableText"/>
              <w:ind w:left="112"/>
              <w:spacing w:before="19" w:line="206" w:lineRule="auto"/>
              <w:rPr/>
            </w:pPr>
            <w:r>
              <w:rPr/>
              <w:t>第十六条第三款  禁止涂改、倒卖、出租、出借或者以其他形式非法转让执业资格证书、互认资格证书、注</w:t>
            </w:r>
            <w:r>
              <w:rPr>
                <w:spacing w:val="-1"/>
              </w:rPr>
              <w:t>册证书和执业印章。</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【部门规章】《中华人民共和国注册建筑师条例</w:t>
            </w:r>
            <w:r>
              <w:rPr>
                <w:spacing w:val="-1"/>
              </w:rPr>
              <w:t>实施细则》</w:t>
            </w:r>
          </w:p>
          <w:p>
            <w:pPr>
              <w:pStyle w:val="TableText"/>
              <w:ind w:left="129" w:right="106" w:hanging="17"/>
              <w:spacing w:before="19" w:line="222" w:lineRule="auto"/>
              <w:rPr/>
            </w:pPr>
            <w:r>
              <w:rPr>
                <w:spacing w:val="-1"/>
              </w:rPr>
              <w:t>第四十四条  违反本细则，涂改、倒卖、出租、出借或者以其他形式非法转让执业资格证书、互认资格证书、注册证书和执业印章的，由县级以上人</w:t>
            </w:r>
            <w:r>
              <w:rPr/>
              <w:t xml:space="preserve"> </w:t>
            </w:r>
            <w:r>
              <w:rPr>
                <w:spacing w:val="-1"/>
              </w:rPr>
              <w:t>民政府建设主管部门责令改正，其中没有违法所得的，处以</w:t>
            </w:r>
            <w:r>
              <w:rPr>
                <w:spacing w:val="-31"/>
              </w:rPr>
              <w:t xml:space="preserve"> </w:t>
            </w:r>
            <w:r>
              <w:rPr>
                <w:rFonts w:ascii="Calibri" w:hAnsi="Calibri" w:eastAsia="Calibri" w:cs="Calibri"/>
                <w:spacing w:val="-1"/>
              </w:rPr>
              <w:t>1</w:t>
            </w:r>
            <w:r>
              <w:rPr>
                <w:rFonts w:ascii="Calibri" w:hAnsi="Calibri" w:eastAsia="Calibri" w:cs="Calibri"/>
                <w:spacing w:val="16"/>
              </w:rPr>
              <w:t xml:space="preserve"> </w:t>
            </w:r>
            <w:r>
              <w:rPr>
                <w:spacing w:val="-1"/>
              </w:rPr>
              <w:t>万元以下罚款；有违法所得的，处以违法所</w:t>
            </w:r>
            <w:r>
              <w:rPr>
                <w:spacing w:val="-2"/>
              </w:rPr>
              <w:t>得</w:t>
            </w:r>
            <w:r>
              <w:rPr>
                <w:spacing w:val="-35"/>
              </w:rPr>
              <w:t xml:space="preserve"> </w:t>
            </w:r>
            <w:r>
              <w:rPr>
                <w:rFonts w:ascii="Calibri" w:hAnsi="Calibri" w:eastAsia="Calibri" w:cs="Calibri"/>
                <w:spacing w:val="-2"/>
              </w:rPr>
              <w:t>3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39" w:type="dxa"/>
            <w:vAlign w:val="top"/>
          </w:tcPr>
          <w:p>
            <w:pPr>
              <w:pStyle w:val="TableText"/>
              <w:ind w:left="2613"/>
              <w:spacing w:before="30" w:line="204" w:lineRule="auto"/>
              <w:rPr/>
            </w:pPr>
            <w:r>
              <w:rPr>
                <w:spacing w:val="-2"/>
              </w:rPr>
              <w:t>适用条件</w:t>
            </w:r>
          </w:p>
        </w:tc>
        <w:tc>
          <w:tcPr>
            <w:tcW w:w="5921" w:type="dxa"/>
            <w:vAlign w:val="top"/>
          </w:tcPr>
          <w:p>
            <w:pPr>
              <w:pStyle w:val="TableText"/>
              <w:ind w:left="2608"/>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39" w:type="dxa"/>
            <w:vAlign w:val="top"/>
          </w:tcPr>
          <w:p>
            <w:pPr>
              <w:pStyle w:val="TableText"/>
              <w:ind w:left="117"/>
              <w:spacing w:before="261" w:line="219" w:lineRule="auto"/>
              <w:rPr/>
            </w:pPr>
            <w:r>
              <w:rPr>
                <w:spacing w:val="-1"/>
              </w:rPr>
              <w:t>实施本违法行为，未造成危害后果或者造成轻微危害后果的</w:t>
            </w:r>
          </w:p>
        </w:tc>
        <w:tc>
          <w:tcPr>
            <w:tcW w:w="5921" w:type="dxa"/>
            <w:vAlign w:val="top"/>
          </w:tcPr>
          <w:p>
            <w:pPr>
              <w:pStyle w:val="TableText"/>
              <w:ind w:left="120"/>
              <w:spacing w:before="28" w:line="219" w:lineRule="auto"/>
              <w:rPr/>
            </w:pPr>
            <w:r>
              <w:rPr>
                <w:spacing w:val="-4"/>
              </w:rPr>
              <w:t>责令改正</w:t>
            </w:r>
          </w:p>
          <w:p>
            <w:pPr>
              <w:pStyle w:val="TableText"/>
              <w:ind w:left="116"/>
              <w:spacing w:before="19"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39" w:type="dxa"/>
            <w:vAlign w:val="top"/>
          </w:tcPr>
          <w:p>
            <w:pPr>
              <w:pStyle w:val="TableText"/>
              <w:ind w:left="117"/>
              <w:spacing w:before="262" w:line="219" w:lineRule="auto"/>
              <w:rPr/>
            </w:pPr>
            <w:r>
              <w:rPr>
                <w:spacing w:val="-1"/>
              </w:rPr>
              <w:t>实施本违法行为，造成一般危害后果的</w:t>
            </w:r>
          </w:p>
        </w:tc>
        <w:tc>
          <w:tcPr>
            <w:tcW w:w="5921" w:type="dxa"/>
            <w:vAlign w:val="top"/>
          </w:tcPr>
          <w:p>
            <w:pPr>
              <w:pStyle w:val="TableText"/>
              <w:ind w:left="120"/>
              <w:spacing w:before="29" w:line="219" w:lineRule="auto"/>
              <w:rPr/>
            </w:pPr>
            <w:r>
              <w:rPr>
                <w:spacing w:val="-4"/>
              </w:rPr>
              <w:t>责令改正</w:t>
            </w:r>
          </w:p>
          <w:p>
            <w:pPr>
              <w:pStyle w:val="TableText"/>
              <w:ind w:left="116"/>
              <w:spacing w:before="19"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39" w:type="dxa"/>
            <w:vAlign w:val="top"/>
          </w:tcPr>
          <w:p>
            <w:pPr>
              <w:pStyle w:val="TableText"/>
              <w:ind w:left="117"/>
              <w:spacing w:before="263" w:line="219" w:lineRule="auto"/>
              <w:rPr/>
            </w:pPr>
            <w:r>
              <w:rPr>
                <w:spacing w:val="-1"/>
              </w:rPr>
              <w:t>实施本违法行为，造成严重危害后果的</w:t>
            </w:r>
          </w:p>
        </w:tc>
        <w:tc>
          <w:tcPr>
            <w:tcW w:w="5921" w:type="dxa"/>
            <w:vAlign w:val="top"/>
          </w:tcPr>
          <w:p>
            <w:pPr>
              <w:pStyle w:val="TableText"/>
              <w:ind w:left="120"/>
              <w:spacing w:before="31" w:line="219" w:lineRule="auto"/>
              <w:rPr/>
            </w:pPr>
            <w:r>
              <w:rPr>
                <w:spacing w:val="-4"/>
              </w:rPr>
              <w:t>责令改正</w:t>
            </w:r>
          </w:p>
          <w:p>
            <w:pPr>
              <w:pStyle w:val="TableText"/>
              <w:ind w:left="116"/>
              <w:spacing w:before="19"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70"/>
        <w:gridCol w:w="5890"/>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注册建筑师或者聘用单位未按照要求提供注册</w:t>
            </w:r>
            <w:r>
              <w:rPr>
                <w:spacing w:val="-1"/>
              </w:rPr>
              <w:t>建筑师信用档案信息</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【部门规章】《中华人民共和国注册建筑师条例</w:t>
            </w:r>
            <w:r>
              <w:rPr>
                <w:spacing w:val="-1"/>
              </w:rPr>
              <w:t>实施细则》</w:t>
            </w:r>
          </w:p>
          <w:p>
            <w:pPr>
              <w:pStyle w:val="TableText"/>
              <w:ind w:left="112"/>
              <w:spacing w:before="19" w:line="205" w:lineRule="auto"/>
              <w:rPr/>
            </w:pPr>
            <w:r>
              <w:rPr/>
              <w:t>第三十九条第一款  注册建筑师及其聘用单位应当按照要求，向注册机关提供真实、准确、完整的注册建</w:t>
            </w:r>
            <w:r>
              <w:rPr>
                <w:spacing w:val="-1"/>
              </w:rPr>
              <w:t>筑师信用档案信息。</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【部门规章】《中华人民共和国注册建筑师条例</w:t>
            </w:r>
            <w:r>
              <w:rPr>
                <w:spacing w:val="-1"/>
              </w:rPr>
              <w:t>实施细则》</w:t>
            </w:r>
          </w:p>
          <w:p>
            <w:pPr>
              <w:pStyle w:val="TableText"/>
              <w:ind w:left="111" w:right="65" w:firstLine="1"/>
              <w:spacing w:before="20" w:line="221" w:lineRule="auto"/>
              <w:rPr/>
            </w:pPr>
            <w:r>
              <w:rPr>
                <w:spacing w:val="-3"/>
              </w:rPr>
              <w:t>第四十五条  违反本细则，注册建筑师或者其聘用单位未按照要求提供注册建筑师信用档案信息的，由县级以上人民政府建设主管部门责令限期</w:t>
            </w:r>
            <w:r>
              <w:rPr>
                <w:spacing w:val="-4"/>
              </w:rPr>
              <w:t>改正；</w:t>
            </w:r>
            <w:r>
              <w:rPr/>
              <w:t xml:space="preserve"> </w:t>
            </w:r>
            <w:r>
              <w:rPr>
                <w:spacing w:val="-2"/>
              </w:rPr>
              <w:t>逾期未改正的，可处以</w:t>
            </w:r>
            <w:r>
              <w:rPr>
                <w:spacing w:val="-31"/>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元以上</w:t>
            </w:r>
            <w:r>
              <w:rPr>
                <w:spacing w:val="-32"/>
              </w:rPr>
              <w:t xml:space="preserve"> </w:t>
            </w:r>
            <w:r>
              <w:rPr>
                <w:rFonts w:ascii="Calibri" w:hAnsi="Calibri" w:eastAsia="Calibri" w:cs="Calibri"/>
                <w:spacing w:val="-2"/>
              </w:rPr>
              <w:t>1</w:t>
            </w:r>
            <w:r>
              <w:rPr>
                <w:rFonts w:ascii="Calibri" w:hAnsi="Calibri" w:eastAsia="Calibri" w:cs="Calibri"/>
                <w:spacing w:val="19"/>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70" w:type="dxa"/>
            <w:vAlign w:val="top"/>
          </w:tcPr>
          <w:p>
            <w:pPr>
              <w:pStyle w:val="TableText"/>
              <w:ind w:left="2630"/>
              <w:spacing w:before="31" w:line="202" w:lineRule="auto"/>
              <w:rPr/>
            </w:pPr>
            <w:r>
              <w:rPr>
                <w:spacing w:val="-2"/>
              </w:rPr>
              <w:t>适用条件</w:t>
            </w:r>
          </w:p>
        </w:tc>
        <w:tc>
          <w:tcPr>
            <w:tcW w:w="5890" w:type="dxa"/>
            <w:vAlign w:val="top"/>
          </w:tcPr>
          <w:p>
            <w:pPr>
              <w:pStyle w:val="TableText"/>
              <w:ind w:left="2592"/>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70"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890" w:type="dxa"/>
            <w:vAlign w:val="top"/>
          </w:tcPr>
          <w:p>
            <w:pPr>
              <w:pStyle w:val="TableText"/>
              <w:ind w:left="120"/>
              <w:spacing w:before="30" w:line="203" w:lineRule="auto"/>
              <w:rPr/>
            </w:pPr>
            <w:r>
              <w:rPr>
                <w:spacing w:val="-2"/>
              </w:rPr>
              <w:t>责令限期改正；可处以</w:t>
            </w:r>
            <w:r>
              <w:rPr>
                <w:spacing w:val="-27"/>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70"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890" w:type="dxa"/>
            <w:vAlign w:val="top"/>
          </w:tcPr>
          <w:p>
            <w:pPr>
              <w:pStyle w:val="TableText"/>
              <w:ind w:left="120"/>
              <w:spacing w:before="32" w:line="201" w:lineRule="auto"/>
              <w:rPr/>
            </w:pPr>
            <w:r>
              <w:rPr/>
              <w:t>责令限期改正；处以</w:t>
            </w:r>
            <w:r>
              <w:rPr>
                <w:rFonts w:ascii="Calibri" w:hAnsi="Calibri" w:eastAsia="Calibri" w:cs="Calibri"/>
              </w:rPr>
              <w:t>4000</w:t>
            </w:r>
            <w:r>
              <w:rPr>
                <w:rFonts w:ascii="Calibri" w:hAnsi="Calibri" w:eastAsia="Calibri" w:cs="Calibri"/>
                <w:spacing w:val="16"/>
              </w:rPr>
              <w:t xml:space="preserve"> </w:t>
            </w:r>
            <w:r>
              <w:rPr/>
              <w:t>元以上</w:t>
            </w:r>
            <w:r>
              <w:rPr>
                <w:spacing w:val="-36"/>
              </w:rPr>
              <w:t xml:space="preserve"> </w:t>
            </w:r>
            <w:r>
              <w:rPr>
                <w:rFonts w:ascii="Calibri" w:hAnsi="Calibri" w:eastAsia="Calibri" w:cs="Calibri"/>
              </w:rPr>
              <w:t>7000</w:t>
            </w:r>
            <w:r>
              <w:rPr>
                <w:rFonts w:ascii="Calibri" w:hAnsi="Calibri" w:eastAsia="Calibri" w:cs="Calibri"/>
                <w:spacing w:val="14"/>
              </w:rPr>
              <w:t xml:space="preserve"> </w:t>
            </w:r>
            <w:r>
              <w:rPr/>
              <w:t>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70" w:type="dxa"/>
            <w:vAlign w:val="top"/>
          </w:tcPr>
          <w:p>
            <w:pPr>
              <w:pStyle w:val="TableText"/>
              <w:ind w:left="114" w:right="188"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890" w:type="dxa"/>
            <w:vAlign w:val="top"/>
          </w:tcPr>
          <w:p>
            <w:pPr>
              <w:pStyle w:val="TableText"/>
              <w:ind w:left="120"/>
              <w:spacing w:before="149" w:line="219" w:lineRule="auto"/>
              <w:rPr/>
            </w:pPr>
            <w:r>
              <w:rPr>
                <w:spacing w:val="-3"/>
              </w:rPr>
              <w:t>责令限期改正；处以</w:t>
            </w:r>
            <w:r>
              <w:rPr>
                <w:spacing w:val="-23"/>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4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70"/>
        <w:gridCol w:w="5890"/>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3700000217509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聘用单位为注册建筑师申请人提供虚假注册材料</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【部门规章】《中华人民共和国注册建筑师条例</w:t>
            </w:r>
            <w:r>
              <w:rPr>
                <w:spacing w:val="-1"/>
              </w:rPr>
              <w:t>实施细则》</w:t>
            </w:r>
          </w:p>
          <w:p>
            <w:pPr>
              <w:pStyle w:val="TableText"/>
              <w:ind w:left="113" w:right="106" w:hanging="1"/>
              <w:spacing w:before="19" w:line="222" w:lineRule="auto"/>
              <w:rPr/>
            </w:pPr>
            <w:r>
              <w:rPr>
                <w:spacing w:val="-1"/>
              </w:rPr>
              <w:t>第四十六条  聘用单位为申请人提供虚假注册材料的，由县级以上人民政府建设主</w:t>
            </w:r>
            <w:r>
              <w:rPr>
                <w:spacing w:val="-2"/>
              </w:rPr>
              <w:t>管部门给予警告，责令限期改正；逾期未改正的，可处以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w:t>
            </w:r>
            <w:r>
              <w:rPr/>
              <w:t xml:space="preserve"> </w:t>
            </w:r>
            <w:r>
              <w:rPr>
                <w:spacing w:val="-3"/>
              </w:rPr>
              <w:t>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70" w:type="dxa"/>
            <w:vAlign w:val="top"/>
          </w:tcPr>
          <w:p>
            <w:pPr>
              <w:pStyle w:val="TableText"/>
              <w:ind w:left="2630"/>
              <w:spacing w:before="30" w:line="203" w:lineRule="auto"/>
              <w:rPr/>
            </w:pPr>
            <w:r>
              <w:rPr>
                <w:spacing w:val="-2"/>
              </w:rPr>
              <w:t>适用条件</w:t>
            </w:r>
          </w:p>
        </w:tc>
        <w:tc>
          <w:tcPr>
            <w:tcW w:w="5890" w:type="dxa"/>
            <w:vAlign w:val="top"/>
          </w:tcPr>
          <w:p>
            <w:pPr>
              <w:pStyle w:val="TableText"/>
              <w:ind w:left="2592"/>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70" w:type="dxa"/>
            <w:vAlign w:val="top"/>
          </w:tcPr>
          <w:p>
            <w:pPr>
              <w:pStyle w:val="TableText"/>
              <w:ind w:left="117"/>
              <w:spacing w:before="29" w:line="204" w:lineRule="auto"/>
              <w:rPr/>
            </w:pPr>
            <w:r>
              <w:rPr>
                <w:spacing w:val="-1"/>
              </w:rPr>
              <w:t>实施本违法行为，限期内改正的</w:t>
            </w:r>
          </w:p>
        </w:tc>
        <w:tc>
          <w:tcPr>
            <w:tcW w:w="5890" w:type="dxa"/>
            <w:vAlign w:val="top"/>
          </w:tcPr>
          <w:p>
            <w:pPr>
              <w:pStyle w:val="TableText"/>
              <w:ind w:left="114"/>
              <w:spacing w:before="29" w:line="204" w:lineRule="auto"/>
              <w:rPr/>
            </w:pPr>
            <w:r>
              <w:rPr>
                <w:spacing w:val="-1"/>
              </w:rPr>
              <w:t>给予警告，责令限期改正</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70" w:type="dxa"/>
            <w:vAlign w:val="top"/>
          </w:tcPr>
          <w:p>
            <w:pPr>
              <w:pStyle w:val="TableText"/>
              <w:ind w:left="117"/>
              <w:spacing w:before="31" w:line="202" w:lineRule="auto"/>
              <w:rPr/>
            </w:pPr>
            <w:r>
              <w:rPr>
                <w:spacing w:val="-1"/>
              </w:rPr>
              <w:t>实施本违法行为，未完成注册，逾期未改正的</w:t>
            </w:r>
          </w:p>
        </w:tc>
        <w:tc>
          <w:tcPr>
            <w:tcW w:w="5890" w:type="dxa"/>
            <w:vAlign w:val="top"/>
          </w:tcPr>
          <w:p>
            <w:pPr>
              <w:pStyle w:val="TableText"/>
              <w:ind w:left="114"/>
              <w:spacing w:before="31" w:line="202" w:lineRule="auto"/>
              <w:rPr/>
            </w:pPr>
            <w:r>
              <w:rPr>
                <w:spacing w:val="-2"/>
              </w:rPr>
              <w:t>给予警告，责令限期改正；可处以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万元以下的</w:t>
            </w:r>
            <w:r>
              <w:rPr>
                <w:spacing w:val="-3"/>
              </w:rPr>
              <w:t>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70" w:type="dxa"/>
            <w:vAlign w:val="top"/>
          </w:tcPr>
          <w:p>
            <w:pPr>
              <w:pStyle w:val="TableText"/>
              <w:ind w:left="117"/>
              <w:spacing w:before="30" w:line="207" w:lineRule="auto"/>
              <w:rPr/>
            </w:pPr>
            <w:r>
              <w:rPr>
                <w:spacing w:val="-1"/>
              </w:rPr>
              <w:t>实施本违法行为，已完成注册，逾期未改正的</w:t>
            </w:r>
          </w:p>
        </w:tc>
        <w:tc>
          <w:tcPr>
            <w:tcW w:w="5890" w:type="dxa"/>
            <w:vAlign w:val="top"/>
          </w:tcPr>
          <w:p>
            <w:pPr>
              <w:pStyle w:val="TableText"/>
              <w:ind w:left="114"/>
              <w:spacing w:before="30" w:line="207" w:lineRule="auto"/>
              <w:rPr/>
            </w:pPr>
            <w:r>
              <w:rPr>
                <w:spacing w:val="-2"/>
              </w:rPr>
              <w:t>给予警告，责令限期改正；处以</w:t>
            </w:r>
            <w:r>
              <w:rPr>
                <w:spacing w:val="-32"/>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4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6"/>
              <w:spacing w:before="29" w:line="204" w:lineRule="auto"/>
              <w:rPr/>
            </w:pPr>
            <w:r>
              <w:rPr>
                <w:spacing w:val="-1"/>
              </w:rPr>
              <w:t>申请注册勘察设计工程师人员隐瞒有关情况或者提供虚假材料申请注册</w:t>
            </w:r>
          </w:p>
        </w:tc>
      </w:tr>
      <w:tr>
        <w:trPr>
          <w:trHeight w:val="703"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8"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7"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【部门规章】《勘察设计注册工程师管理规定》</w:t>
            </w:r>
          </w:p>
          <w:p>
            <w:pPr>
              <w:pStyle w:val="TableText"/>
              <w:ind w:left="112"/>
              <w:spacing w:before="19" w:line="203" w:lineRule="auto"/>
              <w:rPr/>
            </w:pPr>
            <w:r>
              <w:rPr/>
              <w:t>第二十八条  隐瞒有关情况或者提供虚假材料申请注册的，审批部门不予受理，并给予警告，一年之内</w:t>
            </w:r>
            <w:r>
              <w:rPr>
                <w:spacing w:val="-1"/>
              </w:rPr>
              <w:t>不得再次申请注册。</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3"/>
              <w:spacing w:before="30" w:line="207" w:lineRule="auto"/>
              <w:rPr/>
            </w:pPr>
            <w:r>
              <w:rPr>
                <w:spacing w:val="-1"/>
              </w:rPr>
              <w:t>审批部门不予受理，并给予警告，一年之内不得再次申请注册</w:t>
            </w:r>
          </w:p>
        </w:tc>
      </w:tr>
    </w:tbl>
    <w:p>
      <w:pPr>
        <w:rPr>
          <w:rFonts w:ascii="Arial"/>
          <w:sz w:val="21"/>
        </w:rPr>
      </w:pPr>
      <w:r/>
    </w:p>
    <w:p>
      <w:pPr>
        <w:sectPr>
          <w:footerReference w:type="default" r:id="rId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3"/>
              <w:spacing w:before="29" w:line="204" w:lineRule="auto"/>
              <w:rPr/>
            </w:pPr>
            <w:r>
              <w:rPr>
                <w:spacing w:val="-1"/>
              </w:rPr>
              <w:t>以欺骗、贿赂等不正当手段取得勘察设计注册工程师注册</w:t>
            </w:r>
            <w:r>
              <w:rPr>
                <w:spacing w:val="-2"/>
              </w:rPr>
              <w:t>证书</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【部门规章】《勘察设计注册工程师管理规定》</w:t>
            </w:r>
          </w:p>
          <w:p>
            <w:pPr>
              <w:pStyle w:val="TableText"/>
              <w:ind w:left="114" w:right="63" w:hanging="2"/>
              <w:spacing w:before="19" w:line="228" w:lineRule="auto"/>
              <w:jc w:val="both"/>
              <w:rPr/>
            </w:pPr>
            <w:r>
              <w:rPr>
                <w:spacing w:val="-3"/>
              </w:rPr>
              <w:t>第七条第二款  取得资格证书并受聘于一个建设工程勘察、设计、施工、监理、招标代理、造价咨询等单位的人员，应当通过聘用单位提出注册申请，</w:t>
            </w:r>
            <w:r>
              <w:rPr/>
              <w:t xml:space="preserve"> </w:t>
            </w:r>
            <w:r>
              <w:rPr>
                <w:spacing w:val="-1"/>
              </w:rPr>
              <w:t>并可以向单位工商注册所在地的省、自治区、直辖市人民政府住房城乡建设主管部门提交申请材料；省、自治区、直辖市人民政府住房</w:t>
            </w:r>
            <w:r>
              <w:rPr>
                <w:spacing w:val="-2"/>
              </w:rPr>
              <w:t>城乡建设主管</w:t>
            </w:r>
            <w:r>
              <w:rPr/>
              <w:t xml:space="preserve"> </w:t>
            </w:r>
            <w:r>
              <w:rPr>
                <w:spacing w:val="-2"/>
              </w:rPr>
              <w:t>部门收到申请材料后，应当在</w:t>
            </w:r>
            <w:r>
              <w:rPr>
                <w:spacing w:val="-31"/>
              </w:rPr>
              <w:t xml:space="preserve"> </w:t>
            </w:r>
            <w:r>
              <w:rPr>
                <w:rFonts w:ascii="Calibri" w:hAnsi="Calibri" w:eastAsia="Calibri" w:cs="Calibri"/>
                <w:spacing w:val="-2"/>
              </w:rPr>
              <w:t>5  </w:t>
            </w:r>
            <w:r>
              <w:rPr>
                <w:spacing w:val="-2"/>
              </w:rPr>
              <w:t>日内将全部申请材料报审批部门。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【部门规章】《勘察设计注册工程师管理规定》</w:t>
            </w:r>
          </w:p>
          <w:p>
            <w:pPr>
              <w:pStyle w:val="TableText"/>
              <w:ind w:left="112" w:right="106"/>
              <w:spacing w:before="18" w:line="228" w:lineRule="auto"/>
              <w:jc w:val="both"/>
              <w:rPr/>
            </w:pPr>
            <w:r>
              <w:rPr/>
              <w:t>第二十九条  以欺骗、贿赂等不正当手段取得注册证书的，由负责审批的部门</w:t>
            </w:r>
            <w:r>
              <w:rPr>
                <w:spacing w:val="-1"/>
              </w:rPr>
              <w:t>撤销其注册，</w:t>
            </w:r>
            <w:r>
              <w:rPr>
                <w:rFonts w:ascii="Calibri" w:hAnsi="Calibri" w:eastAsia="Calibri" w:cs="Calibri"/>
                <w:spacing w:val="-1"/>
              </w:rPr>
              <w:t>3</w:t>
            </w:r>
            <w:r>
              <w:rPr>
                <w:rFonts w:ascii="Calibri" w:hAnsi="Calibri" w:eastAsia="Calibri" w:cs="Calibri"/>
                <w:spacing w:val="13"/>
                <w:w w:val="101"/>
              </w:rPr>
              <w:t xml:space="preserve"> </w:t>
            </w:r>
            <w:r>
              <w:rPr>
                <w:spacing w:val="-1"/>
              </w:rPr>
              <w:t>年内不得再次申请注册；并由县级以上人民政府住房城</w:t>
            </w:r>
            <w:r>
              <w:rPr/>
              <w:t xml:space="preserve"> </w:t>
            </w:r>
            <w:r>
              <w:rPr>
                <w:spacing w:val="-2"/>
              </w:rPr>
              <w:t>乡建设主管部门或者有关部门处以罚款，其中没有违法所得的，处以</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万元以下的罚款；有违法所得的，处以违法所得</w:t>
            </w:r>
            <w:r>
              <w:rPr>
                <w:spacing w:val="-38"/>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spacing w:val="-3"/>
              </w:rPr>
              <w:t>元的罚</w:t>
            </w:r>
            <w:r>
              <w:rPr/>
              <w:t xml:space="preserve"> </w:t>
            </w:r>
            <w:r>
              <w:rPr>
                <w:spacing w:val="-1"/>
              </w:rPr>
              <w:t>款；构成犯罪的，依法追究刑事责任。</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实施本违法行为，未从事执业活动的</w:t>
            </w:r>
          </w:p>
        </w:tc>
        <w:tc>
          <w:tcPr>
            <w:tcW w:w="5933" w:type="dxa"/>
            <w:vAlign w:val="top"/>
          </w:tcPr>
          <w:p>
            <w:pPr>
              <w:pStyle w:val="TableText"/>
              <w:ind w:left="116" w:right="1364" w:firstLine="18"/>
              <w:spacing w:before="30" w:line="229" w:lineRule="auto"/>
              <w:rPr/>
            </w:pPr>
            <w:r>
              <w:rPr>
                <w:spacing w:val="-2"/>
              </w:rPr>
              <w:t>由负责审批的部门撤销其注册，</w:t>
            </w:r>
            <w:r>
              <w:rPr>
                <w:rFonts w:ascii="Calibri" w:hAnsi="Calibri" w:eastAsia="Calibri" w:cs="Calibri"/>
                <w:spacing w:val="-2"/>
              </w:rPr>
              <w:t>3</w:t>
            </w:r>
            <w:r>
              <w:rPr>
                <w:rFonts w:ascii="Calibri" w:hAnsi="Calibri" w:eastAsia="Calibri" w:cs="Calibri"/>
                <w:spacing w:val="25"/>
              </w:rPr>
              <w:t xml:space="preserve"> </w:t>
            </w:r>
            <w:r>
              <w:rPr>
                <w:spacing w:val="-2"/>
              </w:rPr>
              <w:t>年内不得再次申请注册</w:t>
            </w:r>
            <w:r>
              <w:rPr/>
              <w:t xml:space="preserve"> </w:t>
            </w:r>
            <w:r>
              <w:rPr>
                <w:spacing w:val="-2"/>
              </w:rPr>
              <w:t>没有违法所得的：处以</w:t>
            </w:r>
            <w:r>
              <w:rPr>
                <w:spacing w:val="-25"/>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元以下的罚款</w:t>
            </w:r>
          </w:p>
          <w:p>
            <w:pPr>
              <w:pStyle w:val="TableText"/>
              <w:ind w:left="114"/>
              <w:spacing w:before="19" w:line="203"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实施本违法行为，从事执业活动的</w:t>
            </w:r>
          </w:p>
        </w:tc>
        <w:tc>
          <w:tcPr>
            <w:tcW w:w="5933" w:type="dxa"/>
            <w:vAlign w:val="top"/>
          </w:tcPr>
          <w:p>
            <w:pPr>
              <w:pStyle w:val="TableText"/>
              <w:ind w:left="116" w:right="1364" w:firstLine="18"/>
              <w:spacing w:before="31" w:line="229" w:lineRule="auto"/>
              <w:rPr/>
            </w:pPr>
            <w:r>
              <w:rPr>
                <w:spacing w:val="-2"/>
              </w:rPr>
              <w:t>由负责审批的部门撤销其注册，</w:t>
            </w:r>
            <w:r>
              <w:rPr>
                <w:rFonts w:ascii="Calibri" w:hAnsi="Calibri" w:eastAsia="Calibri" w:cs="Calibri"/>
                <w:spacing w:val="-2"/>
              </w:rPr>
              <w:t>3</w:t>
            </w:r>
            <w:r>
              <w:rPr>
                <w:rFonts w:ascii="Calibri" w:hAnsi="Calibri" w:eastAsia="Calibri" w:cs="Calibri"/>
                <w:spacing w:val="25"/>
              </w:rPr>
              <w:t xml:space="preserve"> </w:t>
            </w:r>
            <w:r>
              <w:rPr>
                <w:spacing w:val="-2"/>
              </w:rPr>
              <w:t>年内不得再次申请注册</w:t>
            </w:r>
            <w:r>
              <w:rPr/>
              <w:t xml:space="preserve"> </w:t>
            </w:r>
            <w:r>
              <w:rPr>
                <w:spacing w:val="-2"/>
              </w:rPr>
              <w:t>没有违法所得的：处以</w:t>
            </w:r>
            <w:r>
              <w:rPr>
                <w:spacing w:val="-35"/>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8" w:line="207"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4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勘察设计注册工程师在执业活动中以个人名义承接业务</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【部门规章】《勘察设计注册工程师管理规定》</w:t>
            </w:r>
          </w:p>
          <w:p>
            <w:pPr>
              <w:pStyle w:val="TableText"/>
              <w:ind w:left="113" w:right="106" w:hanging="1"/>
              <w:spacing w:before="18" w:line="223" w:lineRule="auto"/>
              <w:rPr/>
            </w:pPr>
            <w:r>
              <w:rPr>
                <w:spacing w:val="-1"/>
              </w:rPr>
              <w:t>第十八条  取得资格证书的人员，应受聘于一个具有建设工程勘察、设计、施工、监理、招标代理、造价咨询等一项或多项资质的单位，经注册后方</w:t>
            </w:r>
            <w:r>
              <w:rPr/>
              <w:t xml:space="preserve"> </w:t>
            </w:r>
            <w:r>
              <w:rPr/>
              <w:t>可从事相应的执业活动。但从事建设工程勘察、设计执业活动的，应受聘并注册于一个具有建设工程勘</w:t>
            </w:r>
            <w:r>
              <w:rPr>
                <w:spacing w:val="-1"/>
              </w:rPr>
              <w:t>察、设计资质的单位。</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【部门规章】《勘察设计注册工程师管理规定》</w:t>
            </w:r>
          </w:p>
          <w:p>
            <w:pPr>
              <w:pStyle w:val="TableText"/>
              <w:ind w:left="112" w:right="106"/>
              <w:spacing w:before="19" w:line="228" w:lineRule="auto"/>
              <w:jc w:val="both"/>
              <w:rPr/>
            </w:pPr>
            <w:r>
              <w:rPr>
                <w:spacing w:val="-1"/>
              </w:rPr>
              <w:t>第三十条第一项  注册工程师在执业活动中有下列行为之一的，由县级以上人民政府住房城乡建设主管部门或者有关部门予以警告，责令其改正，没</w:t>
            </w:r>
            <w:r>
              <w:rPr/>
              <w:t xml:space="preserve"> </w:t>
            </w:r>
            <w:r>
              <w:rPr>
                <w:spacing w:val="-2"/>
              </w:rPr>
              <w:t>有违法所得的，处以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万元的罚款；造成损失的，应当承担赔偿责任</w:t>
            </w:r>
            <w:r>
              <w:rPr>
                <w:spacing w:val="-3"/>
              </w:rPr>
              <w:t>；构成犯罪</w:t>
            </w:r>
            <w:r>
              <w:rPr/>
              <w:t xml:space="preserve"> </w:t>
            </w:r>
            <w:r>
              <w:rPr/>
              <w:t>的，依法追究刑事责任</w:t>
            </w:r>
            <w:r>
              <w:rPr>
                <w:spacing w:val="-5"/>
              </w:rPr>
              <w:t>：（</w:t>
            </w:r>
            <w:r>
              <w:rPr/>
              <w:t>一）以个人名义承接业务的。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1"/>
              </w:rPr>
              <w:t>实施本违法行为，执业活动成果未交付的</w:t>
            </w:r>
          </w:p>
        </w:tc>
        <w:tc>
          <w:tcPr>
            <w:tcW w:w="5933" w:type="dxa"/>
            <w:vAlign w:val="top"/>
          </w:tcPr>
          <w:p>
            <w:pPr>
              <w:pStyle w:val="TableText"/>
              <w:ind w:left="119"/>
              <w:spacing w:before="30"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4"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实施本违法行为，执业活动成果已交付但未违反执业要求的</w:t>
            </w:r>
          </w:p>
        </w:tc>
        <w:tc>
          <w:tcPr>
            <w:tcW w:w="5933" w:type="dxa"/>
            <w:vAlign w:val="top"/>
          </w:tcPr>
          <w:p>
            <w:pPr>
              <w:pStyle w:val="TableText"/>
              <w:ind w:left="119"/>
              <w:spacing w:before="30"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3"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实施本违法行为，执业活动成果已交付且违反执业要求的</w:t>
            </w:r>
          </w:p>
        </w:tc>
        <w:tc>
          <w:tcPr>
            <w:tcW w:w="5933" w:type="dxa"/>
            <w:vAlign w:val="top"/>
          </w:tcPr>
          <w:p>
            <w:pPr>
              <w:pStyle w:val="TableText"/>
              <w:ind w:left="119"/>
              <w:spacing w:before="32"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9"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勘察设计注册工程师在执业活动中涂改、出租、出借或者以形式非法转让注册</w:t>
            </w:r>
            <w:r>
              <w:rPr>
                <w:spacing w:val="-1"/>
              </w:rPr>
              <w:t>证书或者执业印章</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【部门规章】《勘察设计注册工程师管理规定》</w:t>
            </w:r>
          </w:p>
          <w:p>
            <w:pPr>
              <w:pStyle w:val="TableText"/>
              <w:ind w:left="112"/>
              <w:spacing w:before="19" w:line="206" w:lineRule="auto"/>
              <w:rPr/>
            </w:pPr>
            <w:r>
              <w:rPr/>
              <w:t>第二十七条第七项  注册工程师应当履行下列义务</w:t>
            </w:r>
            <w:r>
              <w:rPr>
                <w:spacing w:val="-5"/>
              </w:rPr>
              <w:t>：（</w:t>
            </w:r>
            <w:r>
              <w:rPr/>
              <w:t>七）不得涂改、出租、出借或者以其他形式非法转让注册证书或者执业印章。</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【部门规章】《勘察设计注册工程师管理规定》</w:t>
            </w:r>
          </w:p>
          <w:p>
            <w:pPr>
              <w:pStyle w:val="TableText"/>
              <w:ind w:left="112" w:right="106"/>
              <w:spacing w:before="19" w:line="228" w:lineRule="auto"/>
              <w:jc w:val="both"/>
              <w:rPr/>
            </w:pPr>
            <w:r>
              <w:rPr>
                <w:spacing w:val="-1"/>
              </w:rPr>
              <w:t>第三十条第二项  注册工程师在执业活动中有下列行为之一的，由县级以上人民政府住房城乡建设主管部门或者有关部门予以警告，责令其改正，没</w:t>
            </w:r>
            <w:r>
              <w:rPr/>
              <w:t xml:space="preserve"> </w:t>
            </w:r>
            <w:r>
              <w:rPr>
                <w:spacing w:val="-2"/>
              </w:rPr>
              <w:t>有违法所得的，处以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万元的罚款；造成损失的，应当承担赔偿责任</w:t>
            </w:r>
            <w:r>
              <w:rPr>
                <w:spacing w:val="-3"/>
              </w:rPr>
              <w:t>；构成犯罪</w:t>
            </w:r>
            <w:r>
              <w:rPr/>
              <w:t xml:space="preserve"> </w:t>
            </w:r>
            <w:r>
              <w:rPr/>
              <w:t>的，依法追究刑事责任</w:t>
            </w:r>
            <w:r>
              <w:rPr>
                <w:spacing w:val="-5"/>
              </w:rPr>
              <w:t>：（</w:t>
            </w:r>
            <w:r>
              <w:rPr/>
              <w:t>二）涂改、出租、出借或者以形式非法转让注册证书或者执业印章的。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9"/>
              <w:spacing w:before="28"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9"/>
              <w:spacing w:before="32"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9"/>
              <w:spacing w:before="30" w:line="218" w:lineRule="auto"/>
              <w:rPr/>
            </w:pPr>
            <w:r>
              <w:rPr>
                <w:spacing w:val="-2"/>
              </w:rPr>
              <w:t>予以警告，责令其改正</w:t>
            </w:r>
          </w:p>
          <w:p>
            <w:pPr>
              <w:pStyle w:val="TableText"/>
              <w:ind w:left="116"/>
              <w:spacing w:before="23"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勘察设计注册工程师在执业活动中泄露执业中应当保守的秘</w:t>
            </w:r>
            <w:r>
              <w:rPr>
                <w:spacing w:val="-1"/>
              </w:rPr>
              <w:t>密并造成严重后果</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【部门规章】《勘察设计注册工程师管理规定》</w:t>
            </w:r>
          </w:p>
          <w:p>
            <w:pPr>
              <w:pStyle w:val="TableText"/>
              <w:ind w:left="112"/>
              <w:spacing w:before="19" w:line="205" w:lineRule="auto"/>
              <w:rPr/>
            </w:pPr>
            <w:r>
              <w:rPr/>
              <w:t>第二十七条第六项  注册工程师应当履行下列义务</w:t>
            </w:r>
            <w:r>
              <w:rPr>
                <w:spacing w:val="-5"/>
              </w:rPr>
              <w:t>：（</w:t>
            </w:r>
            <w:r>
              <w:rPr/>
              <w:t>六）保守在执业中知悉的国家秘密和他人的商业、技术秘密。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【部门规章】《勘察设计注册工程师管理规定》</w:t>
            </w:r>
          </w:p>
          <w:p>
            <w:pPr>
              <w:pStyle w:val="TableText"/>
              <w:ind w:left="112" w:right="106"/>
              <w:spacing w:before="18" w:line="228" w:lineRule="auto"/>
              <w:jc w:val="both"/>
              <w:rPr/>
            </w:pPr>
            <w:r>
              <w:rPr>
                <w:spacing w:val="-1"/>
              </w:rPr>
              <w:t>第三十条第三项  注册工程师在执业活动中有下列行为之一的，由县级以上人民政府住房城乡建设主管部门或者有关部门予以警告，责令其改正，没</w:t>
            </w:r>
            <w:r>
              <w:rPr/>
              <w:t xml:space="preserve"> </w:t>
            </w:r>
            <w:r>
              <w:rPr>
                <w:spacing w:val="-2"/>
              </w:rPr>
              <w:t>有违法所得的，处以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万元的罚款；造成损失的，应当承担赔偿责任</w:t>
            </w:r>
            <w:r>
              <w:rPr>
                <w:spacing w:val="-3"/>
              </w:rPr>
              <w:t>；构成犯罪</w:t>
            </w:r>
            <w:r>
              <w:rPr/>
              <w:t xml:space="preserve"> </w:t>
            </w:r>
            <w:r>
              <w:rPr/>
              <w:t>的，依法追究刑事责任</w:t>
            </w:r>
            <w:r>
              <w:rPr>
                <w:spacing w:val="-5"/>
              </w:rPr>
              <w:t>：（</w:t>
            </w:r>
            <w:r>
              <w:rPr/>
              <w:t>三）泄露执业中应当保守的秘密并造成严重后果的。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实施本违法行为，泄露执业中应当保守的他人的商业秘密、技术秘密的</w:t>
            </w:r>
          </w:p>
        </w:tc>
        <w:tc>
          <w:tcPr>
            <w:tcW w:w="5933" w:type="dxa"/>
            <w:vAlign w:val="top"/>
          </w:tcPr>
          <w:p>
            <w:pPr>
              <w:pStyle w:val="TableText"/>
              <w:ind w:left="119"/>
              <w:spacing w:before="29"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7000</w:t>
            </w:r>
            <w:r>
              <w:rPr>
                <w:rFonts w:ascii="Calibri" w:hAnsi="Calibri" w:eastAsia="Calibri" w:cs="Calibri"/>
                <w:spacing w:val="12"/>
              </w:rPr>
              <w:t xml:space="preserve"> </w:t>
            </w:r>
            <w:r>
              <w:rPr>
                <w:spacing w:val="-2"/>
              </w:rPr>
              <w:t>元以下的罚款</w:t>
            </w:r>
          </w:p>
          <w:p>
            <w:pPr>
              <w:pStyle w:val="TableText"/>
              <w:ind w:left="114"/>
              <w:spacing w:before="21" w:line="202"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实施本违法行为，泄露执业中应当保守的国家秘密的</w:t>
            </w:r>
          </w:p>
        </w:tc>
        <w:tc>
          <w:tcPr>
            <w:tcW w:w="5933" w:type="dxa"/>
            <w:vAlign w:val="top"/>
          </w:tcPr>
          <w:p>
            <w:pPr>
              <w:pStyle w:val="TableText"/>
              <w:ind w:left="119"/>
              <w:spacing w:before="33"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9"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勘察设计注册工程师在执业活动中超出本专业规定范围或者聘用单位业务</w:t>
            </w:r>
            <w:r>
              <w:rPr>
                <w:spacing w:val="-1"/>
              </w:rPr>
              <w:t>范围从事执业活动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【部门规章】《勘察设计注册工程师管理规定》</w:t>
            </w:r>
          </w:p>
          <w:p>
            <w:pPr>
              <w:pStyle w:val="TableText"/>
              <w:ind w:left="112"/>
              <w:spacing w:before="19" w:line="206" w:lineRule="auto"/>
              <w:rPr/>
            </w:pPr>
            <w:r>
              <w:rPr/>
              <w:t>第二十七条第九项  注册工程师应当履行下列义务</w:t>
            </w:r>
            <w:r>
              <w:rPr>
                <w:spacing w:val="-5"/>
              </w:rPr>
              <w:t>：（</w:t>
            </w:r>
            <w:r>
              <w:rPr/>
              <w:t>九）在本专业规定的执业范围和聘用单位业务范围内从事执业活动。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【部门规章】《勘察设计注册工程师管理规定》</w:t>
            </w:r>
          </w:p>
          <w:p>
            <w:pPr>
              <w:pStyle w:val="TableText"/>
              <w:ind w:left="112" w:right="106"/>
              <w:spacing w:before="19" w:line="228" w:lineRule="auto"/>
              <w:jc w:val="both"/>
              <w:rPr/>
            </w:pPr>
            <w:r>
              <w:rPr>
                <w:spacing w:val="-1"/>
              </w:rPr>
              <w:t>第三十条第四项  注册工程师在执业活动中有下列行为之一的，由县级以上人民政府住房城乡建设主管部门或者有关部门予以警告，责令其改正，没</w:t>
            </w:r>
            <w:r>
              <w:rPr/>
              <w:t xml:space="preserve"> </w:t>
            </w:r>
            <w:r>
              <w:rPr>
                <w:spacing w:val="-2"/>
              </w:rPr>
              <w:t>有违法所得的，处以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万元的罚款；造成损失的，应当承担赔偿责任</w:t>
            </w:r>
            <w:r>
              <w:rPr>
                <w:spacing w:val="-3"/>
              </w:rPr>
              <w:t>；构成犯罪</w:t>
            </w:r>
            <w:r>
              <w:rPr/>
              <w:t xml:space="preserve"> </w:t>
            </w:r>
            <w:r>
              <w:rPr/>
              <w:t>的，依法追究刑事责任</w:t>
            </w:r>
            <w:r>
              <w:rPr>
                <w:spacing w:val="-5"/>
              </w:rPr>
              <w:t>：（</w:t>
            </w:r>
            <w:r>
              <w:rPr/>
              <w:t>四）超出本专业规定范围或者聘用单位业务范围从事执业活动的。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实施本违法行为，执业活动成果未交付的</w:t>
            </w:r>
          </w:p>
        </w:tc>
        <w:tc>
          <w:tcPr>
            <w:tcW w:w="5933" w:type="dxa"/>
            <w:vAlign w:val="top"/>
          </w:tcPr>
          <w:p>
            <w:pPr>
              <w:pStyle w:val="TableText"/>
              <w:ind w:left="119"/>
              <w:spacing w:before="28"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实施本违法行为，执业活动成果已交付但未违反执业要求的</w:t>
            </w:r>
          </w:p>
        </w:tc>
        <w:tc>
          <w:tcPr>
            <w:tcW w:w="5933" w:type="dxa"/>
            <w:vAlign w:val="top"/>
          </w:tcPr>
          <w:p>
            <w:pPr>
              <w:pStyle w:val="TableText"/>
              <w:ind w:left="119"/>
              <w:spacing w:before="32"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实施本违法行为，执业活动成果已交付且违反执业要求的</w:t>
            </w:r>
          </w:p>
        </w:tc>
        <w:tc>
          <w:tcPr>
            <w:tcW w:w="5933" w:type="dxa"/>
            <w:vAlign w:val="top"/>
          </w:tcPr>
          <w:p>
            <w:pPr>
              <w:pStyle w:val="TableText"/>
              <w:ind w:left="119"/>
              <w:spacing w:before="30" w:line="218" w:lineRule="auto"/>
              <w:rPr/>
            </w:pPr>
            <w:r>
              <w:rPr>
                <w:spacing w:val="-2"/>
              </w:rPr>
              <w:t>予以警告，责令其改正</w:t>
            </w:r>
          </w:p>
          <w:p>
            <w:pPr>
              <w:pStyle w:val="TableText"/>
              <w:ind w:left="116"/>
              <w:spacing w:before="23"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3700000217512-5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勘察设计注册工程师在执业活动中弄虚作假</w:t>
            </w:r>
            <w:r>
              <w:rPr>
                <w:spacing w:val="-1"/>
              </w:rPr>
              <w:t>提供执业活动成果</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【部门规章】《勘察设计注册工程师管理规定》</w:t>
            </w:r>
          </w:p>
          <w:p>
            <w:pPr>
              <w:pStyle w:val="TableText"/>
              <w:ind w:left="112"/>
              <w:spacing w:before="19" w:line="206" w:lineRule="auto"/>
              <w:rPr/>
            </w:pPr>
            <w:r>
              <w:rPr/>
              <w:t>第二十七条第三项  注册工程师应当履行下列义务</w:t>
            </w:r>
            <w:r>
              <w:rPr>
                <w:spacing w:val="-5"/>
              </w:rPr>
              <w:t>：（</w:t>
            </w:r>
            <w:r>
              <w:rPr/>
              <w:t>三）保证执业活动成果的质量，并承担相应责任。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【部门规章】《勘察设计注册工程师管理规定》</w:t>
            </w:r>
          </w:p>
          <w:p>
            <w:pPr>
              <w:pStyle w:val="TableText"/>
              <w:ind w:left="112" w:right="106"/>
              <w:spacing w:before="19" w:line="228" w:lineRule="auto"/>
              <w:jc w:val="both"/>
              <w:rPr/>
            </w:pPr>
            <w:r>
              <w:rPr>
                <w:spacing w:val="-1"/>
              </w:rPr>
              <w:t>第三十条第五项  注册工程师在执业活动中有下列行为之一的，由县级以上人民政府住房城乡建设主管部门或者有关部门予以警告，责令其改正，没</w:t>
            </w:r>
            <w:r>
              <w:rPr/>
              <w:t xml:space="preserve"> </w:t>
            </w:r>
            <w:r>
              <w:rPr>
                <w:spacing w:val="-2"/>
              </w:rPr>
              <w:t>有违法所得的，处以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万元的罚款；造成损失的，应当承担赔偿责任</w:t>
            </w:r>
            <w:r>
              <w:rPr>
                <w:spacing w:val="-3"/>
              </w:rPr>
              <w:t>；构成犯罪</w:t>
            </w:r>
            <w:r>
              <w:rPr/>
              <w:t xml:space="preserve"> </w:t>
            </w:r>
            <w:r>
              <w:rPr/>
              <w:t>的，依法追究刑事责任</w:t>
            </w:r>
            <w:r>
              <w:rPr>
                <w:spacing w:val="-5"/>
              </w:rPr>
              <w:t>：（</w:t>
            </w:r>
            <w:r>
              <w:rPr/>
              <w:t>五）弄虚作假提供执业活动成果的。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9"/>
              <w:spacing w:before="28"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9"/>
              <w:spacing w:before="32" w:line="218" w:lineRule="auto"/>
              <w:rPr/>
            </w:pPr>
            <w:r>
              <w:rPr>
                <w:spacing w:val="-2"/>
              </w:rPr>
              <w:t>予以警告，责令其改正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9"/>
              <w:spacing w:before="30" w:line="218" w:lineRule="auto"/>
              <w:rPr/>
            </w:pPr>
            <w:r>
              <w:rPr>
                <w:spacing w:val="-2"/>
              </w:rPr>
              <w:t>予以警告，责令其改正</w:t>
            </w:r>
          </w:p>
          <w:p>
            <w:pPr>
              <w:pStyle w:val="TableText"/>
              <w:ind w:left="116"/>
              <w:spacing w:before="23"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6"/>
              <w:spacing w:before="29" w:line="204" w:lineRule="auto"/>
              <w:rPr/>
            </w:pPr>
            <w:r>
              <w:rPr>
                <w:spacing w:val="-1"/>
              </w:rPr>
              <w:t>申请人隐瞒有关情况或者提供虚假材料申请注册建造师</w:t>
            </w:r>
            <w:r>
              <w:rPr>
                <w:spacing w:val="-2"/>
              </w:rPr>
              <w:t>注册证书</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【部门规章】《注册建造师管理规定》</w:t>
            </w:r>
          </w:p>
          <w:p>
            <w:pPr>
              <w:pStyle w:val="TableText"/>
              <w:ind w:left="112"/>
              <w:spacing w:before="19" w:line="218" w:lineRule="auto"/>
              <w:rPr/>
            </w:pPr>
            <w:r>
              <w:rPr>
                <w:spacing w:val="-1"/>
              </w:rPr>
              <w:t>第三十三条  隐瞒有关情况或者提供虚假材料申请注册的，住房城乡建设主管部门不予受</w:t>
            </w:r>
            <w:r>
              <w:rPr>
                <w:spacing w:val="-2"/>
              </w:rPr>
              <w:t>理或者不予注册，并给予警告，申请人</w:t>
            </w:r>
            <w:r>
              <w:rPr>
                <w:spacing w:val="-29"/>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年内不得再次申请</w:t>
            </w:r>
          </w:p>
          <w:p>
            <w:pPr>
              <w:pStyle w:val="TableText"/>
              <w:ind w:left="112"/>
              <w:spacing w:before="20" w:line="205" w:lineRule="auto"/>
              <w:rPr/>
            </w:pPr>
            <w:r>
              <w:rPr>
                <w:spacing w:val="-3"/>
              </w:rPr>
              <w:t>注册。</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35" w:right="106" w:hanging="22"/>
              <w:spacing w:before="31" w:line="223" w:lineRule="auto"/>
              <w:rPr/>
            </w:pPr>
            <w:r>
              <w:rPr>
                <w:spacing w:val="-3"/>
              </w:rPr>
              <w:t>住房城乡建设主管部门不予受理或者不予注册，并给予警告，申请人</w:t>
            </w:r>
            <w:r>
              <w:rPr>
                <w:spacing w:val="-12"/>
              </w:rPr>
              <w:t xml:space="preserve"> </w:t>
            </w:r>
            <w:r>
              <w:rPr>
                <w:rFonts w:ascii="Calibri" w:hAnsi="Calibri" w:eastAsia="Calibri" w:cs="Calibri"/>
                <w:spacing w:val="-3"/>
              </w:rPr>
              <w:t>1</w:t>
            </w:r>
            <w:r>
              <w:rPr>
                <w:rFonts w:ascii="Calibri" w:hAnsi="Calibri" w:eastAsia="Calibri" w:cs="Calibri"/>
                <w:spacing w:val="13"/>
              </w:rPr>
              <w:t xml:space="preserve"> </w:t>
            </w:r>
            <w:r>
              <w:rPr>
                <w:spacing w:val="-3"/>
              </w:rPr>
              <w:t>年</w:t>
            </w:r>
            <w:r>
              <w:rPr/>
              <w:t xml:space="preserve"> </w:t>
            </w:r>
            <w:r>
              <w:rPr>
                <w:spacing w:val="-4"/>
              </w:rPr>
              <w:t>内不得再次申请注册</w:t>
            </w:r>
          </w:p>
        </w:tc>
      </w:tr>
    </w:tbl>
    <w:p>
      <w:pPr>
        <w:rPr>
          <w:rFonts w:ascii="Arial"/>
          <w:sz w:val="21"/>
        </w:rPr>
      </w:pPr>
      <w:r/>
    </w:p>
    <w:p>
      <w:pPr>
        <w:sectPr>
          <w:footerReference w:type="default" r:id="rId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3"/>
              <w:spacing w:before="29" w:line="204" w:lineRule="auto"/>
              <w:rPr/>
            </w:pPr>
            <w:r>
              <w:rPr>
                <w:spacing w:val="-2"/>
              </w:rPr>
              <w:t>以欺骗、贿赂等不正当手段取得注册建造师注册证书</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【部门规章】《注册建造师管理规定》</w:t>
            </w:r>
          </w:p>
          <w:p>
            <w:pPr>
              <w:pStyle w:val="TableText"/>
              <w:ind w:left="114" w:right="106" w:hanging="2"/>
              <w:spacing w:before="19" w:line="222" w:lineRule="auto"/>
              <w:rPr/>
            </w:pPr>
            <w:r>
              <w:rPr/>
              <w:t>第三十四条  以欺骗、贿赂等不正当手段取得注册证书的，由注册机关撤销其</w:t>
            </w:r>
            <w:r>
              <w:rPr>
                <w:spacing w:val="-1"/>
              </w:rPr>
              <w:t>注册，</w:t>
            </w:r>
            <w:r>
              <w:rPr>
                <w:rFonts w:ascii="Calibri" w:hAnsi="Calibri" w:eastAsia="Calibri" w:cs="Calibri"/>
                <w:spacing w:val="-1"/>
              </w:rPr>
              <w:t>3</w:t>
            </w:r>
            <w:r>
              <w:rPr>
                <w:rFonts w:ascii="Calibri" w:hAnsi="Calibri" w:eastAsia="Calibri" w:cs="Calibri"/>
                <w:spacing w:val="13"/>
                <w:w w:val="101"/>
              </w:rPr>
              <w:t xml:space="preserve"> </w:t>
            </w:r>
            <w:r>
              <w:rPr>
                <w:spacing w:val="-1"/>
              </w:rPr>
              <w:t>年内不得再次申请注册，并由县级以上地方人民政府住房城乡</w:t>
            </w:r>
            <w:r>
              <w:rPr/>
              <w:t xml:space="preserve"> </w:t>
            </w:r>
            <w:r>
              <w:rPr>
                <w:spacing w:val="-1"/>
              </w:rPr>
              <w:t>建设主管部门处以罚款；其中没有违法所得的，处以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万元以下的罚款；有违法所得的，处以违法所得</w:t>
            </w:r>
            <w:r>
              <w:rPr>
                <w:spacing w:val="-36"/>
              </w:rPr>
              <w:t xml:space="preserve"> </w:t>
            </w:r>
            <w:r>
              <w:rPr>
                <w:rFonts w:ascii="Calibri" w:hAnsi="Calibri" w:eastAsia="Calibri" w:cs="Calibri"/>
                <w:spacing w:val="-1"/>
              </w:rPr>
              <w:t>3 </w:t>
            </w:r>
            <w:r>
              <w:rPr>
                <w:spacing w:val="-1"/>
              </w:rPr>
              <w:t>倍以下且不超过</w:t>
            </w:r>
            <w:r>
              <w:rPr>
                <w:spacing w:val="-35"/>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万元的</w:t>
            </w:r>
            <w:r>
              <w:rPr>
                <w:spacing w:val="-2"/>
              </w:rPr>
              <w:t>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实施本违法行为，未从事执业活动的</w:t>
            </w:r>
          </w:p>
        </w:tc>
        <w:tc>
          <w:tcPr>
            <w:tcW w:w="5933" w:type="dxa"/>
            <w:vAlign w:val="top"/>
          </w:tcPr>
          <w:p>
            <w:pPr>
              <w:pStyle w:val="TableText"/>
              <w:ind w:left="116" w:right="1904" w:firstLine="18"/>
              <w:spacing w:before="29" w:line="229" w:lineRule="auto"/>
              <w:rPr/>
            </w:pPr>
            <w:r>
              <w:rPr>
                <w:spacing w:val="-2"/>
              </w:rPr>
              <w:t>由注册机关撤销其注册，</w:t>
            </w:r>
            <w:r>
              <w:rPr>
                <w:rFonts w:ascii="Calibri" w:hAnsi="Calibri" w:eastAsia="Calibri" w:cs="Calibri"/>
                <w:spacing w:val="-2"/>
              </w:rPr>
              <w:t>3</w:t>
            </w:r>
            <w:r>
              <w:rPr>
                <w:rFonts w:ascii="Calibri" w:hAnsi="Calibri" w:eastAsia="Calibri" w:cs="Calibri"/>
                <w:spacing w:val="19"/>
              </w:rPr>
              <w:t xml:space="preserve"> </w:t>
            </w:r>
            <w:r>
              <w:rPr>
                <w:spacing w:val="-2"/>
              </w:rPr>
              <w:t>年内不得再次申请注册</w:t>
            </w:r>
            <w:r>
              <w:rPr/>
              <w:t xml:space="preserve"> </w:t>
            </w:r>
            <w:r>
              <w:rPr>
                <w:spacing w:val="-2"/>
              </w:rPr>
              <w:t>没有违法所得的：处以</w:t>
            </w:r>
            <w:r>
              <w:rPr>
                <w:spacing w:val="-25"/>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元以下的罚款</w:t>
            </w:r>
          </w:p>
          <w:p>
            <w:pPr>
              <w:pStyle w:val="TableText"/>
              <w:ind w:left="114"/>
              <w:spacing w:before="21" w:line="202"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实施本违法行为，已从事执业活动的</w:t>
            </w:r>
          </w:p>
        </w:tc>
        <w:tc>
          <w:tcPr>
            <w:tcW w:w="5933" w:type="dxa"/>
            <w:vAlign w:val="top"/>
          </w:tcPr>
          <w:p>
            <w:pPr>
              <w:pStyle w:val="TableText"/>
              <w:ind w:left="135"/>
              <w:spacing w:before="32" w:line="219" w:lineRule="auto"/>
              <w:rPr/>
            </w:pPr>
            <w:r>
              <w:rPr>
                <w:spacing w:val="-2"/>
              </w:rPr>
              <w:t>由注册机关撤销其注册，</w:t>
            </w:r>
            <w:r>
              <w:rPr>
                <w:rFonts w:ascii="Calibri" w:hAnsi="Calibri" w:eastAsia="Calibri" w:cs="Calibri"/>
                <w:spacing w:val="-2"/>
              </w:rPr>
              <w:t>3</w:t>
            </w:r>
            <w:r>
              <w:rPr>
                <w:rFonts w:ascii="Calibri" w:hAnsi="Calibri" w:eastAsia="Calibri" w:cs="Calibri"/>
                <w:spacing w:val="19"/>
              </w:rPr>
              <w:t xml:space="preserve"> </w:t>
            </w:r>
            <w:r>
              <w:rPr>
                <w:spacing w:val="-2"/>
              </w:rPr>
              <w:t>年内不得再次申请注册</w:t>
            </w:r>
          </w:p>
          <w:p>
            <w:pPr>
              <w:pStyle w:val="TableText"/>
              <w:ind w:left="116"/>
              <w:spacing w:before="19" w:line="219" w:lineRule="auto"/>
              <w:rPr/>
            </w:pPr>
            <w:r>
              <w:rPr>
                <w:spacing w:val="-2"/>
              </w:rPr>
              <w:t>没有违法所得的：处以</w:t>
            </w:r>
            <w:r>
              <w:rPr>
                <w:spacing w:val="-35"/>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19"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t>未取得注册证书和执业印章，担任大中型建设工程项目施工单位项目负责人，或者以注册建</w:t>
            </w:r>
            <w:r>
              <w:rPr>
                <w:spacing w:val="-1"/>
              </w:rPr>
              <w:t>造师的名义从事相关活动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【部门规章】《注册建造师管理规定》</w:t>
            </w:r>
          </w:p>
          <w:p>
            <w:pPr>
              <w:pStyle w:val="TableText"/>
              <w:ind w:left="112"/>
              <w:spacing w:before="19" w:line="205" w:lineRule="auto"/>
              <w:rPr/>
            </w:pPr>
            <w:r>
              <w:rPr/>
              <w:t>第三条第二款  未取得注册证书和执业印章的，不得担任大中型建设工程项目的施工单位项目负责人，不得以注册建造师的</w:t>
            </w:r>
            <w:r>
              <w:rPr>
                <w:spacing w:val="-1"/>
              </w:rPr>
              <w:t>名义从事相关活动。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【部门规章】《注册建造师管理规定》</w:t>
            </w:r>
          </w:p>
          <w:p>
            <w:pPr>
              <w:pStyle w:val="TableText"/>
              <w:ind w:left="112" w:right="94"/>
              <w:spacing w:before="20" w:line="227" w:lineRule="auto"/>
              <w:jc w:val="both"/>
              <w:rPr/>
            </w:pPr>
            <w:r>
              <w:rPr>
                <w:spacing w:val="-1"/>
              </w:rPr>
              <w:t>第三十五条  违反本规定，未取得注册证书和执业印章，担任大中型建设工程项目施工单位项目负责人，或者以注册建造师的名义从事相关活动的，</w:t>
            </w:r>
            <w:r>
              <w:rPr>
                <w:spacing w:val="12"/>
              </w:rPr>
              <w:t xml:space="preserve"> </w:t>
            </w:r>
            <w:r>
              <w:rPr>
                <w:spacing w:val="-1"/>
              </w:rPr>
              <w:t>其所签署的工程文件无效，由县级以上地方人民政府住房城乡建设主管部门或者其他有关部门给予警告，责令停止违法活动，并可处以</w:t>
            </w:r>
            <w:r>
              <w:rPr>
                <w:spacing w:val="-26"/>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spacing w:val="-1"/>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实施本违法行为，执业活动成果未交付的</w:t>
            </w:r>
          </w:p>
        </w:tc>
        <w:tc>
          <w:tcPr>
            <w:tcW w:w="5933" w:type="dxa"/>
            <w:vAlign w:val="top"/>
          </w:tcPr>
          <w:p>
            <w:pPr>
              <w:pStyle w:val="TableText"/>
              <w:ind w:left="114"/>
              <w:spacing w:before="30" w:line="203" w:lineRule="auto"/>
              <w:rPr/>
            </w:pPr>
            <w:r>
              <w:rPr>
                <w:spacing w:val="-2"/>
              </w:rPr>
              <w:t>给予警告，责令停止违法行为，并可处以</w:t>
            </w:r>
            <w:r>
              <w:rPr>
                <w:spacing w:val="-25"/>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实施本违法行为，执业活动成果已交付的</w:t>
            </w:r>
          </w:p>
        </w:tc>
        <w:tc>
          <w:tcPr>
            <w:tcW w:w="5933" w:type="dxa"/>
            <w:vAlign w:val="top"/>
          </w:tcPr>
          <w:p>
            <w:pPr>
              <w:pStyle w:val="TableText"/>
              <w:ind w:left="114"/>
              <w:spacing w:before="32" w:line="206" w:lineRule="auto"/>
              <w:rPr/>
            </w:pPr>
            <w:r>
              <w:rPr>
                <w:spacing w:val="-2"/>
              </w:rPr>
              <w:t>给予警告，责令停止违法行为，并处以</w:t>
            </w:r>
            <w:r>
              <w:rPr>
                <w:spacing w:val="-26"/>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5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注册建造师未办理变更注册而继续执业</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【部门规章】《注册建造师管理规定》</w:t>
            </w:r>
          </w:p>
          <w:p>
            <w:pPr>
              <w:pStyle w:val="TableText"/>
              <w:ind w:left="112" w:right="109"/>
              <w:spacing w:before="19" w:line="229" w:lineRule="auto"/>
              <w:rPr/>
            </w:pPr>
            <w:r>
              <w:rPr>
                <w:spacing w:val="-1"/>
              </w:rPr>
              <w:t>第十三条  在注册有效期内，注册建造师变更执业单位，应当与原聘用单位解除劳动关系，并按照第七条、第八条的规定办理变更注册手续，</w:t>
            </w:r>
            <w:r>
              <w:rPr>
                <w:spacing w:val="-2"/>
              </w:rPr>
              <w:t>变更注</w:t>
            </w:r>
            <w:r>
              <w:rPr/>
              <w:t xml:space="preserve"> </w:t>
            </w:r>
            <w:r>
              <w:rPr>
                <w:spacing w:val="-1"/>
              </w:rPr>
              <w:t>册后仍延续原注册有效期。</w:t>
            </w:r>
          </w:p>
          <w:p>
            <w:pPr>
              <w:pStyle w:val="TableText"/>
              <w:ind w:left="117" w:right="109" w:firstLine="18"/>
              <w:spacing w:before="21" w:line="221" w:lineRule="auto"/>
              <w:rPr/>
            </w:pPr>
            <w:r>
              <w:rPr>
                <w:spacing w:val="1"/>
              </w:rPr>
              <w:t>申请变更注册的，应当提交下列材料</w:t>
            </w:r>
            <w:r>
              <w:rPr>
                <w:spacing w:val="-20"/>
              </w:rPr>
              <w:t>：（</w:t>
            </w:r>
            <w:r>
              <w:rPr>
                <w:spacing w:val="1"/>
              </w:rPr>
              <w:t>一）注册建造师</w:t>
            </w:r>
            <w:r>
              <w:rPr/>
              <w:t>变更注册申请表</w:t>
            </w:r>
            <w:r>
              <w:rPr>
                <w:spacing w:val="-20"/>
              </w:rPr>
              <w:t>；（</w:t>
            </w:r>
            <w:r>
              <w:rPr/>
              <w:t>二）注册证书和执业印章</w:t>
            </w:r>
            <w:r>
              <w:rPr>
                <w:spacing w:val="-20"/>
              </w:rPr>
              <w:t>；（</w:t>
            </w:r>
            <w:r>
              <w:rPr/>
              <w:t>三）申请人与新聘用单位签订的聘用合同</w:t>
            </w:r>
            <w:r>
              <w:rPr>
                <w:spacing w:val="5"/>
              </w:rPr>
              <w:t xml:space="preserve"> </w:t>
            </w:r>
            <w:r>
              <w:rPr/>
              <w:t>复印件或有效证明文件</w:t>
            </w:r>
            <w:r>
              <w:rPr>
                <w:spacing w:val="-7"/>
              </w:rPr>
              <w:t>；（</w:t>
            </w:r>
            <w:r>
              <w:rPr/>
              <w:t>四）工作调动证明（与原聘用单位解除聘用合同或聘用合同到期的证明文件、退休人员的退休证明）。</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【部门规章】《注册建造师管理规定》</w:t>
            </w:r>
          </w:p>
          <w:p>
            <w:pPr>
              <w:pStyle w:val="TableText"/>
              <w:ind w:left="118" w:right="106" w:hanging="6"/>
              <w:spacing w:before="20" w:line="220" w:lineRule="auto"/>
              <w:rPr/>
            </w:pPr>
            <w:r>
              <w:rPr>
                <w:spacing w:val="-1"/>
              </w:rPr>
              <w:t>第三十六条  违反本规定，未办理变更注册而继续执业的，由县级以上地方人民政府住房城乡建设主管部门或者其他有关部门责令限期改正；逾期不</w:t>
            </w:r>
            <w:r>
              <w:rPr/>
              <w:t xml:space="preserve"> </w:t>
            </w:r>
            <w:r>
              <w:rPr>
                <w:spacing w:val="1"/>
              </w:rPr>
              <w:t>改正的，可处以</w:t>
            </w:r>
            <w:r>
              <w:rPr>
                <w:rFonts w:ascii="Calibri" w:hAnsi="Calibri" w:eastAsia="Calibri" w:cs="Calibri"/>
                <w:spacing w:val="1"/>
              </w:rPr>
              <w:t>5000</w:t>
            </w:r>
            <w:r>
              <w:rPr>
                <w:rFonts w:ascii="Calibri" w:hAnsi="Calibri" w:eastAsia="Calibri" w:cs="Calibri"/>
                <w:spacing w:val="15"/>
                <w:w w:val="101"/>
              </w:rPr>
              <w:t xml:space="preserve"> </w:t>
            </w:r>
            <w:r>
              <w:rPr>
                <w:spacing w:val="1"/>
              </w:rPr>
              <w:t>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2" w:lineRule="auto"/>
              <w:rPr/>
            </w:pPr>
            <w:r>
              <w:rPr>
                <w:spacing w:val="-2"/>
              </w:rPr>
              <w:t>责令限期改正；可处以</w:t>
            </w:r>
            <w:r>
              <w:rPr>
                <w:spacing w:val="-28"/>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3" w:line="201" w:lineRule="auto"/>
              <w:rPr/>
            </w:pPr>
            <w:r>
              <w:rPr>
                <w:spacing w:val="-2"/>
              </w:rPr>
              <w:t>责令限期改正；处以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w:t>
            </w:r>
            <w:r>
              <w:rPr>
                <w:spacing w:val="-3"/>
              </w:rPr>
              <w:t>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6" w:line="219" w:lineRule="auto"/>
              <w:rPr/>
            </w:pPr>
            <w:r>
              <w:rPr>
                <w:spacing w:val="-2"/>
              </w:rPr>
              <w:t>责令限期改正；处以</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注册建造师不履行注册建造师义务</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第二十六条第一项  注册建造师不得有下列行为</w:t>
            </w:r>
            <w:r>
              <w:rPr>
                <w:spacing w:val="-5"/>
              </w:rPr>
              <w:t>：（</w:t>
            </w:r>
            <w:r>
              <w:rPr/>
              <w:t>一）不履行注册建造师义务。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注册建造师在执业过程中，索贿、受贿或者谋取合同约</w:t>
            </w:r>
            <w:r>
              <w:rPr>
                <w:spacing w:val="-1"/>
              </w:rPr>
              <w:t>定费用外的其他利益</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第二十六条第二项  注册建造师不得有下列行为</w:t>
            </w:r>
            <w:r>
              <w:rPr>
                <w:spacing w:val="-5"/>
              </w:rPr>
              <w:t>：（</w:t>
            </w:r>
            <w:r>
              <w:rPr/>
              <w:t>二）在执业过程中，索贿、受贿或者谋取合同约定费用外的其他利益。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注册建造师在执业过程中实施商业贿赂</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第二十六条第三项  注册建造师不得有下列行为</w:t>
            </w:r>
            <w:r>
              <w:rPr>
                <w:spacing w:val="-5"/>
              </w:rPr>
              <w:t>：（</w:t>
            </w:r>
            <w:r>
              <w:rPr/>
              <w:t>三）在执业过程中实施商业贿赂。</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注册建造师签署有虚假记载等不合格的文件</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第二十六条第四项  注册建造师不得有下列行为</w:t>
            </w:r>
            <w:r>
              <w:rPr>
                <w:spacing w:val="-5"/>
              </w:rPr>
              <w:t>：（</w:t>
            </w:r>
            <w:r>
              <w:rPr/>
              <w:t>四）签署有虚假记载等不合格的文件。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注册建造师允许他人以自己的名义从事执业活动</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第二十六条第五项  注册建造师不得有下列行为</w:t>
            </w:r>
            <w:r>
              <w:rPr>
                <w:spacing w:val="-5"/>
              </w:rPr>
              <w:t>：（</w:t>
            </w:r>
            <w:r>
              <w:rPr/>
              <w:t>五）允许他人以自己的名义从事执业活动。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实施本违法行为，执业活动成果已交付但未违反执业要求的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实施本违法行为，执业活动成果已交付且违反执业要求的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注册建造师同时在两个或者两个以上单位受聘或者执业</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第二十六条第六项  注册建造师不得有下列行为</w:t>
            </w:r>
            <w:r>
              <w:rPr>
                <w:spacing w:val="-5"/>
              </w:rPr>
              <w:t>：（</w:t>
            </w:r>
            <w:r>
              <w:rPr/>
              <w:t>六）同时在两个或者两个以上单位受聘或者执业。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注册建造师涂改、倒卖、出租、出借或以其他形式非法转让资格证书、</w:t>
            </w:r>
            <w:r>
              <w:rPr>
                <w:spacing w:val="-1"/>
              </w:rPr>
              <w:t>注册证书和执业印章</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第二十六条第七项  注册建造师不得有下列行为</w:t>
            </w:r>
            <w:r>
              <w:rPr>
                <w:spacing w:val="-5"/>
              </w:rPr>
              <w:t>：（</w:t>
            </w:r>
            <w:r>
              <w:rPr/>
              <w:t>七）涂改、倒卖、出租、出借或以其他形式非法转让资格证书、注册证书和执业印章。</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3700000217517-8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注册建造师超出执业范围和聘用单位业务范围内从事执业活动</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【部门规章】《注册建造师管理规定》</w:t>
            </w:r>
          </w:p>
          <w:p>
            <w:pPr>
              <w:pStyle w:val="TableText"/>
              <w:ind w:left="112"/>
              <w:spacing w:before="19" w:line="206" w:lineRule="auto"/>
              <w:rPr/>
            </w:pPr>
            <w:r>
              <w:rPr/>
              <w:t>第二十六条第八项  注册建造师不得有下列行为</w:t>
            </w:r>
            <w:r>
              <w:rPr>
                <w:spacing w:val="-5"/>
              </w:rPr>
              <w:t>：（</w:t>
            </w:r>
            <w:r>
              <w:rPr/>
              <w:t>八）超出执业范围和聘用单位业务范围内从事执业活动。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【部门规章】《注册建造师管理规定》</w:t>
            </w:r>
          </w:p>
          <w:p>
            <w:pPr>
              <w:pStyle w:val="TableText"/>
              <w:ind w:left="132" w:right="106" w:hanging="20"/>
              <w:spacing w:before="19" w:line="222" w:lineRule="auto"/>
              <w:rPr/>
            </w:pPr>
            <w:r>
              <w:rPr>
                <w:spacing w:val="-1"/>
              </w:rPr>
              <w:t>第三十七条  违反本规定，注册建造师在执业活动中有第二十六条所列行为之一的，由县级以上地方人民政府住房城乡建设主管部门或者其他有关部</w:t>
            </w:r>
            <w:r>
              <w:rPr/>
              <w:t xml:space="preserve"> </w:t>
            </w:r>
            <w:r>
              <w:rPr>
                <w:spacing w:val="-1"/>
              </w:rPr>
              <w:t>门给予警告，责令改正，没有违法所得的，处以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万元以下的罚款；有违法所得</w:t>
            </w:r>
            <w:r>
              <w:rPr>
                <w:spacing w:val="-2"/>
              </w:rPr>
              <w:t>的，处以违法所得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5"/>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元以下的罚款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实施本违法行为，执业活动成果已交付但未违反执业要求的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28"/>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实施本违法行为，执业活动成果已交付且违反执业要求的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2"/>
              </w:rPr>
              <w:t>没有违法所得的：处以</w:t>
            </w:r>
            <w:r>
              <w:rPr>
                <w:spacing w:val="-35"/>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spacing w:val="-3"/>
              </w:rPr>
              <w:t>元以下的罚款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注册建造师或者其聘用单位未按照要求提供注册</w:t>
            </w:r>
            <w:r>
              <w:rPr>
                <w:spacing w:val="-1"/>
              </w:rPr>
              <w:t>建造师信用档案信息</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【部门规章】《注册建造师管理规定》</w:t>
            </w:r>
          </w:p>
          <w:p>
            <w:pPr>
              <w:pStyle w:val="TableText"/>
              <w:ind w:left="112"/>
              <w:spacing w:before="19" w:line="205" w:lineRule="auto"/>
              <w:rPr/>
            </w:pPr>
            <w:r>
              <w:rPr/>
              <w:t>第三十二条第一款  注册建造师及其聘用单位应当按照要求，向注册机关提供真实、准确、完整的注册建</w:t>
            </w:r>
            <w:r>
              <w:rPr>
                <w:spacing w:val="-1"/>
              </w:rPr>
              <w:t>造师信用档案信息。</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【部门规章】《注册建造师管理规定》</w:t>
            </w:r>
          </w:p>
          <w:p>
            <w:pPr>
              <w:pStyle w:val="TableText"/>
              <w:ind w:left="114" w:right="106" w:hanging="2"/>
              <w:spacing w:before="20" w:line="221" w:lineRule="auto"/>
              <w:rPr/>
            </w:pPr>
            <w:r>
              <w:rPr>
                <w:spacing w:val="-1"/>
              </w:rPr>
              <w:t>第三十八条  违反本规定，注册建造师或者其聘用单位未按照要求提供注册建造师信用档案信息的，由县级以上地方人民政府住房城乡建设主管部门</w:t>
            </w:r>
            <w:r>
              <w:rPr/>
              <w:t xml:space="preserve"> </w:t>
            </w:r>
            <w:r>
              <w:rPr>
                <w:spacing w:val="-1"/>
              </w:rPr>
              <w:t>或者其他有关部门责令限期改正；逾期未改正</w:t>
            </w:r>
            <w:r>
              <w:rPr>
                <w:spacing w:val="-2"/>
              </w:rPr>
              <w:t>的，可处以</w:t>
            </w:r>
            <w:r>
              <w:rPr>
                <w:spacing w:val="-31"/>
              </w:rPr>
              <w:t xml:space="preserve"> </w:t>
            </w:r>
            <w:r>
              <w:rPr>
                <w:rFonts w:ascii="Calibri" w:hAnsi="Calibri" w:eastAsia="Calibri" w:cs="Calibri"/>
                <w:spacing w:val="-2"/>
              </w:rPr>
              <w:t>1000</w:t>
            </w:r>
            <w:r>
              <w:rPr>
                <w:rFonts w:ascii="Calibri" w:hAnsi="Calibri" w:eastAsia="Calibri" w:cs="Calibri"/>
                <w:spacing w:val="14"/>
              </w:rPr>
              <w:t xml:space="preserve"> </w:t>
            </w:r>
            <w:r>
              <w:rPr>
                <w:spacing w:val="-2"/>
              </w:rPr>
              <w:t>元以上</w:t>
            </w:r>
            <w:r>
              <w:rPr>
                <w:spacing w:val="-32"/>
              </w:rPr>
              <w:t xml:space="preserve"> </w:t>
            </w:r>
            <w:r>
              <w:rPr>
                <w:rFonts w:ascii="Calibri" w:hAnsi="Calibri" w:eastAsia="Calibri" w:cs="Calibri"/>
                <w:spacing w:val="-2"/>
              </w:rPr>
              <w:t>1</w:t>
            </w:r>
            <w:r>
              <w:rPr>
                <w:rFonts w:ascii="Calibri" w:hAnsi="Calibri" w:eastAsia="Calibri" w:cs="Calibri"/>
                <w:spacing w:val="19"/>
              </w:rPr>
              <w:t xml:space="preserve"> </w:t>
            </w:r>
            <w:r>
              <w:rPr>
                <w:spacing w:val="-2"/>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0" w:line="203" w:lineRule="auto"/>
              <w:rPr/>
            </w:pPr>
            <w:r>
              <w:rPr>
                <w:spacing w:val="-2"/>
              </w:rPr>
              <w:t>责令限期改正；可处以</w:t>
            </w:r>
            <w:r>
              <w:rPr>
                <w:spacing w:val="-27"/>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t>责令限期改正；处以</w:t>
            </w:r>
            <w:r>
              <w:rPr>
                <w:rFonts w:ascii="Calibri" w:hAnsi="Calibri" w:eastAsia="Calibri" w:cs="Calibri"/>
              </w:rPr>
              <w:t>4000</w:t>
            </w:r>
            <w:r>
              <w:rPr>
                <w:rFonts w:ascii="Calibri" w:hAnsi="Calibri" w:eastAsia="Calibri" w:cs="Calibri"/>
                <w:spacing w:val="16"/>
              </w:rPr>
              <w:t xml:space="preserve"> </w:t>
            </w:r>
            <w:r>
              <w:rPr/>
              <w:t>元以上</w:t>
            </w:r>
            <w:r>
              <w:rPr>
                <w:spacing w:val="-36"/>
              </w:rPr>
              <w:t xml:space="preserve"> </w:t>
            </w:r>
            <w:r>
              <w:rPr>
                <w:rFonts w:ascii="Calibri" w:hAnsi="Calibri" w:eastAsia="Calibri" w:cs="Calibri"/>
              </w:rPr>
              <w:t>7000</w:t>
            </w:r>
            <w:r>
              <w:rPr>
                <w:rFonts w:ascii="Calibri" w:hAnsi="Calibri" w:eastAsia="Calibri" w:cs="Calibri"/>
                <w:spacing w:val="14"/>
              </w:rPr>
              <w:t xml:space="preserve"> </w:t>
            </w:r>
            <w:r>
              <w:rPr/>
              <w:t>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9" w:line="219" w:lineRule="auto"/>
              <w:rPr/>
            </w:pPr>
            <w:r>
              <w:rPr>
                <w:spacing w:val="-3"/>
              </w:rPr>
              <w:t>责令限期改正；处以</w:t>
            </w:r>
            <w:r>
              <w:rPr>
                <w:spacing w:val="-23"/>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3700000217519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聘用单位为注册建造师申请人提供虚假注册材料</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【部门规章】《注册建造师管理规定》</w:t>
            </w:r>
          </w:p>
          <w:p>
            <w:pPr>
              <w:pStyle w:val="TableText"/>
              <w:ind w:left="111" w:right="96" w:firstLine="1"/>
              <w:spacing w:before="19" w:line="222" w:lineRule="auto"/>
              <w:rPr/>
            </w:pPr>
            <w:r>
              <w:rPr>
                <w:spacing w:val="-1"/>
              </w:rPr>
              <w:t>第三十九条  聘用单位为申请人提供虚假注册材料的，由县级以上地方人民政府住房城乡建设主管部门或者其他有关部门给予警告，责令限期改正；</w:t>
            </w:r>
            <w:r>
              <w:rPr>
                <w:spacing w:val="10"/>
              </w:rPr>
              <w:t xml:space="preserve"> </w:t>
            </w:r>
            <w:r>
              <w:rPr>
                <w:spacing w:val="-3"/>
              </w:rPr>
              <w:t>逾期未改正的，可处以</w:t>
            </w:r>
            <w:r>
              <w:rPr>
                <w:spacing w:val="-14"/>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实施本违法行为，限期内改正的</w:t>
            </w:r>
          </w:p>
        </w:tc>
        <w:tc>
          <w:tcPr>
            <w:tcW w:w="5933" w:type="dxa"/>
            <w:vAlign w:val="top"/>
          </w:tcPr>
          <w:p>
            <w:pPr>
              <w:pStyle w:val="TableText"/>
              <w:ind w:left="114"/>
              <w:spacing w:before="29" w:line="204" w:lineRule="auto"/>
              <w:rPr/>
            </w:pPr>
            <w:r>
              <w:rPr>
                <w:spacing w:val="-1"/>
              </w:rPr>
              <w:t>给予警告，责令限期改正</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实施本违法行为，未完成注册，逾期未改正的</w:t>
            </w:r>
          </w:p>
        </w:tc>
        <w:tc>
          <w:tcPr>
            <w:tcW w:w="5933" w:type="dxa"/>
            <w:vAlign w:val="top"/>
          </w:tcPr>
          <w:p>
            <w:pPr>
              <w:pStyle w:val="TableText"/>
              <w:ind w:left="114"/>
              <w:spacing w:before="31" w:line="202" w:lineRule="auto"/>
              <w:rPr/>
            </w:pPr>
            <w:r>
              <w:rPr>
                <w:spacing w:val="-2"/>
              </w:rPr>
              <w:t>给予警告，责令限期改正；可处以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rPr>
              <w:t xml:space="preserve"> </w:t>
            </w:r>
            <w:r>
              <w:rPr>
                <w:spacing w:val="-2"/>
              </w:rPr>
              <w:t>万元以下的</w:t>
            </w:r>
            <w:r>
              <w:rPr>
                <w:spacing w:val="-3"/>
              </w:rPr>
              <w:t>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实施本违法行为，已完成注册，逾期未改正的</w:t>
            </w:r>
          </w:p>
        </w:tc>
        <w:tc>
          <w:tcPr>
            <w:tcW w:w="5933" w:type="dxa"/>
            <w:vAlign w:val="top"/>
          </w:tcPr>
          <w:p>
            <w:pPr>
              <w:pStyle w:val="TableText"/>
              <w:ind w:left="114"/>
              <w:spacing w:before="30" w:line="207" w:lineRule="auto"/>
              <w:rPr/>
            </w:pPr>
            <w:r>
              <w:rPr>
                <w:spacing w:val="-2"/>
              </w:rPr>
              <w:t>给予警告，责令限期改正；处以</w:t>
            </w:r>
            <w:r>
              <w:rPr>
                <w:spacing w:val="-32"/>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6"/>
              <w:spacing w:before="29" w:line="204" w:lineRule="auto"/>
              <w:rPr/>
            </w:pPr>
            <w:r>
              <w:rPr>
                <w:spacing w:val="-1"/>
              </w:rPr>
              <w:t>申请注册监理工程师人员隐瞒有关情况或者提供虚假材料申</w:t>
            </w:r>
            <w:r>
              <w:rPr>
                <w:spacing w:val="-2"/>
              </w:rPr>
              <w:t>请注册</w:t>
            </w:r>
          </w:p>
        </w:tc>
      </w:tr>
      <w:tr>
        <w:trPr>
          <w:trHeight w:val="704"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6"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【部门规章】《注册监理工程师管理规定》</w:t>
            </w:r>
          </w:p>
          <w:p>
            <w:pPr>
              <w:pStyle w:val="TableText"/>
              <w:ind w:right="18"/>
              <w:spacing w:before="19" w:line="204" w:lineRule="auto"/>
              <w:jc w:val="right"/>
              <w:rPr/>
            </w:pPr>
            <w:r>
              <w:rPr>
                <w:spacing w:val="-2"/>
              </w:rPr>
              <w:t>第二十七条  隐瞒有关情况或者提供虚假材料申请注册的，住房城乡建设主管部门不予受理或者不予注册，并给予警告，</w:t>
            </w:r>
            <w:r>
              <w:rPr>
                <w:rFonts w:ascii="Calibri" w:hAnsi="Calibri" w:eastAsia="Calibri" w:cs="Calibri"/>
                <w:spacing w:val="-2"/>
              </w:rPr>
              <w:t>1</w:t>
            </w:r>
            <w:r>
              <w:rPr>
                <w:rFonts w:ascii="Calibri" w:hAnsi="Calibri" w:eastAsia="Calibri" w:cs="Calibri"/>
                <w:spacing w:val="25"/>
              </w:rPr>
              <w:t xml:space="preserve"> </w:t>
            </w:r>
            <w:r>
              <w:rPr>
                <w:spacing w:val="-2"/>
              </w:rPr>
              <w:t>年之内不得再次申请注册。</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5"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4" w:right="106" w:hanging="1"/>
              <w:spacing w:before="30" w:line="223" w:lineRule="auto"/>
              <w:rPr/>
            </w:pPr>
            <w:r>
              <w:rPr>
                <w:spacing w:val="-1"/>
              </w:rPr>
              <w:t>住房城乡建设主管部门不予受理或者不予注册，并给予警告，</w:t>
            </w:r>
            <w:r>
              <w:rPr>
                <w:rFonts w:ascii="Calibri" w:hAnsi="Calibri" w:eastAsia="Calibri" w:cs="Calibri"/>
                <w:spacing w:val="-1"/>
              </w:rPr>
              <w:t>1</w:t>
            </w:r>
            <w:r>
              <w:rPr>
                <w:rFonts w:ascii="Calibri" w:hAnsi="Calibri" w:eastAsia="Calibri" w:cs="Calibri"/>
                <w:spacing w:val="27"/>
              </w:rPr>
              <w:t xml:space="preserve"> </w:t>
            </w:r>
            <w:r>
              <w:rPr>
                <w:spacing w:val="-1"/>
              </w:rPr>
              <w:t>年之内不</w:t>
            </w:r>
            <w:r>
              <w:rPr/>
              <w:t xml:space="preserve"> </w:t>
            </w:r>
            <w:r>
              <w:rPr>
                <w:spacing w:val="-2"/>
              </w:rPr>
              <w:t>得再次申请注册</w:t>
            </w:r>
          </w:p>
        </w:tc>
      </w:tr>
    </w:tbl>
    <w:p>
      <w:pPr>
        <w:rPr>
          <w:rFonts w:ascii="Arial"/>
          <w:sz w:val="21"/>
        </w:rPr>
      </w:pPr>
      <w:r/>
    </w:p>
    <w:p>
      <w:pPr>
        <w:sectPr>
          <w:footerReference w:type="default" r:id="rId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3"/>
              <w:spacing w:before="29" w:line="204" w:lineRule="auto"/>
              <w:rPr/>
            </w:pPr>
            <w:r>
              <w:rPr>
                <w:spacing w:val="-1"/>
              </w:rPr>
              <w:t>以欺骗、贿赂等不正当手段取得注册监理工程师</w:t>
            </w:r>
            <w:r>
              <w:rPr>
                <w:spacing w:val="-2"/>
              </w:rPr>
              <w:t>注册证书</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【部门规章】《注册监理工程师管理规定》</w:t>
            </w:r>
          </w:p>
          <w:p>
            <w:pPr>
              <w:pStyle w:val="TableText"/>
              <w:ind w:left="112" w:right="106"/>
              <w:spacing w:before="18" w:line="228" w:lineRule="auto"/>
              <w:jc w:val="both"/>
              <w:rPr/>
            </w:pPr>
            <w:r>
              <w:rPr/>
              <w:t>第二十八条  以欺骗、贿赂等不正当手段取得注册证书的，由国务院住房城乡</w:t>
            </w:r>
            <w:r>
              <w:rPr>
                <w:spacing w:val="-1"/>
              </w:rPr>
              <w:t>建设主管部门撤销其注册，</w:t>
            </w:r>
            <w:r>
              <w:rPr>
                <w:rFonts w:ascii="Calibri" w:hAnsi="Calibri" w:eastAsia="Calibri" w:cs="Calibri"/>
                <w:spacing w:val="-1"/>
              </w:rPr>
              <w:t>3</w:t>
            </w:r>
            <w:r>
              <w:rPr>
                <w:rFonts w:ascii="Calibri" w:hAnsi="Calibri" w:eastAsia="Calibri" w:cs="Calibri"/>
                <w:spacing w:val="13"/>
                <w:w w:val="101"/>
              </w:rPr>
              <w:t xml:space="preserve"> </w:t>
            </w:r>
            <w:r>
              <w:rPr>
                <w:spacing w:val="-1"/>
              </w:rPr>
              <w:t>年内不得再次申请注册，并由县级以上地</w:t>
            </w:r>
            <w:r>
              <w:rPr/>
              <w:t xml:space="preserve"> </w:t>
            </w:r>
            <w:r>
              <w:rPr>
                <w:spacing w:val="-2"/>
              </w:rPr>
              <w:t>方人民政府住房城乡建设主管部门处以罚款，其中没有违法所得的，处以</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万元以下罚款，有违法所得的，处以违法所得</w:t>
            </w:r>
            <w:r>
              <w:rPr>
                <w:spacing w:val="-38"/>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3"/>
              </w:rPr>
              <w:t>万元的</w:t>
            </w:r>
            <w:r>
              <w:rPr/>
              <w:t xml:space="preserve"> </w:t>
            </w:r>
            <w:r>
              <w:rPr>
                <w:spacing w:val="-1"/>
              </w:rPr>
              <w:t>罚款；构成犯罪的，依法追究刑事责任。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4" w:line="219" w:lineRule="auto"/>
              <w:rPr/>
            </w:pPr>
            <w:r>
              <w:rPr>
                <w:spacing w:val="-1"/>
              </w:rPr>
              <w:t>实施本违法行为，未从事执业活动的</w:t>
            </w:r>
          </w:p>
        </w:tc>
        <w:tc>
          <w:tcPr>
            <w:tcW w:w="5933" w:type="dxa"/>
            <w:vAlign w:val="top"/>
          </w:tcPr>
          <w:p>
            <w:pPr>
              <w:pStyle w:val="TableText"/>
              <w:ind w:left="116" w:right="284" w:firstLine="18"/>
              <w:spacing w:before="31" w:line="229" w:lineRule="auto"/>
              <w:rPr/>
            </w:pPr>
            <w:r>
              <w:rPr>
                <w:spacing w:val="-1"/>
              </w:rPr>
              <w:t>由国务院住房城乡建设主管部门撤销其注册，</w:t>
            </w:r>
            <w:r>
              <w:rPr>
                <w:rFonts w:ascii="Calibri" w:hAnsi="Calibri" w:eastAsia="Calibri" w:cs="Calibri"/>
                <w:spacing w:val="-1"/>
              </w:rPr>
              <w:t>3</w:t>
            </w:r>
            <w:r>
              <w:rPr>
                <w:rFonts w:ascii="Calibri" w:hAnsi="Calibri" w:eastAsia="Calibri" w:cs="Calibri"/>
                <w:spacing w:val="13"/>
              </w:rPr>
              <w:t xml:space="preserve"> </w:t>
            </w:r>
            <w:r>
              <w:rPr>
                <w:spacing w:val="-1"/>
              </w:rPr>
              <w:t>年内不</w:t>
            </w:r>
            <w:r>
              <w:rPr>
                <w:spacing w:val="-2"/>
              </w:rPr>
              <w:t>得再次申请注册</w:t>
            </w:r>
            <w:r>
              <w:rPr/>
              <w:t xml:space="preserve"> </w:t>
            </w:r>
            <w:r>
              <w:rPr>
                <w:spacing w:val="-2"/>
              </w:rPr>
              <w:t>没有违法所得的：处以</w:t>
            </w:r>
            <w:r>
              <w:rPr>
                <w:spacing w:val="-27"/>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元以下罚款</w:t>
            </w:r>
          </w:p>
          <w:p>
            <w:pPr>
              <w:pStyle w:val="TableText"/>
              <w:ind w:left="114"/>
              <w:spacing w:before="18" w:line="203"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实施本违法行为，已从事执业活动的</w:t>
            </w:r>
          </w:p>
        </w:tc>
        <w:tc>
          <w:tcPr>
            <w:tcW w:w="5933" w:type="dxa"/>
            <w:vAlign w:val="top"/>
          </w:tcPr>
          <w:p>
            <w:pPr>
              <w:pStyle w:val="TableText"/>
              <w:ind w:left="116" w:right="284" w:firstLine="18"/>
              <w:spacing w:before="32" w:line="229" w:lineRule="auto"/>
              <w:rPr/>
            </w:pPr>
            <w:r>
              <w:rPr>
                <w:spacing w:val="-1"/>
              </w:rPr>
              <w:t>由国务院住房城乡建设主管部门撤销其注册，</w:t>
            </w:r>
            <w:r>
              <w:rPr>
                <w:rFonts w:ascii="Calibri" w:hAnsi="Calibri" w:eastAsia="Calibri" w:cs="Calibri"/>
                <w:spacing w:val="-1"/>
              </w:rPr>
              <w:t>3</w:t>
            </w:r>
            <w:r>
              <w:rPr>
                <w:rFonts w:ascii="Calibri" w:hAnsi="Calibri" w:eastAsia="Calibri" w:cs="Calibri"/>
                <w:spacing w:val="13"/>
              </w:rPr>
              <w:t xml:space="preserve"> </w:t>
            </w:r>
            <w:r>
              <w:rPr>
                <w:spacing w:val="-1"/>
              </w:rPr>
              <w:t>年内不</w:t>
            </w:r>
            <w:r>
              <w:rPr>
                <w:spacing w:val="-2"/>
              </w:rPr>
              <w:t>得再次申请注册</w:t>
            </w:r>
            <w:r>
              <w:rPr/>
              <w:t xml:space="preserve"> </w:t>
            </w:r>
            <w:r>
              <w:rPr>
                <w:spacing w:val="-3"/>
              </w:rPr>
              <w:t>没有违法所得的：处以</w:t>
            </w:r>
            <w:r>
              <w:rPr>
                <w:spacing w:val="-19"/>
              </w:rPr>
              <w:t xml:space="preserve"> </w:t>
            </w:r>
            <w:r>
              <w:rPr>
                <w:rFonts w:ascii="Calibri" w:hAnsi="Calibri" w:eastAsia="Calibri" w:cs="Calibri"/>
                <w:spacing w:val="-3"/>
              </w:rPr>
              <w:t>5000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7"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t>未经注册擅自以注册监理工程师的名义从事</w:t>
            </w:r>
            <w:r>
              <w:rPr>
                <w:spacing w:val="-1"/>
              </w:rPr>
              <w:t>工程监理及相关业务活动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【部门规章】《注册监理工程师管理规定》</w:t>
            </w:r>
          </w:p>
          <w:p>
            <w:pPr>
              <w:pStyle w:val="TableText"/>
              <w:ind w:left="113" w:right="106" w:hanging="1"/>
              <w:spacing w:before="19" w:line="222" w:lineRule="auto"/>
              <w:rPr/>
            </w:pPr>
            <w:r>
              <w:rPr>
                <w:spacing w:val="-1"/>
              </w:rPr>
              <w:t>第十七条  取得资格证书的人员，应当受聘于一个具有建设工程勘察、设计、施工、监理、招标代理、造价咨询等一项或者多项资质的单位，经注册</w:t>
            </w:r>
            <w:r>
              <w:rPr/>
              <w:t xml:space="preserve"> </w:t>
            </w:r>
            <w:r>
              <w:rPr/>
              <w:t>后方可从事相应的执业活动。从事工程监理执业活动的，应当受聘并注册于一个具有</w:t>
            </w:r>
            <w:r>
              <w:rPr>
                <w:spacing w:val="-1"/>
              </w:rPr>
              <w:t>工程监理资质的单位。</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【部门规章】《注册监理工程师管理规定》</w:t>
            </w:r>
          </w:p>
          <w:p>
            <w:pPr>
              <w:pStyle w:val="TableText"/>
              <w:ind w:left="132" w:right="106" w:hanging="20"/>
              <w:spacing w:before="19" w:line="222" w:lineRule="auto"/>
              <w:rPr/>
            </w:pPr>
            <w:r>
              <w:rPr>
                <w:spacing w:val="-1"/>
              </w:rPr>
              <w:t>第二十九条  违反本规定，未经注册，擅自以注册监理工程师的名义从事工程监理及相关业务活动的，由县级以上地方人民政府住房城乡建设主管部</w:t>
            </w:r>
            <w:r>
              <w:rPr/>
              <w:t xml:space="preserve"> </w:t>
            </w:r>
            <w:r>
              <w:rPr>
                <w:spacing w:val="-1"/>
              </w:rPr>
              <w:t>门给予警告，责令停止违法行为，处以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万元以下罚款；造成损失的，</w:t>
            </w:r>
            <w:r>
              <w:rPr>
                <w:spacing w:val="-2"/>
              </w:rPr>
              <w:t>依法承担赔偿责任。</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实施本违法行为，执业活动成果未交付的</w:t>
            </w:r>
          </w:p>
        </w:tc>
        <w:tc>
          <w:tcPr>
            <w:tcW w:w="5933" w:type="dxa"/>
            <w:vAlign w:val="top"/>
          </w:tcPr>
          <w:p>
            <w:pPr>
              <w:pStyle w:val="TableText"/>
              <w:ind w:left="117"/>
              <w:spacing w:before="30" w:line="203" w:lineRule="auto"/>
              <w:rPr/>
            </w:pPr>
            <w:r>
              <w:rPr>
                <w:spacing w:val="-2"/>
              </w:rPr>
              <w:t>处以警告，责令停止违法行为，处以</w:t>
            </w:r>
            <w:r>
              <w:rPr>
                <w:spacing w:val="-22"/>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实施本违法行为，执业活动成果已交付的</w:t>
            </w:r>
          </w:p>
        </w:tc>
        <w:tc>
          <w:tcPr>
            <w:tcW w:w="5933" w:type="dxa"/>
            <w:vAlign w:val="top"/>
          </w:tcPr>
          <w:p>
            <w:pPr>
              <w:pStyle w:val="TableText"/>
              <w:ind w:left="117"/>
              <w:spacing w:before="32" w:line="206" w:lineRule="auto"/>
              <w:rPr/>
            </w:pPr>
            <w:r>
              <w:rPr>
                <w:spacing w:val="-2"/>
              </w:rPr>
              <w:t>处以警告，责令停止违法行为，处以</w:t>
            </w:r>
            <w:r>
              <w:rPr>
                <w:spacing w:val="-33"/>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注册监理工程师未办理变更注册仍执业</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【部门规章】《注册监理工程师管理规定》</w:t>
            </w:r>
          </w:p>
          <w:p>
            <w:pPr>
              <w:pStyle w:val="TableText"/>
              <w:ind w:left="114" w:right="106" w:hanging="2"/>
              <w:spacing w:before="19" w:line="222" w:lineRule="auto"/>
              <w:rPr/>
            </w:pPr>
            <w:r>
              <w:rPr>
                <w:spacing w:val="-1"/>
              </w:rPr>
              <w:t>第十二条第一款  在注册有效期内，注册监理工程师变更执业单位，应当与原聘用单位解除劳动关系，并按本规定第七条规定的程序办理变更注册手</w:t>
            </w:r>
            <w:r>
              <w:rPr/>
              <w:t xml:space="preserve"> </w:t>
            </w:r>
            <w:r>
              <w:rPr>
                <w:spacing w:val="-1"/>
              </w:rPr>
              <w:t>续，变更注册后仍延续原注册有效期。</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【部门规章】《注册监理工程师管理规定》</w:t>
            </w:r>
          </w:p>
          <w:p>
            <w:pPr>
              <w:pStyle w:val="TableText"/>
              <w:ind w:left="113" w:right="109" w:hanging="1"/>
              <w:spacing w:before="19" w:line="222" w:lineRule="auto"/>
              <w:rPr/>
            </w:pPr>
            <w:r>
              <w:rPr>
                <w:spacing w:val="-1"/>
              </w:rPr>
              <w:t>第三十条  违反本规定，未办理变更注册仍执业的，由县级以上地方人民政府住房城乡建设主管部门给予警告，责令限期改正；逾期不改的，</w:t>
            </w:r>
            <w:r>
              <w:rPr>
                <w:spacing w:val="-2"/>
              </w:rPr>
              <w:t>可处以</w:t>
            </w:r>
            <w:r>
              <w:rPr/>
              <w:t xml:space="preserve"> </w:t>
            </w:r>
            <w:r>
              <w:rPr>
                <w:rFonts w:ascii="Calibri" w:hAnsi="Calibri" w:eastAsia="Calibri" w:cs="Calibri"/>
                <w:spacing w:val="-2"/>
              </w:rPr>
              <w:t>5000</w:t>
            </w:r>
            <w:r>
              <w:rPr>
                <w:rFonts w:ascii="Calibri" w:hAnsi="Calibri" w:eastAsia="Calibri" w:cs="Calibri"/>
                <w:spacing w:val="14"/>
                <w:w w:val="101"/>
              </w:rPr>
              <w:t xml:space="preserve"> </w:t>
            </w:r>
            <w:r>
              <w:rPr>
                <w:spacing w:val="-2"/>
              </w:rPr>
              <w:t>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5"/>
              <w:spacing w:before="29" w:line="204" w:lineRule="auto"/>
              <w:rPr/>
            </w:pPr>
            <w:r>
              <w:rPr>
                <w:spacing w:val="-5"/>
              </w:rPr>
              <w:t>不罚</w:t>
            </w:r>
          </w:p>
        </w:tc>
        <w:tc>
          <w:tcPr>
            <w:tcW w:w="5927" w:type="dxa"/>
            <w:vAlign w:val="top"/>
          </w:tcPr>
          <w:p>
            <w:pPr>
              <w:pStyle w:val="TableText"/>
              <w:ind w:left="115"/>
              <w:spacing w:before="29" w:line="204" w:lineRule="auto"/>
              <w:rPr/>
            </w:pPr>
            <w:r>
              <w:rPr>
                <w:spacing w:val="-1"/>
              </w:rPr>
              <w:t>首次被发现且违法情节轻微，在限期内改正，未造成危害后果的</w:t>
            </w:r>
          </w:p>
        </w:tc>
        <w:tc>
          <w:tcPr>
            <w:tcW w:w="5933" w:type="dxa"/>
            <w:vAlign w:val="top"/>
          </w:tcPr>
          <w:p>
            <w:pPr>
              <w:pStyle w:val="TableText"/>
              <w:ind w:left="116"/>
              <w:spacing w:before="29" w:line="204" w:lineRule="auto"/>
              <w:rPr/>
            </w:pPr>
            <w:r>
              <w:rPr>
                <w:spacing w:val="-3"/>
              </w:rPr>
              <w:t>不予处罚</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实施本违法行为，限期内改正的</w:t>
            </w:r>
          </w:p>
        </w:tc>
        <w:tc>
          <w:tcPr>
            <w:tcW w:w="5933" w:type="dxa"/>
            <w:vAlign w:val="top"/>
          </w:tcPr>
          <w:p>
            <w:pPr>
              <w:pStyle w:val="TableText"/>
              <w:ind w:left="114"/>
              <w:spacing w:before="31" w:line="202" w:lineRule="auto"/>
              <w:rPr/>
            </w:pPr>
            <w:r>
              <w:rPr>
                <w:spacing w:val="-1"/>
              </w:rPr>
              <w:t>给予警告，责令限期改正</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4"/>
              <w:spacing w:before="30" w:line="203" w:lineRule="auto"/>
              <w:rPr/>
            </w:pPr>
            <w:r>
              <w:rPr>
                <w:spacing w:val="-2"/>
              </w:rPr>
              <w:t>给予警告，责令限期改正；可处以</w:t>
            </w:r>
            <w:r>
              <w:rPr>
                <w:spacing w:val="-12"/>
              </w:rPr>
              <w:t xml:space="preserve"> </w:t>
            </w:r>
            <w:r>
              <w:rPr>
                <w:rFonts w:ascii="Calibri" w:hAnsi="Calibri" w:eastAsia="Calibri" w:cs="Calibri"/>
                <w:spacing w:val="-2"/>
              </w:rPr>
              <w:t>1500</w:t>
            </w:r>
            <w:r>
              <w:rPr>
                <w:rFonts w:ascii="Calibri" w:hAnsi="Calibri" w:eastAsia="Calibri" w:cs="Calibri"/>
                <w:spacing w:val="11"/>
              </w:rPr>
              <w:t xml:space="preserve"> </w:t>
            </w:r>
            <w:r>
              <w:rPr>
                <w:spacing w:val="-2"/>
              </w:rPr>
              <w:t>元以下的罚款</w:t>
            </w:r>
          </w:p>
        </w:tc>
      </w:tr>
      <w:tr>
        <w:trPr>
          <w:trHeight w:val="239" w:hRule="atLeast"/>
        </w:trPr>
        <w:tc>
          <w:tcPr>
            <w:tcW w:w="2577" w:type="dxa"/>
            <w:vAlign w:val="top"/>
            <w:gridSpan w:val="2"/>
          </w:tcPr>
          <w:p>
            <w:pPr>
              <w:pStyle w:val="TableText"/>
              <w:ind w:left="1113"/>
              <w:spacing w:before="32" w:line="202" w:lineRule="auto"/>
              <w:rPr/>
            </w:pPr>
            <w:r>
              <w:rPr>
                <w:spacing w:val="-4"/>
              </w:rPr>
              <w:t>较重</w:t>
            </w:r>
          </w:p>
        </w:tc>
        <w:tc>
          <w:tcPr>
            <w:tcW w:w="5927" w:type="dxa"/>
            <w:vAlign w:val="top"/>
          </w:tcPr>
          <w:p>
            <w:pPr>
              <w:pStyle w:val="TableText"/>
              <w:ind w:left="117"/>
              <w:spacing w:before="32"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4"/>
              <w:spacing w:before="32" w:line="202" w:lineRule="auto"/>
              <w:rPr/>
            </w:pPr>
            <w:r>
              <w:rPr>
                <w:spacing w:val="-2"/>
              </w:rPr>
              <w:t>给予警告，责令限期改正；处以</w:t>
            </w:r>
            <w:r>
              <w:rPr>
                <w:spacing w:val="-18"/>
              </w:rPr>
              <w:t xml:space="preserve"> </w:t>
            </w:r>
            <w:r>
              <w:rPr>
                <w:rFonts w:ascii="Calibri" w:hAnsi="Calibri" w:eastAsia="Calibri" w:cs="Calibri"/>
                <w:spacing w:val="-2"/>
              </w:rPr>
              <w:t>1500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3500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0" w:lineRule="auto"/>
              <w:rPr/>
            </w:pPr>
            <w:r>
              <w:rPr>
                <w:spacing w:val="-4"/>
              </w:rPr>
              <w:t>严重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14"/>
              <w:spacing w:before="148" w:line="218" w:lineRule="auto"/>
              <w:rPr/>
            </w:pPr>
            <w:r>
              <w:rPr>
                <w:spacing w:val="-2"/>
              </w:rPr>
              <w:t>给予警告，责令限期改正；处以</w:t>
            </w:r>
            <w:r>
              <w:rPr>
                <w:spacing w:val="-18"/>
              </w:rPr>
              <w:t xml:space="preserve"> </w:t>
            </w:r>
            <w:r>
              <w:rPr>
                <w:rFonts w:ascii="Calibri" w:hAnsi="Calibri" w:eastAsia="Calibri" w:cs="Calibri"/>
                <w:spacing w:val="-2"/>
              </w:rPr>
              <w:t>3500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注册监理工程师在执业活动中以个人名义承接业务</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【部门规章】《注册监理工程师管理规定》</w:t>
            </w:r>
          </w:p>
          <w:p>
            <w:pPr>
              <w:pStyle w:val="TableText"/>
              <w:ind w:left="113" w:right="106" w:hanging="1"/>
              <w:spacing w:before="19" w:line="229" w:lineRule="auto"/>
              <w:rPr/>
            </w:pPr>
            <w:r>
              <w:rPr>
                <w:spacing w:val="-1"/>
              </w:rPr>
              <w:t>第十七条  取得资格证书的人员，应当受聘于一个具有建设工程勘察、设计、施工、监理、招标代理、造价咨询等一项或者多项资质的单位，经注册</w:t>
            </w:r>
            <w:r>
              <w:rPr/>
              <w:t xml:space="preserve"> </w:t>
            </w:r>
            <w:r>
              <w:rPr/>
              <w:t>后方可从事相应的执业活动。从事工程监理执业活动的，应当受聘并注册于一个具有</w:t>
            </w:r>
            <w:r>
              <w:rPr>
                <w:spacing w:val="-1"/>
              </w:rPr>
              <w:t>工程监理资质的单位。</w:t>
            </w:r>
          </w:p>
          <w:p>
            <w:pPr>
              <w:pStyle w:val="TableText"/>
              <w:ind w:left="112"/>
              <w:spacing w:before="21" w:line="205" w:lineRule="auto"/>
              <w:rPr/>
            </w:pPr>
            <w:r>
              <w:rPr/>
              <w:t>第二十一条  注册监理工程师从事执业活动，由所在单位接</w:t>
            </w:r>
            <w:r>
              <w:rPr>
                <w:spacing w:val="-1"/>
              </w:rPr>
              <w:t>受委托并统一收费。</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【部门规章】《注册监理工程师管理规定》</w:t>
            </w:r>
          </w:p>
          <w:p>
            <w:pPr>
              <w:pStyle w:val="TableText"/>
              <w:ind w:left="112" w:right="91"/>
              <w:spacing w:before="19" w:line="228" w:lineRule="auto"/>
              <w:jc w:val="both"/>
              <w:rPr/>
            </w:pPr>
            <w:r>
              <w:rPr>
                <w:spacing w:val="-1"/>
              </w:rPr>
              <w:t>第三十一条第一项  注册监理工程师在执业活动中有下列行为之一的，由县级以上地方人民政府住房城乡建设主管部门给予警告，责令其改正，没有</w:t>
            </w:r>
            <w:r>
              <w:rPr/>
              <w:t xml:space="preserve"> </w:t>
            </w:r>
            <w:r>
              <w:rPr>
                <w:spacing w:val="-1"/>
              </w:rPr>
              <w:t>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万元以下罚款，有违法所得的，处以</w:t>
            </w:r>
            <w:r>
              <w:rPr>
                <w:spacing w:val="-2"/>
              </w:rPr>
              <w:t>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万元的罚款；造成损失的，依法承担赔偿责任；构成犯罪的，</w:t>
            </w:r>
            <w:r>
              <w:rPr/>
              <w:t xml:space="preserve"> </w:t>
            </w:r>
            <w:r>
              <w:rPr/>
              <w:t>依法追究刑事责任</w:t>
            </w:r>
            <w:r>
              <w:rPr>
                <w:spacing w:val="-5"/>
              </w:rPr>
              <w:t>：（</w:t>
            </w:r>
            <w:r>
              <w:rPr/>
              <w:t>一）以个人名义承接业务的。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实施本违法行为，执业活动成果未交付的</w:t>
            </w:r>
          </w:p>
        </w:tc>
        <w:tc>
          <w:tcPr>
            <w:tcW w:w="5933" w:type="dxa"/>
            <w:vAlign w:val="top"/>
          </w:tcPr>
          <w:p>
            <w:pPr>
              <w:pStyle w:val="TableText"/>
              <w:ind w:left="114"/>
              <w:spacing w:before="29"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9" w:line="204"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实施本违法行为，执业活动成果已交付但未违反执业要求的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3"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实施本违法行为，执业活动成果已交付且违反执业要求的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9" w:line="207"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3700000217524-2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注册监理工程师在执业活动中涂改、倒卖、出租、出借或者以其他形式非法转让注</w:t>
            </w:r>
            <w:r>
              <w:rPr>
                <w:spacing w:val="-1"/>
              </w:rPr>
              <w:t>册证书或者执业印章</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【部门规章】《注册监理工程师管理规定》</w:t>
            </w:r>
          </w:p>
          <w:p>
            <w:pPr>
              <w:pStyle w:val="TableText"/>
              <w:ind w:left="112"/>
              <w:spacing w:before="19" w:line="206" w:lineRule="auto"/>
              <w:rPr/>
            </w:pPr>
            <w:r>
              <w:rPr/>
              <w:t>第二十六条第七项  注册监理工程师应当履行下列义务</w:t>
            </w:r>
            <w:r>
              <w:rPr>
                <w:spacing w:val="-5"/>
              </w:rPr>
              <w:t>：（</w:t>
            </w:r>
            <w:r>
              <w:rPr/>
              <w:t>七）不得涂改、倒卖、出租、出借或者以其他形式非法转让注册证书或者执业印章。</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【部门规章】《注册监理工程师管理规定》</w:t>
            </w:r>
          </w:p>
          <w:p>
            <w:pPr>
              <w:pStyle w:val="TableText"/>
              <w:ind w:left="112" w:right="91"/>
              <w:spacing w:before="19" w:line="228" w:lineRule="auto"/>
              <w:jc w:val="both"/>
              <w:rPr/>
            </w:pPr>
            <w:r>
              <w:rPr>
                <w:spacing w:val="-1"/>
              </w:rPr>
              <w:t>第三十一条第二项  注册监理工程师在执业活动中有下列行为之一的，由县级以上地方人民政府住房城乡建设主管部门给予警告，责令其改正，没有</w:t>
            </w:r>
            <w:r>
              <w:rPr/>
              <w:t xml:space="preserve"> </w:t>
            </w:r>
            <w:r>
              <w:rPr>
                <w:spacing w:val="-1"/>
              </w:rPr>
              <w:t>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万元以下罚款，有违法所得的，处以</w:t>
            </w:r>
            <w:r>
              <w:rPr>
                <w:spacing w:val="-2"/>
              </w:rPr>
              <w:t>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万元的罚款；造成损失的，依法承担赔偿责任；构成犯罪的，</w:t>
            </w:r>
            <w:r>
              <w:rPr/>
              <w:t xml:space="preserve"> </w:t>
            </w:r>
            <w:r>
              <w:rPr/>
              <w:t>依法追究刑事责任</w:t>
            </w:r>
            <w:r>
              <w:rPr>
                <w:spacing w:val="-5"/>
              </w:rPr>
              <w:t>：（</w:t>
            </w:r>
            <w:r>
              <w:rPr/>
              <w:t>二）涂改、倒卖、出租、出借或者以其他形式非法转让注册证书或者执业印章的。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注册监理工程师在执业活动中泄露执业中应当保守的</w:t>
            </w:r>
            <w:r>
              <w:rPr>
                <w:spacing w:val="-1"/>
              </w:rPr>
              <w:t>秘密并造成严重后果</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【部门规章】《注册监理工程师管理规定》</w:t>
            </w:r>
          </w:p>
          <w:p>
            <w:pPr>
              <w:pStyle w:val="TableText"/>
              <w:ind w:left="112"/>
              <w:spacing w:before="19" w:line="205" w:lineRule="auto"/>
              <w:rPr/>
            </w:pPr>
            <w:r>
              <w:rPr/>
              <w:t>第二十六条第六项  注册监理工程师应当履行下列义务</w:t>
            </w:r>
            <w:r>
              <w:rPr>
                <w:spacing w:val="-5"/>
              </w:rPr>
              <w:t>：（</w:t>
            </w:r>
            <w:r>
              <w:rPr/>
              <w:t>六）保守在执业中知悉的国家秘密和他人的商业、技术秘密。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【部门规章】《注册监理工程师管理规定》</w:t>
            </w:r>
          </w:p>
          <w:p>
            <w:pPr>
              <w:pStyle w:val="TableText"/>
              <w:ind w:left="112" w:right="91"/>
              <w:spacing w:before="18" w:line="228" w:lineRule="auto"/>
              <w:jc w:val="both"/>
              <w:rPr/>
            </w:pPr>
            <w:r>
              <w:rPr>
                <w:spacing w:val="-1"/>
              </w:rPr>
              <w:t>第三十一条第三项  注册监理工程师在执业活动中有下列行为之一的，由县级以上地方人民政府住房城乡建设主管部门给予警告，责令其改正，没有</w:t>
            </w:r>
            <w:r>
              <w:rPr/>
              <w:t xml:space="preserve"> </w:t>
            </w:r>
            <w:r>
              <w:rPr>
                <w:spacing w:val="-1"/>
              </w:rPr>
              <w:t>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万元以下罚款，有违法所得的，处以</w:t>
            </w:r>
            <w:r>
              <w:rPr>
                <w:spacing w:val="-2"/>
              </w:rPr>
              <w:t>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万元的罚款；造成损失的，依法承担赔偿责任；构成犯罪的，</w:t>
            </w:r>
            <w:r>
              <w:rPr/>
              <w:t xml:space="preserve"> </w:t>
            </w:r>
            <w:r>
              <w:rPr/>
              <w:t>依法追究刑事责任</w:t>
            </w:r>
            <w:r>
              <w:rPr>
                <w:spacing w:val="-5"/>
              </w:rPr>
              <w:t>：（</w:t>
            </w:r>
            <w:r>
              <w:rPr/>
              <w:t>三）泄露执业中应当保守的秘密并造成严重后果的。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实施本违法行为，泄露执业中应当保守的他人的商业秘密、技术秘密的</w:t>
            </w:r>
          </w:p>
        </w:tc>
        <w:tc>
          <w:tcPr>
            <w:tcW w:w="5933" w:type="dxa"/>
            <w:vAlign w:val="top"/>
          </w:tcPr>
          <w:p>
            <w:pPr>
              <w:pStyle w:val="TableText"/>
              <w:ind w:left="114"/>
              <w:spacing w:before="29"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元以下罚款</w:t>
            </w:r>
          </w:p>
          <w:p>
            <w:pPr>
              <w:pStyle w:val="TableText"/>
              <w:ind w:left="114"/>
              <w:spacing w:before="21" w:line="202"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实施本违法行为，泄露执业中应当保守的国家秘密的</w:t>
            </w:r>
          </w:p>
        </w:tc>
        <w:tc>
          <w:tcPr>
            <w:tcW w:w="5933" w:type="dxa"/>
            <w:vAlign w:val="top"/>
          </w:tcPr>
          <w:p>
            <w:pPr>
              <w:pStyle w:val="TableText"/>
              <w:ind w:left="114"/>
              <w:spacing w:before="33" w:line="218" w:lineRule="auto"/>
              <w:rPr/>
            </w:pPr>
            <w:r>
              <w:rPr>
                <w:spacing w:val="-1"/>
              </w:rPr>
              <w:t>给予警告，责令其改正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5000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9"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3700000217524-4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注册监理工程师在执业活动中超出规定执业范围或者聘用单位业</w:t>
            </w:r>
            <w:r>
              <w:rPr>
                <w:spacing w:val="-1"/>
              </w:rPr>
              <w:t>务范围从事执业活动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【部门规章】《注册监理工程师管理规定》</w:t>
            </w:r>
          </w:p>
          <w:p>
            <w:pPr>
              <w:pStyle w:val="TableText"/>
              <w:ind w:left="112"/>
              <w:spacing w:before="19" w:line="206" w:lineRule="auto"/>
              <w:rPr/>
            </w:pPr>
            <w:r>
              <w:rPr/>
              <w:t>第二十六条第九项  注册监理工程师应当履行下列义务</w:t>
            </w:r>
            <w:r>
              <w:rPr>
                <w:spacing w:val="-5"/>
              </w:rPr>
              <w:t>：（</w:t>
            </w:r>
            <w:r>
              <w:rPr/>
              <w:t>九）在规定的执业范围和聘用单位业务范围内从事执业活动。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【部门规章】《注册监理工程师管理规定》</w:t>
            </w:r>
          </w:p>
          <w:p>
            <w:pPr>
              <w:pStyle w:val="TableText"/>
              <w:ind w:left="112" w:right="91"/>
              <w:spacing w:before="19" w:line="228" w:lineRule="auto"/>
              <w:jc w:val="both"/>
              <w:rPr/>
            </w:pPr>
            <w:r>
              <w:rPr>
                <w:spacing w:val="-1"/>
              </w:rPr>
              <w:t>第三十一条第四项  注册监理工程师在执业活动中有下列行为之一的，由县级以上地方人民政府住房城乡建设主管部门给予警告，责令其改正，没有</w:t>
            </w:r>
            <w:r>
              <w:rPr/>
              <w:t xml:space="preserve"> </w:t>
            </w:r>
            <w:r>
              <w:rPr>
                <w:spacing w:val="-1"/>
              </w:rPr>
              <w:t>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万元以下罚款，有违法所得的，处以</w:t>
            </w:r>
            <w:r>
              <w:rPr>
                <w:spacing w:val="-2"/>
              </w:rPr>
              <w:t>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万元的罚款；造成损失的，依法承担赔偿责任；构成犯罪的，</w:t>
            </w:r>
            <w:r>
              <w:rPr/>
              <w:t xml:space="preserve"> </w:t>
            </w:r>
            <w:r>
              <w:rPr/>
              <w:t>依法追究刑事责任</w:t>
            </w:r>
            <w:r>
              <w:rPr>
                <w:spacing w:val="-5"/>
              </w:rPr>
              <w:t>：（</w:t>
            </w:r>
            <w:r>
              <w:rPr/>
              <w:t>四）超出规定执业范围或者聘用单位业务范围从事执业活动的。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实施本违法行为，执业活动成果已交付但未违反执业要求的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实施本违法行为，执业活动成果已交付且违反执业要求的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3700000217524-5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注册监理工程师在执业活动中弄虚作假提供执业活动成果</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【部门规章】《注册监理工程师管理规定》</w:t>
            </w:r>
          </w:p>
          <w:p>
            <w:pPr>
              <w:pStyle w:val="TableText"/>
              <w:ind w:left="112"/>
              <w:spacing w:before="19" w:line="206" w:lineRule="auto"/>
              <w:rPr/>
            </w:pPr>
            <w:r>
              <w:rPr/>
              <w:t>第二十六条第三项  注册监理工程师应当履行下列义务</w:t>
            </w:r>
            <w:r>
              <w:rPr>
                <w:spacing w:val="-5"/>
              </w:rPr>
              <w:t>：（</w:t>
            </w:r>
            <w:r>
              <w:rPr/>
              <w:t>三）保证执业活动成果的质量，并承担相应责任。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【部门规章】《注册监理工程师管理规定》</w:t>
            </w:r>
          </w:p>
          <w:p>
            <w:pPr>
              <w:pStyle w:val="TableText"/>
              <w:ind w:left="112" w:right="91"/>
              <w:spacing w:before="19" w:line="228" w:lineRule="auto"/>
              <w:jc w:val="both"/>
              <w:rPr/>
            </w:pPr>
            <w:r>
              <w:rPr>
                <w:spacing w:val="-1"/>
              </w:rPr>
              <w:t>第三十一条第五项  注册监理工程师在执业活动中有下列行为之一的，由县级以上地方人民政府住房城乡建设主管部门给予警告，责令其改正，没有</w:t>
            </w:r>
            <w:r>
              <w:rPr/>
              <w:t xml:space="preserve"> </w:t>
            </w:r>
            <w:r>
              <w:rPr>
                <w:spacing w:val="-1"/>
              </w:rPr>
              <w:t>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万元以下罚款，有违法所得的，处以</w:t>
            </w:r>
            <w:r>
              <w:rPr>
                <w:spacing w:val="-2"/>
              </w:rPr>
              <w:t>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万元的罚款；造成损失的，依法承担赔偿责任；构成犯罪的，</w:t>
            </w:r>
            <w:r>
              <w:rPr/>
              <w:t xml:space="preserve"> </w:t>
            </w:r>
            <w:r>
              <w:rPr/>
              <w:t>依法追究刑事责任</w:t>
            </w:r>
            <w:r>
              <w:rPr>
                <w:spacing w:val="-5"/>
              </w:rPr>
              <w:t>：（</w:t>
            </w:r>
            <w:r>
              <w:rPr/>
              <w:t>五）弄虚作假提供执业活动成果的。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3700000217524-6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注册监理工程师在执业活动中同时受聘于两个或者两个以上的</w:t>
            </w:r>
            <w:r>
              <w:rPr>
                <w:spacing w:val="-1"/>
              </w:rPr>
              <w:t>单位，从事执业活动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【部门规章】《注册监理工程师管理规定》</w:t>
            </w:r>
          </w:p>
          <w:p>
            <w:pPr>
              <w:pStyle w:val="TableText"/>
              <w:ind w:left="112"/>
              <w:spacing w:before="19" w:line="206" w:lineRule="auto"/>
              <w:rPr/>
            </w:pPr>
            <w:r>
              <w:rPr/>
              <w:t>第二十六条第八项  注册监理工程师应当履行下列义务</w:t>
            </w:r>
            <w:r>
              <w:rPr>
                <w:spacing w:val="-5"/>
              </w:rPr>
              <w:t>：（</w:t>
            </w:r>
            <w:r>
              <w:rPr/>
              <w:t>八）不得同时在两个或者两个以上单位受聘或者执业。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【部门规章】《注册监理工程师管理规定》</w:t>
            </w:r>
          </w:p>
          <w:p>
            <w:pPr>
              <w:pStyle w:val="TableText"/>
              <w:ind w:left="112" w:right="91"/>
              <w:spacing w:before="19" w:line="228" w:lineRule="auto"/>
              <w:jc w:val="both"/>
              <w:rPr/>
            </w:pPr>
            <w:r>
              <w:rPr>
                <w:spacing w:val="-1"/>
              </w:rPr>
              <w:t>第三十一条第六项  注册监理工程师在执业活动中有下列行为之一的，由县级以上地方人民政府住房城乡建设主管部门给予警告，责令其改正，没有</w:t>
            </w:r>
            <w:r>
              <w:rPr/>
              <w:t xml:space="preserve"> </w:t>
            </w:r>
            <w:r>
              <w:rPr>
                <w:spacing w:val="-1"/>
              </w:rPr>
              <w:t>违法所得的，处以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万元以下罚款，有违法所得的，处以</w:t>
            </w:r>
            <w:r>
              <w:rPr>
                <w:spacing w:val="-2"/>
              </w:rPr>
              <w:t>违法所得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万元的罚款；造成损失的，依法承担赔偿责任；构成犯罪的，</w:t>
            </w:r>
            <w:r>
              <w:rPr/>
              <w:t xml:space="preserve"> </w:t>
            </w:r>
            <w:r>
              <w:rPr/>
              <w:t>依法追究刑事责任</w:t>
            </w:r>
            <w:r>
              <w:rPr>
                <w:spacing w:val="-5"/>
              </w:rPr>
              <w:t>：（</w:t>
            </w:r>
            <w:r>
              <w:rPr/>
              <w:t>六）同时受聘于两个或者两个以上的单位，从事执业活动的。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4"/>
              <w:spacing w:before="29" w:line="204" w:lineRule="auto"/>
              <w:rPr/>
            </w:pPr>
            <w:r>
              <w:rPr>
                <w:spacing w:val="-1"/>
              </w:rPr>
              <w:t>隐瞒有关情况或者提供虚假材料申请造价工程师注册</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【部门规章】《注册造价工程师管理办法》</w:t>
            </w:r>
          </w:p>
          <w:p>
            <w:pPr>
              <w:pStyle w:val="TableText"/>
              <w:ind w:left="112"/>
              <w:spacing w:before="20" w:line="218" w:lineRule="auto"/>
              <w:rPr/>
            </w:pPr>
            <w:r>
              <w:rPr>
                <w:spacing w:val="-1"/>
              </w:rPr>
              <w:t>第三十一条  隐瞒有关情况或者提供虚假材料申请造价工程师注册的，不予受理或者不予</w:t>
            </w:r>
            <w:r>
              <w:rPr>
                <w:spacing w:val="-2"/>
              </w:rPr>
              <w:t>注册，并给予警告，申请人在</w:t>
            </w:r>
            <w:r>
              <w:rPr>
                <w:spacing w:val="-29"/>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年内不得再次申请造价工程</w:t>
            </w:r>
          </w:p>
          <w:p>
            <w:pPr>
              <w:pStyle w:val="TableText"/>
              <w:ind w:left="115"/>
              <w:spacing w:before="20" w:line="205" w:lineRule="auto"/>
              <w:rPr/>
            </w:pPr>
            <w:r>
              <w:rPr>
                <w:spacing w:val="-3"/>
              </w:rPr>
              <w:t>师注册。</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5" w:right="106"/>
              <w:spacing w:before="31" w:line="223" w:lineRule="auto"/>
              <w:rPr/>
            </w:pPr>
            <w:r>
              <w:rPr>
                <w:spacing w:val="-3"/>
              </w:rPr>
              <w:t>不予受理或者不予注册，并给予警告，申请人在</w:t>
            </w:r>
            <w:r>
              <w:rPr>
                <w:spacing w:val="-16"/>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年内不得再次申请造价</w:t>
            </w:r>
            <w:r>
              <w:rPr/>
              <w:t xml:space="preserve"> </w:t>
            </w:r>
            <w:r>
              <w:rPr>
                <w:spacing w:val="-2"/>
              </w:rPr>
              <w:t>工程师注册</w:t>
            </w:r>
          </w:p>
        </w:tc>
      </w:tr>
    </w:tbl>
    <w:p>
      <w:pPr>
        <w:rPr>
          <w:rFonts w:ascii="Arial"/>
          <w:sz w:val="21"/>
        </w:rPr>
      </w:pPr>
      <w:r/>
    </w:p>
    <w:p>
      <w:pPr>
        <w:sectPr>
          <w:footerReference w:type="default" r:id="rId7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聘用单位为注册造价工程师申请人提供虚假注册材料</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【部门规章】《注册造价工程师管理办法》</w:t>
            </w:r>
          </w:p>
          <w:p>
            <w:pPr>
              <w:pStyle w:val="TableText"/>
              <w:ind w:left="132" w:right="106" w:hanging="20"/>
              <w:spacing w:before="20" w:line="222" w:lineRule="auto"/>
              <w:rPr/>
            </w:pPr>
            <w:r>
              <w:rPr>
                <w:spacing w:val="-1"/>
              </w:rPr>
              <w:t>第三十二条  聘用单位为申请人提供虚假注册材料的，由县级以上地方人民政府住</w:t>
            </w:r>
            <w:r>
              <w:rPr>
                <w:spacing w:val="-2"/>
              </w:rPr>
              <w:t>房城乡建设主管部门或者其他有关部门给予警告，并可处以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w:t>
            </w:r>
            <w:r>
              <w:rPr/>
              <w:t xml:space="preserve"> </w:t>
            </w:r>
            <w:r>
              <w:rPr>
                <w:spacing w:val="-5"/>
              </w:rPr>
              <w:t>以上</w:t>
            </w:r>
            <w:r>
              <w:rPr>
                <w:spacing w:val="-32"/>
              </w:rPr>
              <w:t xml:space="preserve"> </w:t>
            </w:r>
            <w:r>
              <w:rPr>
                <w:rFonts w:ascii="Calibri" w:hAnsi="Calibri" w:eastAsia="Calibri" w:cs="Calibri"/>
                <w:spacing w:val="-5"/>
              </w:rPr>
              <w:t>3</w:t>
            </w:r>
            <w:r>
              <w:rPr>
                <w:rFonts w:ascii="Calibri" w:hAnsi="Calibri" w:eastAsia="Calibri" w:cs="Calibri"/>
                <w:spacing w:val="16"/>
                <w:w w:val="101"/>
              </w:rPr>
              <w:t xml:space="preserve"> </w:t>
            </w:r>
            <w:r>
              <w:rPr>
                <w:spacing w:val="-5"/>
              </w:rPr>
              <w:t>万元以下的罚款。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实施本违法行为，未完成注册的</w:t>
            </w:r>
          </w:p>
        </w:tc>
        <w:tc>
          <w:tcPr>
            <w:tcW w:w="5933" w:type="dxa"/>
            <w:vAlign w:val="top"/>
          </w:tcPr>
          <w:p>
            <w:pPr>
              <w:pStyle w:val="TableText"/>
              <w:ind w:left="114"/>
              <w:spacing w:before="30" w:line="203" w:lineRule="auto"/>
              <w:rPr/>
            </w:pPr>
            <w:r>
              <w:rPr>
                <w:spacing w:val="-3"/>
              </w:rPr>
              <w:t>给予警告，并可处以</w:t>
            </w:r>
            <w:r>
              <w:rPr>
                <w:spacing w:val="-2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4"/>
              </w:rPr>
              <w:t xml:space="preserve"> </w:t>
            </w:r>
            <w:r>
              <w:rPr>
                <w:rFonts w:ascii="Calibri" w:hAnsi="Calibri" w:eastAsia="Calibri" w:cs="Calibri"/>
                <w:spacing w:val="-3"/>
              </w:rPr>
              <w:t>2</w:t>
            </w:r>
            <w:r>
              <w:rPr>
                <w:rFonts w:ascii="Calibri" w:hAnsi="Calibri" w:eastAsia="Calibri" w:cs="Calibri"/>
                <w:spacing w:val="16"/>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实施本违法行为，已完成注册的</w:t>
            </w:r>
          </w:p>
        </w:tc>
        <w:tc>
          <w:tcPr>
            <w:tcW w:w="5933" w:type="dxa"/>
            <w:vAlign w:val="top"/>
          </w:tcPr>
          <w:p>
            <w:pPr>
              <w:pStyle w:val="TableText"/>
              <w:ind w:left="114"/>
              <w:spacing w:before="32" w:line="206" w:lineRule="auto"/>
              <w:rPr/>
            </w:pPr>
            <w:r>
              <w:rPr>
                <w:spacing w:val="-3"/>
              </w:rPr>
              <w:t>给予警告，并处以</w:t>
            </w:r>
            <w:r>
              <w:rPr>
                <w:spacing w:val="-23"/>
              </w:rPr>
              <w:t xml:space="preserve"> </w:t>
            </w:r>
            <w:r>
              <w:rPr>
                <w:rFonts w:ascii="Calibri" w:hAnsi="Calibri" w:eastAsia="Calibri" w:cs="Calibri"/>
                <w:spacing w:val="-3"/>
              </w:rPr>
              <w:t>2</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w:t>
            </w:r>
          </w:p>
        </w:tc>
      </w:tr>
    </w:tbl>
    <w:p>
      <w:pPr>
        <w:rPr>
          <w:rFonts w:ascii="Arial"/>
          <w:sz w:val="21"/>
        </w:rPr>
      </w:pPr>
      <w:r/>
    </w:p>
    <w:p>
      <w:pPr>
        <w:sectPr>
          <w:footerReference w:type="default" r:id="rId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3"/>
              <w:spacing w:before="29" w:line="204" w:lineRule="auto"/>
              <w:rPr/>
            </w:pPr>
            <w:r>
              <w:rPr>
                <w:spacing w:val="-1"/>
              </w:rPr>
              <w:t>以欺骗、贿赂等不正当手段取得注册造价工程师</w:t>
            </w:r>
            <w:r>
              <w:rPr>
                <w:spacing w:val="-2"/>
              </w:rPr>
              <w:t>注册证书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2"/>
              <w:spacing w:before="20" w:line="205" w:lineRule="auto"/>
              <w:rPr/>
            </w:pPr>
            <w:r>
              <w:rPr/>
              <w:t>第二十八条第二款  申请人以欺骗、贿赂等不正当手段获准注册</w:t>
            </w:r>
            <w:r>
              <w:rPr>
                <w:spacing w:val="-1"/>
              </w:rPr>
              <w:t>的，应当予以撤销。</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【部门规章】《注册造价工程师管理办法》</w:t>
            </w:r>
          </w:p>
          <w:p>
            <w:pPr>
              <w:pStyle w:val="TableText"/>
              <w:ind w:left="112" w:right="106"/>
              <w:spacing w:before="20" w:line="221" w:lineRule="auto"/>
              <w:rPr/>
            </w:pPr>
            <w:r>
              <w:rPr/>
              <w:t>第三十三条  以欺骗、贿赂等不正当手段取得造价工程师注册的，由注册机关</w:t>
            </w:r>
            <w:r>
              <w:rPr>
                <w:spacing w:val="-1"/>
              </w:rPr>
              <w:t>撤销其注册，</w:t>
            </w:r>
            <w:r>
              <w:rPr>
                <w:rFonts w:ascii="Calibri" w:hAnsi="Calibri" w:eastAsia="Calibri" w:cs="Calibri"/>
                <w:spacing w:val="-1"/>
              </w:rPr>
              <w:t>3</w:t>
            </w:r>
            <w:r>
              <w:rPr>
                <w:rFonts w:ascii="Calibri" w:hAnsi="Calibri" w:eastAsia="Calibri" w:cs="Calibri"/>
                <w:spacing w:val="13"/>
                <w:w w:val="101"/>
              </w:rPr>
              <w:t xml:space="preserve"> </w:t>
            </w:r>
            <w:r>
              <w:rPr>
                <w:spacing w:val="-1"/>
              </w:rPr>
              <w:t>年内不得再次申请注册，并由县级以上地方人民政府住</w:t>
            </w:r>
            <w:r>
              <w:rPr/>
              <w:t xml:space="preserve"> </w:t>
            </w:r>
            <w:r>
              <w:rPr>
                <w:spacing w:val="-1"/>
              </w:rPr>
              <w:t>房城乡建设主管部门处以罚款。其中，没有违法所得的，处以</w:t>
            </w:r>
            <w:r>
              <w:rPr>
                <w:spacing w:val="-31"/>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万元以下罚款；有违法所得的，处以违法所得</w:t>
            </w:r>
            <w:r>
              <w:rPr>
                <w:spacing w:val="-36"/>
              </w:rPr>
              <w:t xml:space="preserve"> </w:t>
            </w:r>
            <w:r>
              <w:rPr>
                <w:rFonts w:ascii="Calibri" w:hAnsi="Calibri" w:eastAsia="Calibri" w:cs="Calibri"/>
                <w:spacing w:val="-1"/>
              </w:rPr>
              <w:t>3 </w:t>
            </w:r>
            <w:r>
              <w:rPr>
                <w:spacing w:val="-1"/>
              </w:rPr>
              <w:t>倍以下且不超过</w:t>
            </w:r>
            <w:r>
              <w:rPr>
                <w:spacing w:val="-35"/>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实施本违法行为，未从事执业活动的</w:t>
            </w:r>
          </w:p>
        </w:tc>
        <w:tc>
          <w:tcPr>
            <w:tcW w:w="5933" w:type="dxa"/>
            <w:vAlign w:val="top"/>
          </w:tcPr>
          <w:p>
            <w:pPr>
              <w:pStyle w:val="TableText"/>
              <w:ind w:left="116" w:right="1904" w:firstLine="18"/>
              <w:spacing w:before="29" w:line="229" w:lineRule="auto"/>
              <w:rPr/>
            </w:pPr>
            <w:r>
              <w:rPr>
                <w:spacing w:val="-2"/>
              </w:rPr>
              <w:t>由注册机关撤销其注册，</w:t>
            </w:r>
            <w:r>
              <w:rPr>
                <w:rFonts w:ascii="Calibri" w:hAnsi="Calibri" w:eastAsia="Calibri" w:cs="Calibri"/>
                <w:spacing w:val="-2"/>
              </w:rPr>
              <w:t>3</w:t>
            </w:r>
            <w:r>
              <w:rPr>
                <w:rFonts w:ascii="Calibri" w:hAnsi="Calibri" w:eastAsia="Calibri" w:cs="Calibri"/>
                <w:spacing w:val="19"/>
              </w:rPr>
              <w:t xml:space="preserve"> </w:t>
            </w:r>
            <w:r>
              <w:rPr>
                <w:spacing w:val="-2"/>
              </w:rPr>
              <w:t>年内不得再次申请注册</w:t>
            </w:r>
            <w:r>
              <w:rPr/>
              <w:t xml:space="preserve"> </w:t>
            </w:r>
            <w:r>
              <w:rPr>
                <w:spacing w:val="-2"/>
              </w:rPr>
              <w:t>没有违法所得的：处以</w:t>
            </w:r>
            <w:r>
              <w:rPr>
                <w:spacing w:val="-27"/>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元以下罚款</w:t>
            </w:r>
          </w:p>
          <w:p>
            <w:pPr>
              <w:pStyle w:val="TableText"/>
              <w:ind w:left="114"/>
              <w:spacing w:before="18" w:line="204" w:lineRule="auto"/>
              <w:rPr/>
            </w:pPr>
            <w:r>
              <w:rPr>
                <w:spacing w:val="-1"/>
              </w:rPr>
              <w:t>有违法所得的：处以违法所得</w:t>
            </w:r>
            <w:r>
              <w:rPr>
                <w:spacing w:val="-35"/>
              </w:rPr>
              <w:t xml:space="preserve"> </w:t>
            </w:r>
            <w:r>
              <w:rPr>
                <w:rFonts w:ascii="Calibri" w:hAnsi="Calibri" w:eastAsia="Calibri" w:cs="Calibri"/>
                <w:spacing w:val="-1"/>
              </w:rPr>
              <w:t>2 </w:t>
            </w:r>
            <w:r>
              <w:rPr>
                <w:spacing w:val="-1"/>
              </w:rPr>
              <w:t>倍以下且</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实施本违法行为，从事执业活动的</w:t>
            </w:r>
          </w:p>
        </w:tc>
        <w:tc>
          <w:tcPr>
            <w:tcW w:w="5933" w:type="dxa"/>
            <w:vAlign w:val="top"/>
          </w:tcPr>
          <w:p>
            <w:pPr>
              <w:pStyle w:val="TableText"/>
              <w:ind w:left="116" w:right="1765" w:firstLine="18"/>
              <w:spacing w:before="31" w:line="229" w:lineRule="auto"/>
              <w:rPr/>
            </w:pPr>
            <w:r>
              <w:rPr>
                <w:spacing w:val="-2"/>
              </w:rPr>
              <w:t>由注册机关撤销其注册，</w:t>
            </w:r>
            <w:r>
              <w:rPr>
                <w:rFonts w:ascii="Calibri" w:hAnsi="Calibri" w:eastAsia="Calibri" w:cs="Calibri"/>
                <w:spacing w:val="-2"/>
              </w:rPr>
              <w:t>3</w:t>
            </w:r>
            <w:r>
              <w:rPr>
                <w:rFonts w:ascii="Calibri" w:hAnsi="Calibri" w:eastAsia="Calibri" w:cs="Calibri"/>
                <w:spacing w:val="19"/>
              </w:rPr>
              <w:t xml:space="preserve"> </w:t>
            </w:r>
            <w:r>
              <w:rPr>
                <w:spacing w:val="-2"/>
              </w:rPr>
              <w:t>年内不得再次申请注册</w:t>
            </w:r>
            <w:r>
              <w:rPr/>
              <w:t xml:space="preserve">  </w:t>
            </w:r>
            <w:r>
              <w:rPr>
                <w:spacing w:val="-3"/>
              </w:rPr>
              <w:t>没有违法所得的：处以</w:t>
            </w:r>
            <w:r>
              <w:rPr>
                <w:spacing w:val="-19"/>
              </w:rPr>
              <w:t xml:space="preserve"> </w:t>
            </w:r>
            <w:r>
              <w:rPr>
                <w:rFonts w:ascii="Calibri" w:hAnsi="Calibri" w:eastAsia="Calibri" w:cs="Calibri"/>
                <w:spacing w:val="-3"/>
              </w:rPr>
              <w:t>5000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8"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未经注册而以注册造价工程师的名义从事工程造价活动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2"/>
              <w:spacing w:before="20" w:line="218" w:lineRule="auto"/>
              <w:rPr/>
            </w:pPr>
            <w:r>
              <w:rPr>
                <w:spacing w:val="-1"/>
              </w:rPr>
              <w:t>第六条  注册造价工程师实行注册执业管理制度。</w:t>
            </w:r>
          </w:p>
          <w:p>
            <w:pPr>
              <w:pStyle w:val="TableText"/>
              <w:ind w:left="114"/>
              <w:spacing w:before="20" w:line="205" w:lineRule="auto"/>
              <w:rPr/>
            </w:pPr>
            <w:r>
              <w:rPr/>
              <w:t>取得职业资格的人员，经过注册方能以注册</w:t>
            </w:r>
            <w:r>
              <w:rPr>
                <w:spacing w:val="-1"/>
              </w:rPr>
              <w:t>造价工程师的名义执业。</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【部门规章】《注册造价工程师管理办法》</w:t>
            </w:r>
          </w:p>
          <w:p>
            <w:pPr>
              <w:pStyle w:val="TableText"/>
              <w:ind w:left="112" w:right="106"/>
              <w:spacing w:before="20" w:line="222" w:lineRule="auto"/>
              <w:rPr/>
            </w:pPr>
            <w:r>
              <w:rPr>
                <w:spacing w:val="-1"/>
              </w:rPr>
              <w:t>第三十四条  违反本办法规定，未经注册而以注册造价工程师的名义从事工程造价活动的，所签署的工程造价成果文件无效，由县级以上地方人民政</w:t>
            </w:r>
            <w:r>
              <w:rPr/>
              <w:t xml:space="preserve"> </w:t>
            </w:r>
            <w:r>
              <w:rPr>
                <w:spacing w:val="-1"/>
              </w:rPr>
              <w:t>府住房城乡建设主管部门或者其他有关部门给予警告，责令停止违法活动，并可处以</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2"/>
              </w:rPr>
              <w:t xml:space="preserve"> </w:t>
            </w:r>
            <w:r>
              <w:rPr>
                <w:spacing w:val="-1"/>
              </w:rPr>
              <w:t>万元以下</w:t>
            </w:r>
            <w:r>
              <w:rPr>
                <w:spacing w:val="-2"/>
              </w:rPr>
              <w:t>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实施本违法行为，执业活动成果未交付的</w:t>
            </w:r>
          </w:p>
        </w:tc>
        <w:tc>
          <w:tcPr>
            <w:tcW w:w="5933" w:type="dxa"/>
            <w:vAlign w:val="top"/>
          </w:tcPr>
          <w:p>
            <w:pPr>
              <w:pStyle w:val="TableText"/>
              <w:ind w:left="114"/>
              <w:spacing w:before="30" w:line="203" w:lineRule="auto"/>
              <w:rPr/>
            </w:pPr>
            <w:r>
              <w:rPr>
                <w:spacing w:val="-2"/>
              </w:rPr>
              <w:t>给予警告，责令停止违法活动，并可处以</w:t>
            </w:r>
            <w:r>
              <w:rPr>
                <w:spacing w:val="-25"/>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实施本违法行为，执业活动成果已交付的</w:t>
            </w:r>
          </w:p>
        </w:tc>
        <w:tc>
          <w:tcPr>
            <w:tcW w:w="5933" w:type="dxa"/>
            <w:vAlign w:val="top"/>
          </w:tcPr>
          <w:p>
            <w:pPr>
              <w:pStyle w:val="TableText"/>
              <w:ind w:left="114"/>
              <w:spacing w:before="32" w:line="206" w:lineRule="auto"/>
              <w:rPr/>
            </w:pPr>
            <w:r>
              <w:rPr>
                <w:spacing w:val="-2"/>
              </w:rPr>
              <w:t>给予警告，责令停止违法活动，并处以</w:t>
            </w:r>
            <w:r>
              <w:rPr>
                <w:spacing w:val="-26"/>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3700000217529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注册造价工程师未办理变更注册而继续执业</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3" w:right="106" w:hanging="1"/>
              <w:spacing w:before="19" w:line="228" w:lineRule="auto"/>
              <w:jc w:val="both"/>
              <w:rPr/>
            </w:pPr>
            <w:r>
              <w:rPr>
                <w:spacing w:val="-1"/>
              </w:rPr>
              <w:t>第十二条第一款  在注册有效期内，注册造价工程师变更执业单位的，应当与原聘用单位解除劳动合同，并按照本办法第八条规定的程序，到新聘用</w:t>
            </w:r>
            <w:r>
              <w:rPr/>
              <w:t xml:space="preserve"> </w:t>
            </w:r>
            <w:r>
              <w:rPr>
                <w:spacing w:val="-1"/>
              </w:rPr>
              <w:t>单位工商注册所在地的省、自治区、直辖市人民政府住房城乡建设主管部门或者国务院有关专业部门办理变更注册手续。变更注册后延续原注</w:t>
            </w:r>
            <w:r>
              <w:rPr>
                <w:spacing w:val="-2"/>
              </w:rPr>
              <w:t>册有效</w:t>
            </w:r>
            <w:r>
              <w:rPr/>
              <w:t xml:space="preserve"> </w:t>
            </w:r>
            <w:r>
              <w:rPr>
                <w:spacing w:val="-5"/>
              </w:rPr>
              <w:t>期。</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【部门规章】《注册造价工程师管理办法》</w:t>
            </w:r>
          </w:p>
          <w:p>
            <w:pPr>
              <w:pStyle w:val="TableText"/>
              <w:ind w:left="118" w:right="106" w:hanging="6"/>
              <w:spacing w:before="21" w:line="221" w:lineRule="auto"/>
              <w:rPr/>
            </w:pPr>
            <w:r>
              <w:rPr>
                <w:spacing w:val="-1"/>
              </w:rPr>
              <w:t>第三十五条  违反本办法规定，未办理变更注册而继续执业的，由县级以上人民政府住房城乡建设主管部门或者其他有关部门责令限期改正；逾期不</w:t>
            </w:r>
            <w:r>
              <w:rPr/>
              <w:t xml:space="preserve"> </w:t>
            </w:r>
            <w:r>
              <w:rPr>
                <w:spacing w:val="-2"/>
              </w:rPr>
              <w:t>改的，可处以</w:t>
            </w:r>
            <w:r>
              <w:rPr>
                <w:spacing w:val="-36"/>
              </w:rPr>
              <w:t xml:space="preserve"> </w:t>
            </w:r>
            <w:r>
              <w:rPr>
                <w:rFonts w:ascii="Calibri" w:hAnsi="Calibri" w:eastAsia="Calibri" w:cs="Calibri"/>
                <w:spacing w:val="-2"/>
              </w:rPr>
              <w:t>5000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3" w:line="201" w:lineRule="auto"/>
              <w:rPr/>
            </w:pPr>
            <w:r>
              <w:rPr>
                <w:spacing w:val="-2"/>
              </w:rPr>
              <w:t>责令限期改正；可处以</w:t>
            </w:r>
            <w:r>
              <w:rPr>
                <w:spacing w:val="-28"/>
              </w:rPr>
              <w:t xml:space="preserve"> </w:t>
            </w:r>
            <w:r>
              <w:rPr>
                <w:rFonts w:ascii="Calibri" w:hAnsi="Calibri" w:eastAsia="Calibri" w:cs="Calibri"/>
                <w:spacing w:val="-2"/>
              </w:rPr>
              <w:t>1500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1" w:line="202" w:lineRule="auto"/>
              <w:rPr/>
            </w:pPr>
            <w:r>
              <w:rPr>
                <w:spacing w:val="-2"/>
              </w:rPr>
              <w:t>责令限期改正；处以</w:t>
            </w:r>
            <w:r>
              <w:rPr>
                <w:spacing w:val="-29"/>
              </w:rPr>
              <w:t xml:space="preserve"> </w:t>
            </w:r>
            <w:r>
              <w:rPr>
                <w:rFonts w:ascii="Calibri" w:hAnsi="Calibri" w:eastAsia="Calibri" w:cs="Calibri"/>
                <w:spacing w:val="-2"/>
              </w:rPr>
              <w:t>1500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3500</w:t>
            </w:r>
            <w:r>
              <w:rPr>
                <w:rFonts w:ascii="Calibri" w:hAnsi="Calibri" w:eastAsia="Calibri" w:cs="Calibri"/>
                <w:spacing w:val="14"/>
              </w:rPr>
              <w:t xml:space="preserve"> </w:t>
            </w:r>
            <w:r>
              <w:rPr>
                <w:spacing w:val="-2"/>
              </w:rPr>
              <w:t>元</w:t>
            </w:r>
            <w:r>
              <w:rPr>
                <w:spacing w:val="-3"/>
              </w:rPr>
              <w:t>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3" w:line="222"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2"/>
              </w:rPr>
              <w:t>责令限期改正；处以</w:t>
            </w:r>
            <w:r>
              <w:rPr>
                <w:spacing w:val="-34"/>
              </w:rPr>
              <w:t xml:space="preserve"> </w:t>
            </w:r>
            <w:r>
              <w:rPr>
                <w:rFonts w:ascii="Calibri" w:hAnsi="Calibri" w:eastAsia="Calibri" w:cs="Calibri"/>
                <w:spacing w:val="-2"/>
              </w:rPr>
              <w:t>3500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注册造价工程师不履行注册造价工程师义务</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第二十条第一项  注册造价工程师不得有下列行为</w:t>
            </w:r>
            <w:r>
              <w:rPr>
                <w:spacing w:val="-5"/>
              </w:rPr>
              <w:t>：（</w:t>
            </w:r>
            <w:r>
              <w:rPr/>
              <w:t>一）不履行注册造价工程师义务。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注册造价工程师在执业过程中，索贿、受贿或者谋取合同约</w:t>
            </w:r>
            <w:r>
              <w:rPr>
                <w:spacing w:val="-1"/>
              </w:rPr>
              <w:t>定费用外的其他利益</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第二十条第二项  注册造价工程师不得有下列行为</w:t>
            </w:r>
            <w:r>
              <w:rPr>
                <w:spacing w:val="-5"/>
              </w:rPr>
              <w:t>：（</w:t>
            </w:r>
            <w:r>
              <w:rPr/>
              <w:t>二）在执业过程中，索贿、受贿或者谋取合同约定费用外的其他利益。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注册造价工程师在执业过程中实施商业贿赂</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第二十条第三项  注册造价工程师不得有下列行为</w:t>
            </w:r>
            <w:r>
              <w:rPr>
                <w:spacing w:val="-5"/>
              </w:rPr>
              <w:t>：（</w:t>
            </w:r>
            <w:r>
              <w:rPr/>
              <w:t>三）在执业过程中实施商业贿赂。</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注册造价工程师签署有虚假记载、误导性陈述</w:t>
            </w:r>
            <w:r>
              <w:rPr>
                <w:spacing w:val="-1"/>
              </w:rPr>
              <w:t>的工程造价成果文件</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第二十条第四项  注册造价工程师不得有下列行为</w:t>
            </w:r>
            <w:r>
              <w:rPr>
                <w:spacing w:val="-5"/>
              </w:rPr>
              <w:t>：（</w:t>
            </w:r>
            <w:r>
              <w:rPr/>
              <w:t>四）签署有虚假记载、误导性陈述的工程造价成果文件。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注册造价工程师以个人名义承接工程造价业务</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第二十条第五项  注册造价工程师不得有下列行为</w:t>
            </w:r>
            <w:r>
              <w:rPr>
                <w:spacing w:val="-5"/>
              </w:rPr>
              <w:t>：（</w:t>
            </w:r>
            <w:r>
              <w:rPr/>
              <w:t>五）以个人名义承接工程造价业务。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实施本违法行为，执业活动成果已交付但未违反执业要求的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实施本违法行为，执业活动成果已交付且违反执业要求的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注册造价工程师允许他人以自己名义从事工程造价业务</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第二十条第六项  注册造价工程师不得有下列行为</w:t>
            </w:r>
            <w:r>
              <w:rPr>
                <w:spacing w:val="-5"/>
              </w:rPr>
              <w:t>：（</w:t>
            </w:r>
            <w:r>
              <w:rPr/>
              <w:t>六）允许他人以自己名义从事工程造价业务。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实施本违法行为，执业活动成果已交付但未违反执业要求的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实施本违法行为，执业活动成果已交付且违反执业要求的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注册造价工程师同时在两个或者两个以上单位执业</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第二十条第七项  注册造价工程师不得有下列行为</w:t>
            </w:r>
            <w:r>
              <w:rPr>
                <w:spacing w:val="-5"/>
              </w:rPr>
              <w:t>：（</w:t>
            </w:r>
            <w:r>
              <w:rPr/>
              <w:t>七）同时在两个或者两个以上单位执业。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注册造价工程师涂改、倒卖、出租、出借或者以其他形式非法转让注</w:t>
            </w:r>
            <w:r>
              <w:rPr>
                <w:spacing w:val="-1"/>
              </w:rPr>
              <w:t>册证书或者执业印章</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第二十条第八项  注册造价工程师不得有下列行为</w:t>
            </w:r>
            <w:r>
              <w:rPr>
                <w:spacing w:val="-5"/>
              </w:rPr>
              <w:t>：（</w:t>
            </w:r>
            <w:r>
              <w:rPr/>
              <w:t>八）涂改、倒卖、出租、出借或者以其他形式非法转让注册证书或者执业印章。</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3700000217530-9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注册造价工程师超出执业范围、注册专业范围执业</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【部门规章】《注册造价工程师管理办法》</w:t>
            </w:r>
          </w:p>
          <w:p>
            <w:pPr>
              <w:pStyle w:val="TableText"/>
              <w:ind w:left="112"/>
              <w:spacing w:before="20" w:line="206" w:lineRule="auto"/>
              <w:rPr/>
            </w:pPr>
            <w:r>
              <w:rPr/>
              <w:t>第二十条第九项  注册造价工程师不得有下列行为</w:t>
            </w:r>
            <w:r>
              <w:rPr>
                <w:spacing w:val="-5"/>
              </w:rPr>
              <w:t>：（</w:t>
            </w:r>
            <w:r>
              <w:rPr/>
              <w:t>九）超出执业范围、注册专业范围执业。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8" w:right="106" w:hanging="6"/>
              <w:spacing w:before="19" w:line="222" w:lineRule="auto"/>
              <w:rPr/>
            </w:pPr>
            <w:r>
              <w:rPr>
                <w:spacing w:val="-1"/>
              </w:rPr>
              <w:t>第三十六条  注册造价工程师有本办法第二十条规定行为之一的，由县级以上地方人民政府住房城乡建设主管部门或者其他有关部门给予警告，责令</w:t>
            </w:r>
            <w:r>
              <w:rPr/>
              <w:t xml:space="preserve"> </w:t>
            </w:r>
            <w:r>
              <w:rPr>
                <w:spacing w:val="-1"/>
              </w:rPr>
              <w:t>改正，没有违法所得的，处以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万元以下罚款，有违法所得的，处以违</w:t>
            </w:r>
            <w:r>
              <w:rPr>
                <w:spacing w:val="-2"/>
              </w:rPr>
              <w:t>法所得</w:t>
            </w:r>
            <w:r>
              <w:rPr>
                <w:spacing w:val="-36"/>
              </w:rPr>
              <w:t xml:space="preserve"> </w:t>
            </w:r>
            <w:r>
              <w:rPr>
                <w:rFonts w:ascii="Calibri" w:hAnsi="Calibri" w:eastAsia="Calibri" w:cs="Calibri"/>
                <w:spacing w:val="-2"/>
              </w:rPr>
              <w:t>3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18" w:line="205"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实施本违法行为，执业活动成果已交付但未违反执业要求的</w:t>
            </w:r>
          </w:p>
        </w:tc>
        <w:tc>
          <w:tcPr>
            <w:tcW w:w="5933" w:type="dxa"/>
            <w:vAlign w:val="top"/>
          </w:tcPr>
          <w:p>
            <w:pPr>
              <w:pStyle w:val="TableText"/>
              <w:ind w:left="114"/>
              <w:spacing w:before="29" w:line="218" w:lineRule="auto"/>
              <w:rPr/>
            </w:pPr>
            <w:r>
              <w:rPr>
                <w:spacing w:val="-1"/>
              </w:rPr>
              <w:t>给予警告，责令改正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8" w:line="204"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实施本违法行为，执业活动成果已交付且违反执业要求的</w:t>
            </w:r>
          </w:p>
        </w:tc>
        <w:tc>
          <w:tcPr>
            <w:tcW w:w="5933" w:type="dxa"/>
            <w:vAlign w:val="top"/>
          </w:tcPr>
          <w:p>
            <w:pPr>
              <w:pStyle w:val="TableText"/>
              <w:ind w:left="114"/>
              <w:spacing w:before="31" w:line="218" w:lineRule="auto"/>
              <w:rPr/>
            </w:pPr>
            <w:r>
              <w:rPr>
                <w:spacing w:val="-1"/>
              </w:rPr>
              <w:t>给予警告，责令改正</w:t>
            </w:r>
          </w:p>
          <w:p>
            <w:pPr>
              <w:pStyle w:val="TableText"/>
              <w:ind w:left="116"/>
              <w:spacing w:before="20"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21" w:line="205"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注册造价工程师或者其聘用单位未按照要求提供造价</w:t>
            </w:r>
            <w:r>
              <w:rPr>
                <w:spacing w:val="-1"/>
              </w:rPr>
              <w:t>工程师信用档案信息</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【部门规章】《注册造价工程师管理办法》</w:t>
            </w:r>
          </w:p>
          <w:p>
            <w:pPr>
              <w:pStyle w:val="TableText"/>
              <w:ind w:left="112"/>
              <w:spacing w:before="20" w:line="218" w:lineRule="auto"/>
              <w:rPr/>
            </w:pPr>
            <w:r>
              <w:rPr/>
              <w:t>第三十条  注册造价工程师及其聘用单位应当按照有关规定，向注册机关提供真实、准确、完整的注册造价工</w:t>
            </w:r>
            <w:r>
              <w:rPr>
                <w:spacing w:val="-1"/>
              </w:rPr>
              <w:t>程师信用档案信息。</w:t>
            </w:r>
          </w:p>
          <w:p>
            <w:pPr>
              <w:pStyle w:val="TableText"/>
              <w:ind w:left="123" w:right="106" w:hanging="11"/>
              <w:spacing w:before="19" w:line="230" w:lineRule="auto"/>
              <w:rPr/>
            </w:pPr>
            <w:r>
              <w:rPr>
                <w:spacing w:val="-1"/>
              </w:rPr>
              <w:t>注册造价工程师信用档案应当包括造价工程师的基本情况、业绩、良好行为、不良行为等内容。违法违规行为、被投诉举报处理、行政处罚等情况应</w:t>
            </w:r>
            <w:r>
              <w:rPr/>
              <w:t xml:space="preserve"> </w:t>
            </w:r>
            <w:r>
              <w:rPr>
                <w:spacing w:val="-1"/>
              </w:rPr>
              <w:t>当作为造价工程师的不良行为记入其信用档案。</w:t>
            </w:r>
          </w:p>
          <w:p>
            <w:pPr>
              <w:pStyle w:val="TableText"/>
              <w:ind w:left="112"/>
              <w:spacing w:before="20" w:line="203" w:lineRule="auto"/>
              <w:rPr/>
            </w:pPr>
            <w:r>
              <w:rPr>
                <w:spacing w:val="-1"/>
              </w:rPr>
              <w:t>注册造价工程师信用档案信息按有关规定向社会公示。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8" w:lineRule="auto"/>
              <w:rPr/>
            </w:pPr>
            <w:r>
              <w:rPr>
                <w:spacing w:val="-1"/>
              </w:rPr>
              <w:t>【部门规章】《注册造价工程师管理办法》</w:t>
            </w:r>
          </w:p>
          <w:p>
            <w:pPr>
              <w:pStyle w:val="TableText"/>
              <w:ind w:left="113" w:right="106" w:hanging="1"/>
              <w:spacing w:before="20" w:line="220" w:lineRule="auto"/>
              <w:rPr/>
            </w:pPr>
            <w:r>
              <w:rPr>
                <w:spacing w:val="-1"/>
              </w:rPr>
              <w:t>第三十七条  违反本办法规定，注册造价工程师或者其聘用单位未按照要求提供造价工程师信用档案信息的，由县级以上地方人民政府住房城乡建设</w:t>
            </w:r>
            <w:r>
              <w:rPr/>
              <w:t xml:space="preserve"> </w:t>
            </w:r>
            <w:r>
              <w:rPr>
                <w:spacing w:val="-1"/>
              </w:rPr>
              <w:t>主管部门或者其他有关部门责令限期改正；逾期未改正的，可处以</w:t>
            </w:r>
            <w:r>
              <w:rPr>
                <w:spacing w:val="-31"/>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元以上</w:t>
            </w:r>
            <w:r>
              <w:rPr>
                <w:spacing w:val="-32"/>
              </w:rPr>
              <w:t xml:space="preserve"> </w:t>
            </w:r>
            <w:r>
              <w:rPr>
                <w:rFonts w:ascii="Calibri" w:hAnsi="Calibri" w:eastAsia="Calibri" w:cs="Calibri"/>
                <w:spacing w:val="-2"/>
              </w:rPr>
              <w:t>1</w:t>
            </w:r>
            <w:r>
              <w:rPr>
                <w:rFonts w:ascii="Calibri" w:hAnsi="Calibri" w:eastAsia="Calibri" w:cs="Calibri"/>
                <w:spacing w:val="19"/>
                <w:w w:val="101"/>
              </w:rPr>
              <w:t xml:space="preserve"> </w:t>
            </w:r>
            <w:r>
              <w:rPr>
                <w:spacing w:val="-2"/>
              </w:rPr>
              <w:t>万元以下的罚款。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2" w:lineRule="auto"/>
              <w:rPr/>
            </w:pPr>
            <w:r>
              <w:rPr>
                <w:spacing w:val="-2"/>
              </w:rPr>
              <w:t>责令限期改正；可处以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w:t>
            </w:r>
            <w:r>
              <w:rPr>
                <w:spacing w:val="-3"/>
              </w:rPr>
              <w:t>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3" w:line="201" w:lineRule="auto"/>
              <w:rPr/>
            </w:pPr>
            <w:r>
              <w:rPr>
                <w:spacing w:val="-2"/>
              </w:rPr>
              <w:t>责令限期改正；处以</w:t>
            </w:r>
            <w:r>
              <w:rPr>
                <w:spacing w:val="-33"/>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6" w:line="219" w:lineRule="auto"/>
              <w:rPr/>
            </w:pPr>
            <w:r>
              <w:rPr>
                <w:spacing w:val="-3"/>
              </w:rPr>
              <w:t>责令限期改正；处以</w:t>
            </w:r>
            <w:r>
              <w:rPr>
                <w:spacing w:val="-23"/>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05"/>
              <w:spacing w:before="29" w:line="204" w:lineRule="auto"/>
              <w:rPr/>
            </w:pPr>
            <w:r>
              <w:rPr>
                <w:spacing w:val="-1"/>
              </w:rPr>
              <w:t>“安管人员</w:t>
            </w:r>
            <w:r>
              <w:rPr>
                <w:spacing w:val="-63"/>
              </w:rPr>
              <w:t xml:space="preserve"> </w:t>
            </w:r>
            <w:r>
              <w:rPr>
                <w:spacing w:val="-1"/>
              </w:rPr>
              <w:t>”隐瞒有关情况或者提供虚假材料申请安全生产考核</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【部门规章】《建筑施工企业主要负责人、项目负责人和专职安全生产管理人员安全生产</w:t>
            </w:r>
            <w:r>
              <w:rPr>
                <w:spacing w:val="-1"/>
              </w:rPr>
              <w:t>管理规定》</w:t>
            </w:r>
          </w:p>
          <w:p>
            <w:pPr>
              <w:pStyle w:val="TableText"/>
              <w:ind w:left="112"/>
              <w:spacing w:before="19" w:line="218" w:lineRule="auto"/>
              <w:rPr/>
            </w:pPr>
            <w:r>
              <w:rPr>
                <w:spacing w:val="-1"/>
              </w:rPr>
              <w:t>第二十七条第一款</w:t>
            </w:r>
            <w:r>
              <w:rPr>
                <w:spacing w:val="87"/>
              </w:rPr>
              <w:t xml:space="preserve"> </w:t>
            </w:r>
            <w:r>
              <w:rPr>
                <w:spacing w:val="-1"/>
              </w:rPr>
              <w:t>“安管人员</w:t>
            </w:r>
            <w:r>
              <w:rPr>
                <w:spacing w:val="-66"/>
              </w:rPr>
              <w:t xml:space="preserve"> </w:t>
            </w:r>
            <w:r>
              <w:rPr>
                <w:spacing w:val="-1"/>
              </w:rPr>
              <w:t>”隐瞒有关情况或者提供虚假材料申请安全生产考核的，考核机关不予考核，并给予警告</w:t>
            </w:r>
            <w:r>
              <w:rPr>
                <w:spacing w:val="-2"/>
              </w:rPr>
              <w:t>；“安管人员</w:t>
            </w:r>
            <w:r>
              <w:rPr>
                <w:spacing w:val="-66"/>
              </w:rPr>
              <w:t xml:space="preserve"> </w:t>
            </w:r>
            <w:r>
              <w:rPr>
                <w:spacing w:val="-2"/>
              </w:rPr>
              <w:t>”</w:t>
            </w:r>
            <w:r>
              <w:rPr>
                <w:rFonts w:ascii="Calibri" w:hAnsi="Calibri" w:eastAsia="Calibri" w:cs="Calibri"/>
                <w:spacing w:val="-2"/>
              </w:rPr>
              <w:t>1</w:t>
            </w:r>
            <w:r>
              <w:rPr>
                <w:rFonts w:ascii="Calibri" w:hAnsi="Calibri" w:eastAsia="Calibri" w:cs="Calibri"/>
                <w:spacing w:val="13"/>
                <w:w w:val="101"/>
              </w:rPr>
              <w:t xml:space="preserve"> </w:t>
            </w:r>
            <w:r>
              <w:rPr>
                <w:spacing w:val="-2"/>
              </w:rPr>
              <w:t>年内不得</w:t>
            </w:r>
          </w:p>
          <w:p>
            <w:pPr>
              <w:pStyle w:val="TableText"/>
              <w:ind w:left="114"/>
              <w:spacing w:before="20" w:line="205" w:lineRule="auto"/>
              <w:rPr/>
            </w:pPr>
            <w:r>
              <w:rPr>
                <w:spacing w:val="-2"/>
              </w:rPr>
              <w:t>再次申请考核。</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3"/>
              <w:spacing w:before="30" w:line="207" w:lineRule="auto"/>
              <w:rPr/>
            </w:pPr>
            <w:r>
              <w:rPr>
                <w:spacing w:val="-1"/>
              </w:rPr>
              <w:t>考核机关不予考核，并给予警告；“安管人员</w:t>
            </w:r>
            <w:r>
              <w:rPr>
                <w:spacing w:val="-66"/>
              </w:rPr>
              <w:t xml:space="preserve"> </w:t>
            </w:r>
            <w:r>
              <w:rPr>
                <w:spacing w:val="-1"/>
              </w:rPr>
              <w:t>”</w:t>
            </w:r>
            <w:r>
              <w:rPr>
                <w:rFonts w:ascii="Calibri" w:hAnsi="Calibri" w:eastAsia="Calibri" w:cs="Calibri"/>
                <w:spacing w:val="-2"/>
              </w:rPr>
              <w:t>1</w:t>
            </w:r>
            <w:r>
              <w:rPr>
                <w:rFonts w:ascii="Calibri" w:hAnsi="Calibri" w:eastAsia="Calibri" w:cs="Calibri"/>
                <w:spacing w:val="13"/>
                <w:w w:val="101"/>
              </w:rPr>
              <w:t xml:space="preserve"> </w:t>
            </w:r>
            <w:r>
              <w:rPr>
                <w:spacing w:val="-2"/>
              </w:rPr>
              <w:t>年内不得再次申请考核</w:t>
            </w:r>
          </w:p>
        </w:tc>
      </w:tr>
    </w:tbl>
    <w:p>
      <w:pPr>
        <w:rPr>
          <w:rFonts w:ascii="Arial"/>
          <w:sz w:val="21"/>
        </w:rPr>
      </w:pPr>
      <w:r/>
    </w:p>
    <w:p>
      <w:pPr>
        <w:sectPr>
          <w:footerReference w:type="default" r:id="rId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05"/>
              <w:spacing w:before="29" w:line="204" w:lineRule="auto"/>
              <w:rPr/>
            </w:pPr>
            <w:r>
              <w:rPr>
                <w:spacing w:val="-1"/>
              </w:rPr>
              <w:t>“安管人员</w:t>
            </w:r>
            <w:r>
              <w:rPr>
                <w:spacing w:val="-61"/>
              </w:rPr>
              <w:t xml:space="preserve"> </w:t>
            </w:r>
            <w:r>
              <w:rPr>
                <w:spacing w:val="-1"/>
              </w:rPr>
              <w:t>”以欺骗、贿赂等不正当手段取得安全生产考核合格证书</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2"/>
              <w:spacing w:before="19" w:line="219" w:lineRule="auto"/>
              <w:rPr/>
            </w:pPr>
            <w:r>
              <w:rPr/>
              <w:t>第六十九条第二款  被许可人以欺骗、贿赂等不正当手段取得行政许可</w:t>
            </w:r>
            <w:r>
              <w:rPr>
                <w:spacing w:val="-1"/>
              </w:rPr>
              <w:t>的，应当予以撤销。</w:t>
            </w:r>
          </w:p>
          <w:p>
            <w:pPr>
              <w:pStyle w:val="TableText"/>
              <w:ind w:left="115"/>
              <w:spacing w:before="18" w:line="219" w:lineRule="auto"/>
              <w:rPr/>
            </w:pPr>
            <w:r>
              <w:rPr>
                <w:rFonts w:ascii="Calibri" w:hAnsi="Calibri" w:eastAsia="Calibri" w:cs="Calibri"/>
              </w:rPr>
              <w:t>2.</w:t>
            </w:r>
            <w:r>
              <w:rPr/>
              <w:t>【部门规章】《建筑施工企业主要负责人、项目负责人和专职安全生</w:t>
            </w:r>
            <w:r>
              <w:rPr>
                <w:spacing w:val="-1"/>
              </w:rPr>
              <w:t>产管理人员安全生产管理规定》</w:t>
            </w:r>
          </w:p>
          <w:p>
            <w:pPr>
              <w:pStyle w:val="TableText"/>
              <w:ind w:left="113" w:hanging="1"/>
              <w:spacing w:before="22" w:line="220" w:lineRule="auto"/>
              <w:rPr/>
            </w:pPr>
            <w:r>
              <w:rPr>
                <w:spacing w:val="-2"/>
              </w:rPr>
              <w:t>第二十七条第二款</w:t>
            </w:r>
            <w:r>
              <w:rPr>
                <w:spacing w:val="65"/>
              </w:rPr>
              <w:t xml:space="preserve"> </w:t>
            </w:r>
            <w:r>
              <w:rPr>
                <w:spacing w:val="-2"/>
              </w:rPr>
              <w:t>“安管人员</w:t>
            </w:r>
            <w:r>
              <w:rPr>
                <w:spacing w:val="-66"/>
              </w:rPr>
              <w:t xml:space="preserve"> </w:t>
            </w:r>
            <w:r>
              <w:rPr>
                <w:spacing w:val="-2"/>
              </w:rPr>
              <w:t>”以欺骗、贿赂等不正当手段取得安全生产考</w:t>
            </w:r>
            <w:r>
              <w:rPr>
                <w:spacing w:val="-3"/>
              </w:rPr>
              <w:t>核合格证书的，由原考核机关撤销安全生产考核合格证书；“安管人员</w:t>
            </w:r>
            <w:r>
              <w:rPr>
                <w:spacing w:val="-66"/>
              </w:rPr>
              <w:t xml:space="preserve"> </w:t>
            </w:r>
            <w:r>
              <w:rPr>
                <w:spacing w:val="-3"/>
              </w:rPr>
              <w:t>”</w:t>
            </w:r>
            <w:r>
              <w:rPr/>
              <w:t xml:space="preserve"> </w:t>
            </w:r>
            <w:r>
              <w:rPr>
                <w:rFonts w:ascii="Calibri" w:hAnsi="Calibri" w:eastAsia="Calibri" w:cs="Calibri"/>
                <w:spacing w:val="-3"/>
              </w:rPr>
              <w:t>3</w:t>
            </w:r>
            <w:r>
              <w:rPr>
                <w:rFonts w:ascii="Calibri" w:hAnsi="Calibri" w:eastAsia="Calibri" w:cs="Calibri"/>
                <w:spacing w:val="17"/>
                <w:w w:val="101"/>
              </w:rPr>
              <w:t xml:space="preserve"> </w:t>
            </w:r>
            <w:r>
              <w:rPr>
                <w:spacing w:val="-3"/>
              </w:rPr>
              <w:t>年内不得再次申请考核。</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6" w:line="219" w:lineRule="auto"/>
              <w:rPr/>
            </w:pPr>
            <w:r>
              <w:rPr>
                <w:spacing w:val="-2"/>
              </w:rPr>
              <w:t>实施本违法行为的</w:t>
            </w:r>
          </w:p>
        </w:tc>
        <w:tc>
          <w:tcPr>
            <w:tcW w:w="5933" w:type="dxa"/>
            <w:vAlign w:val="top"/>
          </w:tcPr>
          <w:p>
            <w:pPr>
              <w:pStyle w:val="TableText"/>
              <w:ind w:left="135"/>
              <w:spacing w:before="31" w:line="219" w:lineRule="auto"/>
              <w:rPr/>
            </w:pPr>
            <w:r>
              <w:rPr>
                <w:spacing w:val="-2"/>
              </w:rPr>
              <w:t>由原考核机关撤销安全生产考核合格证书；“安管人员</w:t>
            </w:r>
            <w:r>
              <w:rPr>
                <w:spacing w:val="-67"/>
              </w:rPr>
              <w:t xml:space="preserve"> </w:t>
            </w:r>
            <w:r>
              <w:rPr>
                <w:spacing w:val="-2"/>
              </w:rPr>
              <w:t>”</w:t>
            </w:r>
            <w:r>
              <w:rPr>
                <w:rFonts w:ascii="Calibri" w:hAnsi="Calibri" w:eastAsia="Calibri" w:cs="Calibri"/>
                <w:spacing w:val="-2"/>
              </w:rPr>
              <w:t>3</w:t>
            </w:r>
            <w:r>
              <w:rPr>
                <w:rFonts w:ascii="Calibri" w:hAnsi="Calibri" w:eastAsia="Calibri" w:cs="Calibri"/>
                <w:spacing w:val="13"/>
                <w:w w:val="101"/>
              </w:rPr>
              <w:t xml:space="preserve"> </w:t>
            </w:r>
            <w:r>
              <w:rPr>
                <w:spacing w:val="-2"/>
              </w:rPr>
              <w:t>年内不得再次</w:t>
            </w:r>
          </w:p>
          <w:p>
            <w:pPr>
              <w:pStyle w:val="TableText"/>
              <w:ind w:left="137"/>
              <w:spacing w:before="19" w:line="207" w:lineRule="auto"/>
              <w:rPr/>
            </w:pPr>
            <w:r>
              <w:rPr>
                <w:spacing w:val="-8"/>
              </w:rPr>
              <w:t>申请考核</w:t>
            </w:r>
          </w:p>
        </w:tc>
      </w:tr>
    </w:tbl>
    <w:p>
      <w:pPr>
        <w:rPr>
          <w:rFonts w:ascii="Arial"/>
          <w:sz w:val="21"/>
        </w:rPr>
      </w:pPr>
      <w:r/>
    </w:p>
    <w:p>
      <w:pPr>
        <w:sectPr>
          <w:footerReference w:type="default" r:id="rId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05"/>
              <w:spacing w:before="29" w:line="204" w:lineRule="auto"/>
              <w:rPr/>
            </w:pPr>
            <w:r>
              <w:rPr>
                <w:spacing w:val="-1"/>
              </w:rPr>
              <w:t>“安管人员</w:t>
            </w:r>
            <w:r>
              <w:rPr>
                <w:spacing w:val="-53"/>
              </w:rPr>
              <w:t xml:space="preserve"> </w:t>
            </w:r>
            <w:r>
              <w:rPr>
                <w:spacing w:val="-1"/>
              </w:rPr>
              <w:t>”涂改、倒卖、出租、出借或者以其他形式非法转让安全生产考核合格证书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【部门规章】《建筑施工企业主要负责人、项目负责人和专职安全生产管理人员安全生产</w:t>
            </w:r>
            <w:r>
              <w:rPr>
                <w:spacing w:val="-1"/>
              </w:rPr>
              <w:t>管理规定》</w:t>
            </w:r>
          </w:p>
          <w:p>
            <w:pPr>
              <w:pStyle w:val="TableText"/>
              <w:ind w:left="112"/>
              <w:spacing w:before="19" w:line="205" w:lineRule="auto"/>
              <w:rPr/>
            </w:pPr>
            <w:r>
              <w:rPr>
                <w:spacing w:val="-1"/>
              </w:rPr>
              <w:t>第十三条  “安管人员</w:t>
            </w:r>
            <w:r>
              <w:rPr>
                <w:spacing w:val="-52"/>
              </w:rPr>
              <w:t xml:space="preserve"> </w:t>
            </w:r>
            <w:r>
              <w:rPr>
                <w:spacing w:val="-1"/>
              </w:rPr>
              <w:t>”不得涂改、倒卖、出租、出借或者以其他形式非法转让安全生产考核合格证书。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【部门规章】《建筑施工企业主要负责人、项目负责人和专职安全生产管理人员安全生产</w:t>
            </w:r>
            <w:r>
              <w:rPr>
                <w:spacing w:val="-1"/>
              </w:rPr>
              <w:t>管理规定》</w:t>
            </w:r>
          </w:p>
          <w:p>
            <w:pPr>
              <w:pStyle w:val="TableText"/>
              <w:ind w:left="114" w:right="106" w:hanging="2"/>
              <w:spacing w:before="20" w:line="221" w:lineRule="auto"/>
              <w:rPr/>
            </w:pPr>
            <w:r>
              <w:rPr>
                <w:spacing w:val="-1"/>
              </w:rPr>
              <w:t>第二十八条</w:t>
            </w:r>
            <w:r>
              <w:rPr>
                <w:spacing w:val="81"/>
              </w:rPr>
              <w:t xml:space="preserve"> </w:t>
            </w:r>
            <w:r>
              <w:rPr>
                <w:spacing w:val="-1"/>
              </w:rPr>
              <w:t>“安管人员</w:t>
            </w:r>
            <w:r>
              <w:rPr>
                <w:spacing w:val="-66"/>
              </w:rPr>
              <w:t xml:space="preserve"> </w:t>
            </w:r>
            <w:r>
              <w:rPr>
                <w:spacing w:val="-1"/>
              </w:rPr>
              <w:t>”涂改、倒卖、出租、出借或者以其他形式非法转让安全生产考核合格证书的，由县</w:t>
            </w:r>
            <w:r>
              <w:rPr>
                <w:spacing w:val="-2"/>
              </w:rPr>
              <w:t>级以上地方人民政府住房城乡建设主管</w:t>
            </w:r>
            <w:r>
              <w:rPr/>
              <w:t xml:space="preserve"> </w:t>
            </w:r>
            <w:r>
              <w:rPr>
                <w:spacing w:val="-2"/>
              </w:rPr>
              <w:t>部门给予警告，并处</w:t>
            </w:r>
            <w:r>
              <w:rPr>
                <w:spacing w:val="-30"/>
              </w:rPr>
              <w:t xml:space="preserve"> </w:t>
            </w:r>
            <w:r>
              <w:rPr>
                <w:rFonts w:ascii="Calibri" w:hAnsi="Calibri" w:eastAsia="Calibri" w:cs="Calibri"/>
                <w:spacing w:val="-2"/>
              </w:rPr>
              <w:t>1000</w:t>
            </w:r>
            <w:r>
              <w:rPr>
                <w:rFonts w:ascii="Calibri" w:hAnsi="Calibri" w:eastAsia="Calibri" w:cs="Calibri"/>
                <w:spacing w:val="14"/>
              </w:rPr>
              <w:t xml:space="preserve"> </w:t>
            </w:r>
            <w:r>
              <w:rPr>
                <w:spacing w:val="-2"/>
              </w:rPr>
              <w:t>元以上</w:t>
            </w:r>
            <w:r>
              <w:rPr>
                <w:spacing w:val="-38"/>
              </w:rPr>
              <w:t xml:space="preserve"> </w:t>
            </w:r>
            <w:r>
              <w:rPr>
                <w:rFonts w:ascii="Calibri" w:hAnsi="Calibri" w:eastAsia="Calibri" w:cs="Calibri"/>
                <w:spacing w:val="-2"/>
              </w:rPr>
              <w:t>5000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实施本违法行为，未造成安全事故的</w:t>
            </w:r>
          </w:p>
        </w:tc>
        <w:tc>
          <w:tcPr>
            <w:tcW w:w="5933" w:type="dxa"/>
            <w:vAlign w:val="top"/>
          </w:tcPr>
          <w:p>
            <w:pPr>
              <w:pStyle w:val="TableText"/>
              <w:ind w:left="114"/>
              <w:spacing w:before="30" w:line="203" w:lineRule="auto"/>
              <w:rPr/>
            </w:pPr>
            <w:r>
              <w:rPr>
                <w:spacing w:val="-2"/>
              </w:rPr>
              <w:t>给予警告，并处</w:t>
            </w:r>
            <w:r>
              <w:rPr>
                <w:spacing w:val="-29"/>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w:t>
            </w:r>
            <w:r>
              <w:rPr>
                <w:spacing w:val="-3"/>
              </w:rPr>
              <w:t>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实施本违法行为，造成安全事故的</w:t>
            </w:r>
          </w:p>
        </w:tc>
        <w:tc>
          <w:tcPr>
            <w:tcW w:w="5933" w:type="dxa"/>
            <w:vAlign w:val="top"/>
          </w:tcPr>
          <w:p>
            <w:pPr>
              <w:pStyle w:val="TableText"/>
              <w:ind w:left="114"/>
              <w:spacing w:before="32" w:line="205" w:lineRule="auto"/>
              <w:rPr/>
            </w:pPr>
            <w:r>
              <w:rPr>
                <w:spacing w:val="-2"/>
              </w:rPr>
              <w:t>给予警告，并处</w:t>
            </w:r>
            <w:r>
              <w:rPr>
                <w:spacing w:val="-32"/>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3700000217536-1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spacing w:val="-1"/>
              </w:rPr>
              <w:t>建筑施工企业未按规定设立安全生产管理机构</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t>【部门规章】《建筑施工企业主要负责人、项目负责人和专职安全生产管理人员安全生产</w:t>
            </w:r>
            <w:r>
              <w:rPr>
                <w:spacing w:val="-1"/>
              </w:rPr>
              <w:t>管理规定》</w:t>
            </w:r>
          </w:p>
          <w:p>
            <w:pPr>
              <w:pStyle w:val="TableText"/>
              <w:ind w:left="112" w:right="106"/>
              <w:spacing w:before="19" w:line="223" w:lineRule="auto"/>
              <w:rPr/>
            </w:pPr>
            <w:r>
              <w:rPr>
                <w:spacing w:val="-1"/>
              </w:rPr>
              <w:t>第二十二条  建筑施工企业安全生产管理机构和工程项目应当按规定配备相应数量和相关专业的专职安全生产管理人员。危险性较大的分部分项工程</w:t>
            </w:r>
            <w:r>
              <w:rPr/>
              <w:t xml:space="preserve"> </w:t>
            </w:r>
            <w:r>
              <w:rPr>
                <w:spacing w:val="-1"/>
              </w:rPr>
              <w:t>施工时，应当安排专职安全生产管理人员现场监督。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t>【部门规章】《建筑施工企业主要负责人、项目负责人和专职安全生产管理人员安全生产</w:t>
            </w:r>
            <w:r>
              <w:rPr>
                <w:spacing w:val="-1"/>
              </w:rPr>
              <w:t>管理规定》</w:t>
            </w:r>
          </w:p>
          <w:p>
            <w:pPr>
              <w:pStyle w:val="TableText"/>
              <w:ind w:left="113" w:right="106" w:hanging="1"/>
              <w:spacing w:before="20" w:line="228" w:lineRule="auto"/>
              <w:jc w:val="both"/>
              <w:rPr/>
            </w:pPr>
            <w:r>
              <w:rPr>
                <w:spacing w:val="-1"/>
              </w:rPr>
              <w:t>第三十条第一项  建筑施工企业有下列行为之一的，由县级以上人民政府住房城乡建设主管部门责令限期改正；逾期未改正的，责令停业整顿，并处</w:t>
            </w:r>
            <w:r>
              <w:rPr/>
              <w:t xml:space="preserve"> </w:t>
            </w:r>
            <w:r>
              <w:rPr>
                <w:rFonts w:ascii="Calibri" w:hAnsi="Calibri" w:eastAsia="Calibri" w:cs="Calibri"/>
              </w:rPr>
              <w:t>2</w:t>
            </w:r>
            <w:r>
              <w:rPr>
                <w:rFonts w:ascii="Calibri" w:hAnsi="Calibri" w:eastAsia="Calibri" w:cs="Calibri"/>
                <w:spacing w:val="14"/>
              </w:rPr>
              <w:t xml:space="preserve"> </w:t>
            </w:r>
            <w:r>
              <w:rPr/>
              <w:t>万元以下的罚款；导致不具备《安全生产许可证条例》规定的安全生产条件的，应当依法暂扣或者吊销安全生产许可证</w:t>
            </w:r>
            <w:r>
              <w:rPr>
                <w:spacing w:val="-14"/>
              </w:rPr>
              <w:t>：（</w:t>
            </w:r>
            <w:r>
              <w:rPr/>
              <w:t>一）未按规</w:t>
            </w:r>
            <w:r>
              <w:rPr>
                <w:spacing w:val="-1"/>
              </w:rPr>
              <w:t>定设立安全</w:t>
            </w:r>
            <w:r>
              <w:rPr/>
              <w:t xml:space="preserve"> </w:t>
            </w:r>
            <w:r>
              <w:rPr>
                <w:spacing w:val="-2"/>
              </w:rPr>
              <w:t>生产管理机构的。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21" w:right="147" w:hanging="1"/>
              <w:spacing w:before="29" w:line="222" w:lineRule="auto"/>
              <w:rPr/>
            </w:pPr>
            <w:r>
              <w:rPr>
                <w:spacing w:val="-1"/>
              </w:rPr>
              <w:t>责令限期改正；责令停业整顿，直至改正违法行为，并处</w:t>
            </w:r>
            <w:r>
              <w:rPr>
                <w:spacing w:val="-35"/>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元以下的</w:t>
            </w:r>
            <w:r>
              <w:rPr/>
              <w:t xml:space="preserve"> </w:t>
            </w:r>
            <w:r>
              <w:rPr>
                <w:spacing w:val="-8"/>
              </w:rPr>
              <w:t>罚款</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gridSpan w:val="2"/>
          </w:tcPr>
          <w:p>
            <w:pPr>
              <w:pStyle w:val="TableText"/>
              <w:ind w:left="117"/>
              <w:spacing w:before="262" w:line="219" w:lineRule="auto"/>
              <w:rPr/>
            </w:pPr>
            <w:r>
              <w:rPr>
                <w:spacing w:val="-1"/>
              </w:rPr>
              <w:t>实施本违法行为，造成一般生产安全事故的</w:t>
            </w:r>
          </w:p>
        </w:tc>
        <w:tc>
          <w:tcPr>
            <w:tcW w:w="5933" w:type="dxa"/>
            <w:vAlign w:val="top"/>
          </w:tcPr>
          <w:p>
            <w:pPr>
              <w:pStyle w:val="TableText"/>
              <w:ind w:left="115" w:right="106" w:firstLine="4"/>
              <w:spacing w:before="31" w:line="227" w:lineRule="auto"/>
              <w:jc w:val="both"/>
              <w:rPr/>
            </w:pPr>
            <w:r>
              <w:rPr>
                <w:spacing w:val="-2"/>
              </w:rPr>
              <w:t>责令限期改正；并处</w:t>
            </w:r>
            <w:r>
              <w:rPr>
                <w:spacing w:val="-24"/>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万元以下的罚款；导致不具备《安全</w:t>
            </w:r>
            <w:r>
              <w:rPr/>
              <w:t xml:space="preserve"> </w:t>
            </w:r>
            <w:r>
              <w:rPr>
                <w:spacing w:val="-2"/>
              </w:rPr>
              <w:t>生产许可证条例》规定的安全生产条件的，应当依法暂扣安全生产许可证</w:t>
            </w:r>
            <w:r>
              <w:rPr>
                <w:spacing w:val="8"/>
              </w:rPr>
              <w:t xml:space="preserve"> </w:t>
            </w:r>
            <w:r>
              <w:rPr>
                <w:rFonts w:ascii="Calibri" w:hAnsi="Calibri" w:eastAsia="Calibri" w:cs="Calibri"/>
                <w:spacing w:val="-1"/>
              </w:rPr>
              <w:t>30-60  </w:t>
            </w:r>
            <w:r>
              <w:rPr>
                <w:spacing w:val="-1"/>
              </w:rPr>
              <w:t>日</w:t>
            </w:r>
          </w:p>
        </w:tc>
      </w:tr>
      <w:tr>
        <w:trPr>
          <w:trHeight w:val="937" w:hRule="atLeast"/>
        </w:trPr>
        <w:tc>
          <w:tcPr>
            <w:tcW w:w="2577" w:type="dxa"/>
            <w:vAlign w:val="top"/>
            <w:gridSpan w:val="2"/>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112" w:right="104" w:firstLine="4"/>
              <w:spacing w:before="59" w:line="229" w:lineRule="auto"/>
              <w:rPr/>
            </w:pPr>
            <w:r>
              <w:rPr>
                <w:spacing w:val="2"/>
              </w:rPr>
              <w:t>实施本违法行为，造成较大生产安</w:t>
            </w:r>
            <w:r>
              <w:rPr>
                <w:spacing w:val="5"/>
              </w:rPr>
              <w:t xml:space="preserve"> </w:t>
            </w:r>
            <w:r>
              <w:rPr>
                <w:spacing w:val="-2"/>
              </w:rPr>
              <w:t>全事故的</w:t>
            </w:r>
          </w:p>
        </w:tc>
        <w:tc>
          <w:tcPr>
            <w:tcW w:w="2964" w:type="dxa"/>
            <w:vAlign w:val="top"/>
          </w:tcPr>
          <w:p>
            <w:pPr>
              <w:pStyle w:val="TableText"/>
              <w:ind w:left="113" w:right="101"/>
              <w:spacing w:before="30" w:line="230" w:lineRule="auto"/>
              <w:jc w:val="both"/>
              <w:rPr/>
            </w:pPr>
            <w:r>
              <w:rPr>
                <w:spacing w:val="-1"/>
              </w:rPr>
              <w:t>造成</w:t>
            </w:r>
            <w:r>
              <w:rPr>
                <w:spacing w:val="-2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人以上</w:t>
            </w:r>
            <w:r>
              <w:rPr>
                <w:spacing w:val="-33"/>
              </w:rPr>
              <w:t xml:space="preserve"> </w:t>
            </w:r>
            <w:r>
              <w:rPr>
                <w:rFonts w:ascii="Calibri" w:hAnsi="Calibri" w:eastAsia="Calibri" w:cs="Calibri"/>
                <w:spacing w:val="-1"/>
              </w:rPr>
              <w:t>6</w:t>
            </w:r>
            <w:r>
              <w:rPr>
                <w:rFonts w:ascii="Calibri" w:hAnsi="Calibri" w:eastAsia="Calibri" w:cs="Calibri"/>
                <w:spacing w:val="16"/>
                <w:w w:val="101"/>
              </w:rPr>
              <w:t xml:space="preserve"> </w:t>
            </w:r>
            <w:r>
              <w:rPr>
                <w:spacing w:val="-1"/>
              </w:rPr>
              <w:t>人以下死亡，或者</w:t>
            </w:r>
            <w:r>
              <w:rPr/>
              <w:t xml:space="preserve"> </w:t>
            </w:r>
            <w:r>
              <w:rPr>
                <w:rFonts w:ascii="Calibri" w:hAnsi="Calibri" w:eastAsia="Calibri" w:cs="Calibri"/>
                <w:spacing w:val="-7"/>
              </w:rPr>
              <w:t>10 </w:t>
            </w:r>
            <w:r>
              <w:rPr>
                <w:spacing w:val="-7"/>
              </w:rPr>
              <w:t>人以上</w:t>
            </w:r>
            <w:r>
              <w:rPr>
                <w:spacing w:val="-41"/>
              </w:rPr>
              <w:t xml:space="preserve"> </w:t>
            </w:r>
            <w:r>
              <w:rPr>
                <w:rFonts w:ascii="Calibri" w:hAnsi="Calibri" w:eastAsia="Calibri" w:cs="Calibri"/>
                <w:spacing w:val="-7"/>
              </w:rPr>
              <w:t>25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2500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5"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60-90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1"/>
              <w:spacing w:before="30" w:line="230" w:lineRule="auto"/>
              <w:jc w:val="both"/>
              <w:rPr/>
            </w:pPr>
            <w:r>
              <w:rPr>
                <w:spacing w:val="-6"/>
              </w:rPr>
              <w:t>造成</w:t>
            </w:r>
            <w:r>
              <w:rPr>
                <w:spacing w:val="-37"/>
              </w:rPr>
              <w:t xml:space="preserve"> </w:t>
            </w:r>
            <w:r>
              <w:rPr>
                <w:rFonts w:ascii="Calibri" w:hAnsi="Calibri" w:eastAsia="Calibri" w:cs="Calibri"/>
                <w:spacing w:val="-6"/>
              </w:rPr>
              <w:t>6</w:t>
            </w:r>
            <w:r>
              <w:rPr>
                <w:rFonts w:ascii="Calibri" w:hAnsi="Calibri" w:eastAsia="Calibri" w:cs="Calibri"/>
                <w:spacing w:val="14"/>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3"/>
                <w:w w:val="101"/>
              </w:rPr>
              <w:t xml:space="preserve"> </w:t>
            </w:r>
            <w:r>
              <w:rPr>
                <w:spacing w:val="-6"/>
              </w:rPr>
              <w:t>人以下死亡，或者</w:t>
            </w:r>
            <w:r>
              <w:rPr/>
              <w:t xml:space="preserve"> </w:t>
            </w:r>
            <w:r>
              <w:rPr>
                <w:rFonts w:ascii="Calibri" w:hAnsi="Calibri" w:eastAsia="Calibri" w:cs="Calibri"/>
                <w:spacing w:val="-7"/>
              </w:rPr>
              <w:t>25 </w:t>
            </w:r>
            <w:r>
              <w:rPr>
                <w:spacing w:val="-7"/>
              </w:rPr>
              <w:t>人以上</w:t>
            </w:r>
            <w:r>
              <w:rPr>
                <w:spacing w:val="-36"/>
              </w:rPr>
              <w:t xml:space="preserve"> </w:t>
            </w:r>
            <w:r>
              <w:rPr>
                <w:rFonts w:ascii="Calibri" w:hAnsi="Calibri" w:eastAsia="Calibri" w:cs="Calibri"/>
                <w:spacing w:val="-7"/>
              </w:rPr>
              <w:t>50 </w:t>
            </w:r>
            <w:r>
              <w:rPr>
                <w:spacing w:val="-7"/>
              </w:rPr>
              <w:t>人以下重伤，或者</w:t>
            </w:r>
            <w:r>
              <w:rPr>
                <w:spacing w:val="-46"/>
              </w:rPr>
              <w:t xml:space="preserve"> </w:t>
            </w:r>
            <w:r>
              <w:rPr>
                <w:rFonts w:ascii="Calibri" w:hAnsi="Calibri" w:eastAsia="Calibri" w:cs="Calibri"/>
                <w:spacing w:val="-7"/>
              </w:rPr>
              <w:t>2500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5000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6"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90-120  </w:t>
            </w:r>
            <w:r>
              <w:rPr>
                <w:spacing w:val="-1"/>
              </w:rPr>
              <w:t>日</w:t>
            </w:r>
          </w:p>
        </w:tc>
      </w:tr>
      <w:tr>
        <w:trPr>
          <w:trHeight w:val="472" w:hRule="atLeast"/>
        </w:trPr>
        <w:tc>
          <w:tcPr>
            <w:tcW w:w="2577" w:type="dxa"/>
            <w:vAlign w:val="top"/>
            <w:gridSpan w:val="2"/>
            <w:vMerge w:val="restart"/>
            <w:tcBorders>
              <w:bottom w:val="nil"/>
            </w:tcBorders>
          </w:tcPr>
          <w:p>
            <w:pPr>
              <w:spacing w:line="326"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实施本违法行为，造成重大生产安全事故的</w:t>
            </w:r>
          </w:p>
        </w:tc>
        <w:tc>
          <w:tcPr>
            <w:tcW w:w="5933" w:type="dxa"/>
            <w:vAlign w:val="top"/>
          </w:tcPr>
          <w:p>
            <w:pPr>
              <w:pStyle w:val="TableText"/>
              <w:ind w:left="114" w:right="73" w:firstLine="5"/>
              <w:spacing w:before="31" w:line="221"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规定的安全生产条件的，应当依法暂扣安全生产许可证</w:t>
            </w:r>
            <w:r>
              <w:rPr>
                <w:spacing w:val="-24"/>
              </w:rPr>
              <w:t xml:space="preserve"> </w:t>
            </w:r>
            <w:r>
              <w:rPr>
                <w:rFonts w:ascii="Calibri" w:hAnsi="Calibri" w:eastAsia="Calibri" w:cs="Calibri"/>
                <w:spacing w:val="-1"/>
              </w:rPr>
              <w:t>120  </w:t>
            </w:r>
            <w:r>
              <w:rPr>
                <w:spacing w:val="-1"/>
              </w:rPr>
              <w:t>日</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7" w:line="219" w:lineRule="auto"/>
              <w:rPr/>
            </w:pPr>
            <w:r>
              <w:rPr>
                <w:spacing w:val="-1"/>
              </w:rPr>
              <w:t>实施本违法行为，造成特别重大生产安全事故的</w:t>
            </w:r>
          </w:p>
        </w:tc>
        <w:tc>
          <w:tcPr>
            <w:tcW w:w="5933" w:type="dxa"/>
            <w:vAlign w:val="top"/>
          </w:tcPr>
          <w:p>
            <w:pPr>
              <w:pStyle w:val="TableText"/>
              <w:ind w:left="114" w:right="73" w:firstLine="5"/>
              <w:spacing w:before="31" w:line="223"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规定的安全生产条件的，应当依法吊销安全生产许可证</w:t>
            </w:r>
          </w:p>
        </w:tc>
      </w:tr>
    </w:tbl>
    <w:p>
      <w:pPr>
        <w:rPr>
          <w:rFonts w:ascii="Arial"/>
          <w:sz w:val="21"/>
        </w:rPr>
      </w:pPr>
      <w:r/>
    </w:p>
    <w:p>
      <w:pPr>
        <w:sectPr>
          <w:footerReference w:type="default" r:id="rId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3700000217536-2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spacing w:val="-1"/>
              </w:rPr>
              <w:t>建筑施工企业未按规定配备专职安全生产管理人员</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t>【部门规章】《建筑施工企业主要负责人、项目负责人和专职安全生产管理人员安全生产</w:t>
            </w:r>
            <w:r>
              <w:rPr>
                <w:spacing w:val="-1"/>
              </w:rPr>
              <w:t>管理规定》</w:t>
            </w:r>
          </w:p>
          <w:p>
            <w:pPr>
              <w:pStyle w:val="TableText"/>
              <w:ind w:left="112" w:right="106"/>
              <w:spacing w:before="19" w:line="223" w:lineRule="auto"/>
              <w:rPr/>
            </w:pPr>
            <w:r>
              <w:rPr>
                <w:spacing w:val="-1"/>
              </w:rPr>
              <w:t>第二十二条  建筑施工企业安全生产管理机构和工程项目应当按规定配备相应数量和相关专业的专职安全生产管理人员。危险性较大的分部分项工程</w:t>
            </w:r>
            <w:r>
              <w:rPr/>
              <w:t xml:space="preserve"> </w:t>
            </w:r>
            <w:r>
              <w:rPr>
                <w:spacing w:val="-1"/>
              </w:rPr>
              <w:t>施工时，应当安排专职安全生产管理人员现场监督。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t>【部门规章】《建筑施工企业主要负责人、项目负责人和专职安全生产管理人员安全生产</w:t>
            </w:r>
            <w:r>
              <w:rPr>
                <w:spacing w:val="-1"/>
              </w:rPr>
              <w:t>管理规定》</w:t>
            </w:r>
          </w:p>
          <w:p>
            <w:pPr>
              <w:pStyle w:val="TableText"/>
              <w:ind w:left="115" w:right="106" w:hanging="3"/>
              <w:spacing w:before="20" w:line="228" w:lineRule="auto"/>
              <w:jc w:val="both"/>
              <w:rPr/>
            </w:pPr>
            <w:r>
              <w:rPr>
                <w:spacing w:val="-1"/>
              </w:rPr>
              <w:t>第三十条第二项  建筑施工企业有下列行为之一的，由县级以上人民政府住房城乡建设主管部门责令限期改正；逾期未改正的，责令停业整顿，并处</w:t>
            </w:r>
            <w:r>
              <w:rPr/>
              <w:t xml:space="preserve"> </w:t>
            </w:r>
            <w:r>
              <w:rPr>
                <w:rFonts w:ascii="Calibri" w:hAnsi="Calibri" w:eastAsia="Calibri" w:cs="Calibri"/>
              </w:rPr>
              <w:t>2</w:t>
            </w:r>
            <w:r>
              <w:rPr>
                <w:rFonts w:ascii="Calibri" w:hAnsi="Calibri" w:eastAsia="Calibri" w:cs="Calibri"/>
                <w:spacing w:val="14"/>
              </w:rPr>
              <w:t xml:space="preserve"> </w:t>
            </w:r>
            <w:r>
              <w:rPr/>
              <w:t>万元以下的罚款；导致不具备《安全生产许可证条例》规定的安全生产条件的，应当依法暂扣或者吊销安全生产许可证</w:t>
            </w:r>
            <w:r>
              <w:rPr>
                <w:spacing w:val="-14"/>
              </w:rPr>
              <w:t>：（</w:t>
            </w:r>
            <w:r>
              <w:rPr/>
              <w:t>二）未</w:t>
            </w:r>
            <w:r>
              <w:rPr>
                <w:spacing w:val="-1"/>
              </w:rPr>
              <w:t>按规定配备专职</w:t>
            </w:r>
            <w:r>
              <w:rPr/>
              <w:t xml:space="preserve"> </w:t>
            </w:r>
            <w:r>
              <w:rPr>
                <w:spacing w:val="-2"/>
              </w:rPr>
              <w:t>安全生产管理人员的。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21" w:right="147" w:hanging="1"/>
              <w:spacing w:before="29" w:line="222" w:lineRule="auto"/>
              <w:rPr/>
            </w:pPr>
            <w:r>
              <w:rPr>
                <w:spacing w:val="-1"/>
              </w:rPr>
              <w:t>责令限期改正；责令停业整顿，直至改正违法行为，并处</w:t>
            </w:r>
            <w:r>
              <w:rPr>
                <w:spacing w:val="-35"/>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元以下的</w:t>
            </w:r>
            <w:r>
              <w:rPr/>
              <w:t xml:space="preserve"> </w:t>
            </w:r>
            <w:r>
              <w:rPr>
                <w:spacing w:val="-8"/>
              </w:rPr>
              <w:t>罚款</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gridSpan w:val="2"/>
          </w:tcPr>
          <w:p>
            <w:pPr>
              <w:pStyle w:val="TableText"/>
              <w:ind w:left="117"/>
              <w:spacing w:before="262" w:line="219" w:lineRule="auto"/>
              <w:rPr/>
            </w:pPr>
            <w:r>
              <w:rPr>
                <w:spacing w:val="-1"/>
              </w:rPr>
              <w:t>实施本违法行为，造成一般生产安全事故的</w:t>
            </w:r>
          </w:p>
        </w:tc>
        <w:tc>
          <w:tcPr>
            <w:tcW w:w="5933" w:type="dxa"/>
            <w:vAlign w:val="top"/>
          </w:tcPr>
          <w:p>
            <w:pPr>
              <w:pStyle w:val="TableText"/>
              <w:ind w:left="115" w:right="106" w:firstLine="4"/>
              <w:spacing w:before="31" w:line="227" w:lineRule="auto"/>
              <w:jc w:val="both"/>
              <w:rPr/>
            </w:pPr>
            <w:r>
              <w:rPr>
                <w:spacing w:val="-2"/>
              </w:rPr>
              <w:t>责令限期改正；并处</w:t>
            </w:r>
            <w:r>
              <w:rPr>
                <w:spacing w:val="-24"/>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万元以下的罚款；导致不具备《安全</w:t>
            </w:r>
            <w:r>
              <w:rPr/>
              <w:t xml:space="preserve"> </w:t>
            </w:r>
            <w:r>
              <w:rPr>
                <w:spacing w:val="-2"/>
              </w:rPr>
              <w:t>生产许可证条例》规定的安全生产条件的，应当依法暂扣安全生产许可证</w:t>
            </w:r>
            <w:r>
              <w:rPr>
                <w:spacing w:val="8"/>
              </w:rPr>
              <w:t xml:space="preserve"> </w:t>
            </w:r>
            <w:r>
              <w:rPr>
                <w:rFonts w:ascii="Calibri" w:hAnsi="Calibri" w:eastAsia="Calibri" w:cs="Calibri"/>
                <w:spacing w:val="-1"/>
              </w:rPr>
              <w:t>30-60  </w:t>
            </w:r>
            <w:r>
              <w:rPr>
                <w:spacing w:val="-1"/>
              </w:rPr>
              <w:t>日</w:t>
            </w:r>
          </w:p>
        </w:tc>
      </w:tr>
      <w:tr>
        <w:trPr>
          <w:trHeight w:val="937" w:hRule="atLeast"/>
        </w:trPr>
        <w:tc>
          <w:tcPr>
            <w:tcW w:w="2577" w:type="dxa"/>
            <w:vAlign w:val="top"/>
            <w:gridSpan w:val="2"/>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112" w:right="104" w:firstLine="4"/>
              <w:spacing w:before="59" w:line="229" w:lineRule="auto"/>
              <w:rPr/>
            </w:pPr>
            <w:r>
              <w:rPr>
                <w:spacing w:val="2"/>
              </w:rPr>
              <w:t>实施本违法行为，造成较大生产安</w:t>
            </w:r>
            <w:r>
              <w:rPr>
                <w:spacing w:val="5"/>
              </w:rPr>
              <w:t xml:space="preserve"> </w:t>
            </w:r>
            <w:r>
              <w:rPr>
                <w:spacing w:val="-2"/>
              </w:rPr>
              <w:t>全事故的</w:t>
            </w:r>
          </w:p>
        </w:tc>
        <w:tc>
          <w:tcPr>
            <w:tcW w:w="2964" w:type="dxa"/>
            <w:vAlign w:val="top"/>
          </w:tcPr>
          <w:p>
            <w:pPr>
              <w:pStyle w:val="TableText"/>
              <w:ind w:left="113" w:right="101"/>
              <w:spacing w:before="30" w:line="230" w:lineRule="auto"/>
              <w:jc w:val="both"/>
              <w:rPr/>
            </w:pPr>
            <w:r>
              <w:rPr>
                <w:spacing w:val="-1"/>
              </w:rPr>
              <w:t>造成</w:t>
            </w:r>
            <w:r>
              <w:rPr>
                <w:spacing w:val="-2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人以上</w:t>
            </w:r>
            <w:r>
              <w:rPr>
                <w:spacing w:val="-33"/>
              </w:rPr>
              <w:t xml:space="preserve"> </w:t>
            </w:r>
            <w:r>
              <w:rPr>
                <w:rFonts w:ascii="Calibri" w:hAnsi="Calibri" w:eastAsia="Calibri" w:cs="Calibri"/>
                <w:spacing w:val="-1"/>
              </w:rPr>
              <w:t>6</w:t>
            </w:r>
            <w:r>
              <w:rPr>
                <w:rFonts w:ascii="Calibri" w:hAnsi="Calibri" w:eastAsia="Calibri" w:cs="Calibri"/>
                <w:spacing w:val="16"/>
                <w:w w:val="101"/>
              </w:rPr>
              <w:t xml:space="preserve"> </w:t>
            </w:r>
            <w:r>
              <w:rPr>
                <w:spacing w:val="-1"/>
              </w:rPr>
              <w:t>人以下死亡，或者</w:t>
            </w:r>
            <w:r>
              <w:rPr/>
              <w:t xml:space="preserve"> </w:t>
            </w:r>
            <w:r>
              <w:rPr>
                <w:rFonts w:ascii="Calibri" w:hAnsi="Calibri" w:eastAsia="Calibri" w:cs="Calibri"/>
                <w:spacing w:val="-7"/>
              </w:rPr>
              <w:t>10 </w:t>
            </w:r>
            <w:r>
              <w:rPr>
                <w:spacing w:val="-7"/>
              </w:rPr>
              <w:t>人以上</w:t>
            </w:r>
            <w:r>
              <w:rPr>
                <w:spacing w:val="-41"/>
              </w:rPr>
              <w:t xml:space="preserve"> </w:t>
            </w:r>
            <w:r>
              <w:rPr>
                <w:rFonts w:ascii="Calibri" w:hAnsi="Calibri" w:eastAsia="Calibri" w:cs="Calibri"/>
                <w:spacing w:val="-7"/>
              </w:rPr>
              <w:t>25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2500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5"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60-90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1"/>
              <w:spacing w:before="30" w:line="230" w:lineRule="auto"/>
              <w:jc w:val="both"/>
              <w:rPr/>
            </w:pPr>
            <w:r>
              <w:rPr>
                <w:spacing w:val="-6"/>
              </w:rPr>
              <w:t>造成</w:t>
            </w:r>
            <w:r>
              <w:rPr>
                <w:spacing w:val="-37"/>
              </w:rPr>
              <w:t xml:space="preserve"> </w:t>
            </w:r>
            <w:r>
              <w:rPr>
                <w:rFonts w:ascii="Calibri" w:hAnsi="Calibri" w:eastAsia="Calibri" w:cs="Calibri"/>
                <w:spacing w:val="-6"/>
              </w:rPr>
              <w:t>6</w:t>
            </w:r>
            <w:r>
              <w:rPr>
                <w:rFonts w:ascii="Calibri" w:hAnsi="Calibri" w:eastAsia="Calibri" w:cs="Calibri"/>
                <w:spacing w:val="14"/>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3"/>
                <w:w w:val="101"/>
              </w:rPr>
              <w:t xml:space="preserve"> </w:t>
            </w:r>
            <w:r>
              <w:rPr>
                <w:spacing w:val="-6"/>
              </w:rPr>
              <w:t>人以下死亡，或者</w:t>
            </w:r>
            <w:r>
              <w:rPr/>
              <w:t xml:space="preserve"> </w:t>
            </w:r>
            <w:r>
              <w:rPr>
                <w:rFonts w:ascii="Calibri" w:hAnsi="Calibri" w:eastAsia="Calibri" w:cs="Calibri"/>
                <w:spacing w:val="-7"/>
              </w:rPr>
              <w:t>25 </w:t>
            </w:r>
            <w:r>
              <w:rPr>
                <w:spacing w:val="-7"/>
              </w:rPr>
              <w:t>人以上</w:t>
            </w:r>
            <w:r>
              <w:rPr>
                <w:spacing w:val="-36"/>
              </w:rPr>
              <w:t xml:space="preserve"> </w:t>
            </w:r>
            <w:r>
              <w:rPr>
                <w:rFonts w:ascii="Calibri" w:hAnsi="Calibri" w:eastAsia="Calibri" w:cs="Calibri"/>
                <w:spacing w:val="-7"/>
              </w:rPr>
              <w:t>50 </w:t>
            </w:r>
            <w:r>
              <w:rPr>
                <w:spacing w:val="-7"/>
              </w:rPr>
              <w:t>人以下重伤，或者</w:t>
            </w:r>
            <w:r>
              <w:rPr>
                <w:spacing w:val="-46"/>
              </w:rPr>
              <w:t xml:space="preserve"> </w:t>
            </w:r>
            <w:r>
              <w:rPr>
                <w:rFonts w:ascii="Calibri" w:hAnsi="Calibri" w:eastAsia="Calibri" w:cs="Calibri"/>
                <w:spacing w:val="-7"/>
              </w:rPr>
              <w:t>2500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5000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6"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90-120  </w:t>
            </w:r>
            <w:r>
              <w:rPr>
                <w:spacing w:val="-1"/>
              </w:rPr>
              <w:t>日</w:t>
            </w:r>
          </w:p>
        </w:tc>
      </w:tr>
      <w:tr>
        <w:trPr>
          <w:trHeight w:val="472" w:hRule="atLeast"/>
        </w:trPr>
        <w:tc>
          <w:tcPr>
            <w:tcW w:w="2577" w:type="dxa"/>
            <w:vAlign w:val="top"/>
            <w:gridSpan w:val="2"/>
            <w:vMerge w:val="restart"/>
            <w:tcBorders>
              <w:bottom w:val="nil"/>
            </w:tcBorders>
          </w:tcPr>
          <w:p>
            <w:pPr>
              <w:spacing w:line="326"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实施本违法行为，造成重大生产安全事故的</w:t>
            </w:r>
          </w:p>
        </w:tc>
        <w:tc>
          <w:tcPr>
            <w:tcW w:w="5933" w:type="dxa"/>
            <w:vAlign w:val="top"/>
          </w:tcPr>
          <w:p>
            <w:pPr>
              <w:pStyle w:val="TableText"/>
              <w:ind w:left="114" w:right="73" w:firstLine="5"/>
              <w:spacing w:before="31" w:line="221"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规定的安全生产条件的，应当依法暂扣安全生产许可证</w:t>
            </w:r>
            <w:r>
              <w:rPr>
                <w:spacing w:val="-24"/>
              </w:rPr>
              <w:t xml:space="preserve"> </w:t>
            </w:r>
            <w:r>
              <w:rPr>
                <w:rFonts w:ascii="Calibri" w:hAnsi="Calibri" w:eastAsia="Calibri" w:cs="Calibri"/>
                <w:spacing w:val="-1"/>
              </w:rPr>
              <w:t>120  </w:t>
            </w:r>
            <w:r>
              <w:rPr>
                <w:spacing w:val="-1"/>
              </w:rPr>
              <w:t>日</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7" w:line="219" w:lineRule="auto"/>
              <w:rPr/>
            </w:pPr>
            <w:r>
              <w:rPr>
                <w:spacing w:val="-1"/>
              </w:rPr>
              <w:t>实施本违法行为，造成特别重大生产安全事故的</w:t>
            </w:r>
          </w:p>
        </w:tc>
        <w:tc>
          <w:tcPr>
            <w:tcW w:w="5933" w:type="dxa"/>
            <w:vAlign w:val="top"/>
          </w:tcPr>
          <w:p>
            <w:pPr>
              <w:pStyle w:val="TableText"/>
              <w:ind w:left="114" w:right="73" w:firstLine="5"/>
              <w:spacing w:before="31" w:line="223"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规定的安全生产条件的，应当依法吊销安全生产许可证</w:t>
            </w:r>
          </w:p>
        </w:tc>
      </w:tr>
    </w:tbl>
    <w:p>
      <w:pPr>
        <w:rPr>
          <w:rFonts w:ascii="Arial"/>
          <w:sz w:val="21"/>
        </w:rPr>
      </w:pPr>
      <w:r/>
    </w:p>
    <w:p>
      <w:pPr>
        <w:sectPr>
          <w:footerReference w:type="default" r:id="rId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3700000217536-3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t>危险性较大的分部分项工程施工时未安排专职安</w:t>
            </w:r>
            <w:r>
              <w:rPr>
                <w:spacing w:val="-1"/>
              </w:rPr>
              <w:t>全生产管理人员现场监督</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t>【部门规章】《建筑施工企业主要负责人、项目负责人和专职安全生产管理人员安全生产</w:t>
            </w:r>
            <w:r>
              <w:rPr>
                <w:spacing w:val="-1"/>
              </w:rPr>
              <w:t>管理规定》</w:t>
            </w:r>
          </w:p>
          <w:p>
            <w:pPr>
              <w:pStyle w:val="TableText"/>
              <w:ind w:left="112" w:right="106"/>
              <w:spacing w:before="19" w:line="223" w:lineRule="auto"/>
              <w:rPr/>
            </w:pPr>
            <w:r>
              <w:rPr>
                <w:spacing w:val="-1"/>
              </w:rPr>
              <w:t>第二十二条  建筑施工企业安全生产管理机构和工程项目应当按规定配备相应数量和相关专业的专职安全生产管理人员。危险性较大的分部分项工程</w:t>
            </w:r>
            <w:r>
              <w:rPr/>
              <w:t xml:space="preserve"> </w:t>
            </w:r>
            <w:r>
              <w:rPr>
                <w:spacing w:val="-1"/>
              </w:rPr>
              <w:t>施工时，应当安排专职安全生产管理人员现场监督。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t>【部门规章】《建筑施工企业主要负责人、项目负责人和专职安全生产管理人员安全生产</w:t>
            </w:r>
            <w:r>
              <w:rPr>
                <w:spacing w:val="-1"/>
              </w:rPr>
              <w:t>管理规定》</w:t>
            </w:r>
          </w:p>
          <w:p>
            <w:pPr>
              <w:pStyle w:val="TableText"/>
              <w:ind w:left="114" w:right="106" w:hanging="2"/>
              <w:spacing w:before="20" w:line="228" w:lineRule="auto"/>
              <w:jc w:val="both"/>
              <w:rPr/>
            </w:pPr>
            <w:r>
              <w:rPr>
                <w:spacing w:val="-1"/>
              </w:rPr>
              <w:t>第三十条第三项  建筑施工企业有下列行为之一的，由县级以上人民政府住房城乡建设主管部门责令限期改正；逾期未改正的，责令停业整顿，并处</w:t>
            </w:r>
            <w:r>
              <w:rPr/>
              <w:t xml:space="preserve"> </w:t>
            </w:r>
            <w:r>
              <w:rPr>
                <w:rFonts w:ascii="Calibri" w:hAnsi="Calibri" w:eastAsia="Calibri" w:cs="Calibri"/>
              </w:rPr>
              <w:t>2</w:t>
            </w:r>
            <w:r>
              <w:rPr>
                <w:rFonts w:ascii="Calibri" w:hAnsi="Calibri" w:eastAsia="Calibri" w:cs="Calibri"/>
                <w:spacing w:val="14"/>
              </w:rPr>
              <w:t xml:space="preserve"> </w:t>
            </w:r>
            <w:r>
              <w:rPr/>
              <w:t>万元以下的罚款；导致不具备《安全生产许可证条例》规定的安全生产条件的，应当依法暂扣或者吊销安全生产许可证</w:t>
            </w:r>
            <w:r>
              <w:rPr>
                <w:spacing w:val="-14"/>
              </w:rPr>
              <w:t>：（</w:t>
            </w:r>
            <w:r>
              <w:rPr/>
              <w:t>三）危险</w:t>
            </w:r>
            <w:r>
              <w:rPr>
                <w:spacing w:val="-1"/>
              </w:rPr>
              <w:t>性较大的分部</w:t>
            </w:r>
            <w:r>
              <w:rPr/>
              <w:t xml:space="preserve"> </w:t>
            </w:r>
            <w:r>
              <w:rPr>
                <w:spacing w:val="-1"/>
              </w:rPr>
              <w:t>分项工程施工时未安排专职安全生产管理人员现场监督的。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21" w:right="147" w:hanging="1"/>
              <w:spacing w:before="29" w:line="222" w:lineRule="auto"/>
              <w:rPr/>
            </w:pPr>
            <w:r>
              <w:rPr>
                <w:spacing w:val="-1"/>
              </w:rPr>
              <w:t>责令限期改正；责令停业整顿，直至改正违法行为，并处</w:t>
            </w:r>
            <w:r>
              <w:rPr>
                <w:spacing w:val="-35"/>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元以下的</w:t>
            </w:r>
            <w:r>
              <w:rPr/>
              <w:t xml:space="preserve"> </w:t>
            </w:r>
            <w:r>
              <w:rPr>
                <w:spacing w:val="-8"/>
              </w:rPr>
              <w:t>罚款</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gridSpan w:val="2"/>
          </w:tcPr>
          <w:p>
            <w:pPr>
              <w:pStyle w:val="TableText"/>
              <w:ind w:left="117"/>
              <w:spacing w:before="262" w:line="219" w:lineRule="auto"/>
              <w:rPr/>
            </w:pPr>
            <w:r>
              <w:rPr>
                <w:spacing w:val="-1"/>
              </w:rPr>
              <w:t>实施本违法行为，造成一般生产安全事故的</w:t>
            </w:r>
          </w:p>
        </w:tc>
        <w:tc>
          <w:tcPr>
            <w:tcW w:w="5933" w:type="dxa"/>
            <w:vAlign w:val="top"/>
          </w:tcPr>
          <w:p>
            <w:pPr>
              <w:pStyle w:val="TableText"/>
              <w:ind w:left="115" w:right="106" w:firstLine="4"/>
              <w:spacing w:before="31" w:line="227" w:lineRule="auto"/>
              <w:jc w:val="both"/>
              <w:rPr/>
            </w:pPr>
            <w:r>
              <w:rPr>
                <w:spacing w:val="-2"/>
              </w:rPr>
              <w:t>责令限期改正；并处</w:t>
            </w:r>
            <w:r>
              <w:rPr>
                <w:spacing w:val="-24"/>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万元以下的罚款；导致不具备《安全</w:t>
            </w:r>
            <w:r>
              <w:rPr/>
              <w:t xml:space="preserve"> </w:t>
            </w:r>
            <w:r>
              <w:rPr>
                <w:spacing w:val="-2"/>
              </w:rPr>
              <w:t>生产许可证条例》规定的安全生产条件的，应当依法暂扣安全生产许可证</w:t>
            </w:r>
            <w:r>
              <w:rPr>
                <w:spacing w:val="8"/>
              </w:rPr>
              <w:t xml:space="preserve"> </w:t>
            </w:r>
            <w:r>
              <w:rPr>
                <w:rFonts w:ascii="Calibri" w:hAnsi="Calibri" w:eastAsia="Calibri" w:cs="Calibri"/>
                <w:spacing w:val="-1"/>
              </w:rPr>
              <w:t>30-60  </w:t>
            </w:r>
            <w:r>
              <w:rPr>
                <w:spacing w:val="-1"/>
              </w:rPr>
              <w:t>日</w:t>
            </w:r>
          </w:p>
        </w:tc>
      </w:tr>
      <w:tr>
        <w:trPr>
          <w:trHeight w:val="937" w:hRule="atLeast"/>
        </w:trPr>
        <w:tc>
          <w:tcPr>
            <w:tcW w:w="2577" w:type="dxa"/>
            <w:vAlign w:val="top"/>
            <w:gridSpan w:val="2"/>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112" w:right="104" w:firstLine="4"/>
              <w:spacing w:before="59" w:line="229" w:lineRule="auto"/>
              <w:rPr/>
            </w:pPr>
            <w:r>
              <w:rPr>
                <w:spacing w:val="2"/>
              </w:rPr>
              <w:t>实施本违法行为，造成较大生产安</w:t>
            </w:r>
            <w:r>
              <w:rPr>
                <w:spacing w:val="5"/>
              </w:rPr>
              <w:t xml:space="preserve"> </w:t>
            </w:r>
            <w:r>
              <w:rPr>
                <w:spacing w:val="-2"/>
              </w:rPr>
              <w:t>全事故的</w:t>
            </w:r>
          </w:p>
        </w:tc>
        <w:tc>
          <w:tcPr>
            <w:tcW w:w="2964" w:type="dxa"/>
            <w:vAlign w:val="top"/>
          </w:tcPr>
          <w:p>
            <w:pPr>
              <w:pStyle w:val="TableText"/>
              <w:ind w:left="113" w:right="101"/>
              <w:spacing w:before="30" w:line="230" w:lineRule="auto"/>
              <w:jc w:val="both"/>
              <w:rPr/>
            </w:pPr>
            <w:r>
              <w:rPr>
                <w:spacing w:val="-1"/>
              </w:rPr>
              <w:t>造成</w:t>
            </w:r>
            <w:r>
              <w:rPr>
                <w:spacing w:val="-2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人以上</w:t>
            </w:r>
            <w:r>
              <w:rPr>
                <w:spacing w:val="-33"/>
              </w:rPr>
              <w:t xml:space="preserve"> </w:t>
            </w:r>
            <w:r>
              <w:rPr>
                <w:rFonts w:ascii="Calibri" w:hAnsi="Calibri" w:eastAsia="Calibri" w:cs="Calibri"/>
                <w:spacing w:val="-1"/>
              </w:rPr>
              <w:t>6</w:t>
            </w:r>
            <w:r>
              <w:rPr>
                <w:rFonts w:ascii="Calibri" w:hAnsi="Calibri" w:eastAsia="Calibri" w:cs="Calibri"/>
                <w:spacing w:val="16"/>
                <w:w w:val="101"/>
              </w:rPr>
              <w:t xml:space="preserve"> </w:t>
            </w:r>
            <w:r>
              <w:rPr>
                <w:spacing w:val="-1"/>
              </w:rPr>
              <w:t>人以下死亡，或者</w:t>
            </w:r>
            <w:r>
              <w:rPr/>
              <w:t xml:space="preserve"> </w:t>
            </w:r>
            <w:r>
              <w:rPr>
                <w:rFonts w:ascii="Calibri" w:hAnsi="Calibri" w:eastAsia="Calibri" w:cs="Calibri"/>
                <w:spacing w:val="-7"/>
              </w:rPr>
              <w:t>10 </w:t>
            </w:r>
            <w:r>
              <w:rPr>
                <w:spacing w:val="-7"/>
              </w:rPr>
              <w:t>人以上</w:t>
            </w:r>
            <w:r>
              <w:rPr>
                <w:spacing w:val="-41"/>
              </w:rPr>
              <w:t xml:space="preserve"> </w:t>
            </w:r>
            <w:r>
              <w:rPr>
                <w:rFonts w:ascii="Calibri" w:hAnsi="Calibri" w:eastAsia="Calibri" w:cs="Calibri"/>
                <w:spacing w:val="-7"/>
              </w:rPr>
              <w:t>25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2500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5"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60-90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1"/>
              <w:spacing w:before="30" w:line="230" w:lineRule="auto"/>
              <w:jc w:val="both"/>
              <w:rPr/>
            </w:pPr>
            <w:r>
              <w:rPr>
                <w:spacing w:val="-6"/>
              </w:rPr>
              <w:t>造成</w:t>
            </w:r>
            <w:r>
              <w:rPr>
                <w:spacing w:val="-37"/>
              </w:rPr>
              <w:t xml:space="preserve"> </w:t>
            </w:r>
            <w:r>
              <w:rPr>
                <w:rFonts w:ascii="Calibri" w:hAnsi="Calibri" w:eastAsia="Calibri" w:cs="Calibri"/>
                <w:spacing w:val="-6"/>
              </w:rPr>
              <w:t>6</w:t>
            </w:r>
            <w:r>
              <w:rPr>
                <w:rFonts w:ascii="Calibri" w:hAnsi="Calibri" w:eastAsia="Calibri" w:cs="Calibri"/>
                <w:spacing w:val="14"/>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3"/>
                <w:w w:val="101"/>
              </w:rPr>
              <w:t xml:space="preserve"> </w:t>
            </w:r>
            <w:r>
              <w:rPr>
                <w:spacing w:val="-6"/>
              </w:rPr>
              <w:t>人以下死亡，或者</w:t>
            </w:r>
            <w:r>
              <w:rPr/>
              <w:t xml:space="preserve"> </w:t>
            </w:r>
            <w:r>
              <w:rPr>
                <w:rFonts w:ascii="Calibri" w:hAnsi="Calibri" w:eastAsia="Calibri" w:cs="Calibri"/>
                <w:spacing w:val="-7"/>
              </w:rPr>
              <w:t>25 </w:t>
            </w:r>
            <w:r>
              <w:rPr>
                <w:spacing w:val="-7"/>
              </w:rPr>
              <w:t>人以上</w:t>
            </w:r>
            <w:r>
              <w:rPr>
                <w:spacing w:val="-36"/>
              </w:rPr>
              <w:t xml:space="preserve"> </w:t>
            </w:r>
            <w:r>
              <w:rPr>
                <w:rFonts w:ascii="Calibri" w:hAnsi="Calibri" w:eastAsia="Calibri" w:cs="Calibri"/>
                <w:spacing w:val="-7"/>
              </w:rPr>
              <w:t>50 </w:t>
            </w:r>
            <w:r>
              <w:rPr>
                <w:spacing w:val="-7"/>
              </w:rPr>
              <w:t>人以下重伤，或者</w:t>
            </w:r>
            <w:r>
              <w:rPr>
                <w:spacing w:val="-46"/>
              </w:rPr>
              <w:t xml:space="preserve"> </w:t>
            </w:r>
            <w:r>
              <w:rPr>
                <w:rFonts w:ascii="Calibri" w:hAnsi="Calibri" w:eastAsia="Calibri" w:cs="Calibri"/>
                <w:spacing w:val="-7"/>
              </w:rPr>
              <w:t>2500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5000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6"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90-120  </w:t>
            </w:r>
            <w:r>
              <w:rPr>
                <w:spacing w:val="-1"/>
              </w:rPr>
              <w:t>日</w:t>
            </w:r>
          </w:p>
        </w:tc>
      </w:tr>
      <w:tr>
        <w:trPr>
          <w:trHeight w:val="472" w:hRule="atLeast"/>
        </w:trPr>
        <w:tc>
          <w:tcPr>
            <w:tcW w:w="2577" w:type="dxa"/>
            <w:vAlign w:val="top"/>
            <w:gridSpan w:val="2"/>
            <w:vMerge w:val="restart"/>
            <w:tcBorders>
              <w:bottom w:val="nil"/>
            </w:tcBorders>
          </w:tcPr>
          <w:p>
            <w:pPr>
              <w:spacing w:line="326"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实施本违法行为，造成重大生产安全事故的</w:t>
            </w:r>
          </w:p>
        </w:tc>
        <w:tc>
          <w:tcPr>
            <w:tcW w:w="5933" w:type="dxa"/>
            <w:vAlign w:val="top"/>
          </w:tcPr>
          <w:p>
            <w:pPr>
              <w:pStyle w:val="TableText"/>
              <w:ind w:left="114" w:right="73" w:firstLine="5"/>
              <w:spacing w:before="31" w:line="221"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规定的安全生产条件的，应当依法暂扣安全生产许可证</w:t>
            </w:r>
            <w:r>
              <w:rPr>
                <w:spacing w:val="-24"/>
              </w:rPr>
              <w:t xml:space="preserve"> </w:t>
            </w:r>
            <w:r>
              <w:rPr>
                <w:rFonts w:ascii="Calibri" w:hAnsi="Calibri" w:eastAsia="Calibri" w:cs="Calibri"/>
                <w:spacing w:val="-1"/>
              </w:rPr>
              <w:t>120  </w:t>
            </w:r>
            <w:r>
              <w:rPr>
                <w:spacing w:val="-1"/>
              </w:rPr>
              <w:t>日</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7" w:line="219" w:lineRule="auto"/>
              <w:rPr/>
            </w:pPr>
            <w:r>
              <w:rPr>
                <w:spacing w:val="-1"/>
              </w:rPr>
              <w:t>实施本违法行为，造成特别重大生产安全事故的</w:t>
            </w:r>
          </w:p>
        </w:tc>
        <w:tc>
          <w:tcPr>
            <w:tcW w:w="5933" w:type="dxa"/>
            <w:vAlign w:val="top"/>
          </w:tcPr>
          <w:p>
            <w:pPr>
              <w:pStyle w:val="TableText"/>
              <w:ind w:left="114" w:right="73" w:firstLine="5"/>
              <w:spacing w:before="31" w:line="223"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规定的安全生产条件的，应当依法吊销安全生产许可证</w:t>
            </w:r>
          </w:p>
        </w:tc>
      </w:tr>
    </w:tbl>
    <w:p>
      <w:pPr>
        <w:rPr>
          <w:rFonts w:ascii="Arial"/>
          <w:sz w:val="21"/>
        </w:rPr>
      </w:pPr>
      <w:r/>
    </w:p>
    <w:p>
      <w:pPr>
        <w:sectPr>
          <w:footerReference w:type="default" r:id="rId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3700000217536-4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05"/>
              <w:spacing w:before="28" w:line="206" w:lineRule="auto"/>
              <w:rPr/>
            </w:pPr>
            <w:r>
              <w:rPr>
                <w:spacing w:val="-2"/>
              </w:rPr>
              <w:t>“安管人员</w:t>
            </w:r>
            <w:r>
              <w:rPr>
                <w:spacing w:val="-53"/>
              </w:rPr>
              <w:t xml:space="preserve"> </w:t>
            </w:r>
            <w:r>
              <w:rPr>
                <w:spacing w:val="-2"/>
              </w:rPr>
              <w:t>”未取得安全生产考核合格证书</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t>【部门规章】《建筑施工企业主要负责人、项目负责人和专职安全生产管理人员安全生产</w:t>
            </w:r>
            <w:r>
              <w:rPr>
                <w:spacing w:val="-1"/>
              </w:rPr>
              <w:t>管理规定》</w:t>
            </w:r>
          </w:p>
          <w:p>
            <w:pPr>
              <w:pStyle w:val="TableText"/>
              <w:ind w:left="112" w:right="106"/>
              <w:spacing w:before="19" w:line="223" w:lineRule="auto"/>
              <w:rPr/>
            </w:pPr>
            <w:r>
              <w:rPr>
                <w:spacing w:val="-1"/>
              </w:rPr>
              <w:t>第五条</w:t>
            </w:r>
            <w:r>
              <w:rPr>
                <w:spacing w:val="81"/>
              </w:rPr>
              <w:t xml:space="preserve"> </w:t>
            </w:r>
            <w:r>
              <w:rPr>
                <w:spacing w:val="-1"/>
              </w:rPr>
              <w:t>“安管人员</w:t>
            </w:r>
            <w:r>
              <w:rPr>
                <w:spacing w:val="-66"/>
              </w:rPr>
              <w:t xml:space="preserve"> </w:t>
            </w:r>
            <w:r>
              <w:rPr>
                <w:spacing w:val="-1"/>
              </w:rPr>
              <w:t>”应当通过其受聘企业，向企业工商注册地的省、自治区、直辖市人民政府住房城乡建设</w:t>
            </w:r>
            <w:r>
              <w:rPr>
                <w:spacing w:val="-2"/>
              </w:rPr>
              <w:t>主管部门（以下简称考核机关）申请安</w:t>
            </w:r>
            <w:r>
              <w:rPr/>
              <w:t xml:space="preserve"> </w:t>
            </w:r>
            <w:r>
              <w:rPr/>
              <w:t>全生产考核，并取得安全生产考核合格证书。安全</w:t>
            </w:r>
            <w:r>
              <w:rPr>
                <w:spacing w:val="-1"/>
              </w:rPr>
              <w:t>生产考核不得收费。</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t>【部门规章】《建筑施工企业主要负责人、项目负责人和专职安全生产管理人员安全生产</w:t>
            </w:r>
            <w:r>
              <w:rPr>
                <w:spacing w:val="-1"/>
              </w:rPr>
              <w:t>管理规定》</w:t>
            </w:r>
          </w:p>
          <w:p>
            <w:pPr>
              <w:pStyle w:val="TableText"/>
              <w:ind w:left="112" w:right="106"/>
              <w:spacing w:before="20" w:line="228" w:lineRule="auto"/>
              <w:jc w:val="both"/>
              <w:rPr/>
            </w:pPr>
            <w:r>
              <w:rPr>
                <w:spacing w:val="-1"/>
              </w:rPr>
              <w:t>第三十条第四项  建筑施工企业有下列行为之一的，由县级以上人民政府住房城乡建设主管部门责令限期改正；逾期未改正的，责令停业整顿，并处</w:t>
            </w:r>
            <w:r>
              <w:rPr/>
              <w:t xml:space="preserve"> </w:t>
            </w:r>
            <w:r>
              <w:rPr>
                <w:rFonts w:ascii="Calibri" w:hAnsi="Calibri" w:eastAsia="Calibri" w:cs="Calibri"/>
              </w:rPr>
              <w:t>2</w:t>
            </w:r>
            <w:r>
              <w:rPr>
                <w:rFonts w:ascii="Calibri" w:hAnsi="Calibri" w:eastAsia="Calibri" w:cs="Calibri"/>
                <w:spacing w:val="15"/>
                <w:w w:val="101"/>
              </w:rPr>
              <w:t xml:space="preserve"> </w:t>
            </w:r>
            <w:r>
              <w:rPr/>
              <w:t>万元以下的罚款；导致不具备《安全生产许可证条例》规定的安全生产条件的，应</w:t>
            </w:r>
            <w:r>
              <w:rPr>
                <w:spacing w:val="-1"/>
              </w:rPr>
              <w:t>当依法暂扣或者吊销安全生产许可证</w:t>
            </w:r>
            <w:r>
              <w:rPr>
                <w:spacing w:val="-16"/>
              </w:rPr>
              <w:t>：（</w:t>
            </w:r>
            <w:r>
              <w:rPr>
                <w:spacing w:val="-1"/>
              </w:rPr>
              <w:t>四）“安管人员</w:t>
            </w:r>
            <w:r>
              <w:rPr>
                <w:spacing w:val="-66"/>
              </w:rPr>
              <w:t xml:space="preserve"> </w:t>
            </w:r>
            <w:r>
              <w:rPr>
                <w:spacing w:val="-1"/>
              </w:rPr>
              <w:t>”未取</w:t>
            </w:r>
            <w:r>
              <w:rPr/>
              <w:t xml:space="preserve"> </w:t>
            </w:r>
            <w:r>
              <w:rPr>
                <w:spacing w:val="-1"/>
              </w:rPr>
              <w:t>得安全生产考核合格证书的。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21" w:right="147" w:hanging="1"/>
              <w:spacing w:before="29" w:line="222" w:lineRule="auto"/>
              <w:rPr/>
            </w:pPr>
            <w:r>
              <w:rPr>
                <w:spacing w:val="-1"/>
              </w:rPr>
              <w:t>责令限期改正；责令停业整顿，直至改正违法行为，并处</w:t>
            </w:r>
            <w:r>
              <w:rPr>
                <w:spacing w:val="-35"/>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元以下的</w:t>
            </w:r>
            <w:r>
              <w:rPr/>
              <w:t xml:space="preserve"> </w:t>
            </w:r>
            <w:r>
              <w:rPr>
                <w:spacing w:val="-8"/>
              </w:rPr>
              <w:t>罚款</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gridSpan w:val="2"/>
          </w:tcPr>
          <w:p>
            <w:pPr>
              <w:pStyle w:val="TableText"/>
              <w:ind w:left="117"/>
              <w:spacing w:before="262" w:line="219" w:lineRule="auto"/>
              <w:rPr/>
            </w:pPr>
            <w:r>
              <w:rPr>
                <w:spacing w:val="-1"/>
              </w:rPr>
              <w:t>实施本违法行为，造成一般生产安全事故的</w:t>
            </w:r>
          </w:p>
        </w:tc>
        <w:tc>
          <w:tcPr>
            <w:tcW w:w="5933" w:type="dxa"/>
            <w:vAlign w:val="top"/>
          </w:tcPr>
          <w:p>
            <w:pPr>
              <w:pStyle w:val="TableText"/>
              <w:ind w:left="115" w:right="106" w:firstLine="4"/>
              <w:spacing w:before="31" w:line="227" w:lineRule="auto"/>
              <w:jc w:val="both"/>
              <w:rPr/>
            </w:pPr>
            <w:r>
              <w:rPr>
                <w:spacing w:val="-2"/>
              </w:rPr>
              <w:t>责令限期改正；并处</w:t>
            </w:r>
            <w:r>
              <w:rPr>
                <w:spacing w:val="-24"/>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万元以下的罚款；导致不具备《安全</w:t>
            </w:r>
            <w:r>
              <w:rPr/>
              <w:t xml:space="preserve"> </w:t>
            </w:r>
            <w:r>
              <w:rPr>
                <w:spacing w:val="-2"/>
              </w:rPr>
              <w:t>生产许可证条例》规定的安全生产条件的，应当依法暂扣安全生产许可证</w:t>
            </w:r>
            <w:r>
              <w:rPr>
                <w:spacing w:val="8"/>
              </w:rPr>
              <w:t xml:space="preserve"> </w:t>
            </w:r>
            <w:r>
              <w:rPr>
                <w:rFonts w:ascii="Calibri" w:hAnsi="Calibri" w:eastAsia="Calibri" w:cs="Calibri"/>
                <w:spacing w:val="-1"/>
              </w:rPr>
              <w:t>30-60  </w:t>
            </w:r>
            <w:r>
              <w:rPr>
                <w:spacing w:val="-1"/>
              </w:rPr>
              <w:t>日</w:t>
            </w:r>
          </w:p>
        </w:tc>
      </w:tr>
      <w:tr>
        <w:trPr>
          <w:trHeight w:val="937" w:hRule="atLeast"/>
        </w:trPr>
        <w:tc>
          <w:tcPr>
            <w:tcW w:w="2577" w:type="dxa"/>
            <w:vAlign w:val="top"/>
            <w:gridSpan w:val="2"/>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112" w:right="104" w:firstLine="4"/>
              <w:spacing w:before="59" w:line="229" w:lineRule="auto"/>
              <w:rPr/>
            </w:pPr>
            <w:r>
              <w:rPr>
                <w:spacing w:val="2"/>
              </w:rPr>
              <w:t>实施本违法行为，造成较大生产安</w:t>
            </w:r>
            <w:r>
              <w:rPr>
                <w:spacing w:val="5"/>
              </w:rPr>
              <w:t xml:space="preserve"> </w:t>
            </w:r>
            <w:r>
              <w:rPr>
                <w:spacing w:val="-2"/>
              </w:rPr>
              <w:t>全事故的</w:t>
            </w:r>
          </w:p>
        </w:tc>
        <w:tc>
          <w:tcPr>
            <w:tcW w:w="2964" w:type="dxa"/>
            <w:vAlign w:val="top"/>
          </w:tcPr>
          <w:p>
            <w:pPr>
              <w:pStyle w:val="TableText"/>
              <w:ind w:left="113" w:right="101"/>
              <w:spacing w:before="30" w:line="230" w:lineRule="auto"/>
              <w:jc w:val="both"/>
              <w:rPr/>
            </w:pPr>
            <w:r>
              <w:rPr>
                <w:spacing w:val="-1"/>
              </w:rPr>
              <w:t>造成</w:t>
            </w:r>
            <w:r>
              <w:rPr>
                <w:spacing w:val="-2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人以上</w:t>
            </w:r>
            <w:r>
              <w:rPr>
                <w:spacing w:val="-33"/>
              </w:rPr>
              <w:t xml:space="preserve"> </w:t>
            </w:r>
            <w:r>
              <w:rPr>
                <w:rFonts w:ascii="Calibri" w:hAnsi="Calibri" w:eastAsia="Calibri" w:cs="Calibri"/>
                <w:spacing w:val="-1"/>
              </w:rPr>
              <w:t>6</w:t>
            </w:r>
            <w:r>
              <w:rPr>
                <w:rFonts w:ascii="Calibri" w:hAnsi="Calibri" w:eastAsia="Calibri" w:cs="Calibri"/>
                <w:spacing w:val="16"/>
                <w:w w:val="101"/>
              </w:rPr>
              <w:t xml:space="preserve"> </w:t>
            </w:r>
            <w:r>
              <w:rPr>
                <w:spacing w:val="-1"/>
              </w:rPr>
              <w:t>人以下死亡，或者</w:t>
            </w:r>
            <w:r>
              <w:rPr/>
              <w:t xml:space="preserve"> </w:t>
            </w:r>
            <w:r>
              <w:rPr>
                <w:rFonts w:ascii="Calibri" w:hAnsi="Calibri" w:eastAsia="Calibri" w:cs="Calibri"/>
                <w:spacing w:val="-7"/>
              </w:rPr>
              <w:t>10 </w:t>
            </w:r>
            <w:r>
              <w:rPr>
                <w:spacing w:val="-7"/>
              </w:rPr>
              <w:t>人以上</w:t>
            </w:r>
            <w:r>
              <w:rPr>
                <w:spacing w:val="-41"/>
              </w:rPr>
              <w:t xml:space="preserve"> </w:t>
            </w:r>
            <w:r>
              <w:rPr>
                <w:rFonts w:ascii="Calibri" w:hAnsi="Calibri" w:eastAsia="Calibri" w:cs="Calibri"/>
                <w:spacing w:val="-7"/>
              </w:rPr>
              <w:t>25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2500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5"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60-90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1"/>
              <w:spacing w:before="30" w:line="230" w:lineRule="auto"/>
              <w:jc w:val="both"/>
              <w:rPr/>
            </w:pPr>
            <w:r>
              <w:rPr>
                <w:spacing w:val="-6"/>
              </w:rPr>
              <w:t>造成</w:t>
            </w:r>
            <w:r>
              <w:rPr>
                <w:spacing w:val="-37"/>
              </w:rPr>
              <w:t xml:space="preserve"> </w:t>
            </w:r>
            <w:r>
              <w:rPr>
                <w:rFonts w:ascii="Calibri" w:hAnsi="Calibri" w:eastAsia="Calibri" w:cs="Calibri"/>
                <w:spacing w:val="-6"/>
              </w:rPr>
              <w:t>6</w:t>
            </w:r>
            <w:r>
              <w:rPr>
                <w:rFonts w:ascii="Calibri" w:hAnsi="Calibri" w:eastAsia="Calibri" w:cs="Calibri"/>
                <w:spacing w:val="14"/>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3"/>
                <w:w w:val="101"/>
              </w:rPr>
              <w:t xml:space="preserve"> </w:t>
            </w:r>
            <w:r>
              <w:rPr>
                <w:spacing w:val="-6"/>
              </w:rPr>
              <w:t>人以下死亡，或者</w:t>
            </w:r>
            <w:r>
              <w:rPr/>
              <w:t xml:space="preserve"> </w:t>
            </w:r>
            <w:r>
              <w:rPr>
                <w:rFonts w:ascii="Calibri" w:hAnsi="Calibri" w:eastAsia="Calibri" w:cs="Calibri"/>
                <w:spacing w:val="-7"/>
              </w:rPr>
              <w:t>25 </w:t>
            </w:r>
            <w:r>
              <w:rPr>
                <w:spacing w:val="-7"/>
              </w:rPr>
              <w:t>人以上</w:t>
            </w:r>
            <w:r>
              <w:rPr>
                <w:spacing w:val="-36"/>
              </w:rPr>
              <w:t xml:space="preserve"> </w:t>
            </w:r>
            <w:r>
              <w:rPr>
                <w:rFonts w:ascii="Calibri" w:hAnsi="Calibri" w:eastAsia="Calibri" w:cs="Calibri"/>
                <w:spacing w:val="-7"/>
              </w:rPr>
              <w:t>50 </w:t>
            </w:r>
            <w:r>
              <w:rPr>
                <w:spacing w:val="-7"/>
              </w:rPr>
              <w:t>人以下重伤，或者</w:t>
            </w:r>
            <w:r>
              <w:rPr>
                <w:spacing w:val="-46"/>
              </w:rPr>
              <w:t xml:space="preserve"> </w:t>
            </w:r>
            <w:r>
              <w:rPr>
                <w:rFonts w:ascii="Calibri" w:hAnsi="Calibri" w:eastAsia="Calibri" w:cs="Calibri"/>
                <w:spacing w:val="-7"/>
              </w:rPr>
              <w:t>2500</w:t>
            </w:r>
            <w:r>
              <w:rPr>
                <w:rFonts w:ascii="Calibri" w:hAnsi="Calibri" w:eastAsia="Calibri" w:cs="Calibri"/>
              </w:rPr>
              <w:t xml:space="preserve"> </w:t>
            </w:r>
            <w:r>
              <w:rPr>
                <w:spacing w:val="5"/>
              </w:rPr>
              <w:t>万元以上</w:t>
            </w:r>
            <w:r>
              <w:rPr>
                <w:spacing w:val="-22"/>
              </w:rPr>
              <w:t xml:space="preserve"> </w:t>
            </w:r>
            <w:r>
              <w:rPr>
                <w:rFonts w:ascii="Calibri" w:hAnsi="Calibri" w:eastAsia="Calibri" w:cs="Calibri"/>
                <w:spacing w:val="5"/>
              </w:rPr>
              <w:t>5000</w:t>
            </w:r>
            <w:r>
              <w:rPr>
                <w:rFonts w:ascii="Calibri" w:hAnsi="Calibri" w:eastAsia="Calibri" w:cs="Calibri"/>
                <w:spacing w:val="26"/>
              </w:rPr>
              <w:t xml:space="preserve"> </w:t>
            </w:r>
            <w:r>
              <w:rPr>
                <w:spacing w:val="5"/>
              </w:rPr>
              <w:t>万元以下直接经济</w:t>
            </w:r>
            <w:r>
              <w:rPr/>
              <w:t xml:space="preserve"> </w:t>
            </w:r>
            <w:r>
              <w:rPr>
                <w:spacing w:val="-3"/>
              </w:rPr>
              <w:t>损失的</w:t>
            </w:r>
          </w:p>
        </w:tc>
        <w:tc>
          <w:tcPr>
            <w:tcW w:w="5933" w:type="dxa"/>
            <w:vAlign w:val="top"/>
          </w:tcPr>
          <w:p>
            <w:pPr>
              <w:pStyle w:val="TableText"/>
              <w:ind w:left="113" w:right="106" w:firstLine="6"/>
              <w:spacing w:before="146" w:line="234" w:lineRule="auto"/>
              <w:rPr/>
            </w:pPr>
            <w:r>
              <w:rPr>
                <w:spacing w:val="-4"/>
              </w:rPr>
              <w:t>责令限期改正；并处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万元以下的罚款；导致不具备《安全生</w:t>
            </w:r>
            <w:r>
              <w:rPr/>
              <w:t xml:space="preserve"> </w:t>
            </w:r>
            <w:r>
              <w:rPr/>
              <w:t>产许可证条例》规定的安全生产条件的，应当依法</w:t>
            </w:r>
            <w:r>
              <w:rPr>
                <w:spacing w:val="-1"/>
              </w:rPr>
              <w:t>暂扣安全生产许可证</w:t>
            </w:r>
            <w:r>
              <w:rPr/>
              <w:t xml:space="preserve">  </w:t>
            </w:r>
            <w:r>
              <w:rPr>
                <w:rFonts w:ascii="Calibri" w:hAnsi="Calibri" w:eastAsia="Calibri" w:cs="Calibri"/>
                <w:spacing w:val="-1"/>
              </w:rPr>
              <w:t>90-120  </w:t>
            </w:r>
            <w:r>
              <w:rPr>
                <w:spacing w:val="-1"/>
              </w:rPr>
              <w:t>日</w:t>
            </w:r>
          </w:p>
        </w:tc>
      </w:tr>
      <w:tr>
        <w:trPr>
          <w:trHeight w:val="472" w:hRule="atLeast"/>
        </w:trPr>
        <w:tc>
          <w:tcPr>
            <w:tcW w:w="2577" w:type="dxa"/>
            <w:vAlign w:val="top"/>
            <w:gridSpan w:val="2"/>
            <w:vMerge w:val="restart"/>
            <w:tcBorders>
              <w:bottom w:val="nil"/>
            </w:tcBorders>
          </w:tcPr>
          <w:p>
            <w:pPr>
              <w:spacing w:line="326"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实施本违法行为，造成重大生产安全事故的</w:t>
            </w:r>
          </w:p>
        </w:tc>
        <w:tc>
          <w:tcPr>
            <w:tcW w:w="5933" w:type="dxa"/>
            <w:vAlign w:val="top"/>
          </w:tcPr>
          <w:p>
            <w:pPr>
              <w:pStyle w:val="TableText"/>
              <w:ind w:left="114" w:right="73" w:firstLine="5"/>
              <w:spacing w:before="31" w:line="221"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规定的安全生产条件的，应当依法暂扣安全生产许可证</w:t>
            </w:r>
            <w:r>
              <w:rPr>
                <w:spacing w:val="-24"/>
              </w:rPr>
              <w:t xml:space="preserve"> </w:t>
            </w:r>
            <w:r>
              <w:rPr>
                <w:rFonts w:ascii="Calibri" w:hAnsi="Calibri" w:eastAsia="Calibri" w:cs="Calibri"/>
                <w:spacing w:val="-1"/>
              </w:rPr>
              <w:t>120  </w:t>
            </w:r>
            <w:r>
              <w:rPr>
                <w:spacing w:val="-1"/>
              </w:rPr>
              <w:t>日</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7" w:line="219" w:lineRule="auto"/>
              <w:rPr/>
            </w:pPr>
            <w:r>
              <w:rPr>
                <w:spacing w:val="-1"/>
              </w:rPr>
              <w:t>实施本违法行为，造成特别重大生产安全事故的</w:t>
            </w:r>
          </w:p>
        </w:tc>
        <w:tc>
          <w:tcPr>
            <w:tcW w:w="5933" w:type="dxa"/>
            <w:vAlign w:val="top"/>
          </w:tcPr>
          <w:p>
            <w:pPr>
              <w:pStyle w:val="TableText"/>
              <w:ind w:left="114" w:right="73" w:firstLine="5"/>
              <w:spacing w:before="31" w:line="223" w:lineRule="auto"/>
              <w:rPr/>
            </w:pPr>
            <w:r>
              <w:rPr>
                <w:spacing w:val="-2"/>
              </w:rPr>
              <w:t>责令限期改正；并处</w:t>
            </w:r>
            <w:r>
              <w:rPr>
                <w:spacing w:val="-19"/>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万元的罚款；导致不具备《安全生产许可证条例》</w:t>
            </w:r>
            <w:r>
              <w:rPr/>
              <w:t xml:space="preserve"> </w:t>
            </w:r>
            <w:r>
              <w:rPr>
                <w:spacing w:val="-1"/>
              </w:rPr>
              <w:t>规定的安全生产条件的，应当依法吊销安全生产许可证</w:t>
            </w:r>
          </w:p>
        </w:tc>
      </w:tr>
    </w:tbl>
    <w:p>
      <w:pPr>
        <w:rPr>
          <w:rFonts w:ascii="Arial"/>
          <w:sz w:val="21"/>
        </w:rPr>
      </w:pPr>
      <w:r/>
    </w:p>
    <w:p>
      <w:pPr>
        <w:sectPr>
          <w:footerReference w:type="default" r:id="rId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05"/>
              <w:spacing w:before="29" w:line="204" w:lineRule="auto"/>
              <w:rPr/>
            </w:pPr>
            <w:r>
              <w:rPr>
                <w:spacing w:val="-2"/>
              </w:rPr>
              <w:t>“安管人员</w:t>
            </w:r>
            <w:r>
              <w:rPr>
                <w:spacing w:val="-59"/>
              </w:rPr>
              <w:t xml:space="preserve"> </w:t>
            </w:r>
            <w:r>
              <w:rPr>
                <w:spacing w:val="-2"/>
              </w:rPr>
              <w:t>”未按规定办理证书变更</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【部门规章】《建筑施工企业主要负责人、项目负责人和专职安全生产管理人员安全生产</w:t>
            </w:r>
            <w:r>
              <w:rPr>
                <w:spacing w:val="-1"/>
              </w:rPr>
              <w:t>管理规定》</w:t>
            </w:r>
          </w:p>
          <w:p>
            <w:pPr>
              <w:pStyle w:val="TableText"/>
              <w:ind w:left="115" w:right="106" w:hanging="3"/>
              <w:spacing w:before="19" w:line="222" w:lineRule="auto"/>
              <w:rPr/>
            </w:pPr>
            <w:r>
              <w:rPr>
                <w:spacing w:val="-1"/>
              </w:rPr>
              <w:t>第十一条</w:t>
            </w:r>
            <w:r>
              <w:rPr>
                <w:spacing w:val="78"/>
              </w:rPr>
              <w:t xml:space="preserve"> </w:t>
            </w:r>
            <w:r>
              <w:rPr>
                <w:spacing w:val="-1"/>
              </w:rPr>
              <w:t>“安管人员</w:t>
            </w:r>
            <w:r>
              <w:rPr>
                <w:spacing w:val="-66"/>
              </w:rPr>
              <w:t xml:space="preserve"> </w:t>
            </w:r>
            <w:r>
              <w:rPr>
                <w:spacing w:val="-1"/>
              </w:rPr>
              <w:t>”变更受聘企业的，应当与原聘用企业解除劳动关系，并通过新聘用企业到考核机关申请办理</w:t>
            </w:r>
            <w:r>
              <w:rPr>
                <w:spacing w:val="-2"/>
              </w:rPr>
              <w:t>证书变更手续。考核机关应当在</w:t>
            </w:r>
            <w:r>
              <w:rPr/>
              <w:t xml:space="preserve"> </w:t>
            </w:r>
            <w:r>
              <w:rPr>
                <w:spacing w:val="-2"/>
              </w:rPr>
              <w:t>受理变更申请之日起</w:t>
            </w:r>
            <w:r>
              <w:rPr>
                <w:spacing w:val="-26"/>
              </w:rPr>
              <w:t xml:space="preserve"> </w:t>
            </w:r>
            <w:r>
              <w:rPr>
                <w:rFonts w:ascii="Calibri" w:hAnsi="Calibri" w:eastAsia="Calibri" w:cs="Calibri"/>
                <w:spacing w:val="-2"/>
              </w:rPr>
              <w:t>5</w:t>
            </w:r>
            <w:r>
              <w:rPr>
                <w:rFonts w:ascii="Calibri" w:hAnsi="Calibri" w:eastAsia="Calibri" w:cs="Calibri"/>
                <w:spacing w:val="12"/>
                <w:w w:val="101"/>
              </w:rPr>
              <w:t xml:space="preserve"> </w:t>
            </w:r>
            <w:r>
              <w:rPr>
                <w:spacing w:val="-2"/>
              </w:rPr>
              <w:t>个工作日内办理完毕。</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【部门规章】《建筑施工企业主要负责人、项目负责人和专职安全生产管理人员安全生产</w:t>
            </w:r>
            <w:r>
              <w:rPr>
                <w:spacing w:val="-1"/>
              </w:rPr>
              <w:t>管理规定》</w:t>
            </w:r>
          </w:p>
          <w:p>
            <w:pPr>
              <w:pStyle w:val="TableText"/>
              <w:ind w:left="112"/>
              <w:spacing w:before="19" w:line="219" w:lineRule="auto"/>
              <w:rPr/>
            </w:pPr>
            <w:r>
              <w:rPr>
                <w:spacing w:val="-2"/>
              </w:rPr>
              <w:t>第三十一条</w:t>
            </w:r>
            <w:r>
              <w:rPr>
                <w:spacing w:val="83"/>
              </w:rPr>
              <w:t xml:space="preserve"> </w:t>
            </w:r>
            <w:r>
              <w:rPr>
                <w:spacing w:val="-2"/>
              </w:rPr>
              <w:t>“安管人员</w:t>
            </w:r>
            <w:r>
              <w:rPr>
                <w:spacing w:val="-66"/>
              </w:rPr>
              <w:t xml:space="preserve"> </w:t>
            </w:r>
            <w:r>
              <w:rPr>
                <w:spacing w:val="-2"/>
              </w:rPr>
              <w:t>”未按规定办理证书变更的，由县级以上地方人民政府住房城乡建设主管部门责令限期改正，并处</w:t>
            </w:r>
            <w:r>
              <w:rPr>
                <w:spacing w:val="-32"/>
              </w:rPr>
              <w:t xml:space="preserve"> </w:t>
            </w:r>
            <w:r>
              <w:rPr>
                <w:rFonts w:ascii="Calibri" w:hAnsi="Calibri" w:eastAsia="Calibri" w:cs="Calibri"/>
                <w:spacing w:val="-2"/>
              </w:rPr>
              <w:t>1000</w:t>
            </w:r>
            <w:r>
              <w:rPr>
                <w:rFonts w:ascii="Calibri" w:hAnsi="Calibri" w:eastAsia="Calibri" w:cs="Calibri"/>
                <w:spacing w:val="14"/>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w:t>
            </w:r>
          </w:p>
          <w:p>
            <w:pPr>
              <w:pStyle w:val="TableText"/>
              <w:ind w:left="127"/>
              <w:spacing w:before="19" w:line="205" w:lineRule="auto"/>
              <w:rPr/>
            </w:pPr>
            <w:r>
              <w:rPr>
                <w:spacing w:val="-6"/>
              </w:rPr>
              <w:t>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实施本违法行为，尚未造成生产安全事故的</w:t>
            </w:r>
          </w:p>
        </w:tc>
        <w:tc>
          <w:tcPr>
            <w:tcW w:w="5933" w:type="dxa"/>
            <w:vAlign w:val="top"/>
          </w:tcPr>
          <w:p>
            <w:pPr>
              <w:pStyle w:val="TableText"/>
              <w:ind w:left="120"/>
              <w:spacing w:before="30" w:line="203" w:lineRule="auto"/>
              <w:rPr/>
            </w:pPr>
            <w:r>
              <w:rPr>
                <w:spacing w:val="-2"/>
              </w:rPr>
              <w:t>责令限期改正，并处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w:t>
            </w:r>
            <w:r>
              <w:rPr>
                <w:spacing w:val="-3"/>
              </w:rPr>
              <w:t>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实施本违法行为，造成生产安全事故的</w:t>
            </w:r>
          </w:p>
        </w:tc>
        <w:tc>
          <w:tcPr>
            <w:tcW w:w="5933" w:type="dxa"/>
            <w:vAlign w:val="top"/>
          </w:tcPr>
          <w:p>
            <w:pPr>
              <w:pStyle w:val="TableText"/>
              <w:ind w:left="120"/>
              <w:spacing w:before="32" w:line="206" w:lineRule="auto"/>
              <w:rPr/>
            </w:pPr>
            <w:r>
              <w:rPr>
                <w:spacing w:val="-2"/>
              </w:rPr>
              <w:t>责令限期改正，并处</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3700000217538</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主要负责人、项目负责人未按规定履行安全生产管理职责</w:t>
            </w:r>
          </w:p>
        </w:tc>
      </w:tr>
      <w:tr>
        <w:trPr>
          <w:trHeight w:val="1171"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【行政法规】《建设工程安全生产管理条例》</w:t>
            </w:r>
          </w:p>
          <w:p>
            <w:pPr>
              <w:pStyle w:val="TableText"/>
              <w:ind w:left="115" w:right="106" w:hanging="3"/>
              <w:spacing w:before="18" w:line="229" w:lineRule="auto"/>
              <w:rPr/>
            </w:pPr>
            <w:r>
              <w:rPr>
                <w:spacing w:val="-1"/>
              </w:rPr>
              <w:t>第二十一条  施工单位主要负责人依法对本单位的安全生产工作全面负责。施工单位应当建立健全安全生产责任制度和安全生产教育培训制度，制定</w:t>
            </w:r>
            <w:r>
              <w:rPr/>
              <w:t xml:space="preserve"> </w:t>
            </w:r>
            <w:r>
              <w:rPr/>
              <w:t>安全生产规章制度和操作规程，保证本单位安全生产条件所需资金的投入，对所承担的建设工程进行定期和专项安全检</w:t>
            </w:r>
            <w:r>
              <w:rPr>
                <w:spacing w:val="-1"/>
              </w:rPr>
              <w:t>查，并做好安全检查记录。</w:t>
            </w:r>
          </w:p>
          <w:p>
            <w:pPr>
              <w:pStyle w:val="TableText"/>
              <w:ind w:left="112" w:right="106"/>
              <w:spacing w:before="21" w:line="223" w:lineRule="auto"/>
              <w:rPr/>
            </w:pPr>
            <w:r>
              <w:rPr>
                <w:spacing w:val="-1"/>
              </w:rPr>
              <w:t>施工单位的项目负责人应当由取得相应执业资格的人员担任，对建设工程项目的安全施工负责，落实安全生产责任制度、安全生产规章制度和操作规</w:t>
            </w:r>
            <w:r>
              <w:rPr/>
              <w:t xml:space="preserve"> </w:t>
            </w:r>
            <w:r>
              <w:rPr/>
              <w:t>程，确保安全生产费用的有效使用，并根据工程的特点组织制定安全施工措施，消除安全事故隐患，及时、如实报</w:t>
            </w:r>
            <w:r>
              <w:rPr>
                <w:spacing w:val="-1"/>
              </w:rPr>
              <w:t>告生产安全事故。</w:t>
            </w:r>
          </w:p>
        </w:tc>
      </w:tr>
      <w:tr>
        <w:trPr>
          <w:trHeight w:val="2337" w:hRule="atLeast"/>
        </w:trPr>
        <w:tc>
          <w:tcPr>
            <w:tcW w:w="1236" w:type="dxa"/>
            <w:vAlign w:val="top"/>
            <w:vMerge w:val="continue"/>
            <w:tcBorders>
              <w:top w:val="nil"/>
            </w:tcBorders>
          </w:tcPr>
          <w:p>
            <w:pPr>
              <w:rPr>
                <w:rFonts w:ascii="Arial"/>
                <w:sz w:val="21"/>
              </w:rPr>
            </w:pPr>
            <w:r/>
          </w:p>
        </w:tc>
        <w:tc>
          <w:tcPr>
            <w:tcW w:w="1341"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8" w:lineRule="auto"/>
              <w:rPr/>
            </w:pPr>
            <w:r>
              <w:rPr>
                <w:rFonts w:ascii="Calibri" w:hAnsi="Calibri" w:eastAsia="Calibri" w:cs="Calibri"/>
                <w:spacing w:val="-1"/>
              </w:rPr>
              <w:t>1.</w:t>
            </w:r>
            <w:r>
              <w:rPr>
                <w:spacing w:val="-1"/>
              </w:rPr>
              <w:t>【行政法规】《生产安全事故报告和调查处理条例》</w:t>
            </w:r>
          </w:p>
          <w:p>
            <w:pPr>
              <w:pStyle w:val="TableText"/>
              <w:ind w:left="113" w:right="106" w:hanging="1"/>
              <w:spacing w:before="20" w:line="233" w:lineRule="auto"/>
              <w:jc w:val="both"/>
              <w:rPr/>
            </w:pPr>
            <w:r>
              <w:rPr>
                <w:spacing w:val="-1"/>
              </w:rPr>
              <w:t>第四十条  事故发生单位对事故发生负有责任的，由有关部门依法暂扣或者吊销其有关证照；对事故发生单位负有事故责任的有关人员，依法暂停或</w:t>
            </w:r>
            <w:r>
              <w:rPr/>
              <w:t xml:space="preserve"> </w:t>
            </w:r>
            <w:r>
              <w:rPr/>
              <w:t>者撤销其与安全生产有关的执业资格、岗位证书；事故发生单位主要负责人</w:t>
            </w:r>
            <w:r>
              <w:rPr>
                <w:spacing w:val="-1"/>
              </w:rPr>
              <w:t>受到刑事处罚或者撤职处分的，自刑罚执行完毕或者受处分之日起，</w:t>
            </w:r>
            <w:r>
              <w:rPr>
                <w:rFonts w:ascii="Calibri" w:hAnsi="Calibri" w:eastAsia="Calibri" w:cs="Calibri"/>
                <w:spacing w:val="-1"/>
              </w:rPr>
              <w:t>5</w:t>
            </w:r>
            <w:r>
              <w:rPr>
                <w:rFonts w:ascii="Calibri" w:hAnsi="Calibri" w:eastAsia="Calibri" w:cs="Calibri"/>
                <w:spacing w:val="12"/>
                <w:w w:val="102"/>
              </w:rPr>
              <w:t xml:space="preserve"> </w:t>
            </w:r>
            <w:r>
              <w:rPr>
                <w:spacing w:val="-1"/>
              </w:rPr>
              <w:t>年</w:t>
            </w:r>
            <w:r>
              <w:rPr/>
              <w:t xml:space="preserve"> </w:t>
            </w:r>
            <w:r>
              <w:rPr>
                <w:spacing w:val="-1"/>
              </w:rPr>
              <w:t>内不得担任任何生产经营单位的主要负责人。</w:t>
            </w:r>
          </w:p>
          <w:p>
            <w:pPr>
              <w:pStyle w:val="TableText"/>
              <w:ind w:left="115"/>
              <w:spacing w:before="18" w:line="219" w:lineRule="auto"/>
              <w:rPr/>
            </w:pPr>
            <w:r>
              <w:rPr>
                <w:rFonts w:ascii="Calibri" w:hAnsi="Calibri" w:eastAsia="Calibri" w:cs="Calibri"/>
              </w:rPr>
              <w:t>2.</w:t>
            </w:r>
            <w:r>
              <w:rPr/>
              <w:t>【部门规章】《建筑施工企业主要负责人、项目负责人和专职安全生</w:t>
            </w:r>
            <w:r>
              <w:rPr>
                <w:spacing w:val="-1"/>
              </w:rPr>
              <w:t>产管理人员安全生产管理规定》</w:t>
            </w:r>
          </w:p>
          <w:p>
            <w:pPr>
              <w:pStyle w:val="TableText"/>
              <w:ind w:left="112" w:right="63"/>
              <w:spacing w:before="19" w:line="233" w:lineRule="auto"/>
              <w:jc w:val="both"/>
              <w:rPr/>
            </w:pPr>
            <w:r>
              <w:rPr>
                <w:spacing w:val="-3"/>
              </w:rPr>
              <w:t>第三十二条  主要负责人、项目负责人未按规定履行安全生产管理职责的，由县级以上人民政府住房城乡建设主管部门责令限期改正；逾期未改正的，</w:t>
            </w:r>
            <w:r>
              <w:rPr/>
              <w:t xml:space="preserve"> </w:t>
            </w:r>
            <w:r>
              <w:rPr>
                <w:spacing w:val="-1"/>
              </w:rPr>
              <w:t>责令建筑施工企业停业整顿；造成生产安全事故或者其他严重后果的，按照《生产安全事故报告和调查处理条例》的有关规定，依法暂扣或</w:t>
            </w:r>
            <w:r>
              <w:rPr>
                <w:spacing w:val="-2"/>
              </w:rPr>
              <w:t>者吊销安</w:t>
            </w:r>
            <w:r>
              <w:rPr/>
              <w:t xml:space="preserve"> </w:t>
            </w:r>
            <w:r>
              <w:rPr>
                <w:spacing w:val="-1"/>
              </w:rPr>
              <w:t>全生产考核合格证书；构成犯罪的，依法追究刑事责任。</w:t>
            </w:r>
          </w:p>
          <w:p>
            <w:pPr>
              <w:pStyle w:val="TableText"/>
              <w:ind w:left="114" w:right="138"/>
              <w:spacing w:before="19" w:line="221" w:lineRule="auto"/>
              <w:rPr/>
            </w:pPr>
            <w:r>
              <w:rPr>
                <w:spacing w:val="-1"/>
              </w:rPr>
              <w:t>主要负责人、项目负责人有前款违法行为，尚不够刑事处罚的，处</w:t>
            </w:r>
            <w:r>
              <w:rPr>
                <w:spacing w:val="-36"/>
              </w:rPr>
              <w:t xml:space="preserve"> </w:t>
            </w:r>
            <w:r>
              <w:rPr>
                <w:rFonts w:ascii="Calibri" w:hAnsi="Calibri" w:eastAsia="Calibri" w:cs="Calibri"/>
                <w:spacing w:val="-1"/>
              </w:rPr>
              <w:t>2</w:t>
            </w:r>
            <w:r>
              <w:rPr>
                <w:rFonts w:ascii="Calibri" w:hAnsi="Calibri" w:eastAsia="Calibri" w:cs="Calibri"/>
                <w:spacing w:val="16"/>
                <w:w w:val="101"/>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万元以下</w:t>
            </w:r>
            <w:r>
              <w:rPr>
                <w:spacing w:val="-2"/>
              </w:rPr>
              <w:t>的罚款或者按照管理权限给予撤职处分；</w:t>
            </w:r>
            <w:r>
              <w:rPr>
                <w:spacing w:val="-54"/>
              </w:rPr>
              <w:t xml:space="preserve"> </w:t>
            </w:r>
            <w:r>
              <w:rPr>
                <w:spacing w:val="-2"/>
              </w:rPr>
              <w:t>自刑罚执行完毕</w:t>
            </w:r>
            <w:r>
              <w:rPr/>
              <w:t xml:space="preserve"> </w:t>
            </w:r>
            <w:r>
              <w:rPr>
                <w:spacing w:val="-1"/>
              </w:rPr>
              <w:t>或者受处分之日起，</w:t>
            </w:r>
            <w:r>
              <w:rPr>
                <w:rFonts w:ascii="Calibri" w:hAnsi="Calibri" w:eastAsia="Calibri" w:cs="Calibri"/>
                <w:spacing w:val="-1"/>
              </w:rPr>
              <w:t>5</w:t>
            </w:r>
            <w:r>
              <w:rPr>
                <w:rFonts w:ascii="Calibri" w:hAnsi="Calibri" w:eastAsia="Calibri" w:cs="Calibri"/>
                <w:spacing w:val="27"/>
              </w:rPr>
              <w:t xml:space="preserve"> </w:t>
            </w:r>
            <w:r>
              <w:rPr>
                <w:spacing w:val="-1"/>
              </w:rPr>
              <w:t>年内不得担任建筑施工企业的主要负责人、项目负责人。</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实施本违法行为，未造成生产安全事故或者其他严重后果的</w:t>
            </w:r>
          </w:p>
        </w:tc>
        <w:tc>
          <w:tcPr>
            <w:tcW w:w="5933" w:type="dxa"/>
            <w:vAlign w:val="top"/>
          </w:tcPr>
          <w:p>
            <w:pPr>
              <w:pStyle w:val="TableText"/>
              <w:ind w:left="113"/>
              <w:spacing w:before="29" w:line="219" w:lineRule="auto"/>
              <w:rPr/>
            </w:pPr>
            <w:r>
              <w:rPr>
                <w:spacing w:val="-1"/>
              </w:rPr>
              <w:t>对单位：责令停业整顿，直至改正违法行为</w:t>
            </w:r>
          </w:p>
          <w:p>
            <w:pPr>
              <w:pStyle w:val="TableText"/>
              <w:ind w:left="134" w:right="147" w:hanging="21"/>
              <w:spacing w:before="20" w:line="221" w:lineRule="auto"/>
              <w:rPr/>
            </w:pPr>
            <w:r>
              <w:rPr>
                <w:spacing w:val="-2"/>
              </w:rPr>
              <w:t>对主要负责人、项目负责人：尚不够刑事处罚的，处</w:t>
            </w:r>
            <w:r>
              <w:rPr>
                <w:spacing w:val="-27"/>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w:t>
            </w:r>
            <w:r>
              <w:rPr/>
              <w:t xml:space="preserve"> </w:t>
            </w:r>
            <w:r>
              <w:rPr>
                <w:spacing w:val="-6"/>
              </w:rPr>
              <w:t>以下的罚款</w:t>
            </w:r>
          </w:p>
        </w:tc>
      </w:tr>
      <w:tr>
        <w:trPr>
          <w:trHeight w:val="705"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实施本违法行为，造成一般生产安全事故或者其他严重后果的</w:t>
            </w:r>
          </w:p>
        </w:tc>
        <w:tc>
          <w:tcPr>
            <w:tcW w:w="5933" w:type="dxa"/>
            <w:vAlign w:val="top"/>
          </w:tcPr>
          <w:p>
            <w:pPr>
              <w:pStyle w:val="TableText"/>
              <w:ind w:left="113"/>
              <w:spacing w:before="30" w:line="219" w:lineRule="auto"/>
              <w:rPr/>
            </w:pPr>
            <w:r>
              <w:rPr>
                <w:spacing w:val="-1"/>
              </w:rPr>
              <w:t>对单位：责令限期改正；责令停业整顿，直至改正违法行为</w:t>
            </w:r>
          </w:p>
          <w:p>
            <w:pPr>
              <w:pStyle w:val="TableText"/>
              <w:ind w:left="122" w:right="106" w:hanging="9"/>
              <w:spacing w:before="19" w:line="221" w:lineRule="auto"/>
              <w:rPr/>
            </w:pPr>
            <w:r>
              <w:rPr>
                <w:spacing w:val="-3"/>
              </w:rPr>
              <w:t>对主要负责人、项目负责人：暂扣安全生产考核合格证书</w:t>
            </w:r>
            <w:r>
              <w:rPr>
                <w:spacing w:val="-28"/>
              </w:rPr>
              <w:t xml:space="preserve"> </w:t>
            </w:r>
            <w:r>
              <w:rPr>
                <w:rFonts w:ascii="Calibri" w:hAnsi="Calibri" w:eastAsia="Calibri" w:cs="Calibri"/>
                <w:spacing w:val="-3"/>
              </w:rPr>
              <w:t>6</w:t>
            </w:r>
            <w:r>
              <w:rPr>
                <w:rFonts w:ascii="Calibri" w:hAnsi="Calibri" w:eastAsia="Calibri" w:cs="Calibri"/>
                <w:spacing w:val="12"/>
              </w:rPr>
              <w:t xml:space="preserve"> </w:t>
            </w:r>
            <w:r>
              <w:rPr>
                <w:spacing w:val="-3"/>
              </w:rPr>
              <w:t>个月</w:t>
            </w:r>
            <w:r>
              <w:rPr>
                <w:rFonts w:ascii="Calibri" w:hAnsi="Calibri" w:eastAsia="Calibri" w:cs="Calibri"/>
                <w:spacing w:val="-3"/>
              </w:rPr>
              <w:t>-1</w:t>
            </w:r>
            <w:r>
              <w:rPr>
                <w:rFonts w:ascii="Calibri" w:hAnsi="Calibri" w:eastAsia="Calibri" w:cs="Calibri"/>
                <w:spacing w:val="13"/>
              </w:rPr>
              <w:t xml:space="preserve"> </w:t>
            </w:r>
            <w:r>
              <w:rPr>
                <w:spacing w:val="-3"/>
              </w:rPr>
              <w:t>年（含</w:t>
            </w:r>
            <w:r>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年</w:t>
            </w:r>
            <w:r>
              <w:rPr>
                <w:spacing w:val="17"/>
              </w:rPr>
              <w:t>）；</w:t>
            </w:r>
            <w:r>
              <w:rPr>
                <w:spacing w:val="-4"/>
              </w:rPr>
              <w:t>尚不够刑事处罚的，处</w:t>
            </w:r>
            <w:r>
              <w:rPr>
                <w:spacing w:val="-32"/>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万元以下的罚款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实施本违法行为，造成较大以上生产安全事故或者其他特别严重后果的</w:t>
            </w:r>
          </w:p>
        </w:tc>
        <w:tc>
          <w:tcPr>
            <w:tcW w:w="5933" w:type="dxa"/>
            <w:vAlign w:val="top"/>
          </w:tcPr>
          <w:p>
            <w:pPr>
              <w:pStyle w:val="TableText"/>
              <w:ind w:left="113"/>
              <w:spacing w:before="31" w:line="219" w:lineRule="auto"/>
              <w:rPr/>
            </w:pPr>
            <w:r>
              <w:rPr>
                <w:spacing w:val="-1"/>
              </w:rPr>
              <w:t>对单位：责令停业整顿，直至改正违法行为</w:t>
            </w:r>
          </w:p>
          <w:p>
            <w:pPr>
              <w:pStyle w:val="TableText"/>
              <w:ind w:left="121" w:right="106" w:hanging="8"/>
              <w:spacing w:before="19" w:line="223" w:lineRule="auto"/>
              <w:rPr/>
            </w:pPr>
            <w:r>
              <w:rPr>
                <w:spacing w:val="-2"/>
              </w:rPr>
              <w:t>对主要负责人、项目负责人：吊销安全生产考核合格证书；尚不够刑事处</w:t>
            </w:r>
            <w:r>
              <w:rPr>
                <w:spacing w:val="11"/>
              </w:rPr>
              <w:t xml:space="preserve"> </w:t>
            </w:r>
            <w:r>
              <w:rPr>
                <w:spacing w:val="-4"/>
              </w:rPr>
              <w:t>罚的，处</w:t>
            </w:r>
            <w:r>
              <w:rPr>
                <w:spacing w:val="-18"/>
              </w:rPr>
              <w:t xml:space="preserve"> </w:t>
            </w:r>
            <w:r>
              <w:rPr>
                <w:rFonts w:ascii="Calibri" w:hAnsi="Calibri" w:eastAsia="Calibri" w:cs="Calibri"/>
                <w:spacing w:val="-4"/>
              </w:rPr>
              <w:t>15</w:t>
            </w:r>
            <w:r>
              <w:rPr>
                <w:rFonts w:ascii="Calibri" w:hAnsi="Calibri" w:eastAsia="Calibri" w:cs="Calibri"/>
                <w:spacing w:val="14"/>
                <w:w w:val="101"/>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1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3700000217539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专职安全生产管理人员未按规定履行安全生产管理职责</w:t>
            </w:r>
          </w:p>
        </w:tc>
      </w:tr>
      <w:tr>
        <w:trPr>
          <w:trHeight w:val="704"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【行政法规】《建设工程安全生产管理条例》</w:t>
            </w:r>
          </w:p>
          <w:p>
            <w:pPr>
              <w:pStyle w:val="TableText"/>
              <w:ind w:left="112" w:right="65"/>
              <w:spacing w:before="18" w:line="223" w:lineRule="auto"/>
              <w:rPr/>
            </w:pPr>
            <w:r>
              <w:rPr>
                <w:spacing w:val="-3"/>
              </w:rPr>
              <w:t>第二十三条第二款  专职安全生产管理人员负责对安全生产进行现场监督检查。发现安全事故隐患，应当及时向项目负责人和安全生产管理机构</w:t>
            </w:r>
            <w:r>
              <w:rPr>
                <w:spacing w:val="-4"/>
              </w:rPr>
              <w:t>报告；</w:t>
            </w:r>
            <w:r>
              <w:rPr/>
              <w:t xml:space="preserve"> </w:t>
            </w:r>
            <w:r>
              <w:rPr>
                <w:spacing w:val="-1"/>
              </w:rPr>
              <w:t>对违章指挥、违章操作的，应当立即制止。</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8" w:lineRule="auto"/>
              <w:rPr/>
            </w:pPr>
            <w:r>
              <w:rPr>
                <w:rFonts w:ascii="Calibri" w:hAnsi="Calibri" w:eastAsia="Calibri" w:cs="Calibri"/>
                <w:spacing w:val="-1"/>
              </w:rPr>
              <w:t>1.</w:t>
            </w:r>
            <w:r>
              <w:rPr>
                <w:spacing w:val="-1"/>
              </w:rPr>
              <w:t>【行政法规】《生产安全事故报告和调查处理条例》</w:t>
            </w:r>
          </w:p>
          <w:p>
            <w:pPr>
              <w:pStyle w:val="TableText"/>
              <w:ind w:left="113" w:right="106" w:hanging="1"/>
              <w:spacing w:before="20" w:line="233" w:lineRule="auto"/>
              <w:jc w:val="both"/>
              <w:rPr/>
            </w:pPr>
            <w:r>
              <w:rPr>
                <w:spacing w:val="-1"/>
              </w:rPr>
              <w:t>第四十条  事故发生单位对事故发生负有责任的，由有关部门依法暂扣或者吊销其有关证照；对事故发生单位负有事故责任的有关人员，依法暂停或</w:t>
            </w:r>
            <w:r>
              <w:rPr/>
              <w:t xml:space="preserve"> </w:t>
            </w:r>
            <w:r>
              <w:rPr/>
              <w:t>者撤销其与安全生产有关的执业资格、岗位证书；事故发生单位主要负责人</w:t>
            </w:r>
            <w:r>
              <w:rPr>
                <w:spacing w:val="-1"/>
              </w:rPr>
              <w:t>受到刑事处罚或者撤职处分的，自刑罚执行完毕或者受处分之日起，</w:t>
            </w:r>
            <w:r>
              <w:rPr>
                <w:rFonts w:ascii="Calibri" w:hAnsi="Calibri" w:eastAsia="Calibri" w:cs="Calibri"/>
                <w:spacing w:val="-1"/>
              </w:rPr>
              <w:t>5</w:t>
            </w:r>
            <w:r>
              <w:rPr>
                <w:rFonts w:ascii="Calibri" w:hAnsi="Calibri" w:eastAsia="Calibri" w:cs="Calibri"/>
                <w:spacing w:val="12"/>
                <w:w w:val="102"/>
              </w:rPr>
              <w:t xml:space="preserve"> </w:t>
            </w:r>
            <w:r>
              <w:rPr>
                <w:spacing w:val="-1"/>
              </w:rPr>
              <w:t>年</w:t>
            </w:r>
            <w:r>
              <w:rPr/>
              <w:t xml:space="preserve"> </w:t>
            </w:r>
            <w:r>
              <w:rPr>
                <w:spacing w:val="-1"/>
              </w:rPr>
              <w:t>内不得担任任何生产经营单位的主要负责人。</w:t>
            </w:r>
          </w:p>
          <w:p>
            <w:pPr>
              <w:pStyle w:val="TableText"/>
              <w:ind w:left="115"/>
              <w:spacing w:before="18" w:line="219" w:lineRule="auto"/>
              <w:rPr/>
            </w:pPr>
            <w:r>
              <w:rPr>
                <w:rFonts w:ascii="Calibri" w:hAnsi="Calibri" w:eastAsia="Calibri" w:cs="Calibri"/>
              </w:rPr>
              <w:t>2.</w:t>
            </w:r>
            <w:r>
              <w:rPr/>
              <w:t>【部门规章】《建筑施工企业主要负责人、项目负责人和专职安全生</w:t>
            </w:r>
            <w:r>
              <w:rPr>
                <w:spacing w:val="-1"/>
              </w:rPr>
              <w:t>产管理人员安全生产管理规定》</w:t>
            </w:r>
          </w:p>
          <w:p>
            <w:pPr>
              <w:pStyle w:val="TableText"/>
              <w:ind w:left="112" w:right="135"/>
              <w:spacing w:before="21" w:line="227" w:lineRule="auto"/>
              <w:jc w:val="both"/>
              <w:rPr/>
            </w:pPr>
            <w:r>
              <w:rPr/>
              <w:t>第三十三条  专职安全生产管理人员未按规定履行安全生产管理职责的，由县级以上地方人民政</w:t>
            </w:r>
            <w:r>
              <w:rPr>
                <w:spacing w:val="-1"/>
              </w:rPr>
              <w:t>府住房城乡建设主管部门责令限期改正，并处</w:t>
            </w:r>
            <w:r>
              <w:rPr>
                <w:spacing w:val="-32"/>
              </w:rPr>
              <w:t xml:space="preserve"> </w:t>
            </w:r>
            <w:r>
              <w:rPr>
                <w:rFonts w:ascii="Calibri" w:hAnsi="Calibri" w:eastAsia="Calibri" w:cs="Calibri"/>
                <w:spacing w:val="-1"/>
              </w:rPr>
              <w:t>1000</w:t>
            </w:r>
            <w:r>
              <w:rPr>
                <w:rFonts w:ascii="Calibri" w:hAnsi="Calibri" w:eastAsia="Calibri" w:cs="Calibri"/>
              </w:rPr>
              <w:t xml:space="preserve">  </w:t>
            </w:r>
            <w:r>
              <w:rPr/>
              <w:t>元以上</w:t>
            </w:r>
            <w:r>
              <w:rPr>
                <w:spacing w:val="-38"/>
              </w:rPr>
              <w:t xml:space="preserve"> </w:t>
            </w:r>
            <w:r>
              <w:rPr>
                <w:rFonts w:ascii="Calibri" w:hAnsi="Calibri" w:eastAsia="Calibri" w:cs="Calibri"/>
              </w:rPr>
              <w:t>5000</w:t>
            </w:r>
            <w:r>
              <w:rPr>
                <w:rFonts w:ascii="Calibri" w:hAnsi="Calibri" w:eastAsia="Calibri" w:cs="Calibri"/>
                <w:spacing w:val="13"/>
                <w:w w:val="102"/>
              </w:rPr>
              <w:t xml:space="preserve"> </w:t>
            </w:r>
            <w:r>
              <w:rPr/>
              <w:t>元以下的罚款；造成生产安全事故或者其他严重后果的，按照《生产安全事</w:t>
            </w:r>
            <w:r>
              <w:rPr>
                <w:spacing w:val="-1"/>
              </w:rPr>
              <w:t>故报告和调查处理条例》的有关规定，依法暂扣或者吊销安</w:t>
            </w:r>
            <w:r>
              <w:rPr/>
              <w:t xml:space="preserve"> </w:t>
            </w:r>
            <w:r>
              <w:rPr>
                <w:spacing w:val="-1"/>
              </w:rPr>
              <w:t>全生产考核合格证书；构成犯罪的，依法追究刑事责任。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实施本违法行为，未造成生产安全事故或者其他严重后果的</w:t>
            </w:r>
          </w:p>
        </w:tc>
        <w:tc>
          <w:tcPr>
            <w:tcW w:w="5933" w:type="dxa"/>
            <w:vAlign w:val="top"/>
          </w:tcPr>
          <w:p>
            <w:pPr>
              <w:pStyle w:val="TableText"/>
              <w:ind w:left="120"/>
              <w:spacing w:before="31" w:line="203" w:lineRule="auto"/>
              <w:rPr/>
            </w:pPr>
            <w:r>
              <w:rPr>
                <w:spacing w:val="-2"/>
              </w:rPr>
              <w:t>责令限期改正，并处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3"/>
              </w:rPr>
              <w:t>元以下的罚款</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实施本违法行为，造成一般生产安全事故或者其他严重后果的</w:t>
            </w:r>
          </w:p>
        </w:tc>
        <w:tc>
          <w:tcPr>
            <w:tcW w:w="5933" w:type="dxa"/>
            <w:vAlign w:val="top"/>
          </w:tcPr>
          <w:p>
            <w:pPr>
              <w:pStyle w:val="TableText"/>
              <w:ind w:left="113" w:right="106" w:firstLine="6"/>
              <w:spacing w:before="29" w:line="221" w:lineRule="auto"/>
              <w:rPr/>
            </w:pPr>
            <w:r>
              <w:rPr>
                <w:spacing w:val="-3"/>
              </w:rPr>
              <w:t>责令限期改正，并处以</w:t>
            </w:r>
            <w:r>
              <w:rPr>
                <w:spacing w:val="-35"/>
              </w:rPr>
              <w:t xml:space="preserve"> </w:t>
            </w:r>
            <w:r>
              <w:rPr>
                <w:rFonts w:ascii="Calibri" w:hAnsi="Calibri" w:eastAsia="Calibri" w:cs="Calibri"/>
                <w:spacing w:val="-3"/>
              </w:rPr>
              <w:t>2000</w:t>
            </w:r>
            <w:r>
              <w:rPr>
                <w:rFonts w:ascii="Calibri" w:hAnsi="Calibri" w:eastAsia="Calibri" w:cs="Calibri"/>
                <w:spacing w:val="13"/>
                <w:w w:val="101"/>
              </w:rPr>
              <w:t xml:space="preserve"> </w:t>
            </w:r>
            <w:r>
              <w:rPr>
                <w:spacing w:val="-3"/>
              </w:rPr>
              <w:t>元以上</w:t>
            </w:r>
            <w:r>
              <w:rPr>
                <w:spacing w:val="-36"/>
              </w:rPr>
              <w:t xml:space="preserve"> </w:t>
            </w:r>
            <w:r>
              <w:rPr>
                <w:rFonts w:ascii="Calibri" w:hAnsi="Calibri" w:eastAsia="Calibri" w:cs="Calibri"/>
                <w:spacing w:val="-3"/>
              </w:rPr>
              <w:t>5000</w:t>
            </w:r>
            <w:r>
              <w:rPr>
                <w:rFonts w:ascii="Calibri" w:hAnsi="Calibri" w:eastAsia="Calibri" w:cs="Calibri"/>
                <w:spacing w:val="11"/>
                <w:w w:val="101"/>
              </w:rPr>
              <w:t xml:space="preserve"> </w:t>
            </w:r>
            <w:r>
              <w:rPr>
                <w:spacing w:val="-3"/>
              </w:rPr>
              <w:t>元以下的罚款，依法暂扣安全生</w:t>
            </w:r>
            <w:r>
              <w:rPr/>
              <w:t xml:space="preserve"> </w:t>
            </w:r>
            <w:r>
              <w:rPr>
                <w:spacing w:val="-4"/>
              </w:rPr>
              <w:t>产考核合格证书</w:t>
            </w:r>
            <w:r>
              <w:rPr>
                <w:spacing w:val="-19"/>
              </w:rPr>
              <w:t xml:space="preserve"> </w:t>
            </w:r>
            <w:r>
              <w:rPr>
                <w:rFonts w:ascii="Calibri" w:hAnsi="Calibri" w:eastAsia="Calibri" w:cs="Calibri"/>
                <w:spacing w:val="-4"/>
              </w:rPr>
              <w:t>6</w:t>
            </w:r>
            <w:r>
              <w:rPr>
                <w:rFonts w:ascii="Calibri" w:hAnsi="Calibri" w:eastAsia="Calibri" w:cs="Calibri"/>
                <w:spacing w:val="10"/>
              </w:rPr>
              <w:t xml:space="preserve"> </w:t>
            </w:r>
            <w:r>
              <w:rPr>
                <w:spacing w:val="-4"/>
              </w:rPr>
              <w:t>个月</w:t>
            </w:r>
            <w:r>
              <w:rPr>
                <w:rFonts w:ascii="Calibri" w:hAnsi="Calibri" w:eastAsia="Calibri" w:cs="Calibri"/>
                <w:spacing w:val="-4"/>
              </w:rPr>
              <w:t>-1</w:t>
            </w:r>
            <w:r>
              <w:rPr>
                <w:rFonts w:ascii="Calibri" w:hAnsi="Calibri" w:eastAsia="Calibri" w:cs="Calibri"/>
                <w:spacing w:val="12"/>
                <w:w w:val="102"/>
              </w:rPr>
              <w:t xml:space="preserve"> </w:t>
            </w:r>
            <w:r>
              <w:rPr>
                <w:spacing w:val="-4"/>
              </w:rPr>
              <w:t>年（含</w:t>
            </w:r>
            <w:r>
              <w:rPr>
                <w:spacing w:val="-30"/>
              </w:rPr>
              <w:t xml:space="preserve"> </w:t>
            </w:r>
            <w:r>
              <w:rPr>
                <w:rFonts w:ascii="Calibri" w:hAnsi="Calibri" w:eastAsia="Calibri" w:cs="Calibri"/>
                <w:spacing w:val="-4"/>
              </w:rPr>
              <w:t>1</w:t>
            </w:r>
            <w:r>
              <w:rPr>
                <w:rFonts w:ascii="Calibri" w:hAnsi="Calibri" w:eastAsia="Calibri" w:cs="Calibri"/>
                <w:spacing w:val="11"/>
              </w:rPr>
              <w:t xml:space="preserve"> </w:t>
            </w:r>
            <w:r>
              <w:rPr>
                <w:spacing w:val="-4"/>
              </w:rPr>
              <w:t>年）</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实施本违法行为，造成较大以上生产安全事故或者其他特别严重后果的</w:t>
            </w:r>
          </w:p>
        </w:tc>
        <w:tc>
          <w:tcPr>
            <w:tcW w:w="5933" w:type="dxa"/>
            <w:vAlign w:val="top"/>
          </w:tcPr>
          <w:p>
            <w:pPr>
              <w:pStyle w:val="TableText"/>
              <w:ind w:left="113" w:right="106" w:firstLine="6"/>
              <w:spacing w:before="33" w:line="222" w:lineRule="auto"/>
              <w:rPr/>
            </w:pPr>
            <w:r>
              <w:rPr>
                <w:spacing w:val="-3"/>
              </w:rPr>
              <w:t>责令限期改正，并处以</w:t>
            </w:r>
            <w:r>
              <w:rPr>
                <w:spacing w:val="-36"/>
              </w:rPr>
              <w:t xml:space="preserve"> </w:t>
            </w:r>
            <w:r>
              <w:rPr>
                <w:rFonts w:ascii="Calibri" w:hAnsi="Calibri" w:eastAsia="Calibri" w:cs="Calibri"/>
                <w:spacing w:val="-3"/>
              </w:rPr>
              <w:t>3000</w:t>
            </w:r>
            <w:r>
              <w:rPr>
                <w:rFonts w:ascii="Calibri" w:hAnsi="Calibri" w:eastAsia="Calibri" w:cs="Calibri"/>
                <w:spacing w:val="14"/>
              </w:rPr>
              <w:t xml:space="preserve"> </w:t>
            </w:r>
            <w:r>
              <w:rPr>
                <w:spacing w:val="-3"/>
              </w:rPr>
              <w:t>元以上</w:t>
            </w:r>
            <w:r>
              <w:rPr>
                <w:spacing w:val="-36"/>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元以下的罚款，依法吊销安全生</w:t>
            </w:r>
            <w:r>
              <w:rPr/>
              <w:t xml:space="preserve"> </w:t>
            </w:r>
            <w:r>
              <w:rPr>
                <w:spacing w:val="-2"/>
              </w:rPr>
              <w:t>产考核合格证书</w:t>
            </w:r>
          </w:p>
        </w:tc>
      </w:tr>
    </w:tbl>
    <w:p>
      <w:pPr>
        <w:rPr>
          <w:rFonts w:ascii="Arial"/>
          <w:sz w:val="21"/>
        </w:rPr>
      </w:pPr>
      <w:r/>
    </w:p>
    <w:p>
      <w:pPr>
        <w:sectPr>
          <w:footerReference w:type="default" r:id="rId1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3700000217540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持有建筑施工特种作业人员操作资格证书的特种设备作业人员，不履行岗位职责，违反操作规程和有关</w:t>
            </w:r>
            <w:r>
              <w:rPr>
                <w:spacing w:val="-1"/>
              </w:rPr>
              <w:t>安全规章制度，造成事故</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9" w:right="106" w:hanging="7"/>
              <w:spacing w:before="19" w:line="222" w:lineRule="auto"/>
              <w:rPr/>
            </w:pPr>
            <w:r>
              <w:rPr>
                <w:spacing w:val="-1"/>
              </w:rPr>
              <w:t>第十四条  特种设备安全管理人员、检测人员和作业人员应当按照国家有关规定取得相应资格，方可从事相关工作。特种设备安全管理人员、检测人</w:t>
            </w:r>
            <w:r>
              <w:rPr/>
              <w:t xml:space="preserve"> </w:t>
            </w:r>
            <w:r>
              <w:rPr>
                <w:spacing w:val="-1"/>
              </w:rPr>
              <w:t>员和作业人员应当严格执行安全技术规范和管理制度，保证特种设备安全。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【法律】《中华人民共和国特种设备安全法》</w:t>
            </w:r>
          </w:p>
          <w:p>
            <w:pPr>
              <w:pStyle w:val="TableText"/>
              <w:ind w:left="112" w:right="109"/>
              <w:spacing w:before="18" w:line="222" w:lineRule="auto"/>
              <w:rPr/>
            </w:pPr>
            <w:r>
              <w:rPr>
                <w:spacing w:val="-1"/>
              </w:rPr>
              <w:t>第九十二条  违反本法规定，特种设备安全管理人员、检测人员和作业人员不履行岗位职责，违反操作规程和有关安全规章制度，造成事故的</w:t>
            </w:r>
            <w:r>
              <w:rPr>
                <w:spacing w:val="-2"/>
              </w:rPr>
              <w:t>，吊销</w:t>
            </w:r>
            <w:r>
              <w:rPr/>
              <w:t xml:space="preserve"> </w:t>
            </w:r>
            <w:r>
              <w:rPr>
                <w:spacing w:val="-1"/>
              </w:rPr>
              <w:t>相关人员的资格。</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35"/>
              <w:spacing w:before="30" w:line="207" w:lineRule="auto"/>
              <w:rPr/>
            </w:pPr>
            <w:r>
              <w:rPr>
                <w:spacing w:val="-4"/>
              </w:rPr>
              <w:t>吊销相关人员的资格</w:t>
            </w:r>
          </w:p>
        </w:tc>
      </w:tr>
    </w:tbl>
    <w:p>
      <w:pPr>
        <w:rPr>
          <w:rFonts w:ascii="Arial"/>
          <w:sz w:val="21"/>
        </w:rPr>
      </w:pPr>
      <w:r/>
    </w:p>
    <w:p>
      <w:pPr>
        <w:sectPr>
          <w:footerReference w:type="default" r:id="rId1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3700000217542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建设单位采用欺骗、贿赂等不正当手段取得施工许可证</w:t>
            </w:r>
          </w:p>
        </w:tc>
      </w:tr>
      <w:tr>
        <w:trPr>
          <w:trHeight w:val="2337"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9" w:lineRule="auto"/>
              <w:rPr/>
            </w:pPr>
            <w:r>
              <w:rPr>
                <w:rFonts w:ascii="Calibri" w:hAnsi="Calibri" w:eastAsia="Calibri" w:cs="Calibri"/>
                <w:spacing w:val="-1"/>
              </w:rPr>
              <w:t>2.</w:t>
            </w:r>
            <w:r>
              <w:rPr>
                <w:spacing w:val="-1"/>
              </w:rPr>
              <w:t>【部门规章】《建筑工程施工许可管理办法》</w:t>
            </w:r>
          </w:p>
          <w:p>
            <w:pPr>
              <w:pStyle w:val="TableText"/>
              <w:ind w:left="112" w:right="106"/>
              <w:spacing w:before="18" w:line="233" w:lineRule="auto"/>
              <w:jc w:val="both"/>
              <w:rPr/>
            </w:pPr>
            <w:r>
              <w:rPr>
                <w:spacing w:val="-1"/>
              </w:rPr>
              <w:t>第二条  在中华人民共和国境内从事各类房屋建筑及其附属设施的建造、装修装饰和与其配套的线路、管道、设备的安装，以及城镇市政基础设施工</w:t>
            </w:r>
            <w:r>
              <w:rPr/>
              <w:t xml:space="preserve"> </w:t>
            </w:r>
            <w:r>
              <w:rPr>
                <w:spacing w:val="-1"/>
              </w:rPr>
              <w:t>程的施工，建设单位在开工前应当依照本办法的规定，向工程所在地的县级以上地方人民政府住房城乡建设主管部门（以下简称发证机关）申请领取</w:t>
            </w:r>
            <w:r>
              <w:rPr/>
              <w:t xml:space="preserve"> </w:t>
            </w:r>
            <w:r>
              <w:rPr>
                <w:spacing w:val="-2"/>
              </w:rPr>
              <w:t>施工许可证。</w:t>
            </w:r>
          </w:p>
          <w:p>
            <w:pPr>
              <w:pStyle w:val="TableText"/>
              <w:ind w:left="116" w:right="133" w:hanging="2"/>
              <w:spacing w:before="20" w:line="229" w:lineRule="auto"/>
              <w:rPr/>
            </w:pPr>
            <w:r>
              <w:rPr>
                <w:spacing w:val="-1"/>
              </w:rPr>
              <w:t>工程投资额在</w:t>
            </w:r>
            <w:r>
              <w:rPr>
                <w:spacing w:val="-38"/>
              </w:rPr>
              <w:t xml:space="preserve"> </w:t>
            </w:r>
            <w:r>
              <w:rPr>
                <w:rFonts w:ascii="Calibri" w:hAnsi="Calibri" w:eastAsia="Calibri" w:cs="Calibri"/>
                <w:spacing w:val="-1"/>
              </w:rPr>
              <w:t>30</w:t>
            </w:r>
            <w:r>
              <w:rPr>
                <w:rFonts w:ascii="Calibri" w:hAnsi="Calibri" w:eastAsia="Calibri" w:cs="Calibri"/>
                <w:spacing w:val="16"/>
                <w:w w:val="101"/>
              </w:rPr>
              <w:t xml:space="preserve"> </w:t>
            </w:r>
            <w:r>
              <w:rPr>
                <w:spacing w:val="-1"/>
              </w:rPr>
              <w:t>万元以下或者建筑面积在</w:t>
            </w:r>
            <w:r>
              <w:rPr>
                <w:spacing w:val="-36"/>
              </w:rPr>
              <w:t xml:space="preserve"> </w:t>
            </w:r>
            <w:r>
              <w:rPr>
                <w:rFonts w:ascii="Calibri" w:hAnsi="Calibri" w:eastAsia="Calibri" w:cs="Calibri"/>
                <w:spacing w:val="-1"/>
              </w:rPr>
              <w:t>300</w:t>
            </w:r>
            <w:r>
              <w:rPr>
                <w:rFonts w:ascii="Calibri" w:hAnsi="Calibri" w:eastAsia="Calibri" w:cs="Calibri"/>
                <w:spacing w:val="12"/>
              </w:rPr>
              <w:t xml:space="preserve"> </w:t>
            </w:r>
            <w:r>
              <w:rPr>
                <w:spacing w:val="-1"/>
              </w:rPr>
              <w:t>平方米以下的建筑工程，可以不申请办理施工许可证。省、</w:t>
            </w:r>
            <w:r>
              <w:rPr>
                <w:spacing w:val="-54"/>
              </w:rPr>
              <w:t xml:space="preserve"> </w:t>
            </w:r>
            <w:r>
              <w:rPr>
                <w:spacing w:val="-1"/>
              </w:rPr>
              <w:t>自</w:t>
            </w:r>
            <w:r>
              <w:rPr>
                <w:spacing w:val="-2"/>
              </w:rPr>
              <w:t>治区、直辖市人民政府住房城乡建设主</w:t>
            </w:r>
            <w:r>
              <w:rPr/>
              <w:t xml:space="preserve"> </w:t>
            </w:r>
            <w:r>
              <w:rPr/>
              <w:t>管部门可以根据当地的实际情况，对限额进行调整，并报国务院</w:t>
            </w:r>
            <w:r>
              <w:rPr>
                <w:spacing w:val="-1"/>
              </w:rPr>
              <w:t>住房城乡建设主管部门备案。</w:t>
            </w:r>
          </w:p>
          <w:p>
            <w:pPr>
              <w:pStyle w:val="TableText"/>
              <w:ind w:left="114"/>
              <w:spacing w:before="19" w:line="206" w:lineRule="auto"/>
              <w:rPr/>
            </w:pPr>
            <w:r>
              <w:rPr/>
              <w:t>按照国务院规定的权限和程序批准开工报告的建筑工程，</w:t>
            </w:r>
            <w:r>
              <w:rPr>
                <w:spacing w:val="-1"/>
              </w:rPr>
              <w:t>不再领取施工许可证。</w:t>
            </w:r>
          </w:p>
        </w:tc>
      </w:tr>
      <w:tr>
        <w:trPr>
          <w:trHeight w:val="1638" w:hRule="atLeast"/>
        </w:trPr>
        <w:tc>
          <w:tcPr>
            <w:tcW w:w="1236" w:type="dxa"/>
            <w:vAlign w:val="top"/>
            <w:vMerge w:val="continue"/>
            <w:tcBorders>
              <w:top w:val="nil"/>
            </w:tcBorders>
          </w:tcPr>
          <w:p>
            <w:pPr>
              <w:rPr>
                <w:rFonts w:ascii="Arial"/>
                <w:sz w:val="21"/>
              </w:rPr>
            </w:pPr>
            <w:r/>
          </w:p>
        </w:tc>
        <w:tc>
          <w:tcPr>
            <w:tcW w:w="1341" w:type="dxa"/>
            <w:vAlign w:val="top"/>
          </w:tcPr>
          <w:p>
            <w:pPr>
              <w:spacing w:line="333" w:lineRule="auto"/>
              <w:rPr>
                <w:rFonts w:ascii="Arial"/>
                <w:sz w:val="21"/>
              </w:rPr>
            </w:pPr>
            <w:r/>
          </w:p>
          <w:p>
            <w:pPr>
              <w:spacing w:line="3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5" w:right="4580" w:hanging="3"/>
              <w:spacing w:before="18" w:line="229" w:lineRule="auto"/>
              <w:rPr/>
            </w:pPr>
            <w:r>
              <w:rPr>
                <w:spacing w:val="-1"/>
              </w:rPr>
              <w:t>第六十九条第二款  被许可人以欺骗、贿赂等不正当手段取得行政许可的，应当予以撤销。</w:t>
            </w:r>
            <w:r>
              <w:rPr>
                <w:spacing w:val="1"/>
              </w:rPr>
              <w:t xml:space="preserve"> </w:t>
            </w:r>
            <w:r>
              <w:rPr>
                <w:rFonts w:ascii="Calibri" w:hAnsi="Calibri" w:eastAsia="Calibri" w:cs="Calibri"/>
                <w:spacing w:val="-1"/>
              </w:rPr>
              <w:t>2.</w:t>
            </w:r>
            <w:r>
              <w:rPr>
                <w:spacing w:val="-1"/>
              </w:rPr>
              <w:t>【部门规章】《建筑工程施工许可管理办法》</w:t>
            </w:r>
          </w:p>
          <w:p>
            <w:pPr>
              <w:pStyle w:val="TableText"/>
              <w:ind w:left="112" w:right="106"/>
              <w:spacing w:before="21" w:line="229" w:lineRule="auto"/>
              <w:rPr/>
            </w:pPr>
            <w:r>
              <w:rPr>
                <w:spacing w:val="-2"/>
              </w:rPr>
              <w:t>第十三条  建设单位采用欺骗、贿赂等不正当手段取得施工许可证的，由原发证机关撤销施工许可证，责令停止施工，并处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w:t>
            </w:r>
            <w:r>
              <w:rPr/>
              <w:t xml:space="preserve"> </w:t>
            </w:r>
            <w:r>
              <w:rPr>
                <w:spacing w:val="-1"/>
              </w:rPr>
              <w:t>款；构成犯罪的，依法追究刑事责任。</w:t>
            </w:r>
          </w:p>
          <w:p>
            <w:pPr>
              <w:pStyle w:val="TableText"/>
              <w:ind w:left="113" w:right="721" w:hanging="1"/>
              <w:spacing w:before="19" w:line="222" w:lineRule="auto"/>
              <w:rPr/>
            </w:pPr>
            <w:r>
              <w:rPr>
                <w:spacing w:val="-1"/>
              </w:rPr>
              <w:t>第十五条  依照本办法规定，给予单位罚款处罚的，对单位直接负责的主管人员和其他直接责任人员处单位罚款数额</w:t>
            </w:r>
            <w:r>
              <w:rPr>
                <w:spacing w:val="-36"/>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以下罚款。</w:t>
            </w:r>
            <w:r>
              <w:rPr/>
              <w:t xml:space="preserve"> </w:t>
            </w:r>
            <w:r>
              <w:rPr>
                <w:spacing w:val="-1"/>
              </w:rPr>
              <w:t>单位及相关责任人受到处罚的，作为不良行为记录予以通报。</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1076" w:hRule="atLeast"/>
        </w:trPr>
        <w:tc>
          <w:tcPr>
            <w:tcW w:w="2577" w:type="dxa"/>
            <w:vAlign w:val="top"/>
            <w:gridSpan w:val="2"/>
          </w:tcPr>
          <w:p>
            <w:pPr>
              <w:spacing w:line="387" w:lineRule="auto"/>
              <w:rPr>
                <w:rFonts w:ascii="Arial"/>
                <w:sz w:val="21"/>
              </w:rPr>
            </w:pPr>
            <w:r/>
          </w:p>
          <w:p>
            <w:pPr>
              <w:pStyle w:val="TableText"/>
              <w:ind w:left="1113"/>
              <w:spacing w:before="59" w:line="219" w:lineRule="auto"/>
              <w:rPr/>
            </w:pPr>
            <w:r>
              <w:rPr>
                <w:spacing w:val="-4"/>
              </w:rPr>
              <w:t>较轻</w:t>
            </w:r>
          </w:p>
        </w:tc>
        <w:tc>
          <w:tcPr>
            <w:tcW w:w="5927" w:type="dxa"/>
            <w:vAlign w:val="top"/>
          </w:tcPr>
          <w:p>
            <w:pPr>
              <w:spacing w:line="387" w:lineRule="auto"/>
              <w:rPr>
                <w:rFonts w:ascii="Arial"/>
                <w:sz w:val="21"/>
              </w:rPr>
            </w:pPr>
            <w:r/>
          </w:p>
          <w:p>
            <w:pPr>
              <w:pStyle w:val="TableText"/>
              <w:ind w:left="117"/>
              <w:spacing w:before="58" w:line="219" w:lineRule="auto"/>
              <w:rPr/>
            </w:pPr>
            <w:r>
              <w:rPr>
                <w:spacing w:val="-1"/>
              </w:rPr>
              <w:t>实施本违法行为，尚未开工的</w:t>
            </w:r>
          </w:p>
        </w:tc>
        <w:tc>
          <w:tcPr>
            <w:tcW w:w="5933" w:type="dxa"/>
            <w:vAlign w:val="top"/>
          </w:tcPr>
          <w:p>
            <w:pPr>
              <w:pStyle w:val="TableText"/>
              <w:ind w:left="122" w:right="106" w:hanging="9"/>
              <w:spacing w:before="98" w:line="229" w:lineRule="auto"/>
              <w:rPr/>
            </w:pPr>
            <w:r>
              <w:rPr>
                <w:spacing w:val="-3"/>
              </w:rPr>
              <w:t>对单位：由原发证机关撤销施工许可证，责令停止施工，并以</w:t>
            </w:r>
            <w:r>
              <w:rPr>
                <w:spacing w:val="-16"/>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t xml:space="preserve"> </w:t>
            </w:r>
            <w:r>
              <w:rPr>
                <w:rFonts w:ascii="Calibri" w:hAnsi="Calibri" w:eastAsia="Calibri" w:cs="Calibri"/>
                <w:spacing w:val="-2"/>
              </w:rPr>
              <w:t>1.5</w:t>
            </w:r>
            <w:r>
              <w:rPr>
                <w:rFonts w:ascii="Calibri" w:hAnsi="Calibri" w:eastAsia="Calibri" w:cs="Calibri"/>
                <w:spacing w:val="30"/>
              </w:rPr>
              <w:t xml:space="preserve"> </w:t>
            </w:r>
            <w:r>
              <w:rPr>
                <w:spacing w:val="-2"/>
              </w:rPr>
              <w:t>万元以下罚款；作为不良行为记录予以通报</w:t>
            </w:r>
          </w:p>
          <w:p>
            <w:pPr>
              <w:pStyle w:val="TableText"/>
              <w:ind w:left="113" w:right="106"/>
              <w:spacing w:before="88" w:line="222" w:lineRule="auto"/>
              <w:rPr/>
            </w:pPr>
            <w:r>
              <w:rPr>
                <w:spacing w:val="-2"/>
              </w:rPr>
              <w:t>对个人：处以单位罚款数额</w:t>
            </w:r>
            <w:r>
              <w:rPr>
                <w:spacing w:val="-32"/>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以下罚款；作为不良行为记录予以</w:t>
            </w:r>
            <w:r>
              <w:rPr/>
              <w:t xml:space="preserve"> </w:t>
            </w:r>
            <w:r>
              <w:rPr>
                <w:spacing w:val="-4"/>
              </w:rPr>
              <w:t>通报</w:t>
            </w:r>
          </w:p>
        </w:tc>
      </w:tr>
      <w:tr>
        <w:trPr>
          <w:trHeight w:val="1075" w:hRule="atLeast"/>
        </w:trPr>
        <w:tc>
          <w:tcPr>
            <w:tcW w:w="2577" w:type="dxa"/>
            <w:vAlign w:val="top"/>
            <w:gridSpan w:val="2"/>
          </w:tcPr>
          <w:p>
            <w:pPr>
              <w:spacing w:line="386"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86" w:lineRule="auto"/>
              <w:rPr>
                <w:rFonts w:ascii="Arial"/>
                <w:sz w:val="21"/>
              </w:rPr>
            </w:pPr>
            <w:r/>
          </w:p>
          <w:p>
            <w:pPr>
              <w:pStyle w:val="TableText"/>
              <w:ind w:left="117"/>
              <w:spacing w:before="58" w:line="219" w:lineRule="auto"/>
              <w:rPr/>
            </w:pPr>
            <w:r>
              <w:rPr>
                <w:spacing w:val="-1"/>
              </w:rPr>
              <w:t>实施本违法行为，已开工且未造成生产安全事故的</w:t>
            </w:r>
          </w:p>
        </w:tc>
        <w:tc>
          <w:tcPr>
            <w:tcW w:w="5933" w:type="dxa"/>
            <w:vAlign w:val="top"/>
          </w:tcPr>
          <w:p>
            <w:pPr>
              <w:pStyle w:val="TableText"/>
              <w:ind w:left="115" w:right="104" w:hanging="2"/>
              <w:spacing w:before="99" w:line="229" w:lineRule="auto"/>
              <w:rPr/>
            </w:pPr>
            <w:r>
              <w:rPr>
                <w:spacing w:val="-1"/>
              </w:rPr>
              <w:t>对单位：由原发证机关撤销施工许可证，责令停止施工，并处</w:t>
            </w:r>
            <w:r>
              <w:rPr>
                <w:spacing w:val="-29"/>
              </w:rPr>
              <w:t xml:space="preserve"> </w:t>
            </w:r>
            <w:r>
              <w:rPr>
                <w:rFonts w:ascii="Calibri" w:hAnsi="Calibri" w:eastAsia="Calibri" w:cs="Calibri"/>
                <w:spacing w:val="-1"/>
              </w:rPr>
              <w:t>1.</w:t>
            </w:r>
            <w:r>
              <w:rPr>
                <w:rFonts w:ascii="Calibri" w:hAnsi="Calibri" w:eastAsia="Calibri" w:cs="Calibri"/>
                <w:spacing w:val="-2"/>
              </w:rPr>
              <w:t>5</w:t>
            </w:r>
            <w:r>
              <w:rPr>
                <w:rFonts w:ascii="Calibri" w:hAnsi="Calibri" w:eastAsia="Calibri" w:cs="Calibri"/>
                <w:spacing w:val="16"/>
                <w:w w:val="102"/>
              </w:rPr>
              <w:t xml:space="preserve"> </w:t>
            </w:r>
            <w:r>
              <w:rPr>
                <w:spacing w:val="-2"/>
              </w:rPr>
              <w:t>万元以</w:t>
            </w:r>
            <w:r>
              <w:rPr/>
              <w:t xml:space="preserve"> </w:t>
            </w:r>
            <w:r>
              <w:rPr>
                <w:spacing w:val="-2"/>
              </w:rPr>
              <w:t>上</w:t>
            </w:r>
            <w:r>
              <w:rPr>
                <w:spacing w:val="-2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万元以下罚款；作为不良行为记录予以通报</w:t>
            </w:r>
          </w:p>
          <w:p>
            <w:pPr>
              <w:pStyle w:val="TableText"/>
              <w:ind w:left="113" w:right="106"/>
              <w:spacing w:before="88" w:line="221" w:lineRule="auto"/>
              <w:rPr/>
            </w:pPr>
            <w:r>
              <w:rPr>
                <w:spacing w:val="-2"/>
              </w:rPr>
              <w:t>对个人：处以单位罚款数额</w:t>
            </w:r>
            <w:r>
              <w:rPr>
                <w:spacing w:val="-30"/>
              </w:rPr>
              <w:t xml:space="preserve"> </w:t>
            </w:r>
            <w:r>
              <w:rPr>
                <w:rFonts w:ascii="Calibri" w:hAnsi="Calibri" w:eastAsia="Calibri" w:cs="Calibri"/>
                <w:spacing w:val="-2"/>
              </w:rPr>
              <w:t>6%</w:t>
            </w:r>
            <w:r>
              <w:rPr>
                <w:spacing w:val="-2"/>
              </w:rPr>
              <w:t>以上</w:t>
            </w:r>
            <w:r>
              <w:rPr>
                <w:spacing w:val="-37"/>
              </w:rPr>
              <w:t xml:space="preserve"> </w:t>
            </w:r>
            <w:r>
              <w:rPr>
                <w:rFonts w:ascii="Calibri" w:hAnsi="Calibri" w:eastAsia="Calibri" w:cs="Calibri"/>
                <w:spacing w:val="-2"/>
              </w:rPr>
              <w:t>8%</w:t>
            </w:r>
            <w:r>
              <w:rPr>
                <w:spacing w:val="-2"/>
              </w:rPr>
              <w:t>以下罚款；作为不良行为记录予以</w:t>
            </w:r>
            <w:r>
              <w:rPr/>
              <w:t xml:space="preserve"> </w:t>
            </w:r>
            <w:r>
              <w:rPr>
                <w:spacing w:val="-4"/>
              </w:rPr>
              <w:t>通报</w:t>
            </w:r>
          </w:p>
        </w:tc>
      </w:tr>
      <w:tr>
        <w:trPr>
          <w:trHeight w:val="1003" w:hRule="atLeast"/>
        </w:trPr>
        <w:tc>
          <w:tcPr>
            <w:tcW w:w="2577" w:type="dxa"/>
            <w:vAlign w:val="top"/>
            <w:gridSpan w:val="2"/>
          </w:tcPr>
          <w:p>
            <w:pPr>
              <w:spacing w:line="35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50" w:lineRule="auto"/>
              <w:rPr>
                <w:rFonts w:ascii="Arial"/>
                <w:sz w:val="21"/>
              </w:rPr>
            </w:pPr>
            <w:r/>
          </w:p>
          <w:p>
            <w:pPr>
              <w:pStyle w:val="TableText"/>
              <w:ind w:left="117"/>
              <w:spacing w:before="58" w:line="219" w:lineRule="auto"/>
              <w:rPr/>
            </w:pPr>
            <w:r>
              <w:rPr>
                <w:spacing w:val="-1"/>
              </w:rPr>
              <w:t>实施本违法行为，已开工且造成生产安全事故的</w:t>
            </w:r>
          </w:p>
        </w:tc>
        <w:tc>
          <w:tcPr>
            <w:tcW w:w="5933" w:type="dxa"/>
            <w:vAlign w:val="top"/>
          </w:tcPr>
          <w:p>
            <w:pPr>
              <w:pStyle w:val="TableText"/>
              <w:ind w:left="114" w:right="62" w:hanging="1"/>
              <w:spacing w:before="92" w:line="229" w:lineRule="auto"/>
              <w:rPr/>
            </w:pPr>
            <w:r>
              <w:rPr>
                <w:spacing w:val="-6"/>
              </w:rPr>
              <w:t>对单位：由原发证机关撤销施工许可证，责令停</w:t>
            </w:r>
            <w:r>
              <w:rPr>
                <w:spacing w:val="-7"/>
              </w:rPr>
              <w:t>止施工，并处</w:t>
            </w:r>
            <w:r>
              <w:rPr>
                <w:spacing w:val="-35"/>
              </w:rPr>
              <w:t xml:space="preserve"> </w:t>
            </w:r>
            <w:r>
              <w:rPr>
                <w:rFonts w:ascii="Calibri" w:hAnsi="Calibri" w:eastAsia="Calibri" w:cs="Calibri"/>
                <w:spacing w:val="-7"/>
              </w:rPr>
              <w:t>3</w:t>
            </w:r>
            <w:r>
              <w:rPr>
                <w:rFonts w:ascii="Calibri" w:hAnsi="Calibri" w:eastAsia="Calibri" w:cs="Calibri"/>
                <w:spacing w:val="14"/>
              </w:rPr>
              <w:t xml:space="preserve"> </w:t>
            </w:r>
            <w:r>
              <w:rPr>
                <w:spacing w:val="-7"/>
              </w:rPr>
              <w:t>万元罚款；</w:t>
            </w:r>
            <w:r>
              <w:rPr/>
              <w:t xml:space="preserve"> </w:t>
            </w:r>
            <w:r>
              <w:rPr>
                <w:spacing w:val="-1"/>
              </w:rPr>
              <w:t>作为不良行为记录予以通报</w:t>
            </w:r>
          </w:p>
          <w:p>
            <w:pPr>
              <w:pStyle w:val="TableText"/>
              <w:ind w:left="134" w:right="159" w:hanging="21"/>
              <w:spacing w:before="19" w:line="223" w:lineRule="auto"/>
              <w:rPr/>
            </w:pPr>
            <w:r>
              <w:rPr>
                <w:spacing w:val="-1"/>
              </w:rPr>
              <w:t>对个人：处以单位罚款数额</w:t>
            </w:r>
            <w:r>
              <w:rPr>
                <w:spacing w:val="-35"/>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以下罚款；作为不良行为记录予</w:t>
            </w:r>
            <w:r>
              <w:rPr/>
              <w:t xml:space="preserve"> </w:t>
            </w:r>
            <w:r>
              <w:rPr>
                <w:spacing w:val="-10"/>
              </w:rPr>
              <w:t>以通报</w:t>
            </w:r>
          </w:p>
        </w:tc>
      </w:tr>
    </w:tbl>
    <w:p>
      <w:pPr>
        <w:rPr>
          <w:rFonts w:ascii="Arial"/>
          <w:sz w:val="21"/>
        </w:rPr>
      </w:pPr>
      <w:r/>
    </w:p>
    <w:p>
      <w:pPr>
        <w:sectPr>
          <w:footerReference w:type="default" r:id="rId1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建设单位隐瞒有关情况或者提供虚假材料申请施工许可证</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【法律】《中华人民共和国行政许可法》</w:t>
            </w:r>
          </w:p>
          <w:p>
            <w:pPr>
              <w:pStyle w:val="TableText"/>
              <w:ind w:left="112" w:right="106"/>
              <w:spacing w:before="18" w:line="223"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【部门规章】《建筑工程施工许可管理办法》</w:t>
            </w:r>
          </w:p>
          <w:p>
            <w:pPr>
              <w:pStyle w:val="TableText"/>
              <w:ind w:left="114" w:right="96" w:hanging="2"/>
              <w:spacing w:before="19" w:line="229" w:lineRule="auto"/>
              <w:rPr/>
            </w:pPr>
            <w:r>
              <w:rPr>
                <w:spacing w:val="-1"/>
              </w:rPr>
              <w:t>第十四条第一款  建设单位隐瞒有关情况或者提供虚假材料申请</w:t>
            </w:r>
            <w:r>
              <w:rPr>
                <w:spacing w:val="-2"/>
              </w:rPr>
              <w:t>施工许可证的，发证机关不予受理或者不予许可，并处</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万元以下罚款；</w:t>
            </w:r>
            <w:r>
              <w:rPr/>
              <w:t xml:space="preserve"> </w:t>
            </w:r>
            <w:r>
              <w:rPr>
                <w:spacing w:val="-1"/>
              </w:rPr>
              <w:t>构成犯罪的，依法追究刑事责任。</w:t>
            </w:r>
          </w:p>
          <w:p>
            <w:pPr>
              <w:pStyle w:val="TableText"/>
              <w:ind w:left="113" w:right="721" w:hanging="1"/>
              <w:spacing w:before="22" w:line="221" w:lineRule="auto"/>
              <w:rPr/>
            </w:pPr>
            <w:r>
              <w:rPr>
                <w:spacing w:val="-1"/>
              </w:rPr>
              <w:t>第十五条  依照本办法规定，给予单位罚款处罚的，对单位直接负责的主管人员和其他直接责任人员处单位罚款数额</w:t>
            </w:r>
            <w:r>
              <w:rPr>
                <w:spacing w:val="-36"/>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以下罚款。</w:t>
            </w:r>
            <w:r>
              <w:rPr/>
              <w:t xml:space="preserve"> </w:t>
            </w:r>
            <w:r>
              <w:rPr>
                <w:spacing w:val="-1"/>
              </w:rPr>
              <w:t>单位及相关责任人受到处罚的，作为不良行为记录予以通报。</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998" w:hRule="atLeast"/>
        </w:trPr>
        <w:tc>
          <w:tcPr>
            <w:tcW w:w="2577" w:type="dxa"/>
            <w:vAlign w:val="top"/>
            <w:gridSpan w:val="2"/>
          </w:tcPr>
          <w:p>
            <w:pPr>
              <w:spacing w:line="34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47" w:lineRule="auto"/>
              <w:rPr>
                <w:rFonts w:ascii="Arial"/>
                <w:sz w:val="21"/>
              </w:rPr>
            </w:pPr>
            <w:r/>
          </w:p>
          <w:p>
            <w:pPr>
              <w:pStyle w:val="TableText"/>
              <w:ind w:left="117"/>
              <w:spacing w:before="59" w:line="219" w:lineRule="auto"/>
              <w:rPr/>
            </w:pPr>
            <w:r>
              <w:rPr>
                <w:spacing w:val="-1"/>
              </w:rPr>
              <w:t>实施本违法行为，未造成危害后果或者造成轻微危害后果的</w:t>
            </w:r>
          </w:p>
        </w:tc>
        <w:tc>
          <w:tcPr>
            <w:tcW w:w="5933" w:type="dxa"/>
            <w:vAlign w:val="top"/>
          </w:tcPr>
          <w:p>
            <w:pPr>
              <w:pStyle w:val="TableText"/>
              <w:ind w:left="121" w:right="106" w:hanging="8"/>
              <w:spacing w:before="89" w:line="229" w:lineRule="auto"/>
              <w:rPr/>
            </w:pPr>
            <w:r>
              <w:rPr>
                <w:spacing w:val="-2"/>
              </w:rPr>
              <w:t>对单位：发证机关不予受理或者不予许可，并处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2"/>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万元以下</w:t>
            </w:r>
            <w:r>
              <w:rPr/>
              <w:t xml:space="preserve"> </w:t>
            </w:r>
            <w:r>
              <w:rPr>
                <w:spacing w:val="-1"/>
              </w:rPr>
              <w:t>罚款；作为不良行为记录予以通报</w:t>
            </w:r>
          </w:p>
          <w:p>
            <w:pPr>
              <w:pStyle w:val="TableText"/>
              <w:ind w:left="113" w:right="106"/>
              <w:spacing w:before="19" w:line="222" w:lineRule="auto"/>
              <w:rPr/>
            </w:pPr>
            <w:r>
              <w:rPr>
                <w:spacing w:val="-2"/>
              </w:rPr>
              <w:t>对个人：处以单位罚款数额</w:t>
            </w:r>
            <w:r>
              <w:rPr>
                <w:spacing w:val="-32"/>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以下罚款；作为不良行为记录予以</w:t>
            </w:r>
            <w:r>
              <w:rPr/>
              <w:t xml:space="preserve"> </w:t>
            </w:r>
            <w:r>
              <w:rPr>
                <w:spacing w:val="-4"/>
              </w:rPr>
              <w:t>通报</w:t>
            </w:r>
          </w:p>
        </w:tc>
      </w:tr>
      <w:tr>
        <w:trPr>
          <w:trHeight w:val="993" w:hRule="atLeast"/>
        </w:trPr>
        <w:tc>
          <w:tcPr>
            <w:tcW w:w="2577" w:type="dxa"/>
            <w:vAlign w:val="top"/>
            <w:gridSpan w:val="2"/>
          </w:tcPr>
          <w:p>
            <w:pPr>
              <w:spacing w:line="345" w:lineRule="auto"/>
              <w:rPr>
                <w:rFonts w:ascii="Arial"/>
                <w:sz w:val="21"/>
              </w:rPr>
            </w:pPr>
            <w:r/>
          </w:p>
          <w:p>
            <w:pPr>
              <w:pStyle w:val="TableText"/>
              <w:ind w:left="1115"/>
              <w:spacing w:before="59" w:line="221" w:lineRule="auto"/>
              <w:rPr/>
            </w:pPr>
            <w:r>
              <w:rPr>
                <w:spacing w:val="-5"/>
              </w:rPr>
              <w:t>一般</w:t>
            </w:r>
          </w:p>
        </w:tc>
        <w:tc>
          <w:tcPr>
            <w:tcW w:w="5927" w:type="dxa"/>
            <w:vAlign w:val="top"/>
          </w:tcPr>
          <w:p>
            <w:pPr>
              <w:spacing w:line="345"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9" w:right="106" w:hanging="6"/>
              <w:spacing w:before="87" w:line="229" w:lineRule="auto"/>
              <w:rPr/>
            </w:pPr>
            <w:r>
              <w:rPr>
                <w:spacing w:val="-1"/>
              </w:rPr>
              <w:t>对单位：发证机关不予受理或者不予许可，并处</w:t>
            </w:r>
            <w:r>
              <w:rPr>
                <w:spacing w:val="-17"/>
              </w:rPr>
              <w:t xml:space="preserve"> </w:t>
            </w:r>
            <w:r>
              <w:rPr>
                <w:rFonts w:ascii="Calibri" w:hAnsi="Calibri" w:eastAsia="Calibri" w:cs="Calibri"/>
                <w:spacing w:val="-1"/>
              </w:rPr>
              <w:t>1.2</w:t>
            </w:r>
            <w:r>
              <w:rPr>
                <w:rFonts w:ascii="Calibri" w:hAnsi="Calibri" w:eastAsia="Calibri" w:cs="Calibri"/>
                <w:spacing w:val="18"/>
                <w:w w:val="102"/>
              </w:rPr>
              <w:t xml:space="preserve"> </w:t>
            </w:r>
            <w:r>
              <w:rPr>
                <w:spacing w:val="-1"/>
              </w:rPr>
              <w:t>万元以上</w:t>
            </w:r>
            <w:r>
              <w:rPr>
                <w:spacing w:val="-35"/>
              </w:rPr>
              <w:t xml:space="preserve"> </w:t>
            </w:r>
            <w:r>
              <w:rPr>
                <w:rFonts w:ascii="Calibri" w:hAnsi="Calibri" w:eastAsia="Calibri" w:cs="Calibri"/>
                <w:spacing w:val="-1"/>
              </w:rPr>
              <w:t>2.5</w:t>
            </w:r>
            <w:r>
              <w:rPr>
                <w:rFonts w:ascii="Calibri" w:hAnsi="Calibri" w:eastAsia="Calibri" w:cs="Calibri"/>
                <w:spacing w:val="17"/>
              </w:rPr>
              <w:t xml:space="preserve"> </w:t>
            </w:r>
            <w:r>
              <w:rPr>
                <w:spacing w:val="-1"/>
              </w:rPr>
              <w:t>万元以</w:t>
            </w:r>
            <w:r>
              <w:rPr/>
              <w:t xml:space="preserve"> </w:t>
            </w:r>
            <w:r>
              <w:rPr>
                <w:spacing w:val="-1"/>
              </w:rPr>
              <w:t>下罚款；作为不良行为记录予以通报</w:t>
            </w:r>
          </w:p>
          <w:p>
            <w:pPr>
              <w:pStyle w:val="TableText"/>
              <w:ind w:left="134" w:right="116" w:hanging="21"/>
              <w:spacing w:before="18" w:line="221" w:lineRule="auto"/>
              <w:rPr/>
            </w:pPr>
            <w:r>
              <w:rPr>
                <w:spacing w:val="-1"/>
              </w:rPr>
              <w:t>对个人：处以单位罚款数额</w:t>
            </w:r>
            <w:r>
              <w:rPr>
                <w:spacing w:val="-28"/>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以下罚款；作为不良行为记录予</w:t>
            </w:r>
            <w:r>
              <w:rPr/>
              <w:t xml:space="preserve"> </w:t>
            </w:r>
            <w:r>
              <w:rPr>
                <w:spacing w:val="-10"/>
              </w:rPr>
              <w:t>以通报</w:t>
            </w:r>
          </w:p>
        </w:tc>
      </w:tr>
      <w:tr>
        <w:trPr>
          <w:trHeight w:val="997" w:hRule="atLeast"/>
        </w:trPr>
        <w:tc>
          <w:tcPr>
            <w:tcW w:w="2577" w:type="dxa"/>
            <w:vAlign w:val="top"/>
            <w:gridSpan w:val="2"/>
          </w:tcPr>
          <w:p>
            <w:pPr>
              <w:spacing w:line="349"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48" w:lineRule="auto"/>
              <w:rPr>
                <w:rFonts w:ascii="Arial"/>
                <w:sz w:val="21"/>
              </w:rPr>
            </w:pPr>
            <w:r/>
          </w:p>
          <w:p>
            <w:pPr>
              <w:pStyle w:val="TableText"/>
              <w:ind w:left="117"/>
              <w:spacing w:before="58" w:line="219" w:lineRule="auto"/>
              <w:rPr/>
            </w:pPr>
            <w:r>
              <w:rPr>
                <w:spacing w:val="-1"/>
              </w:rPr>
              <w:t>实施本违法行为，造成严重危害后果的</w:t>
            </w:r>
          </w:p>
        </w:tc>
        <w:tc>
          <w:tcPr>
            <w:tcW w:w="5933" w:type="dxa"/>
            <w:vAlign w:val="top"/>
          </w:tcPr>
          <w:p>
            <w:pPr>
              <w:pStyle w:val="TableText"/>
              <w:ind w:left="121" w:right="106" w:hanging="8"/>
              <w:spacing w:before="85" w:line="230" w:lineRule="auto"/>
              <w:rPr/>
            </w:pPr>
            <w:r>
              <w:rPr>
                <w:spacing w:val="-2"/>
              </w:rPr>
              <w:t>对单位：发证机关不予受理或者不予许可，并处</w:t>
            </w:r>
            <w:r>
              <w:rPr>
                <w:spacing w:val="-23"/>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w:t>
            </w:r>
            <w:r>
              <w:rPr/>
              <w:t xml:space="preserve"> </w:t>
            </w:r>
            <w:r>
              <w:rPr>
                <w:spacing w:val="-1"/>
              </w:rPr>
              <w:t>罚款；作为不良行为记录予以通报</w:t>
            </w:r>
          </w:p>
          <w:p>
            <w:pPr>
              <w:pStyle w:val="TableText"/>
              <w:ind w:left="134" w:right="106" w:hanging="21"/>
              <w:spacing w:before="19" w:line="222" w:lineRule="auto"/>
              <w:rPr/>
            </w:pPr>
            <w:r>
              <w:rPr>
                <w:spacing w:val="-3"/>
              </w:rPr>
              <w:t>对个人：处以单位罚款数额</w:t>
            </w:r>
            <w:r>
              <w:rPr>
                <w:spacing w:val="-38"/>
              </w:rPr>
              <w:t xml:space="preserve"> </w:t>
            </w:r>
            <w:r>
              <w:rPr>
                <w:rFonts w:ascii="Calibri" w:hAnsi="Calibri" w:eastAsia="Calibri" w:cs="Calibri"/>
                <w:spacing w:val="-3"/>
              </w:rPr>
              <w:t>8.5%</w:t>
            </w:r>
            <w:r>
              <w:rPr>
                <w:spacing w:val="-3"/>
              </w:rPr>
              <w:t>以上</w:t>
            </w:r>
            <w:r>
              <w:rPr>
                <w:spacing w:val="-31"/>
              </w:rPr>
              <w:t xml:space="preserve"> </w:t>
            </w:r>
            <w:r>
              <w:rPr>
                <w:rFonts w:ascii="Calibri" w:hAnsi="Calibri" w:eastAsia="Calibri" w:cs="Calibri"/>
                <w:spacing w:val="-3"/>
              </w:rPr>
              <w:t>10%</w:t>
            </w:r>
            <w:r>
              <w:rPr>
                <w:spacing w:val="-3"/>
              </w:rPr>
              <w:t>以下罚款；作为</w:t>
            </w:r>
            <w:r>
              <w:rPr>
                <w:spacing w:val="-4"/>
              </w:rPr>
              <w:t>不良行为记录予</w:t>
            </w:r>
            <w:r>
              <w:rPr/>
              <w:t xml:space="preserve"> </w:t>
            </w:r>
            <w:r>
              <w:rPr>
                <w:spacing w:val="-10"/>
              </w:rPr>
              <w:t>以通报</w:t>
            </w:r>
          </w:p>
        </w:tc>
      </w:tr>
    </w:tbl>
    <w:p>
      <w:pPr>
        <w:rPr>
          <w:rFonts w:ascii="Arial"/>
          <w:sz w:val="21"/>
        </w:rPr>
      </w:pPr>
      <w:r/>
    </w:p>
    <w:p>
      <w:pPr>
        <w:sectPr>
          <w:footerReference w:type="default" r:id="rId1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3700000217544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建设单位伪造或者涂改施工许可证</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12" w:right="8161" w:hanging="3"/>
              <w:spacing w:before="28" w:line="222" w:lineRule="auto"/>
              <w:rPr/>
            </w:pPr>
            <w:r>
              <w:rPr>
                <w:spacing w:val="-1"/>
              </w:rPr>
              <w:t>【部门规章】《建筑工程施工许可管理办法》</w:t>
            </w:r>
            <w:r>
              <w:rPr>
                <w:spacing w:val="3"/>
              </w:rPr>
              <w:t xml:space="preserve"> </w:t>
            </w:r>
            <w:r>
              <w:rPr>
                <w:spacing w:val="-1"/>
              </w:rPr>
              <w:t>第七条  施工许可证不得伪造和涂改。</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【部门规章】《建筑工程施工许可管理办法》</w:t>
            </w:r>
          </w:p>
          <w:p>
            <w:pPr>
              <w:pStyle w:val="TableText"/>
              <w:ind w:left="112" w:right="49"/>
              <w:spacing w:before="19" w:line="229" w:lineRule="auto"/>
              <w:rPr/>
            </w:pPr>
            <w:r>
              <w:rPr>
                <w:spacing w:val="-3"/>
              </w:rPr>
              <w:t>第十四条第二款  建设单位伪造或者涂改施工许可证的，由发证机</w:t>
            </w:r>
            <w:r>
              <w:rPr>
                <w:spacing w:val="-4"/>
              </w:rPr>
              <w:t>关责令停止施工，并处</w:t>
            </w:r>
            <w:r>
              <w:rPr>
                <w:spacing w:val="-29"/>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万元以下罚款构成犯罪的，依法追究刑事责任。</w:t>
            </w:r>
            <w:r>
              <w:rPr/>
              <w:t xml:space="preserve"> </w:t>
            </w:r>
            <w:r>
              <w:rPr/>
              <w:t>第十五条  依照本办法规定，给予单位罚款处罚的，对单位直接负责的主</w:t>
            </w:r>
            <w:r>
              <w:rPr>
                <w:spacing w:val="-1"/>
              </w:rPr>
              <w:t>管人员和其他直接责任人员处单位罚款数额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以下罚款。</w:t>
            </w:r>
          </w:p>
          <w:p>
            <w:pPr>
              <w:pStyle w:val="TableText"/>
              <w:ind w:left="114"/>
              <w:spacing w:before="19" w:line="206" w:lineRule="auto"/>
              <w:rPr/>
            </w:pPr>
            <w:r>
              <w:rPr>
                <w:spacing w:val="-1"/>
              </w:rPr>
              <w:t>单位及相关责任人受到处罚的，作为不良行为记录予以通报。</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1014" w:hRule="atLeast"/>
        </w:trPr>
        <w:tc>
          <w:tcPr>
            <w:tcW w:w="2577" w:type="dxa"/>
            <w:vAlign w:val="top"/>
            <w:gridSpan w:val="2"/>
          </w:tcPr>
          <w:p>
            <w:pPr>
              <w:spacing w:line="356" w:lineRule="auto"/>
              <w:rPr>
                <w:rFonts w:ascii="Arial"/>
                <w:sz w:val="21"/>
              </w:rPr>
            </w:pPr>
            <w:r/>
          </w:p>
          <w:p>
            <w:pPr>
              <w:pStyle w:val="TableText"/>
              <w:ind w:left="1113"/>
              <w:spacing w:before="59" w:line="219" w:lineRule="auto"/>
              <w:rPr/>
            </w:pPr>
            <w:r>
              <w:rPr>
                <w:spacing w:val="-4"/>
              </w:rPr>
              <w:t>较轻</w:t>
            </w:r>
          </w:p>
        </w:tc>
        <w:tc>
          <w:tcPr>
            <w:tcW w:w="5927" w:type="dxa"/>
            <w:vAlign w:val="top"/>
          </w:tcPr>
          <w:p>
            <w:pPr>
              <w:spacing w:line="356" w:lineRule="auto"/>
              <w:rPr>
                <w:rFonts w:ascii="Arial"/>
                <w:sz w:val="21"/>
              </w:rPr>
            </w:pPr>
            <w:r/>
          </w:p>
          <w:p>
            <w:pPr>
              <w:pStyle w:val="TableText"/>
              <w:ind w:left="117"/>
              <w:spacing w:before="58" w:line="219" w:lineRule="auto"/>
              <w:rPr/>
            </w:pPr>
            <w:r>
              <w:rPr>
                <w:spacing w:val="-1"/>
              </w:rPr>
              <w:t>实施本违法行为，未造成危害后果或者造成轻微危害后果的</w:t>
            </w:r>
          </w:p>
        </w:tc>
        <w:tc>
          <w:tcPr>
            <w:tcW w:w="5933" w:type="dxa"/>
            <w:vAlign w:val="top"/>
          </w:tcPr>
          <w:p>
            <w:pPr>
              <w:pStyle w:val="TableText"/>
              <w:ind w:left="115" w:right="106" w:hanging="2"/>
              <w:spacing w:before="105" w:line="229" w:lineRule="auto"/>
              <w:rPr/>
            </w:pPr>
            <w:r>
              <w:rPr>
                <w:spacing w:val="-2"/>
              </w:rPr>
              <w:t>对单位：责令停止施工，并处</w:t>
            </w:r>
            <w:r>
              <w:rPr>
                <w:spacing w:val="-32"/>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1.2</w:t>
            </w:r>
            <w:r>
              <w:rPr>
                <w:rFonts w:ascii="Calibri" w:hAnsi="Calibri" w:eastAsia="Calibri" w:cs="Calibri"/>
                <w:spacing w:val="16"/>
                <w:w w:val="101"/>
              </w:rPr>
              <w:t xml:space="preserve"> </w:t>
            </w:r>
            <w:r>
              <w:rPr>
                <w:spacing w:val="-2"/>
              </w:rPr>
              <w:t>万元以下罚款；作为不良行</w:t>
            </w:r>
            <w:r>
              <w:rPr/>
              <w:t xml:space="preserve"> </w:t>
            </w:r>
            <w:r>
              <w:rPr>
                <w:spacing w:val="-2"/>
              </w:rPr>
              <w:t>为记录予以通报</w:t>
            </w:r>
          </w:p>
          <w:p>
            <w:pPr>
              <w:pStyle w:val="TableText"/>
              <w:ind w:left="113" w:right="106"/>
              <w:spacing w:before="19" w:line="222" w:lineRule="auto"/>
              <w:rPr/>
            </w:pPr>
            <w:r>
              <w:rPr>
                <w:spacing w:val="-2"/>
              </w:rPr>
              <w:t>对个人：处以单位罚款数额</w:t>
            </w:r>
            <w:r>
              <w:rPr>
                <w:spacing w:val="-32"/>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以下罚款；作为不良行为记录予以</w:t>
            </w:r>
            <w:r>
              <w:rPr/>
              <w:t xml:space="preserve"> </w:t>
            </w:r>
            <w:r>
              <w:rPr>
                <w:spacing w:val="-4"/>
              </w:rPr>
              <w:t>通报</w:t>
            </w:r>
          </w:p>
        </w:tc>
      </w:tr>
      <w:tr>
        <w:trPr>
          <w:trHeight w:val="1013" w:hRule="atLeast"/>
        </w:trPr>
        <w:tc>
          <w:tcPr>
            <w:tcW w:w="2577" w:type="dxa"/>
            <w:vAlign w:val="top"/>
            <w:gridSpan w:val="2"/>
          </w:tcPr>
          <w:p>
            <w:pPr>
              <w:spacing w:line="357"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57"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6" w:right="106" w:hanging="3"/>
              <w:spacing w:before="106" w:line="229" w:lineRule="auto"/>
              <w:rPr/>
            </w:pPr>
            <w:r>
              <w:rPr>
                <w:spacing w:val="-1"/>
              </w:rPr>
              <w:t>对单位：责令停止施工，并处</w:t>
            </w:r>
            <w:r>
              <w:rPr>
                <w:spacing w:val="-17"/>
              </w:rPr>
              <w:t xml:space="preserve"> </w:t>
            </w:r>
            <w:r>
              <w:rPr>
                <w:rFonts w:ascii="Calibri" w:hAnsi="Calibri" w:eastAsia="Calibri" w:cs="Calibri"/>
                <w:spacing w:val="-1"/>
              </w:rPr>
              <w:t>1.2</w:t>
            </w:r>
            <w:r>
              <w:rPr>
                <w:rFonts w:ascii="Calibri" w:hAnsi="Calibri" w:eastAsia="Calibri" w:cs="Calibri"/>
                <w:spacing w:val="16"/>
                <w:w w:val="101"/>
              </w:rPr>
              <w:t xml:space="preserve"> </w:t>
            </w:r>
            <w:r>
              <w:rPr>
                <w:spacing w:val="-1"/>
              </w:rPr>
              <w:t>万元以上</w:t>
            </w:r>
            <w:r>
              <w:rPr>
                <w:spacing w:val="-35"/>
              </w:rPr>
              <w:t xml:space="preserve"> </w:t>
            </w:r>
            <w:r>
              <w:rPr>
                <w:rFonts w:ascii="Calibri" w:hAnsi="Calibri" w:eastAsia="Calibri" w:cs="Calibri"/>
                <w:spacing w:val="-1"/>
              </w:rPr>
              <w:t>2.5</w:t>
            </w:r>
            <w:r>
              <w:rPr>
                <w:rFonts w:ascii="Calibri" w:hAnsi="Calibri" w:eastAsia="Calibri" w:cs="Calibri"/>
                <w:spacing w:val="19"/>
                <w:w w:val="101"/>
              </w:rPr>
              <w:t xml:space="preserve"> </w:t>
            </w:r>
            <w:r>
              <w:rPr>
                <w:spacing w:val="-1"/>
              </w:rPr>
              <w:t>万元以下罚款；作为不良</w:t>
            </w:r>
            <w:r>
              <w:rPr/>
              <w:t xml:space="preserve"> </w:t>
            </w:r>
            <w:r>
              <w:rPr>
                <w:spacing w:val="-2"/>
              </w:rPr>
              <w:t>行为记录予以通报</w:t>
            </w:r>
          </w:p>
          <w:p>
            <w:pPr>
              <w:pStyle w:val="TableText"/>
              <w:ind w:left="113" w:right="116"/>
              <w:spacing w:before="19" w:line="221" w:lineRule="auto"/>
              <w:rPr/>
            </w:pPr>
            <w:r>
              <w:rPr>
                <w:spacing w:val="-1"/>
              </w:rPr>
              <w:t>对个人：处以单位罚款数</w:t>
            </w:r>
            <w:r>
              <w:rPr>
                <w:spacing w:val="-28"/>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以下罚款；作为不良行为记录予以</w:t>
            </w:r>
            <w:r>
              <w:rPr/>
              <w:t xml:space="preserve"> </w:t>
            </w:r>
            <w:r>
              <w:rPr>
                <w:spacing w:val="-4"/>
              </w:rPr>
              <w:t>通报</w:t>
            </w:r>
          </w:p>
        </w:tc>
      </w:tr>
      <w:tr>
        <w:trPr>
          <w:trHeight w:val="1019" w:hRule="atLeast"/>
        </w:trPr>
        <w:tc>
          <w:tcPr>
            <w:tcW w:w="2577" w:type="dxa"/>
            <w:vAlign w:val="top"/>
            <w:gridSpan w:val="2"/>
          </w:tcPr>
          <w:p>
            <w:pPr>
              <w:spacing w:line="359" w:lineRule="auto"/>
              <w:rPr>
                <w:rFonts w:ascii="Arial"/>
                <w:sz w:val="21"/>
              </w:rPr>
            </w:pPr>
            <w:r/>
          </w:p>
          <w:p>
            <w:pPr>
              <w:pStyle w:val="TableText"/>
              <w:ind w:left="1113"/>
              <w:spacing w:before="59" w:line="221" w:lineRule="auto"/>
              <w:rPr/>
            </w:pPr>
            <w:r>
              <w:rPr>
                <w:spacing w:val="-4"/>
              </w:rPr>
              <w:t>较重</w:t>
            </w:r>
          </w:p>
        </w:tc>
        <w:tc>
          <w:tcPr>
            <w:tcW w:w="5927" w:type="dxa"/>
            <w:vAlign w:val="top"/>
          </w:tcPr>
          <w:p>
            <w:pPr>
              <w:spacing w:line="359" w:lineRule="auto"/>
              <w:rPr>
                <w:rFonts w:ascii="Arial"/>
                <w:sz w:val="21"/>
              </w:rPr>
            </w:pPr>
            <w:r/>
          </w:p>
          <w:p>
            <w:pPr>
              <w:pStyle w:val="TableText"/>
              <w:ind w:left="117"/>
              <w:spacing w:before="58" w:line="219" w:lineRule="auto"/>
              <w:rPr/>
            </w:pPr>
            <w:r>
              <w:rPr>
                <w:spacing w:val="-1"/>
              </w:rPr>
              <w:t>实施本违法行为，造成严重危害后果的</w:t>
            </w:r>
          </w:p>
        </w:tc>
        <w:tc>
          <w:tcPr>
            <w:tcW w:w="5933" w:type="dxa"/>
            <w:vAlign w:val="top"/>
          </w:tcPr>
          <w:p>
            <w:pPr>
              <w:pStyle w:val="TableText"/>
              <w:ind w:left="115" w:right="106" w:hanging="2"/>
              <w:spacing w:before="108" w:line="229" w:lineRule="auto"/>
              <w:rPr/>
            </w:pPr>
            <w:r>
              <w:rPr>
                <w:spacing w:val="-2"/>
              </w:rPr>
              <w:t>对单位：责令停止施工，并处</w:t>
            </w:r>
            <w:r>
              <w:rPr>
                <w:spacing w:val="-25"/>
              </w:rPr>
              <w:t xml:space="preserve"> </w:t>
            </w:r>
            <w:r>
              <w:rPr>
                <w:rFonts w:ascii="Calibri" w:hAnsi="Calibri" w:eastAsia="Calibri" w:cs="Calibri"/>
                <w:spacing w:val="-2"/>
              </w:rPr>
              <w:t>2.5</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万元以下罚款；作为不良行</w:t>
            </w:r>
            <w:r>
              <w:rPr/>
              <w:t xml:space="preserve"> </w:t>
            </w:r>
            <w:r>
              <w:rPr>
                <w:spacing w:val="-2"/>
              </w:rPr>
              <w:t>为记录予以通报</w:t>
            </w:r>
          </w:p>
          <w:p>
            <w:pPr>
              <w:pStyle w:val="TableText"/>
              <w:ind w:left="134" w:right="106" w:hanging="21"/>
              <w:spacing w:before="19" w:line="223" w:lineRule="auto"/>
              <w:rPr/>
            </w:pPr>
            <w:r>
              <w:rPr>
                <w:spacing w:val="-3"/>
              </w:rPr>
              <w:t>对个人：处以单位罚款数额</w:t>
            </w:r>
            <w:r>
              <w:rPr>
                <w:spacing w:val="-38"/>
              </w:rPr>
              <w:t xml:space="preserve"> </w:t>
            </w:r>
            <w:r>
              <w:rPr>
                <w:rFonts w:ascii="Calibri" w:hAnsi="Calibri" w:eastAsia="Calibri" w:cs="Calibri"/>
                <w:spacing w:val="-3"/>
              </w:rPr>
              <w:t>8.5%</w:t>
            </w:r>
            <w:r>
              <w:rPr>
                <w:spacing w:val="-3"/>
              </w:rPr>
              <w:t>以上</w:t>
            </w:r>
            <w:r>
              <w:rPr>
                <w:spacing w:val="-31"/>
              </w:rPr>
              <w:t xml:space="preserve"> </w:t>
            </w:r>
            <w:r>
              <w:rPr>
                <w:rFonts w:ascii="Calibri" w:hAnsi="Calibri" w:eastAsia="Calibri" w:cs="Calibri"/>
                <w:spacing w:val="-3"/>
              </w:rPr>
              <w:t>10%</w:t>
            </w:r>
            <w:r>
              <w:rPr>
                <w:spacing w:val="-3"/>
              </w:rPr>
              <w:t>以下罚款；作为</w:t>
            </w:r>
            <w:r>
              <w:rPr>
                <w:spacing w:val="-4"/>
              </w:rPr>
              <w:t>不良行为记录予</w:t>
            </w:r>
            <w:r>
              <w:rPr/>
              <w:t xml:space="preserve"> </w:t>
            </w:r>
            <w:r>
              <w:rPr>
                <w:spacing w:val="-10"/>
              </w:rPr>
              <w:t>以通报</w:t>
            </w:r>
          </w:p>
        </w:tc>
      </w:tr>
    </w:tbl>
    <w:p>
      <w:pPr>
        <w:rPr>
          <w:rFonts w:ascii="Arial"/>
          <w:sz w:val="21"/>
        </w:rPr>
      </w:pPr>
      <w:r/>
    </w:p>
    <w:p>
      <w:pPr>
        <w:sectPr>
          <w:footerReference w:type="default" r:id="rId1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工程造价咨询企业在建筑工程计价活动中，出具有虚假记载、误导性</w:t>
            </w:r>
            <w:r>
              <w:rPr>
                <w:spacing w:val="-1"/>
              </w:rPr>
              <w:t>陈述的工程造价成果文件</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t>【部门规章】《建筑工程施工发包与承包计价</w:t>
            </w:r>
            <w:r>
              <w:rPr>
                <w:spacing w:val="-1"/>
              </w:rPr>
              <w:t>管理办法》</w:t>
            </w:r>
          </w:p>
          <w:p>
            <w:pPr>
              <w:pStyle w:val="TableText"/>
              <w:ind w:left="112"/>
              <w:spacing w:before="20" w:line="205" w:lineRule="auto"/>
              <w:rPr/>
            </w:pPr>
            <w:r>
              <w:rPr/>
              <w:t>第三条第二款  工程发承包计价应当遵循公平、合法</w:t>
            </w:r>
            <w:r>
              <w:rPr>
                <w:spacing w:val="-1"/>
              </w:rPr>
              <w:t>和诚实信用的原则。</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t>【部门规章】《建筑工程施工发包与承包计价</w:t>
            </w:r>
            <w:r>
              <w:rPr>
                <w:spacing w:val="-1"/>
              </w:rPr>
              <w:t>管理办法》</w:t>
            </w:r>
          </w:p>
          <w:p>
            <w:pPr>
              <w:pStyle w:val="TableText"/>
              <w:ind w:left="112" w:right="106"/>
              <w:spacing w:before="20" w:line="221" w:lineRule="auto"/>
              <w:rPr/>
            </w:pPr>
            <w:r>
              <w:rPr>
                <w:spacing w:val="-1"/>
              </w:rPr>
              <w:t>第二十三条  工程造价咨询企业在建筑工程计价活动中，出具有虚假记载、误导性陈述的工程造价成果文件的，记入工程造价咨询企业信用档案，由</w:t>
            </w:r>
            <w:r>
              <w:rPr/>
              <w:t xml:space="preserve"> </w:t>
            </w:r>
            <w:r>
              <w:rPr>
                <w:spacing w:val="-1"/>
              </w:rPr>
              <w:t>县级以上地方人民政府住房城乡建设主管部门责令改正，处</w:t>
            </w:r>
            <w:r>
              <w:rPr>
                <w:spacing w:val="-31"/>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万元以</w:t>
            </w:r>
            <w:r>
              <w:rPr>
                <w:spacing w:val="-2"/>
              </w:rPr>
              <w:t>下的罚款，并予以通报。</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责令改正，处</w:t>
            </w:r>
            <w:r>
              <w:rPr>
                <w:spacing w:val="-1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万元以下的罚款，并予以通报</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责令改正，处</w:t>
            </w:r>
            <w:r>
              <w:rPr>
                <w:spacing w:val="-29"/>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r>
              <w:rPr>
                <w:spacing w:val="-3"/>
              </w:rPr>
              <w:t>并予以通报</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2"/>
              </w:rPr>
              <w:t>责令改正，处</w:t>
            </w:r>
            <w:r>
              <w:rPr>
                <w:spacing w:val="-34"/>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万元以下的罚款，并予</w:t>
            </w:r>
            <w:r>
              <w:rPr>
                <w:spacing w:val="-3"/>
              </w:rPr>
              <w:t>以通报</w:t>
            </w:r>
          </w:p>
        </w:tc>
      </w:tr>
    </w:tbl>
    <w:p>
      <w:pPr>
        <w:rPr>
          <w:rFonts w:ascii="Arial"/>
          <w:sz w:val="21"/>
        </w:rPr>
      </w:pPr>
      <w:r/>
    </w:p>
    <w:p>
      <w:pPr>
        <w:sectPr>
          <w:footerReference w:type="default" r:id="rId1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3700000217549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工程造价咨询合同双方当事人约定以审减额作为计取工程造</w:t>
            </w:r>
            <w:r>
              <w:rPr>
                <w:spacing w:val="-1"/>
              </w:rPr>
              <w:t>价咨询服务费的主要依据</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【省政府规章】《山东省建设工程造价管理办法》</w:t>
            </w:r>
          </w:p>
          <w:p>
            <w:pPr>
              <w:pStyle w:val="TableText"/>
              <w:ind w:left="112"/>
              <w:spacing w:before="20" w:line="205" w:lineRule="auto"/>
              <w:rPr/>
            </w:pPr>
            <w:r>
              <w:rPr/>
              <w:t>第三十二条第二款  工程造价咨询合同双方当事人不得约定以审减额作为计取工程造价咨询</w:t>
            </w:r>
            <w:r>
              <w:rPr>
                <w:spacing w:val="-1"/>
              </w:rPr>
              <w:t>服务费的主要依据。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【省政府规章】《山东省建设工程造价管理办法》</w:t>
            </w:r>
          </w:p>
          <w:p>
            <w:pPr>
              <w:pStyle w:val="TableText"/>
              <w:ind w:left="119" w:right="133" w:hanging="7"/>
              <w:spacing w:before="20" w:line="221" w:lineRule="auto"/>
              <w:rPr/>
            </w:pPr>
            <w:r>
              <w:rPr/>
              <w:t>第四十二条第四项  违反本办法规定，有下列行为之一的，由住房城乡建设行政主管部门责令改正，没收违法所得，可处以</w:t>
            </w:r>
            <w:r>
              <w:rPr>
                <w:rFonts w:ascii="Calibri" w:hAnsi="Calibri" w:eastAsia="Calibri" w:cs="Calibri"/>
              </w:rPr>
              <w:t>5000</w:t>
            </w:r>
            <w:r>
              <w:rPr>
                <w:rFonts w:ascii="Calibri" w:hAnsi="Calibri" w:eastAsia="Calibri" w:cs="Calibri"/>
                <w:spacing w:val="19"/>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 </w:t>
            </w:r>
            <w:r>
              <w:rPr/>
              <w:t>罚款</w:t>
            </w:r>
            <w:r>
              <w:rPr>
                <w:spacing w:val="-8"/>
              </w:rPr>
              <w:t>：（</w:t>
            </w:r>
            <w:r>
              <w:rPr/>
              <w:t>四）约定以审减额作为计取工程造价咨询服务费的主要依据的。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2"/>
              </w:rPr>
              <w:t>责令改正，没收违法所得，可处以</w:t>
            </w:r>
            <w:r>
              <w:rPr>
                <w:spacing w:val="-33"/>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责令改正，没收违法所得，处以</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2"/>
              </w:rPr>
              <w:t>责令改正，没收违法所得，处以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spacing w:val="-3"/>
              </w:rPr>
              <w:t>元以下罚款</w:t>
            </w:r>
          </w:p>
        </w:tc>
      </w:tr>
    </w:tbl>
    <w:p>
      <w:pPr>
        <w:rPr>
          <w:rFonts w:ascii="Arial"/>
          <w:sz w:val="21"/>
        </w:rPr>
      </w:pPr>
      <w:r/>
    </w:p>
    <w:p>
      <w:pPr>
        <w:sectPr>
          <w:footerReference w:type="default" r:id="rId1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工程结算文件经当事人签字确认后，违反规定再次委托审核</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【省政府规章】《山东省建设工程造价管理办法》</w:t>
            </w:r>
          </w:p>
          <w:p>
            <w:pPr>
              <w:pStyle w:val="TableText"/>
              <w:ind w:left="112" w:right="106"/>
              <w:spacing w:before="20" w:line="222" w:lineRule="auto"/>
              <w:rPr/>
            </w:pPr>
            <w:r>
              <w:rPr>
                <w:spacing w:val="-1"/>
              </w:rPr>
              <w:t>第二十五条第二款  建设单位委托具有相应资质的单位审核工程结算的，工程结算文件经当事人签字确认后，不得再次委托审核。有证据表明结算文</w:t>
            </w:r>
            <w:r>
              <w:rPr/>
              <w:t xml:space="preserve"> </w:t>
            </w:r>
            <w:r>
              <w:rPr>
                <w:spacing w:val="-1"/>
              </w:rPr>
              <w:t>件确有错误的除外。</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【省政府规章】《山东省建设工程造价管理办法》</w:t>
            </w:r>
          </w:p>
          <w:p>
            <w:pPr>
              <w:pStyle w:val="TableText"/>
              <w:ind w:left="112"/>
              <w:spacing w:before="19" w:line="219" w:lineRule="auto"/>
              <w:rPr/>
            </w:pPr>
            <w:r>
              <w:rPr/>
              <w:t>第四十三条第三项  违反本办法规定，建设单位有下列行为之一的，由住房城乡建设行政主管部门责令改正，可处以</w:t>
            </w:r>
            <w:r>
              <w:rPr>
                <w:rFonts w:ascii="Calibri" w:hAnsi="Calibri" w:eastAsia="Calibri" w:cs="Calibri"/>
              </w:rPr>
              <w:t>5000</w:t>
            </w:r>
            <w:r>
              <w:rPr>
                <w:rFonts w:ascii="Calibri" w:hAnsi="Calibri" w:eastAsia="Calibri" w:cs="Calibri"/>
                <w:spacing w:val="19"/>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p>
            <w:pPr>
              <w:pStyle w:val="TableText"/>
              <w:ind w:left="122"/>
              <w:spacing w:before="19" w:line="205" w:lineRule="auto"/>
              <w:rPr/>
            </w:pPr>
            <w:r>
              <w:rPr>
                <w:spacing w:val="-1"/>
              </w:rPr>
              <w:t>（三）工程结算文件经当事人签字确认后，违反规定再次委托审核的。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责令改正，可处以</w:t>
            </w:r>
            <w:r>
              <w:rPr>
                <w:spacing w:val="-23"/>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责令改正，处以</w:t>
            </w:r>
            <w:r>
              <w:rPr>
                <w:spacing w:val="-29"/>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责令改正，处以</w:t>
            </w:r>
            <w:r>
              <w:rPr>
                <w:spacing w:val="-34"/>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1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工程造价成果文件上使用非承担本项目人员的名义和印章</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【省政府规章】《山东省建设工程造价管理办法》</w:t>
            </w:r>
          </w:p>
          <w:p>
            <w:pPr>
              <w:pStyle w:val="TableText"/>
              <w:ind w:left="112"/>
              <w:spacing w:before="20" w:line="205" w:lineRule="auto"/>
              <w:rPr/>
            </w:pPr>
            <w:r>
              <w:rPr/>
              <w:t>第三十四条第四项  工程造价咨询企业不得有下列行为</w:t>
            </w:r>
            <w:r>
              <w:rPr>
                <w:spacing w:val="-5"/>
              </w:rPr>
              <w:t>：（</w:t>
            </w:r>
            <w:r>
              <w:rPr/>
              <w:t>四）工程造价成果文件上使用非承担本项目人员的名义和印章。</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【省政府规章】《山东省建设工程造价管理办法》</w:t>
            </w:r>
          </w:p>
          <w:p>
            <w:pPr>
              <w:pStyle w:val="TableText"/>
              <w:ind w:left="113" w:right="181" w:hanging="1"/>
              <w:spacing w:before="20" w:line="221" w:lineRule="auto"/>
              <w:rPr/>
            </w:pPr>
            <w:r>
              <w:rPr/>
              <w:t>第四十四条第二项  违反本办法规定，工程造价咨询企业有下列行为之一的，由住房城乡建设行政主管部门责</w:t>
            </w:r>
            <w:r>
              <w:rPr>
                <w:spacing w:val="-1"/>
              </w:rPr>
              <w:t>令改正，没收违法所得，可处以</w:t>
            </w:r>
            <w:r>
              <w:rPr>
                <w:spacing w:val="-38"/>
              </w:rPr>
              <w:t xml:space="preserve"> </w:t>
            </w:r>
            <w:r>
              <w:rPr>
                <w:rFonts w:ascii="Calibri" w:hAnsi="Calibri" w:eastAsia="Calibri" w:cs="Calibri"/>
                <w:spacing w:val="-1"/>
              </w:rPr>
              <w:t>5000</w:t>
            </w:r>
            <w:r>
              <w:rPr>
                <w:rFonts w:ascii="Calibri" w:hAnsi="Calibri" w:eastAsia="Calibri" w:cs="Calibri"/>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二）工程造价成果文件上使用非承担本项目人员的名义和</w:t>
            </w:r>
            <w:r>
              <w:rPr>
                <w:spacing w:val="-1"/>
              </w:rPr>
              <w:t>印章的。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2"/>
              </w:rPr>
              <w:t>责令改正，没收违法所得，可处以</w:t>
            </w:r>
            <w:r>
              <w:rPr>
                <w:spacing w:val="-33"/>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责令改正，没收违法所得，处以</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2"/>
              </w:rPr>
              <w:t>责令改正，没收违法所得，处以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spacing w:val="-3"/>
              </w:rPr>
              <w:t>元以下罚款</w:t>
            </w:r>
          </w:p>
        </w:tc>
      </w:tr>
    </w:tbl>
    <w:p>
      <w:pPr>
        <w:rPr>
          <w:rFonts w:ascii="Arial"/>
          <w:sz w:val="21"/>
        </w:rPr>
      </w:pPr>
      <w:r/>
    </w:p>
    <w:p>
      <w:pPr>
        <w:sectPr>
          <w:footerReference w:type="default" r:id="rId1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3700000217551-2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工程造价咨询企业出具虚假的建设工程造价咨询成果文件</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【省政府规章】《山东省建设工程造价管理办法》</w:t>
            </w:r>
          </w:p>
          <w:p>
            <w:pPr>
              <w:pStyle w:val="TableText"/>
              <w:ind w:left="112"/>
              <w:spacing w:before="20" w:line="205" w:lineRule="auto"/>
              <w:rPr/>
            </w:pPr>
            <w:r>
              <w:rPr/>
              <w:t>第三十四条第七项  工程造价咨询企业不得有下列行为</w:t>
            </w:r>
            <w:r>
              <w:rPr>
                <w:spacing w:val="-5"/>
              </w:rPr>
              <w:t>：（</w:t>
            </w:r>
            <w:r>
              <w:rPr/>
              <w:t>七）出具虚假的建设工程造价咨询成果文件。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【省政府规章】《山东省建设工程造价管理办法》</w:t>
            </w:r>
          </w:p>
          <w:p>
            <w:pPr>
              <w:pStyle w:val="TableText"/>
              <w:ind w:left="113" w:right="181" w:hanging="1"/>
              <w:spacing w:before="20" w:line="221" w:lineRule="auto"/>
              <w:rPr/>
            </w:pPr>
            <w:r>
              <w:rPr/>
              <w:t>第四十四条第三项  违反本办法规定，工程造价咨询企业有下列行为之一的，由住房城乡建设行政主管部门责</w:t>
            </w:r>
            <w:r>
              <w:rPr>
                <w:spacing w:val="-1"/>
              </w:rPr>
              <w:t>令改正，没收违法所得，可处以</w:t>
            </w:r>
            <w:r>
              <w:rPr>
                <w:spacing w:val="-38"/>
              </w:rPr>
              <w:t xml:space="preserve"> </w:t>
            </w:r>
            <w:r>
              <w:rPr>
                <w:rFonts w:ascii="Calibri" w:hAnsi="Calibri" w:eastAsia="Calibri" w:cs="Calibri"/>
                <w:spacing w:val="-1"/>
              </w:rPr>
              <w:t>5000</w:t>
            </w:r>
            <w:r>
              <w:rPr>
                <w:rFonts w:ascii="Calibri" w:hAnsi="Calibri" w:eastAsia="Calibri" w:cs="Calibri"/>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三）出具虚假的建设工程造价咨询成果</w:t>
            </w:r>
            <w:r>
              <w:rPr>
                <w:spacing w:val="-1"/>
              </w:rPr>
              <w:t>文件的。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2"/>
              </w:rPr>
              <w:t>责令改正，没收违法所得，可处以</w:t>
            </w:r>
            <w:r>
              <w:rPr>
                <w:spacing w:val="-33"/>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责令改正，没收违法所得，处以</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2"/>
              </w:rPr>
              <w:t>责令改正，没收违法所得，处以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spacing w:val="-3"/>
              </w:rPr>
              <w:t>元以下罚款</w:t>
            </w:r>
          </w:p>
        </w:tc>
      </w:tr>
    </w:tbl>
    <w:p>
      <w:pPr>
        <w:rPr>
          <w:rFonts w:ascii="Arial"/>
          <w:sz w:val="21"/>
        </w:rPr>
      </w:pPr>
      <w:r/>
    </w:p>
    <w:p>
      <w:pPr>
        <w:sectPr>
          <w:footerReference w:type="default" r:id="rId1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招标人将必须进行招标的项目不招标的、将必须进行招标的项目化整为零或者</w:t>
            </w:r>
            <w:r>
              <w:rPr>
                <w:spacing w:val="-1"/>
              </w:rPr>
              <w:t>以其他方式规避招标</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【法律】《中华人民共和国招标投标法》</w:t>
            </w:r>
          </w:p>
          <w:p>
            <w:pPr>
              <w:pStyle w:val="TableText"/>
              <w:ind w:left="112"/>
              <w:spacing w:before="19" w:line="206" w:lineRule="auto"/>
              <w:rPr/>
            </w:pPr>
            <w:r>
              <w:rPr/>
              <w:t>第四条  任何单位和个人不得将依法必须进行招标的项目化整为零或者以其他</w:t>
            </w:r>
            <w:r>
              <w:rPr>
                <w:spacing w:val="-1"/>
              </w:rPr>
              <w:t>任何方式规避招标。</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26" w:right="106" w:hanging="14"/>
              <w:spacing w:before="17" w:line="228" w:lineRule="auto"/>
              <w:jc w:val="both"/>
              <w:rPr/>
            </w:pPr>
            <w:r>
              <w:rPr>
                <w:spacing w:val="-1"/>
              </w:rPr>
              <w:t>第四十九条  违反本法规定，必须进行招标的项目而不招标的，将必须进行招标的项目化整为零或者以其他任何方式规避招标的，责令限期改正，可</w:t>
            </w:r>
            <w:r>
              <w:rPr/>
              <w:t xml:space="preserve"> </w:t>
            </w:r>
            <w:r>
              <w:rPr>
                <w:spacing w:val="-1"/>
              </w:rPr>
              <w:t>以处项目合同金额千分之五以上千分之十以下的罚款；对全部或者部分使用国有资金的项目，可以暂停项目执行</w:t>
            </w:r>
            <w:r>
              <w:rPr>
                <w:spacing w:val="-2"/>
              </w:rPr>
              <w:t>或者暂停资金拨付；对单位直接负责</w:t>
            </w:r>
            <w:r>
              <w:rPr/>
              <w:t xml:space="preserve"> </w:t>
            </w:r>
            <w:r>
              <w:rPr>
                <w:spacing w:val="-1"/>
              </w:rPr>
              <w:t>的主管人员和其他直接责任人员依法给予处</w:t>
            </w:r>
            <w:r>
              <w:rPr>
                <w:spacing w:val="-2"/>
              </w:rPr>
              <w:t>分。</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实施本违法行为，工程尚未开工的</w:t>
            </w:r>
          </w:p>
        </w:tc>
        <w:tc>
          <w:tcPr>
            <w:tcW w:w="5933" w:type="dxa"/>
            <w:vAlign w:val="top"/>
          </w:tcPr>
          <w:p>
            <w:pPr>
              <w:pStyle w:val="TableText"/>
              <w:ind w:left="120"/>
              <w:spacing w:before="29" w:line="204" w:lineRule="auto"/>
              <w:rPr/>
            </w:pPr>
            <w:r>
              <w:rPr>
                <w:spacing w:val="-1"/>
              </w:rPr>
              <w:t>责令限期改正，可以处项目合同金额千分之五的罚款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实施本违法行为，工程已经开工，且未造成严重危害后果的</w:t>
            </w:r>
          </w:p>
        </w:tc>
        <w:tc>
          <w:tcPr>
            <w:tcW w:w="5933" w:type="dxa"/>
            <w:vAlign w:val="top"/>
          </w:tcPr>
          <w:p>
            <w:pPr>
              <w:pStyle w:val="TableText"/>
              <w:ind w:left="134" w:right="106" w:hanging="14"/>
              <w:spacing w:before="31" w:line="220" w:lineRule="auto"/>
              <w:rPr/>
            </w:pPr>
            <w:r>
              <w:rPr>
                <w:spacing w:val="-2"/>
              </w:rPr>
              <w:t>责令限期改正，处项目合同金额千分之五（不含本数）以上千分之八点五</w:t>
            </w:r>
            <w:r>
              <w:rPr>
                <w:spacing w:val="4"/>
              </w:rPr>
              <w:t xml:space="preserve"> </w:t>
            </w:r>
            <w:r>
              <w:rPr>
                <w:spacing w:val="-6"/>
              </w:rPr>
              <w:t>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实施本违法行为，工程已经开工，且造成严重危害后果的</w:t>
            </w:r>
          </w:p>
        </w:tc>
        <w:tc>
          <w:tcPr>
            <w:tcW w:w="5933" w:type="dxa"/>
            <w:vAlign w:val="top"/>
          </w:tcPr>
          <w:p>
            <w:pPr>
              <w:pStyle w:val="TableText"/>
              <w:ind w:left="120"/>
              <w:spacing w:before="33" w:line="205" w:lineRule="auto"/>
              <w:rPr/>
            </w:pPr>
            <w:r>
              <w:rPr>
                <w:spacing w:val="-1"/>
              </w:rPr>
              <w:t>责令限期改正，处项目合同金额千分之八点五以上千分之十以下的罚款</w:t>
            </w:r>
          </w:p>
        </w:tc>
      </w:tr>
    </w:tbl>
    <w:p>
      <w:pPr>
        <w:rPr>
          <w:rFonts w:ascii="Arial"/>
          <w:sz w:val="21"/>
        </w:rPr>
      </w:pPr>
      <w:r/>
    </w:p>
    <w:p>
      <w:pPr>
        <w:sectPr>
          <w:footerReference w:type="default" r:id="rId11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依法必须进行招标的项目的招标人不按照规定发布资格预审公告或者</w:t>
            </w:r>
            <w:r>
              <w:rPr>
                <w:spacing w:val="-1"/>
              </w:rPr>
              <w:t>招标公告构成规避招标</w:t>
            </w:r>
          </w:p>
        </w:tc>
      </w:tr>
      <w:tr>
        <w:trPr>
          <w:trHeight w:val="1870"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【法律】《中华人民共和国招标投标法》</w:t>
            </w:r>
          </w:p>
          <w:p>
            <w:pPr>
              <w:pStyle w:val="TableText"/>
              <w:ind w:left="112"/>
              <w:spacing w:before="18" w:line="218" w:lineRule="auto"/>
              <w:rPr/>
            </w:pPr>
            <w:r>
              <w:rPr>
                <w:spacing w:val="-1"/>
              </w:rPr>
              <w:t>第十六条第一款  招标人采用公开招标方式的，应当发布招标公告。依法必须进行招标的项目的招标公告，应当通过国家指定的报刊、信息网络或者</w:t>
            </w:r>
          </w:p>
          <w:p>
            <w:pPr>
              <w:pStyle w:val="TableText"/>
              <w:ind w:left="113"/>
              <w:spacing w:before="19" w:line="219" w:lineRule="auto"/>
              <w:rPr/>
            </w:pPr>
            <w:r>
              <w:rPr>
                <w:spacing w:val="-2"/>
              </w:rPr>
              <w:t>其他媒介发布。</w:t>
            </w:r>
          </w:p>
          <w:p>
            <w:pPr>
              <w:pStyle w:val="TableText"/>
              <w:ind w:left="115"/>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2"/>
              <w:spacing w:before="19" w:line="218" w:lineRule="auto"/>
              <w:rPr/>
            </w:pPr>
            <w:r>
              <w:rPr/>
              <w:t>第十五条第一款  公开招标的项目，应当依照招标投标法和本条例的规定发布招标公</w:t>
            </w:r>
            <w:r>
              <w:rPr>
                <w:spacing w:val="-1"/>
              </w:rPr>
              <w:t>告、编制招标文件。</w:t>
            </w:r>
          </w:p>
          <w:p>
            <w:pPr>
              <w:pStyle w:val="TableText"/>
              <w:ind w:left="112"/>
              <w:spacing w:before="20" w:line="218" w:lineRule="auto"/>
              <w:rPr/>
            </w:pPr>
            <w:r>
              <w:rPr/>
              <w:t>第十五条第二款  招标人采用资格预审办法对潜在投标人进行资格审查的，应当发布资格预审公告、</w:t>
            </w:r>
            <w:r>
              <w:rPr>
                <w:spacing w:val="-1"/>
              </w:rPr>
              <w:t>编制资格预审文件。</w:t>
            </w:r>
          </w:p>
          <w:p>
            <w:pPr>
              <w:pStyle w:val="TableText"/>
              <w:ind w:left="112" w:right="106"/>
              <w:spacing w:before="20" w:line="223" w:lineRule="auto"/>
              <w:rPr/>
            </w:pPr>
            <w:r>
              <w:rPr>
                <w:spacing w:val="-1"/>
              </w:rPr>
              <w:t>第十五条第三款  依法必须进行招标的项目的资格预审公告和招标公告，应当在国务院发展改革部门依法指定的媒介发布。在不同媒介发布的同一招</w:t>
            </w:r>
            <w:r>
              <w:rPr/>
              <w:t xml:space="preserve"> </w:t>
            </w:r>
            <w:r>
              <w:rPr/>
              <w:t>标项目的资格预审公告或者招标公告的内容应当一致。指定媒介发布依法必须进行招标的项目的境内资格预审公告、招标公</w:t>
            </w:r>
            <w:r>
              <w:rPr>
                <w:spacing w:val="-1"/>
              </w:rPr>
              <w:t>告，不得收取费用。</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【法律】《中华人民共和国招标投标法》</w:t>
            </w:r>
          </w:p>
          <w:p>
            <w:pPr>
              <w:pStyle w:val="TableText"/>
              <w:ind w:left="126" w:right="106" w:hanging="14"/>
              <w:spacing w:before="19" w:line="232" w:lineRule="auto"/>
              <w:jc w:val="both"/>
              <w:rPr/>
            </w:pPr>
            <w:r>
              <w:rPr>
                <w:spacing w:val="-1"/>
              </w:rPr>
              <w:t>第四十九条  违反本法规定，必须进行招标的项目而不招标的，将必须进行招标的项目化整为零或者以其他任何方式规避招标的，责令限期改正，可</w:t>
            </w:r>
            <w:r>
              <w:rPr/>
              <w:t xml:space="preserve"> </w:t>
            </w:r>
            <w:r>
              <w:rPr>
                <w:spacing w:val="-1"/>
              </w:rPr>
              <w:t>以处项目合同金额千分之五以上千分之十以下的罚款；对全部或者部分使用国有资金的项目，可以暂停项目执行</w:t>
            </w:r>
            <w:r>
              <w:rPr>
                <w:spacing w:val="-2"/>
              </w:rPr>
              <w:t>或者暂停资金拨付；对单位直接负责</w:t>
            </w:r>
            <w:r>
              <w:rPr/>
              <w:t xml:space="preserve"> </w:t>
            </w:r>
            <w:r>
              <w:rPr>
                <w:spacing w:val="-1"/>
              </w:rPr>
              <w:t>的主管人员和其他直接责任人员依法给予处</w:t>
            </w:r>
            <w:r>
              <w:rPr>
                <w:spacing w:val="-2"/>
              </w:rPr>
              <w:t>分。</w:t>
            </w:r>
          </w:p>
          <w:p>
            <w:pPr>
              <w:pStyle w:val="TableText"/>
              <w:ind w:left="115"/>
              <w:spacing w:before="19" w:line="219" w:lineRule="auto"/>
              <w:rPr/>
            </w:pPr>
            <w:r>
              <w:rPr>
                <w:rFonts w:ascii="Calibri" w:hAnsi="Calibri" w:eastAsia="Calibri" w:cs="Calibri"/>
                <w:spacing w:val="-1"/>
              </w:rPr>
              <w:t>2.</w:t>
            </w:r>
            <w:r>
              <w:rPr>
                <w:spacing w:val="-1"/>
              </w:rPr>
              <w:t>【行政法规】《中华人民共和国招标投标法实施条例》</w:t>
            </w:r>
          </w:p>
          <w:p>
            <w:pPr>
              <w:pStyle w:val="TableText"/>
              <w:ind w:left="112"/>
              <w:spacing w:before="21" w:line="218" w:lineRule="auto"/>
              <w:rPr/>
            </w:pPr>
            <w:r>
              <w:rPr>
                <w:spacing w:val="-1"/>
              </w:rPr>
              <w:t>第六十三条第二款  依法必须进行招标的项目的招标人不按照规定发布资格预审公告或者招标公告，构成规避招标的，依照招标投标法第四十九条的</w:t>
            </w:r>
          </w:p>
          <w:p>
            <w:pPr>
              <w:pStyle w:val="TableText"/>
              <w:ind w:left="113"/>
              <w:spacing w:before="19" w:line="203" w:lineRule="auto"/>
              <w:rPr/>
            </w:pPr>
            <w:r>
              <w:rPr>
                <w:spacing w:val="-2"/>
              </w:rPr>
              <w:t>规定处罚。</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实施本违法行为，工程尚未开工的</w:t>
            </w:r>
          </w:p>
        </w:tc>
        <w:tc>
          <w:tcPr>
            <w:tcW w:w="5933" w:type="dxa"/>
            <w:vAlign w:val="top"/>
          </w:tcPr>
          <w:p>
            <w:pPr>
              <w:pStyle w:val="TableText"/>
              <w:ind w:left="120"/>
              <w:spacing w:before="31" w:line="202" w:lineRule="auto"/>
              <w:rPr/>
            </w:pPr>
            <w:r>
              <w:rPr>
                <w:spacing w:val="-1"/>
              </w:rPr>
              <w:t>责令限期改正，可以处项目合同金额千分之五的罚款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实施本违法行为，工程已经开工，且未造成严重危害后果的</w:t>
            </w:r>
          </w:p>
        </w:tc>
        <w:tc>
          <w:tcPr>
            <w:tcW w:w="5933" w:type="dxa"/>
            <w:vAlign w:val="top"/>
          </w:tcPr>
          <w:p>
            <w:pPr>
              <w:pStyle w:val="TableText"/>
              <w:ind w:left="134" w:right="106" w:hanging="14"/>
              <w:spacing w:before="30" w:line="221" w:lineRule="auto"/>
              <w:rPr/>
            </w:pPr>
            <w:r>
              <w:rPr>
                <w:spacing w:val="-2"/>
              </w:rPr>
              <w:t>责令限期改正，处项目合同金额千分之五（不含本数）以上千分之八点五</w:t>
            </w:r>
            <w:r>
              <w:rPr>
                <w:spacing w:val="4"/>
              </w:rPr>
              <w:t xml:space="preserve"> </w:t>
            </w:r>
            <w:r>
              <w:rPr>
                <w:spacing w:val="-6"/>
              </w:rPr>
              <w:t>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实施本违法行为，工程已经开工，且造成严重危害后果的</w:t>
            </w:r>
          </w:p>
        </w:tc>
        <w:tc>
          <w:tcPr>
            <w:tcW w:w="5933" w:type="dxa"/>
            <w:vAlign w:val="top"/>
          </w:tcPr>
          <w:p>
            <w:pPr>
              <w:pStyle w:val="TableText"/>
              <w:ind w:left="120"/>
              <w:spacing w:before="32" w:line="206" w:lineRule="auto"/>
              <w:rPr/>
            </w:pPr>
            <w:r>
              <w:rPr>
                <w:spacing w:val="-1"/>
              </w:rPr>
              <w:t>责令限期改正，处项目合同金额千分之八点五以上千分之十以下的罚款</w:t>
            </w:r>
          </w:p>
        </w:tc>
      </w:tr>
    </w:tbl>
    <w:p>
      <w:pPr>
        <w:rPr>
          <w:rFonts w:ascii="Arial"/>
          <w:sz w:val="21"/>
        </w:rPr>
      </w:pPr>
      <w:r/>
    </w:p>
    <w:p>
      <w:pPr>
        <w:sectPr>
          <w:footerReference w:type="default" r:id="rId11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20"/>
              <w:spacing w:before="29" w:line="205" w:lineRule="auto"/>
              <w:rPr/>
            </w:pPr>
            <w:r>
              <w:rPr/>
              <w:t>资格预审公告或者招标公告中有关获取资格预审文件或者招标文件</w:t>
            </w:r>
            <w:r>
              <w:rPr>
                <w:spacing w:val="-1"/>
              </w:rPr>
              <w:t>的时限不符合招标投标法律法规规定</w:t>
            </w:r>
          </w:p>
        </w:tc>
      </w:tr>
      <w:tr>
        <w:trPr>
          <w:trHeight w:val="704" w:hRule="atLeast"/>
        </w:trPr>
        <w:tc>
          <w:tcPr>
            <w:tcW w:w="12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【部门规章】《招标公告和公示信息发布管理办法》</w:t>
            </w:r>
          </w:p>
          <w:p>
            <w:pPr>
              <w:pStyle w:val="TableText"/>
              <w:ind w:left="116" w:right="80" w:hanging="4"/>
              <w:spacing w:before="19" w:line="223" w:lineRule="auto"/>
              <w:rPr/>
            </w:pPr>
            <w:r>
              <w:rPr>
                <w:spacing w:val="-1"/>
              </w:rPr>
              <w:t>第十八条第三项  招标人或其招标代理机构有下列行为之一的，由有关行政监督部门责令改正，并视情形依照《中华人民共和国招标投标法》第四十</w:t>
            </w:r>
            <w:r>
              <w:rPr/>
              <w:t xml:space="preserve"> </w:t>
            </w:r>
            <w:r>
              <w:rPr/>
              <w:t>九条、第五十一条及有关规定处罚</w:t>
            </w:r>
            <w:r>
              <w:rPr>
                <w:spacing w:val="-13"/>
              </w:rPr>
              <w:t>：（</w:t>
            </w:r>
            <w:r>
              <w:rPr/>
              <w:t>三）资格预审公告或者招标公告中有关获取资格预审文件或者招标文</w:t>
            </w:r>
            <w:r>
              <w:rPr>
                <w:spacing w:val="-1"/>
              </w:rPr>
              <w:t>件的时限不符合招标投标法律法规规定。</w:t>
            </w:r>
          </w:p>
        </w:tc>
      </w:tr>
      <w:tr>
        <w:trPr>
          <w:trHeight w:val="2103" w:hRule="atLeast"/>
        </w:trPr>
        <w:tc>
          <w:tcPr>
            <w:tcW w:w="1236" w:type="dxa"/>
            <w:vAlign w:val="top"/>
            <w:vMerge w:val="continue"/>
            <w:tcBorders>
              <w:top w:val="nil"/>
            </w:tcBorders>
          </w:tcPr>
          <w:p>
            <w:pPr>
              <w:rPr>
                <w:rFonts w:ascii="Arial"/>
                <w:sz w:val="21"/>
              </w:rPr>
            </w:pPr>
            <w:r/>
          </w:p>
        </w:tc>
        <w:tc>
          <w:tcPr>
            <w:tcW w:w="1341"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【法律】《中华人民共和国招标投标法》</w:t>
            </w:r>
          </w:p>
          <w:p>
            <w:pPr>
              <w:pStyle w:val="TableText"/>
              <w:ind w:left="126" w:right="106" w:hanging="14"/>
              <w:spacing w:before="18" w:line="233" w:lineRule="auto"/>
              <w:jc w:val="both"/>
              <w:rPr/>
            </w:pPr>
            <w:r>
              <w:rPr>
                <w:spacing w:val="-1"/>
              </w:rPr>
              <w:t>第四十九条  违反本法规定，必须进行招标的项目而不招标的，将必须进行招标的项目化整为零或者以其他任何方式规避招标的，责令限期改正，可</w:t>
            </w:r>
            <w:r>
              <w:rPr/>
              <w:t xml:space="preserve"> </w:t>
            </w:r>
            <w:r>
              <w:rPr>
                <w:spacing w:val="-1"/>
              </w:rPr>
              <w:t>以处项目合同金额千分之五以上千分之十以下的罚款；对全部或者部分使用国有资金的项目，可以暂停项目执行</w:t>
            </w:r>
            <w:r>
              <w:rPr>
                <w:spacing w:val="-2"/>
              </w:rPr>
              <w:t>或者暂停资金拨付；对单位直接负责</w:t>
            </w:r>
            <w:r>
              <w:rPr/>
              <w:t xml:space="preserve"> </w:t>
            </w:r>
            <w:r>
              <w:rPr>
                <w:spacing w:val="-1"/>
              </w:rPr>
              <w:t>的主管人员和其他直接责任人员依法给予处</w:t>
            </w:r>
            <w:r>
              <w:rPr>
                <w:spacing w:val="-2"/>
              </w:rPr>
              <w:t>分。</w:t>
            </w:r>
          </w:p>
          <w:p>
            <w:pPr>
              <w:pStyle w:val="TableText"/>
              <w:ind w:left="114" w:right="106" w:hanging="2"/>
              <w:spacing w:before="19" w:line="230" w:lineRule="auto"/>
              <w:rPr/>
            </w:pPr>
            <w:r>
              <w:rPr>
                <w:spacing w:val="-1"/>
              </w:rPr>
              <w:t>第五十一条  招标人以不合理的条件限制或者排斥潜在投标人的，对潜在投标人实行歧视待遇的，强制要求投标人组成联合体共同投标的，或者限制</w:t>
            </w:r>
            <w:r>
              <w:rPr/>
              <w:t xml:space="preserve"> </w:t>
            </w:r>
            <w:r>
              <w:rPr/>
              <w:t>投标人之间竞争的，责令改正，可以处一万元</w:t>
            </w:r>
            <w:r>
              <w:rPr>
                <w:spacing w:val="-1"/>
              </w:rPr>
              <w:t>以上五万元以下的罚款。</w:t>
            </w:r>
          </w:p>
          <w:p>
            <w:pPr>
              <w:pStyle w:val="TableText"/>
              <w:ind w:left="115"/>
              <w:spacing w:before="19" w:line="218" w:lineRule="auto"/>
              <w:rPr/>
            </w:pPr>
            <w:r>
              <w:rPr>
                <w:rFonts w:ascii="Calibri" w:hAnsi="Calibri" w:eastAsia="Calibri" w:cs="Calibri"/>
                <w:spacing w:val="-1"/>
              </w:rPr>
              <w:t>2.</w:t>
            </w:r>
            <w:r>
              <w:rPr>
                <w:spacing w:val="-1"/>
              </w:rPr>
              <w:t>【部门规章】《招标公告和公示信息发布管理办法》</w:t>
            </w:r>
          </w:p>
          <w:p>
            <w:pPr>
              <w:pStyle w:val="TableText"/>
              <w:ind w:left="116" w:right="80" w:hanging="4"/>
              <w:spacing w:before="19" w:line="221" w:lineRule="auto"/>
              <w:rPr/>
            </w:pPr>
            <w:r>
              <w:rPr>
                <w:spacing w:val="-1"/>
              </w:rPr>
              <w:t>第十八条第三项  招标人或其招标代理机构有下列行为之一的，由有关行政监督部门责令改正，并视情形依照《中华人民共和国招标投标法》第四十</w:t>
            </w:r>
            <w:r>
              <w:rPr/>
              <w:t xml:space="preserve"> </w:t>
            </w:r>
            <w:r>
              <w:rPr/>
              <w:t>九条、第五十一条及有关规定处罚</w:t>
            </w:r>
            <w:r>
              <w:rPr>
                <w:spacing w:val="-13"/>
              </w:rPr>
              <w:t>：（</w:t>
            </w:r>
            <w:r>
              <w:rPr/>
              <w:t>三）资格预审公告或者招标公告中有关获取资格预审文件或者招标文</w:t>
            </w:r>
            <w:r>
              <w:rPr>
                <w:spacing w:val="-1"/>
              </w:rPr>
              <w:t>件的时限不符合招标投标法律法规规定。</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实施本违法行为，工程尚未开工的</w:t>
            </w:r>
          </w:p>
        </w:tc>
        <w:tc>
          <w:tcPr>
            <w:tcW w:w="5933" w:type="dxa"/>
            <w:vAlign w:val="top"/>
          </w:tcPr>
          <w:p>
            <w:pPr>
              <w:pStyle w:val="TableText"/>
              <w:ind w:left="120"/>
              <w:spacing w:before="31" w:line="202" w:lineRule="auto"/>
              <w:rPr/>
            </w:pPr>
            <w:r>
              <w:rPr>
                <w:spacing w:val="-1"/>
              </w:rPr>
              <w:t>责令改正，可以处一万元以上二万元以下的罚款</w:t>
            </w:r>
          </w:p>
        </w:tc>
      </w:tr>
      <w:tr>
        <w:trPr>
          <w:trHeight w:val="238" w:hRule="atLeast"/>
        </w:trPr>
        <w:tc>
          <w:tcPr>
            <w:tcW w:w="2577" w:type="dxa"/>
            <w:vAlign w:val="top"/>
            <w:gridSpan w:val="2"/>
          </w:tcPr>
          <w:p>
            <w:pPr>
              <w:pStyle w:val="TableText"/>
              <w:ind w:left="1115"/>
              <w:spacing w:before="32" w:line="200" w:lineRule="auto"/>
              <w:rPr/>
            </w:pPr>
            <w:r>
              <w:rPr>
                <w:spacing w:val="-5"/>
              </w:rPr>
              <w:t>一般</w:t>
            </w:r>
          </w:p>
        </w:tc>
        <w:tc>
          <w:tcPr>
            <w:tcW w:w="5927" w:type="dxa"/>
            <w:vAlign w:val="top"/>
          </w:tcPr>
          <w:p>
            <w:pPr>
              <w:pStyle w:val="TableText"/>
              <w:ind w:left="117"/>
              <w:spacing w:before="32" w:line="200" w:lineRule="auto"/>
              <w:rPr/>
            </w:pPr>
            <w:r>
              <w:rPr>
                <w:spacing w:val="-1"/>
              </w:rPr>
              <w:t>实施本违法行为，工程已经开工，且未造成严重危害后果的</w:t>
            </w:r>
          </w:p>
        </w:tc>
        <w:tc>
          <w:tcPr>
            <w:tcW w:w="5933" w:type="dxa"/>
            <w:vAlign w:val="top"/>
          </w:tcPr>
          <w:p>
            <w:pPr>
              <w:pStyle w:val="TableText"/>
              <w:ind w:left="120"/>
              <w:spacing w:before="32" w:line="200" w:lineRule="auto"/>
              <w:rPr/>
            </w:pPr>
            <w:r>
              <w:rPr>
                <w:spacing w:val="-1"/>
              </w:rPr>
              <w:t>责令改正，处以二万元以上四万元以下的罚款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实施本违法行为，工程已经开工，且造成严重危害后果的</w:t>
            </w:r>
          </w:p>
        </w:tc>
        <w:tc>
          <w:tcPr>
            <w:tcW w:w="5933" w:type="dxa"/>
            <w:vAlign w:val="top"/>
          </w:tcPr>
          <w:p>
            <w:pPr>
              <w:pStyle w:val="TableText"/>
              <w:ind w:left="120"/>
              <w:spacing w:before="32" w:line="206" w:lineRule="auto"/>
              <w:rPr/>
            </w:pPr>
            <w:r>
              <w:rPr>
                <w:spacing w:val="-1"/>
              </w:rPr>
              <w:t>责令改正，处以四万元以上五万元以下的罚款</w:t>
            </w:r>
          </w:p>
        </w:tc>
      </w:tr>
    </w:tbl>
    <w:p>
      <w:pPr>
        <w:rPr>
          <w:rFonts w:ascii="Arial"/>
          <w:sz w:val="21"/>
        </w:rPr>
      </w:pPr>
      <w:r/>
    </w:p>
    <w:p>
      <w:pPr>
        <w:sectPr>
          <w:footerReference w:type="default" r:id="rId1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3700000217556</w:t>
            </w:r>
          </w:p>
        </w:tc>
      </w:tr>
      <w:tr>
        <w:trPr>
          <w:trHeight w:val="472"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4" w:right="106" w:hanging="1"/>
              <w:spacing w:before="27" w:line="223" w:lineRule="auto"/>
              <w:rPr/>
            </w:pPr>
            <w:r>
              <w:rPr>
                <w:spacing w:val="-1"/>
              </w:rPr>
              <w:t>招标代理机构在所代理的招标项目中投标、代理投标或者向该项目投标人提供咨询；接受委托编制标底的中介机构参加受托编制标底项目的投标</w:t>
            </w:r>
            <w:r>
              <w:rPr>
                <w:spacing w:val="-2"/>
              </w:rPr>
              <w:t>或者</w:t>
            </w:r>
            <w:r>
              <w:rPr/>
              <w:t xml:space="preserve"> </w:t>
            </w:r>
            <w:r>
              <w:rPr>
                <w:spacing w:val="-1"/>
              </w:rPr>
              <w:t>为该项目的投标人编制投标文件、提供咨询</w:t>
            </w:r>
          </w:p>
        </w:tc>
      </w:tr>
      <w:tr>
        <w:trPr>
          <w:trHeight w:val="705"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t>【行政法规】《中华人民共和国招标投标法</w:t>
            </w:r>
            <w:r>
              <w:rPr>
                <w:spacing w:val="-1"/>
              </w:rPr>
              <w:t>实施条例》</w:t>
            </w:r>
          </w:p>
          <w:p>
            <w:pPr>
              <w:pStyle w:val="TableText"/>
              <w:ind w:left="114" w:right="106" w:hanging="2"/>
              <w:spacing w:before="19" w:line="222" w:lineRule="auto"/>
              <w:rPr/>
            </w:pPr>
            <w:r>
              <w:rPr>
                <w:spacing w:val="-1"/>
              </w:rPr>
              <w:t>第六十五条  招标代理机构在所代理的招标项目中投标、代理投标或者向该项目投标人提供咨询的，接受委托编制标底的中介机构参加受托编制标底</w:t>
            </w:r>
            <w:r>
              <w:rPr/>
              <w:t xml:space="preserve"> </w:t>
            </w:r>
            <w:r>
              <w:rPr/>
              <w:t>项目的投标或者为该项目的投标人编制投标文件、提供咨询的，依照招标投标法第五十</w:t>
            </w:r>
            <w:r>
              <w:rPr>
                <w:spacing w:val="-1"/>
              </w:rPr>
              <w:t>条的规定追究法律责任。</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【法律】《中华人民共和国招标投标法》</w:t>
            </w:r>
          </w:p>
          <w:p>
            <w:pPr>
              <w:pStyle w:val="TableText"/>
              <w:ind w:left="112" w:right="106"/>
              <w:spacing w:before="20" w:line="234" w:lineRule="auto"/>
              <w:rPr/>
            </w:pPr>
            <w:r>
              <w:rPr>
                <w:spacing w:val="-1"/>
              </w:rPr>
              <w:t>第五十条第一款  招标代理机构违反本法规定，泄露应当保密的与招标投标活动有关的情况和资料的，或者与招标人、投标人串通损害国家利益、社</w:t>
            </w:r>
            <w:r>
              <w:rPr/>
              <w:t xml:space="preserve"> </w:t>
            </w:r>
            <w:r>
              <w:rPr>
                <w:spacing w:val="-1"/>
              </w:rPr>
              <w:t>会公共利益或者他人合法权益的，处五万元以上二十五万元以下的罚款，对单位直接负责的主管人员和其他直接责任人员处单位罚款数额百分之五以</w:t>
            </w:r>
            <w:r>
              <w:rPr/>
              <w:t xml:space="preserve"> </w:t>
            </w:r>
            <w:r>
              <w:rPr>
                <w:spacing w:val="-1"/>
              </w:rPr>
              <w:t>上百分之十以下的罚款；有违法所得的，并处没收违法所得；情节严重的，禁止其一年至二年内代理依法必须进行招标的项目并予以公告，直</w:t>
            </w:r>
            <w:r>
              <w:rPr>
                <w:spacing w:val="-2"/>
              </w:rPr>
              <w:t>至由工</w:t>
            </w:r>
            <w:r>
              <w:rPr/>
              <w:t xml:space="preserve"> </w:t>
            </w:r>
            <w:r>
              <w:rPr/>
              <w:t>商行政管理机关吊销营业执照；构成犯罪的，依法追究刑事责任。给他人造成损失的，依</w:t>
            </w:r>
            <w:r>
              <w:rPr>
                <w:spacing w:val="-1"/>
              </w:rPr>
              <w:t>法承担赔偿责任。</w:t>
            </w:r>
          </w:p>
          <w:p>
            <w:pPr>
              <w:pStyle w:val="TableText"/>
              <w:ind w:left="115"/>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4" w:right="106" w:hanging="2"/>
              <w:spacing w:before="19" w:line="222" w:lineRule="auto"/>
              <w:rPr/>
            </w:pPr>
            <w:r>
              <w:rPr>
                <w:spacing w:val="-1"/>
              </w:rPr>
              <w:t>第六十五条  招标代理机构在所代理的招标项目中投标、代理投标或者向该项目投标人提供咨询的，接受委托编制标底的中介机构参加受托编制标底</w:t>
            </w:r>
            <w:r>
              <w:rPr/>
              <w:t xml:space="preserve"> </w:t>
            </w:r>
            <w:r>
              <w:rPr/>
              <w:t>项目的投标或者为该项目的投标人编制投标文件、提供咨询的，依照招标投标法第五十</w:t>
            </w:r>
            <w:r>
              <w:rPr>
                <w:spacing w:val="-1"/>
              </w:rPr>
              <w:t>条的规定追究法律责任。</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实施本违法行为，未影响中标结果的</w:t>
            </w:r>
          </w:p>
        </w:tc>
        <w:tc>
          <w:tcPr>
            <w:tcW w:w="5933" w:type="dxa"/>
            <w:vAlign w:val="top"/>
          </w:tcPr>
          <w:p>
            <w:pPr>
              <w:pStyle w:val="TableText"/>
              <w:ind w:left="113" w:right="106"/>
              <w:spacing w:before="28" w:line="229" w:lineRule="auto"/>
              <w:rPr/>
            </w:pPr>
            <w:r>
              <w:rPr>
                <w:spacing w:val="-2"/>
              </w:rPr>
              <w:t>对单位：处五万元以上八万元以下的罚款；有违法所得的，并处没收违法</w:t>
            </w:r>
            <w:r>
              <w:rPr>
                <w:spacing w:val="11"/>
              </w:rPr>
              <w:t xml:space="preserve"> </w:t>
            </w:r>
            <w:r>
              <w:rPr>
                <w:spacing w:val="-4"/>
              </w:rPr>
              <w:t>所得</w:t>
            </w:r>
          </w:p>
          <w:p>
            <w:pPr>
              <w:pStyle w:val="TableText"/>
              <w:ind w:left="113"/>
              <w:spacing w:before="18" w:line="206" w:lineRule="auto"/>
              <w:rPr/>
            </w:pPr>
            <w:r>
              <w:rPr>
                <w:spacing w:val="-1"/>
              </w:rPr>
              <w:t>对个人：处单位罚款数额百分之五以上百分之六以下的罚款</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4" w:right="104" w:firstLine="2"/>
              <w:spacing w:before="143" w:line="229" w:lineRule="auto"/>
              <w:rPr/>
            </w:pPr>
            <w:r>
              <w:rPr>
                <w:spacing w:val="-2"/>
              </w:rPr>
              <w:t>实施本违法行为，影响中标结果，但中标人（中标候选人）未获悉招标代</w:t>
            </w:r>
            <w:r>
              <w:rPr>
                <w:spacing w:val="3"/>
              </w:rPr>
              <w:t xml:space="preserve"> </w:t>
            </w:r>
            <w:r>
              <w:rPr/>
              <w:t>理机构泄露的应当保密的资料和信息，未与</w:t>
            </w:r>
            <w:r>
              <w:rPr>
                <w:spacing w:val="-1"/>
              </w:rPr>
              <w:t>招标代理机构串通投标的</w:t>
            </w:r>
          </w:p>
        </w:tc>
        <w:tc>
          <w:tcPr>
            <w:tcW w:w="5933" w:type="dxa"/>
            <w:vAlign w:val="top"/>
          </w:tcPr>
          <w:p>
            <w:pPr>
              <w:pStyle w:val="TableText"/>
              <w:ind w:left="114" w:right="106" w:hanging="1"/>
              <w:spacing w:before="29" w:line="229" w:lineRule="auto"/>
              <w:rPr/>
            </w:pPr>
            <w:r>
              <w:rPr>
                <w:spacing w:val="-2"/>
              </w:rPr>
              <w:t>对单位：处八万元以上二十万元以下的罚款；有违法所得的，并处没收违</w:t>
            </w:r>
            <w:r>
              <w:rPr>
                <w:spacing w:val="11"/>
              </w:rPr>
              <w:t xml:space="preserve"> </w:t>
            </w:r>
            <w:r>
              <w:rPr>
                <w:spacing w:val="-3"/>
              </w:rPr>
              <w:t>法所得</w:t>
            </w:r>
          </w:p>
          <w:p>
            <w:pPr>
              <w:pStyle w:val="TableText"/>
              <w:ind w:left="113"/>
              <w:spacing w:before="19" w:line="204" w:lineRule="auto"/>
              <w:rPr/>
            </w:pPr>
            <w:r>
              <w:rPr/>
              <w:t>对个人：处单位罚款数额百分之六以上百分之</w:t>
            </w:r>
            <w:r>
              <w:rPr>
                <w:spacing w:val="-1"/>
              </w:rPr>
              <w:t>八点五以下的罚款</w:t>
            </w:r>
          </w:p>
        </w:tc>
      </w:tr>
      <w:tr>
        <w:trPr>
          <w:trHeight w:val="705"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5"/>
              <w:spacing w:before="147" w:line="229" w:lineRule="auto"/>
              <w:rPr/>
            </w:pPr>
            <w:r>
              <w:rPr>
                <w:spacing w:val="-2"/>
              </w:rPr>
              <w:t>实施本违法行为，影响中标结果，且中标人（中标候选人）获悉招标代理</w:t>
            </w:r>
            <w:r>
              <w:rPr>
                <w:spacing w:val="3"/>
              </w:rPr>
              <w:t xml:space="preserve"> </w:t>
            </w:r>
            <w:r>
              <w:rPr/>
              <w:t>机构泄露的应当保密的资料和信息，或者与招标代</w:t>
            </w:r>
            <w:r>
              <w:rPr>
                <w:spacing w:val="-1"/>
              </w:rPr>
              <w:t>理机构串通投标的</w:t>
            </w:r>
          </w:p>
        </w:tc>
        <w:tc>
          <w:tcPr>
            <w:tcW w:w="5933" w:type="dxa"/>
            <w:vAlign w:val="top"/>
          </w:tcPr>
          <w:p>
            <w:pPr>
              <w:pStyle w:val="TableText"/>
              <w:ind w:left="113" w:right="106"/>
              <w:spacing w:before="30" w:line="229" w:lineRule="auto"/>
              <w:rPr/>
            </w:pPr>
            <w:r>
              <w:rPr>
                <w:spacing w:val="-2"/>
              </w:rPr>
              <w:t>对单位：处二十万以上二十五万元以下的罚款；有违法所得的，并处没收</w:t>
            </w:r>
            <w:r>
              <w:rPr>
                <w:spacing w:val="11"/>
              </w:rPr>
              <w:t xml:space="preserve"> </w:t>
            </w:r>
            <w:r>
              <w:rPr>
                <w:spacing w:val="-2"/>
              </w:rPr>
              <w:t>违法所得</w:t>
            </w:r>
          </w:p>
          <w:p>
            <w:pPr>
              <w:pStyle w:val="TableText"/>
              <w:ind w:left="113"/>
              <w:spacing w:before="18" w:line="204" w:lineRule="auto"/>
              <w:rPr/>
            </w:pPr>
            <w:r>
              <w:rPr/>
              <w:t>对个人：处单位罚款数额百分之八点五以上百</w:t>
            </w:r>
            <w:r>
              <w:rPr>
                <w:spacing w:val="-1"/>
              </w:rPr>
              <w:t>分之十以下的罚款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3" w:right="104" w:firstLine="3"/>
              <w:spacing w:before="32" w:line="228" w:lineRule="auto"/>
              <w:jc w:val="both"/>
              <w:rPr/>
            </w:pPr>
            <w:r>
              <w:rPr>
                <w:spacing w:val="-2"/>
              </w:rPr>
              <w:t>实施本违法行为，影响中标结果，中标人（中标候选人）获悉招标代理机</w:t>
            </w:r>
            <w:r>
              <w:rPr>
                <w:spacing w:val="3"/>
              </w:rPr>
              <w:t xml:space="preserve"> </w:t>
            </w:r>
            <w:r>
              <w:rPr>
                <w:spacing w:val="-2"/>
              </w:rPr>
              <w:t>构泄露的应当保密的资料和信息，或者与招标代理机构串通投标且造成严</w:t>
            </w:r>
            <w:r>
              <w:rPr>
                <w:spacing w:val="7"/>
              </w:rPr>
              <w:t xml:space="preserve"> </w:t>
            </w:r>
            <w:r>
              <w:rPr>
                <w:spacing w:val="-3"/>
              </w:rPr>
              <w:t>重危害后果的；或者</w:t>
            </w:r>
            <w:r>
              <w:rPr>
                <w:spacing w:val="-23"/>
              </w:rPr>
              <w:t xml:space="preserve"> </w:t>
            </w:r>
            <w:r>
              <w:rPr>
                <w:rFonts w:ascii="Calibri" w:hAnsi="Calibri" w:eastAsia="Calibri" w:cs="Calibri"/>
                <w:spacing w:val="-3"/>
              </w:rPr>
              <w:t>3</w:t>
            </w:r>
            <w:r>
              <w:rPr>
                <w:rFonts w:ascii="Calibri" w:hAnsi="Calibri" w:eastAsia="Calibri" w:cs="Calibri"/>
                <w:spacing w:val="13"/>
              </w:rPr>
              <w:t xml:space="preserve"> </w:t>
            </w:r>
            <w:r>
              <w:rPr>
                <w:spacing w:val="-3"/>
              </w:rPr>
              <w:t>年内</w:t>
            </w:r>
            <w:r>
              <w:rPr>
                <w:spacing w:val="-35"/>
              </w:rPr>
              <w:t xml:space="preserve"> </w:t>
            </w:r>
            <w:r>
              <w:rPr>
                <w:rFonts w:ascii="Calibri" w:hAnsi="Calibri" w:eastAsia="Calibri" w:cs="Calibri"/>
                <w:spacing w:val="-3"/>
              </w:rPr>
              <w:t>2</w:t>
            </w:r>
            <w:r>
              <w:rPr>
                <w:rFonts w:ascii="Calibri" w:hAnsi="Calibri" w:eastAsia="Calibri" w:cs="Calibri"/>
                <w:spacing w:val="15"/>
                <w:w w:val="101"/>
              </w:rPr>
              <w:t xml:space="preserve"> </w:t>
            </w:r>
            <w:r>
              <w:rPr>
                <w:spacing w:val="-3"/>
              </w:rPr>
              <w:t>次以上同类违法的</w:t>
            </w:r>
          </w:p>
        </w:tc>
        <w:tc>
          <w:tcPr>
            <w:tcW w:w="5933" w:type="dxa"/>
            <w:vAlign w:val="top"/>
          </w:tcPr>
          <w:p>
            <w:pPr>
              <w:pStyle w:val="TableText"/>
              <w:ind w:left="114" w:right="106" w:hanging="1"/>
              <w:spacing w:before="31" w:line="228" w:lineRule="auto"/>
              <w:rPr/>
            </w:pPr>
            <w:r>
              <w:rPr>
                <w:spacing w:val="-2"/>
              </w:rPr>
              <w:t>对单位：处二十五万元的罚款；有违法所得的，并处没收违法所得；禁止</w:t>
            </w:r>
            <w:r>
              <w:rPr>
                <w:spacing w:val="11"/>
              </w:rPr>
              <w:t xml:space="preserve"> </w:t>
            </w:r>
            <w:r>
              <w:rPr>
                <w:spacing w:val="-1"/>
              </w:rPr>
              <w:t>其一年至二年内代理依法必须进行招标的项目并予以公告</w:t>
            </w:r>
          </w:p>
          <w:p>
            <w:pPr>
              <w:pStyle w:val="TableText"/>
              <w:ind w:left="113"/>
              <w:spacing w:before="20" w:line="207" w:lineRule="auto"/>
              <w:rPr/>
            </w:pPr>
            <w:r>
              <w:rPr>
                <w:spacing w:val="-1"/>
              </w:rPr>
              <w:t>对个人：处单位罚款数额百分之十的罚款</w:t>
            </w:r>
          </w:p>
        </w:tc>
      </w:tr>
    </w:tbl>
    <w:p>
      <w:pPr>
        <w:rPr>
          <w:rFonts w:ascii="Arial"/>
          <w:sz w:val="21"/>
        </w:rPr>
      </w:pPr>
      <w:r/>
    </w:p>
    <w:p>
      <w:pPr>
        <w:sectPr>
          <w:footerReference w:type="default" r:id="rId11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招标代理机构泄露应当保密的与招标投标活动有关的情况和资料；与招标人、投标人串通损害国家利益、社会公共利</w:t>
            </w:r>
            <w:r>
              <w:rPr>
                <w:spacing w:val="-1"/>
              </w:rPr>
              <w:t>益或者他人合法权益</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【法律】《中华人民共和国招标投标法》</w:t>
            </w:r>
          </w:p>
          <w:p>
            <w:pPr>
              <w:pStyle w:val="TableText"/>
              <w:ind w:left="112"/>
              <w:spacing w:before="19" w:line="207" w:lineRule="auto"/>
              <w:rPr/>
            </w:pPr>
            <w:r>
              <w:rPr/>
              <w:t>第五条  招标投标活动应当遵循公开、公平、公正</w:t>
            </w:r>
            <w:r>
              <w:rPr>
                <w:spacing w:val="-1"/>
              </w:rPr>
              <w:t>和诚实信用的原则。</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right="106"/>
              <w:spacing w:before="18" w:line="231" w:lineRule="auto"/>
              <w:rPr/>
            </w:pPr>
            <w:r>
              <w:rPr>
                <w:spacing w:val="-1"/>
              </w:rPr>
              <w:t>第五十条第一款  招标代理机构违反本法规定，泄露应当保密的与招标投标活动有关的情况和资料的，或者与招标人、投标人串通损害国家利益、社</w:t>
            </w:r>
            <w:r>
              <w:rPr/>
              <w:t xml:space="preserve"> </w:t>
            </w:r>
            <w:r>
              <w:rPr>
                <w:spacing w:val="-1"/>
              </w:rPr>
              <w:t>会公共利益或者他人合法权益的，处五万元以上二十五万元以下的罚款，对单位直接负责的主管人员和其他直接责任人员处单位罚款数额百分之五以</w:t>
            </w:r>
            <w:r>
              <w:rPr/>
              <w:t xml:space="preserve"> </w:t>
            </w:r>
            <w:r>
              <w:rPr>
                <w:spacing w:val="-1"/>
              </w:rPr>
              <w:t>上百分之十以下的罚款；有违法所得的，并处没收违法所得；情节严重的，禁止其一年至二年内代理依法必须进行招标的项目并予以公告，直</w:t>
            </w:r>
            <w:r>
              <w:rPr>
                <w:spacing w:val="-2"/>
              </w:rPr>
              <w:t>至由工</w:t>
            </w:r>
            <w:r>
              <w:rPr/>
              <w:t xml:space="preserve"> </w:t>
            </w:r>
            <w:r>
              <w:rPr/>
              <w:t>商行政管理机关吊销营业执照；构成犯罪的，依法追究刑事责任。给他人造成损失的，依</w:t>
            </w:r>
            <w:r>
              <w:rPr>
                <w:spacing w:val="-1"/>
              </w:rPr>
              <w:t>法承担赔偿责任。</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实施本违法行为，未影响中标结果的</w:t>
            </w:r>
          </w:p>
        </w:tc>
        <w:tc>
          <w:tcPr>
            <w:tcW w:w="5933" w:type="dxa"/>
            <w:vAlign w:val="top"/>
          </w:tcPr>
          <w:p>
            <w:pPr>
              <w:pStyle w:val="TableText"/>
              <w:ind w:left="113" w:right="106"/>
              <w:spacing w:before="29" w:line="229" w:lineRule="auto"/>
              <w:rPr/>
            </w:pPr>
            <w:r>
              <w:rPr>
                <w:spacing w:val="-2"/>
              </w:rPr>
              <w:t>对单位：处五万元以上八万元以下的罚款；有违法所得的，并处没收违法</w:t>
            </w:r>
            <w:r>
              <w:rPr>
                <w:spacing w:val="11"/>
              </w:rPr>
              <w:t xml:space="preserve"> </w:t>
            </w:r>
            <w:r>
              <w:rPr>
                <w:spacing w:val="-4"/>
              </w:rPr>
              <w:t>所得</w:t>
            </w:r>
          </w:p>
          <w:p>
            <w:pPr>
              <w:pStyle w:val="TableText"/>
              <w:ind w:left="113"/>
              <w:spacing w:before="18" w:line="205" w:lineRule="auto"/>
              <w:rPr/>
            </w:pPr>
            <w:r>
              <w:rPr>
                <w:spacing w:val="-1"/>
              </w:rPr>
              <w:t>对个人：处单位罚款数额百分之五以上百分之六以下的罚款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4" w:right="104" w:firstLine="2"/>
              <w:spacing w:before="144" w:line="229" w:lineRule="auto"/>
              <w:rPr/>
            </w:pPr>
            <w:r>
              <w:rPr>
                <w:spacing w:val="-2"/>
              </w:rPr>
              <w:t>实施本违法行为，影响中标结果，但中标人（中标候选人）未获悉招标代</w:t>
            </w:r>
            <w:r>
              <w:rPr>
                <w:spacing w:val="3"/>
              </w:rPr>
              <w:t xml:space="preserve"> </w:t>
            </w:r>
            <w:r>
              <w:rPr/>
              <w:t>理机构泄露的应当保密的资料和信息，未与</w:t>
            </w:r>
            <w:r>
              <w:rPr>
                <w:spacing w:val="-1"/>
              </w:rPr>
              <w:t>招标代理机构串通投标的</w:t>
            </w:r>
          </w:p>
        </w:tc>
        <w:tc>
          <w:tcPr>
            <w:tcW w:w="5933" w:type="dxa"/>
            <w:vAlign w:val="top"/>
          </w:tcPr>
          <w:p>
            <w:pPr>
              <w:pStyle w:val="TableText"/>
              <w:ind w:left="114" w:right="106" w:hanging="1"/>
              <w:spacing w:before="30" w:line="229" w:lineRule="auto"/>
              <w:rPr/>
            </w:pPr>
            <w:r>
              <w:rPr>
                <w:spacing w:val="-2"/>
              </w:rPr>
              <w:t>对单位：处八万元以上二十万元以下的罚款；有违法所得的，并处没收违</w:t>
            </w:r>
            <w:r>
              <w:rPr>
                <w:spacing w:val="11"/>
              </w:rPr>
              <w:t xml:space="preserve"> </w:t>
            </w:r>
            <w:r>
              <w:rPr>
                <w:spacing w:val="-3"/>
              </w:rPr>
              <w:t>法所得</w:t>
            </w:r>
          </w:p>
          <w:p>
            <w:pPr>
              <w:pStyle w:val="TableText"/>
              <w:ind w:left="113"/>
              <w:spacing w:before="18" w:line="204" w:lineRule="auto"/>
              <w:rPr/>
            </w:pPr>
            <w:r>
              <w:rPr/>
              <w:t>对个人：处单位罚款数额百分之六以上百分之</w:t>
            </w:r>
            <w:r>
              <w:rPr>
                <w:spacing w:val="-1"/>
              </w:rPr>
              <w:t>八点五以下的罚款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5"/>
              <w:spacing w:before="145" w:line="229" w:lineRule="auto"/>
              <w:rPr/>
            </w:pPr>
            <w:r>
              <w:rPr>
                <w:spacing w:val="-2"/>
              </w:rPr>
              <w:t>实施本违法行为，影响中标结果，且中标人（中标候选人）获悉招标代理</w:t>
            </w:r>
            <w:r>
              <w:rPr>
                <w:spacing w:val="3"/>
              </w:rPr>
              <w:t xml:space="preserve"> </w:t>
            </w:r>
            <w:r>
              <w:rPr/>
              <w:t>机构泄露的应当保密的资料和信息，或者与招标代</w:t>
            </w:r>
            <w:r>
              <w:rPr>
                <w:spacing w:val="-1"/>
              </w:rPr>
              <w:t>理机构串通投标的</w:t>
            </w:r>
          </w:p>
        </w:tc>
        <w:tc>
          <w:tcPr>
            <w:tcW w:w="5933" w:type="dxa"/>
            <w:vAlign w:val="top"/>
          </w:tcPr>
          <w:p>
            <w:pPr>
              <w:pStyle w:val="TableText"/>
              <w:ind w:left="113" w:right="106"/>
              <w:spacing w:before="31" w:line="229" w:lineRule="auto"/>
              <w:rPr/>
            </w:pPr>
            <w:r>
              <w:rPr>
                <w:spacing w:val="-2"/>
              </w:rPr>
              <w:t>对单位：处二十万以上二十五万元以下的罚款；有违法所得的，并处没收</w:t>
            </w:r>
            <w:r>
              <w:rPr>
                <w:spacing w:val="11"/>
              </w:rPr>
              <w:t xml:space="preserve"> </w:t>
            </w:r>
            <w:r>
              <w:rPr>
                <w:spacing w:val="-2"/>
              </w:rPr>
              <w:t>违法所得</w:t>
            </w:r>
          </w:p>
          <w:p>
            <w:pPr>
              <w:pStyle w:val="TableText"/>
              <w:ind w:left="113"/>
              <w:spacing w:before="19" w:line="202" w:lineRule="auto"/>
              <w:rPr/>
            </w:pPr>
            <w:r>
              <w:rPr/>
              <w:t>对个人：处单位罚款数额百分之八点五以上百</w:t>
            </w:r>
            <w:r>
              <w:rPr>
                <w:spacing w:val="-1"/>
              </w:rPr>
              <w:t>分之十以下的罚款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3" w:right="104" w:firstLine="3"/>
              <w:spacing w:before="33" w:line="228" w:lineRule="auto"/>
              <w:jc w:val="both"/>
              <w:rPr/>
            </w:pPr>
            <w:r>
              <w:rPr>
                <w:spacing w:val="-2"/>
              </w:rPr>
              <w:t>实施本违法行为，影响中标结果，中标人（中标候选人）获悉招标代理机</w:t>
            </w:r>
            <w:r>
              <w:rPr>
                <w:spacing w:val="3"/>
              </w:rPr>
              <w:t xml:space="preserve"> </w:t>
            </w:r>
            <w:r>
              <w:rPr>
                <w:spacing w:val="-2"/>
              </w:rPr>
              <w:t>构泄露的应当保密的资料和信息，或者与招标代理机构串通投标且造成严</w:t>
            </w:r>
            <w:r>
              <w:rPr>
                <w:spacing w:val="7"/>
              </w:rPr>
              <w:t xml:space="preserve"> </w:t>
            </w:r>
            <w:r>
              <w:rPr>
                <w:spacing w:val="-3"/>
              </w:rPr>
              <w:t>重危害后果的；或者</w:t>
            </w:r>
            <w:r>
              <w:rPr>
                <w:spacing w:val="-23"/>
              </w:rPr>
              <w:t xml:space="preserve"> </w:t>
            </w:r>
            <w:r>
              <w:rPr>
                <w:rFonts w:ascii="Calibri" w:hAnsi="Calibri" w:eastAsia="Calibri" w:cs="Calibri"/>
                <w:spacing w:val="-3"/>
              </w:rPr>
              <w:t>3</w:t>
            </w:r>
            <w:r>
              <w:rPr>
                <w:rFonts w:ascii="Calibri" w:hAnsi="Calibri" w:eastAsia="Calibri" w:cs="Calibri"/>
                <w:spacing w:val="13"/>
              </w:rPr>
              <w:t xml:space="preserve"> </w:t>
            </w:r>
            <w:r>
              <w:rPr>
                <w:spacing w:val="-3"/>
              </w:rPr>
              <w:t>年内</w:t>
            </w:r>
            <w:r>
              <w:rPr>
                <w:spacing w:val="-35"/>
              </w:rPr>
              <w:t xml:space="preserve"> </w:t>
            </w:r>
            <w:r>
              <w:rPr>
                <w:rFonts w:ascii="Calibri" w:hAnsi="Calibri" w:eastAsia="Calibri" w:cs="Calibri"/>
                <w:spacing w:val="-3"/>
              </w:rPr>
              <w:t>2</w:t>
            </w:r>
            <w:r>
              <w:rPr>
                <w:rFonts w:ascii="Calibri" w:hAnsi="Calibri" w:eastAsia="Calibri" w:cs="Calibri"/>
                <w:spacing w:val="15"/>
                <w:w w:val="101"/>
              </w:rPr>
              <w:t xml:space="preserve"> </w:t>
            </w:r>
            <w:r>
              <w:rPr>
                <w:spacing w:val="-3"/>
              </w:rPr>
              <w:t>次以上同类违法的</w:t>
            </w:r>
          </w:p>
        </w:tc>
        <w:tc>
          <w:tcPr>
            <w:tcW w:w="5933" w:type="dxa"/>
            <w:vAlign w:val="top"/>
          </w:tcPr>
          <w:p>
            <w:pPr>
              <w:pStyle w:val="TableText"/>
              <w:ind w:left="114" w:right="106" w:hanging="1"/>
              <w:spacing w:before="33" w:line="228" w:lineRule="auto"/>
              <w:rPr/>
            </w:pPr>
            <w:r>
              <w:rPr>
                <w:spacing w:val="-2"/>
              </w:rPr>
              <w:t>对单位：处二十五万元的罚款；有违法所得的，并处没收违法所得；禁止</w:t>
            </w:r>
            <w:r>
              <w:rPr>
                <w:spacing w:val="11"/>
              </w:rPr>
              <w:t xml:space="preserve"> </w:t>
            </w:r>
            <w:r>
              <w:rPr>
                <w:spacing w:val="-1"/>
              </w:rPr>
              <w:t>其一年至二年内代理依法必须进行招标的项目并予以公告</w:t>
            </w:r>
          </w:p>
          <w:p>
            <w:pPr>
              <w:pStyle w:val="TableText"/>
              <w:ind w:left="113"/>
              <w:spacing w:before="20" w:line="207" w:lineRule="auto"/>
              <w:rPr/>
            </w:pPr>
            <w:r>
              <w:rPr>
                <w:spacing w:val="-1"/>
              </w:rPr>
              <w:t>对个人：处单位罚款数额百分之十的罚款</w:t>
            </w:r>
          </w:p>
        </w:tc>
      </w:tr>
    </w:tbl>
    <w:p>
      <w:pPr>
        <w:rPr>
          <w:rFonts w:ascii="Arial"/>
          <w:sz w:val="21"/>
        </w:rPr>
      </w:pPr>
      <w:r/>
    </w:p>
    <w:p>
      <w:pPr>
        <w:sectPr>
          <w:footerReference w:type="default" r:id="rId11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招标人以不合理的条件限制或者排斥潜在投标人；对潜在投标人实行歧视待遇；强制要求投标人组成联合体共同投标；</w:t>
            </w:r>
            <w:r>
              <w:rPr>
                <w:spacing w:val="-1"/>
              </w:rPr>
              <w:t>限制投标人之间竞争</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right="3320"/>
              <w:spacing w:before="19" w:line="222" w:lineRule="auto"/>
              <w:rPr/>
            </w:pPr>
            <w:r>
              <w:rPr>
                <w:spacing w:val="-1"/>
              </w:rPr>
              <w:t>第十八条第二款  招标人不得以不合理的条件限制或者排斥潜在投标人，不得对潜在投标人实行歧视待遇。</w:t>
            </w:r>
            <w:r>
              <w:rPr>
                <w:spacing w:val="8"/>
              </w:rPr>
              <w:t xml:space="preserve"> </w:t>
            </w:r>
            <w:r>
              <w:rPr/>
              <w:t>第三十一条第四款  招标人不得强制投标人组成联合体共同投标，不得限制</w:t>
            </w:r>
            <w:r>
              <w:rPr>
                <w:spacing w:val="-1"/>
              </w:rPr>
              <w:t>投标人之间的竞争。</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14" w:right="106" w:hanging="2"/>
              <w:spacing w:before="18" w:line="222" w:lineRule="auto"/>
              <w:rPr/>
            </w:pPr>
            <w:r>
              <w:rPr>
                <w:spacing w:val="-1"/>
              </w:rPr>
              <w:t>第五十一条  招标人以不合理的条件限制或者排斥潜在投标人的，对潜在投标人实行歧视待遇的，强制要求投标人组成联合体共同投标的，或者限制</w:t>
            </w:r>
            <w:r>
              <w:rPr/>
              <w:t xml:space="preserve"> </w:t>
            </w:r>
            <w:r>
              <w:rPr/>
              <w:t>投标人之间竞争的，责令改正，可以处一万元</w:t>
            </w:r>
            <w:r>
              <w:rPr>
                <w:spacing w:val="-1"/>
              </w:rPr>
              <w:t>以上五万元以下的罚款。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实施本违法行为，已发出招标文件，但尚未组织评标的</w:t>
            </w:r>
          </w:p>
        </w:tc>
        <w:tc>
          <w:tcPr>
            <w:tcW w:w="5933" w:type="dxa"/>
            <w:vAlign w:val="top"/>
          </w:tcPr>
          <w:p>
            <w:pPr>
              <w:pStyle w:val="TableText"/>
              <w:ind w:left="120"/>
              <w:spacing w:before="29" w:line="204" w:lineRule="auto"/>
              <w:rPr/>
            </w:pPr>
            <w:r>
              <w:rPr>
                <w:spacing w:val="-1"/>
              </w:rPr>
              <w:t>责令改正，可以处一万元以上二万元以下的罚款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4" w:right="103" w:firstLine="2"/>
              <w:spacing w:before="31" w:line="220" w:lineRule="auto"/>
              <w:rPr/>
            </w:pPr>
            <w:r>
              <w:rPr>
                <w:spacing w:val="-2"/>
              </w:rPr>
              <w:t>实施本违法行为，已组织评标或者签订合同，但未履行合同约定的事项；</w:t>
            </w:r>
            <w:r>
              <w:rPr>
                <w:spacing w:val="4"/>
              </w:rPr>
              <w:t xml:space="preserve"> </w:t>
            </w:r>
            <w:r>
              <w:rPr>
                <w:spacing w:val="-4"/>
              </w:rPr>
              <w:t>或者</w:t>
            </w:r>
            <w:r>
              <w:rPr>
                <w:spacing w:val="-32"/>
              </w:rPr>
              <w:t xml:space="preserve"> </w:t>
            </w:r>
            <w:r>
              <w:rPr>
                <w:rFonts w:ascii="Calibri" w:hAnsi="Calibri" w:eastAsia="Calibri" w:cs="Calibri"/>
                <w:spacing w:val="-4"/>
              </w:rPr>
              <w:t>1</w:t>
            </w:r>
            <w:r>
              <w:rPr>
                <w:rFonts w:ascii="Calibri" w:hAnsi="Calibri" w:eastAsia="Calibri" w:cs="Calibri"/>
                <w:spacing w:val="13"/>
                <w:w w:val="101"/>
              </w:rPr>
              <w:t xml:space="preserve"> </w:t>
            </w:r>
            <w:r>
              <w:rPr>
                <w:spacing w:val="-4"/>
              </w:rPr>
              <w:t>年内</w:t>
            </w:r>
            <w:r>
              <w:rPr>
                <w:spacing w:val="-34"/>
              </w:rPr>
              <w:t xml:space="preserve"> </w:t>
            </w:r>
            <w:r>
              <w:rPr>
                <w:rFonts w:ascii="Calibri" w:hAnsi="Calibri" w:eastAsia="Calibri" w:cs="Calibri"/>
                <w:spacing w:val="-4"/>
              </w:rPr>
              <w:t>2</w:t>
            </w:r>
            <w:r>
              <w:rPr>
                <w:rFonts w:ascii="Calibri" w:hAnsi="Calibri" w:eastAsia="Calibri" w:cs="Calibri"/>
                <w:spacing w:val="14"/>
                <w:w w:val="101"/>
              </w:rPr>
              <w:t xml:space="preserve"> </w:t>
            </w:r>
            <w:r>
              <w:rPr>
                <w:spacing w:val="-4"/>
              </w:rPr>
              <w:t>次以上同类违法的</w:t>
            </w:r>
          </w:p>
        </w:tc>
        <w:tc>
          <w:tcPr>
            <w:tcW w:w="5933" w:type="dxa"/>
            <w:vAlign w:val="top"/>
          </w:tcPr>
          <w:p>
            <w:pPr>
              <w:pStyle w:val="TableText"/>
              <w:ind w:left="120"/>
              <w:spacing w:before="146" w:line="219" w:lineRule="auto"/>
              <w:rPr/>
            </w:pPr>
            <w:r>
              <w:rPr>
                <w:spacing w:val="-1"/>
              </w:rPr>
              <w:t>责令改正，处二万元以上四万元以下的罚款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实施本违法行为，已履行合同约定事项；其他情节恶劣，或者造成严重后</w:t>
            </w:r>
            <w:r>
              <w:rPr>
                <w:spacing w:val="3"/>
              </w:rPr>
              <w:t xml:space="preserve"> </w:t>
            </w:r>
            <w:r>
              <w:rPr>
                <w:spacing w:val="-6"/>
              </w:rPr>
              <w:t>果的</w:t>
            </w:r>
          </w:p>
        </w:tc>
        <w:tc>
          <w:tcPr>
            <w:tcW w:w="5933" w:type="dxa"/>
            <w:vAlign w:val="top"/>
          </w:tcPr>
          <w:p>
            <w:pPr>
              <w:pStyle w:val="TableText"/>
              <w:ind w:left="120"/>
              <w:spacing w:before="147" w:line="219" w:lineRule="auto"/>
              <w:rPr/>
            </w:pPr>
            <w:r>
              <w:rPr>
                <w:spacing w:val="-1"/>
              </w:rPr>
              <w:t>责令改正，处四万元以上五万元以下的罚款</w:t>
            </w:r>
          </w:p>
        </w:tc>
      </w:tr>
    </w:tbl>
    <w:p>
      <w:pPr>
        <w:rPr>
          <w:rFonts w:ascii="Arial"/>
          <w:sz w:val="21"/>
        </w:rPr>
      </w:pPr>
      <w:r/>
    </w:p>
    <w:p>
      <w:pPr>
        <w:sectPr>
          <w:footerReference w:type="default" r:id="rId1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3700000217559-1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依法应当公开招标的项目不按照规定在指定媒介发布资格</w:t>
            </w:r>
            <w:r>
              <w:rPr>
                <w:spacing w:val="-1"/>
              </w:rPr>
              <w:t>预审公告或者招标公告</w:t>
            </w:r>
          </w:p>
        </w:tc>
      </w:tr>
      <w:tr>
        <w:trPr>
          <w:trHeight w:val="704" w:hRule="atLeast"/>
        </w:trPr>
        <w:tc>
          <w:tcPr>
            <w:tcW w:w="123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t>【行政法规】《中华人民共和国招标投标法</w:t>
            </w:r>
            <w:r>
              <w:rPr>
                <w:spacing w:val="-1"/>
              </w:rPr>
              <w:t>实施条例》</w:t>
            </w:r>
          </w:p>
          <w:p>
            <w:pPr>
              <w:pStyle w:val="TableText"/>
              <w:ind w:left="112" w:right="106"/>
              <w:spacing w:before="18" w:line="223" w:lineRule="auto"/>
              <w:rPr/>
            </w:pPr>
            <w:r>
              <w:rPr>
                <w:spacing w:val="-1"/>
              </w:rPr>
              <w:t>第十五条第三款  依法必须进行招标的项目的资格预审公告和招标公告，应当在国务院发展改革部门依法指定的媒介发布。在不同媒介发布的同一招</w:t>
            </w:r>
            <w:r>
              <w:rPr/>
              <w:t xml:space="preserve"> </w:t>
            </w:r>
            <w:r>
              <w:rPr/>
              <w:t>标项目的资格预审公告或者招标公告的内容应当一致。指定媒介发布依法必须进行招标的项目的境内资格预审公告、招标公</w:t>
            </w:r>
            <w:r>
              <w:rPr>
                <w:spacing w:val="-1"/>
              </w:rPr>
              <w:t>告，不得收取费用。</w:t>
            </w:r>
          </w:p>
        </w:tc>
      </w:tr>
      <w:tr>
        <w:trPr>
          <w:trHeight w:val="4204" w:hRule="atLeast"/>
        </w:trPr>
        <w:tc>
          <w:tcPr>
            <w:tcW w:w="1236" w:type="dxa"/>
            <w:vAlign w:val="top"/>
            <w:vMerge w:val="continue"/>
            <w:tcBorders>
              <w:top w:val="nil"/>
            </w:tcBorders>
          </w:tcPr>
          <w:p>
            <w:pPr>
              <w:rPr>
                <w:rFonts w:ascii="Arial"/>
                <w:sz w:val="21"/>
              </w:rPr>
            </w:pPr>
            <w:r/>
          </w:p>
        </w:tc>
        <w:tc>
          <w:tcPr>
            <w:tcW w:w="1341"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【法律】《中华人民共和国招标投标法》</w:t>
            </w:r>
          </w:p>
          <w:p>
            <w:pPr>
              <w:pStyle w:val="TableText"/>
              <w:ind w:left="114" w:right="106" w:hanging="2"/>
              <w:spacing w:before="18" w:line="229" w:lineRule="auto"/>
              <w:rPr/>
            </w:pPr>
            <w:r>
              <w:rPr>
                <w:spacing w:val="-1"/>
              </w:rPr>
              <w:t>第五十一条  招标人以不合理的条件限制或者排斥潜在投标人的，对潜在投标人实行歧视待遇的，强制要求投标人组成联合体共同投标的，或者限制</w:t>
            </w:r>
            <w:r>
              <w:rPr/>
              <w:t xml:space="preserve"> </w:t>
            </w:r>
            <w:r>
              <w:rPr/>
              <w:t>投标人之间竞争的，责令改正，可以处一万元</w:t>
            </w:r>
            <w:r>
              <w:rPr>
                <w:spacing w:val="-1"/>
              </w:rPr>
              <w:t>以上五万元以下的罚款。</w:t>
            </w:r>
          </w:p>
          <w:p>
            <w:pPr>
              <w:pStyle w:val="TableText"/>
              <w:ind w:left="115"/>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2"/>
              <w:spacing w:before="18" w:line="219" w:lineRule="auto"/>
              <w:rPr/>
            </w:pPr>
            <w:r>
              <w:rPr/>
              <w:t>第六十三条第一款第一项  招标人有下列限制或者排斥潜在投标人行为之一的，由有关行政监督部门依照招标投标法第五十一条的规定处罚</w:t>
            </w:r>
            <w:r>
              <w:rPr>
                <w:spacing w:val="-5"/>
              </w:rPr>
              <w:t>：（</w:t>
            </w:r>
            <w:r>
              <w:rPr/>
              <w:t>一）</w:t>
            </w:r>
          </w:p>
          <w:p>
            <w:pPr>
              <w:pStyle w:val="TableText"/>
              <w:ind w:left="114" w:right="5300"/>
              <w:spacing w:before="21" w:line="229" w:lineRule="auto"/>
              <w:rPr/>
            </w:pPr>
            <w:r>
              <w:rPr>
                <w:spacing w:val="-1"/>
              </w:rPr>
              <w:t>依法应当公开招标的项目不按照规定在指定媒介发布资格预审公告或者</w:t>
            </w:r>
            <w:r>
              <w:rPr>
                <w:spacing w:val="-2"/>
              </w:rPr>
              <w:t>招标公告。</w:t>
            </w:r>
            <w:r>
              <w:rPr/>
              <w:t xml:space="preserve"> </w:t>
            </w:r>
            <w:r>
              <w:rPr>
                <w:rFonts w:ascii="Calibri" w:hAnsi="Calibri" w:eastAsia="Calibri" w:cs="Calibri"/>
                <w:spacing w:val="-1"/>
              </w:rPr>
              <w:t>3.</w:t>
            </w:r>
            <w:r>
              <w:rPr>
                <w:spacing w:val="-1"/>
              </w:rPr>
              <w:t>【部门规章】《工程建设项目施工招标投标办法》</w:t>
            </w:r>
          </w:p>
          <w:p>
            <w:pPr>
              <w:pStyle w:val="TableText"/>
              <w:ind w:left="112" w:right="94"/>
              <w:spacing w:before="19" w:line="232" w:lineRule="auto"/>
              <w:jc w:val="both"/>
              <w:rPr/>
            </w:pPr>
            <w:r>
              <w:rPr>
                <w:spacing w:val="-1"/>
              </w:rPr>
              <w:t>第七十三条第一款第一项  招标人有下列限制或者排斥潜在投标人行为之一的，由有关行政监督部门依照招标投标法第五十一条的规定处罚；其中，</w:t>
            </w:r>
            <w:r>
              <w:rPr>
                <w:spacing w:val="12"/>
              </w:rPr>
              <w:t xml:space="preserve"> </w:t>
            </w:r>
            <w:r>
              <w:rPr/>
              <w:t>构成依法必须进行施工招标的项目的招标人规避招标的，依照招标投标法第四十九条的规定处罚</w:t>
            </w:r>
            <w:r>
              <w:rPr>
                <w:spacing w:val="-26"/>
              </w:rPr>
              <w:t>：（</w:t>
            </w:r>
            <w:r>
              <w:rPr/>
              <w:t>一）依法应当公</w:t>
            </w:r>
            <w:r>
              <w:rPr>
                <w:spacing w:val="-1"/>
              </w:rPr>
              <w:t>开招标的项目不按照规定在指定</w:t>
            </w:r>
            <w:r>
              <w:rPr/>
              <w:t xml:space="preserve"> </w:t>
            </w:r>
            <w:r>
              <w:rPr>
                <w:spacing w:val="-1"/>
              </w:rPr>
              <w:t>媒介发布资格预审公告或者招标公告。</w:t>
            </w:r>
          </w:p>
          <w:p>
            <w:pPr>
              <w:pStyle w:val="TableText"/>
              <w:ind w:left="109"/>
              <w:spacing w:before="23" w:line="219" w:lineRule="auto"/>
              <w:rPr/>
            </w:pPr>
            <w:r>
              <w:rPr>
                <w:rFonts w:ascii="Calibri" w:hAnsi="Calibri" w:eastAsia="Calibri" w:cs="Calibri"/>
                <w:spacing w:val="-1"/>
              </w:rPr>
              <w:t>4.</w:t>
            </w:r>
            <w:r>
              <w:rPr>
                <w:spacing w:val="-1"/>
              </w:rPr>
              <w:t>【部门规章】《工程建设项目勘察设计招标投标办法》</w:t>
            </w:r>
          </w:p>
          <w:p>
            <w:pPr>
              <w:pStyle w:val="TableText"/>
              <w:ind w:left="114" w:right="106" w:hanging="2"/>
              <w:spacing w:before="19" w:line="232" w:lineRule="auto"/>
              <w:jc w:val="both"/>
              <w:rPr/>
            </w:pPr>
            <w:r>
              <w:rPr>
                <w:spacing w:val="-1"/>
              </w:rPr>
              <w:t>第五十条第一项  招标人有下列限制或者排斥潜在投标人行为之一的，由有关行政监督部门依照招标投标法第五十一条的规定处罚；其中，构成依法</w:t>
            </w:r>
            <w:r>
              <w:rPr/>
              <w:t xml:space="preserve"> </w:t>
            </w:r>
            <w:r>
              <w:rPr/>
              <w:t>必须进行勘察设计招标的项目的招标人规避招标的，依照招标投标法第四十九条的规定处罚</w:t>
            </w:r>
            <w:r>
              <w:rPr>
                <w:spacing w:val="-26"/>
              </w:rPr>
              <w:t>：（</w:t>
            </w:r>
            <w:r>
              <w:rPr/>
              <w:t>一）依法必须</w:t>
            </w:r>
            <w:r>
              <w:rPr>
                <w:spacing w:val="-1"/>
              </w:rPr>
              <w:t>公开招标的项目不按照规定在指定媒介</w:t>
            </w:r>
            <w:r>
              <w:rPr/>
              <w:t xml:space="preserve"> </w:t>
            </w:r>
            <w:r>
              <w:rPr>
                <w:spacing w:val="-1"/>
              </w:rPr>
              <w:t>发布资格预审公告或者招标公告。</w:t>
            </w:r>
          </w:p>
          <w:p>
            <w:pPr>
              <w:pStyle w:val="TableText"/>
              <w:ind w:left="114"/>
              <w:spacing w:before="22" w:line="219" w:lineRule="auto"/>
              <w:rPr/>
            </w:pPr>
            <w:r>
              <w:rPr>
                <w:rFonts w:ascii="Calibri" w:hAnsi="Calibri" w:eastAsia="Calibri" w:cs="Calibri"/>
                <w:spacing w:val="-1"/>
              </w:rPr>
              <w:t>5.</w:t>
            </w:r>
            <w:r>
              <w:rPr>
                <w:spacing w:val="-1"/>
              </w:rPr>
              <w:t>【部门规章】《工程建设项目货物招标投标办法》</w:t>
            </w:r>
          </w:p>
          <w:p>
            <w:pPr>
              <w:pStyle w:val="TableText"/>
              <w:ind w:left="113" w:right="106" w:hanging="1"/>
              <w:spacing w:before="20" w:line="227" w:lineRule="auto"/>
              <w:jc w:val="both"/>
              <w:rPr/>
            </w:pPr>
            <w:r>
              <w:rPr>
                <w:spacing w:val="-1"/>
              </w:rPr>
              <w:t>第五十五条第一项  招标人有下列限制或者排斥潜在投标行为之一的，由有关行政监督部门依照招标投标法第五十一条的规定处罚；其中，构成依法</w:t>
            </w:r>
            <w:r>
              <w:rPr/>
              <w:t xml:space="preserve"> </w:t>
            </w:r>
            <w:r>
              <w:rPr/>
              <w:t>必须进行招标的项目的招标人规避招标的，依照招标投标法第四十九条的规定处罚</w:t>
            </w:r>
            <w:r>
              <w:rPr>
                <w:spacing w:val="-27"/>
              </w:rPr>
              <w:t>：（</w:t>
            </w:r>
            <w:r>
              <w:rPr/>
              <w:t>一）依法应当公开招标的项</w:t>
            </w:r>
            <w:r>
              <w:rPr>
                <w:spacing w:val="-1"/>
              </w:rPr>
              <w:t>目不按照规定在指定媒介发布资格</w:t>
            </w:r>
            <w:r>
              <w:rPr>
                <w:spacing w:val="1"/>
              </w:rPr>
              <w:t xml:space="preserve"> </w:t>
            </w:r>
            <w:r>
              <w:rPr>
                <w:spacing w:val="-1"/>
              </w:rPr>
              <w:t>预审公告或者招标公告。</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实施本违法行为，已发出招标文件，但尚未组织评标的</w:t>
            </w:r>
          </w:p>
        </w:tc>
        <w:tc>
          <w:tcPr>
            <w:tcW w:w="5933" w:type="dxa"/>
            <w:vAlign w:val="top"/>
          </w:tcPr>
          <w:p>
            <w:pPr>
              <w:pStyle w:val="TableText"/>
              <w:ind w:left="120"/>
              <w:spacing w:before="32" w:line="201" w:lineRule="auto"/>
              <w:rPr/>
            </w:pPr>
            <w:r>
              <w:rPr>
                <w:spacing w:val="-1"/>
              </w:rPr>
              <w:t>责令改正，可以处一万元以上二万元以下的罚款</w:t>
            </w:r>
          </w:p>
        </w:tc>
      </w:tr>
      <w:tr>
        <w:trPr>
          <w:trHeight w:val="472"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4" w:right="103" w:firstLine="2"/>
              <w:spacing w:before="31" w:line="221" w:lineRule="auto"/>
              <w:rPr/>
            </w:pPr>
            <w:r>
              <w:rPr>
                <w:spacing w:val="-2"/>
              </w:rPr>
              <w:t>实施本违法行为，已组织评标或者签订合同，但未履行合同约定的事项；</w:t>
            </w:r>
            <w:r>
              <w:rPr>
                <w:spacing w:val="4"/>
              </w:rPr>
              <w:t xml:space="preserve"> </w:t>
            </w:r>
            <w:r>
              <w:rPr>
                <w:spacing w:val="-4"/>
              </w:rPr>
              <w:t>或者</w:t>
            </w:r>
            <w:r>
              <w:rPr>
                <w:spacing w:val="-32"/>
              </w:rPr>
              <w:t xml:space="preserve"> </w:t>
            </w:r>
            <w:r>
              <w:rPr>
                <w:rFonts w:ascii="Calibri" w:hAnsi="Calibri" w:eastAsia="Calibri" w:cs="Calibri"/>
                <w:spacing w:val="-4"/>
              </w:rPr>
              <w:t>1</w:t>
            </w:r>
            <w:r>
              <w:rPr>
                <w:rFonts w:ascii="Calibri" w:hAnsi="Calibri" w:eastAsia="Calibri" w:cs="Calibri"/>
                <w:spacing w:val="13"/>
                <w:w w:val="101"/>
              </w:rPr>
              <w:t xml:space="preserve"> </w:t>
            </w:r>
            <w:r>
              <w:rPr>
                <w:spacing w:val="-4"/>
              </w:rPr>
              <w:t>年内</w:t>
            </w:r>
            <w:r>
              <w:rPr>
                <w:spacing w:val="-34"/>
              </w:rPr>
              <w:t xml:space="preserve"> </w:t>
            </w:r>
            <w:r>
              <w:rPr>
                <w:rFonts w:ascii="Calibri" w:hAnsi="Calibri" w:eastAsia="Calibri" w:cs="Calibri"/>
                <w:spacing w:val="-4"/>
              </w:rPr>
              <w:t>2</w:t>
            </w:r>
            <w:r>
              <w:rPr>
                <w:rFonts w:ascii="Calibri" w:hAnsi="Calibri" w:eastAsia="Calibri" w:cs="Calibri"/>
                <w:spacing w:val="14"/>
                <w:w w:val="101"/>
              </w:rPr>
              <w:t xml:space="preserve"> </w:t>
            </w:r>
            <w:r>
              <w:rPr>
                <w:spacing w:val="-4"/>
              </w:rPr>
              <w:t>次以上同类违法的</w:t>
            </w:r>
          </w:p>
        </w:tc>
        <w:tc>
          <w:tcPr>
            <w:tcW w:w="5933" w:type="dxa"/>
            <w:vAlign w:val="top"/>
          </w:tcPr>
          <w:p>
            <w:pPr>
              <w:pStyle w:val="TableText"/>
              <w:ind w:left="120"/>
              <w:spacing w:before="146" w:line="219" w:lineRule="auto"/>
              <w:rPr/>
            </w:pPr>
            <w:r>
              <w:rPr>
                <w:spacing w:val="-1"/>
              </w:rPr>
              <w:t>责令改正，处二万元以上四万元以下的罚款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实施本违法行为，已履行合同约定事项；其他情节恶劣，或者造成严重后</w:t>
            </w:r>
            <w:r>
              <w:rPr>
                <w:spacing w:val="3"/>
              </w:rPr>
              <w:t xml:space="preserve"> </w:t>
            </w:r>
            <w:r>
              <w:rPr>
                <w:spacing w:val="-6"/>
              </w:rPr>
              <w:t>果的</w:t>
            </w:r>
          </w:p>
        </w:tc>
        <w:tc>
          <w:tcPr>
            <w:tcW w:w="5933" w:type="dxa"/>
            <w:vAlign w:val="top"/>
          </w:tcPr>
          <w:p>
            <w:pPr>
              <w:pStyle w:val="TableText"/>
              <w:ind w:left="120"/>
              <w:spacing w:before="147" w:line="219" w:lineRule="auto"/>
              <w:rPr/>
            </w:pPr>
            <w:r>
              <w:rPr>
                <w:spacing w:val="-1"/>
              </w:rPr>
              <w:t>责令改正，处四万元以上五万元以下的罚款</w:t>
            </w:r>
          </w:p>
        </w:tc>
      </w:tr>
    </w:tbl>
    <w:p>
      <w:pPr>
        <w:rPr>
          <w:rFonts w:ascii="Arial"/>
          <w:sz w:val="21"/>
        </w:rPr>
      </w:pPr>
      <w:r/>
    </w:p>
    <w:p>
      <w:pPr>
        <w:sectPr>
          <w:footerReference w:type="default" r:id="rId11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3700000217559-2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在不同媒介发布的同一招标项目的资格预审公告或者招标公告的内容不一致，影响潜在投标人申请</w:t>
            </w:r>
            <w:r>
              <w:rPr>
                <w:spacing w:val="-1"/>
              </w:rPr>
              <w:t>资格预审或者投标</w:t>
            </w:r>
          </w:p>
        </w:tc>
      </w:tr>
      <w:tr>
        <w:trPr>
          <w:trHeight w:val="704" w:hRule="atLeast"/>
        </w:trPr>
        <w:tc>
          <w:tcPr>
            <w:tcW w:w="1236"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t>【行政法规】《中华人民共和国招标投标法</w:t>
            </w:r>
            <w:r>
              <w:rPr>
                <w:spacing w:val="-1"/>
              </w:rPr>
              <w:t>实施条例》</w:t>
            </w:r>
          </w:p>
          <w:p>
            <w:pPr>
              <w:pStyle w:val="TableText"/>
              <w:ind w:left="112" w:right="106"/>
              <w:spacing w:before="18" w:line="223" w:lineRule="auto"/>
              <w:rPr/>
            </w:pPr>
            <w:r>
              <w:rPr>
                <w:spacing w:val="-1"/>
              </w:rPr>
              <w:t>第十五条第三款  依法必须进行招标的项目的资格预审公告和招标公告，应当在国务院发展改革部门依法指定的媒介发布。在不同媒介发布的同一招</w:t>
            </w:r>
            <w:r>
              <w:rPr/>
              <w:t xml:space="preserve"> </w:t>
            </w:r>
            <w:r>
              <w:rPr/>
              <w:t>标项目的资格预审公告或者招标公告的内容应当一致。指定媒介发布依法必须进行招标的项目的境内资格预审公告、招标公</w:t>
            </w:r>
            <w:r>
              <w:rPr>
                <w:spacing w:val="-1"/>
              </w:rPr>
              <w:t>告，不得收取费用。</w:t>
            </w:r>
          </w:p>
        </w:tc>
      </w:tr>
      <w:tr>
        <w:trPr>
          <w:trHeight w:val="4904" w:hRule="atLeast"/>
        </w:trPr>
        <w:tc>
          <w:tcPr>
            <w:tcW w:w="1236" w:type="dxa"/>
            <w:vAlign w:val="top"/>
            <w:vMerge w:val="continue"/>
            <w:tcBorders>
              <w:top w:val="nil"/>
            </w:tcBorders>
          </w:tcPr>
          <w:p>
            <w:pPr>
              <w:rPr>
                <w:rFonts w:ascii="Arial"/>
                <w:sz w:val="21"/>
              </w:rPr>
            </w:pPr>
            <w:r/>
          </w:p>
        </w:tc>
        <w:tc>
          <w:tcPr>
            <w:tcW w:w="1341"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【法律】《中华人民共和国招标投标法》</w:t>
            </w:r>
          </w:p>
          <w:p>
            <w:pPr>
              <w:pStyle w:val="TableText"/>
              <w:ind w:left="114" w:right="106" w:hanging="2"/>
              <w:spacing w:before="18" w:line="229" w:lineRule="auto"/>
              <w:rPr/>
            </w:pPr>
            <w:r>
              <w:rPr>
                <w:spacing w:val="-1"/>
              </w:rPr>
              <w:t>第五十一条  招标人以不合理的条件限制或者排斥潜在投标人的，对潜在投标人实行歧视待遇的，强制要求投标人组成联合体共同投标的，或者限制</w:t>
            </w:r>
            <w:r>
              <w:rPr/>
              <w:t xml:space="preserve"> </w:t>
            </w:r>
            <w:r>
              <w:rPr/>
              <w:t>投标人之间竞争的，责令改正，可以处一万元</w:t>
            </w:r>
            <w:r>
              <w:rPr>
                <w:spacing w:val="-1"/>
              </w:rPr>
              <w:t>以上五万元以下的罚款。</w:t>
            </w:r>
          </w:p>
          <w:p>
            <w:pPr>
              <w:pStyle w:val="TableText"/>
              <w:ind w:left="115"/>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2"/>
              <w:spacing w:before="18" w:line="219" w:lineRule="auto"/>
              <w:rPr/>
            </w:pPr>
            <w:r>
              <w:rPr/>
              <w:t>第六十三条第一款第二项  招标人有下列限制或者排斥潜在投标人行为之一的，由有关行政监督部门依照招标投标法第五十一条的规定处罚</w:t>
            </w:r>
            <w:r>
              <w:rPr>
                <w:spacing w:val="-5"/>
              </w:rPr>
              <w:t>：（</w:t>
            </w:r>
            <w:r>
              <w:rPr/>
              <w:t>二）</w:t>
            </w:r>
          </w:p>
          <w:p>
            <w:pPr>
              <w:pStyle w:val="TableText"/>
              <w:ind w:left="114" w:right="2420" w:hanging="2"/>
              <w:spacing w:before="21" w:line="229" w:lineRule="auto"/>
              <w:rPr/>
            </w:pPr>
            <w:r>
              <w:rPr>
                <w:spacing w:val="-1"/>
              </w:rPr>
              <w:t>在不同媒介发布的同一招标项目的资格预审公告或者招标公告的内容不一致，影响潜在投标人申请资格预审或者投标。</w:t>
            </w:r>
            <w:r>
              <w:rPr>
                <w:spacing w:val="13"/>
              </w:rPr>
              <w:t xml:space="preserve"> </w:t>
            </w:r>
            <w:r>
              <w:rPr>
                <w:rFonts w:ascii="Calibri" w:hAnsi="Calibri" w:eastAsia="Calibri" w:cs="Calibri"/>
                <w:spacing w:val="-1"/>
              </w:rPr>
              <w:t>3.</w:t>
            </w:r>
            <w:r>
              <w:rPr>
                <w:spacing w:val="-1"/>
              </w:rPr>
              <w:t>【部门规章】《工程建设项目施工招标投标办法》</w:t>
            </w:r>
          </w:p>
          <w:p>
            <w:pPr>
              <w:pStyle w:val="TableText"/>
              <w:ind w:left="114" w:right="94" w:hanging="2"/>
              <w:spacing w:before="19" w:line="232" w:lineRule="auto"/>
              <w:jc w:val="both"/>
              <w:rPr/>
            </w:pPr>
            <w:r>
              <w:rPr>
                <w:spacing w:val="-1"/>
              </w:rPr>
              <w:t>第七十三条第一款第二项  招标人有下列限制或者排斥潜在投标人行为之一的，由有关行政监督部门依照招标投标法第五十一条的规定处罚；其中，</w:t>
            </w:r>
            <w:r>
              <w:rPr>
                <w:spacing w:val="12"/>
              </w:rPr>
              <w:t xml:space="preserve"> </w:t>
            </w:r>
            <w:r>
              <w:rPr/>
              <w:t>构成依法必须进行施工招标的项目的招标人规避招标的，依照招标投标法第四十九条的规定处罚</w:t>
            </w:r>
            <w:r>
              <w:rPr>
                <w:spacing w:val="-26"/>
              </w:rPr>
              <w:t>：（</w:t>
            </w:r>
            <w:r>
              <w:rPr/>
              <w:t>二）在不同</w:t>
            </w:r>
            <w:r>
              <w:rPr>
                <w:spacing w:val="-1"/>
              </w:rPr>
              <w:t>媒介发布的同一招标项目的资格预审</w:t>
            </w:r>
            <w:r>
              <w:rPr/>
              <w:t xml:space="preserve"> </w:t>
            </w:r>
            <w:r>
              <w:rPr/>
              <w:t>公告或者招标公告的内容不一致，影响潜在投标人</w:t>
            </w:r>
            <w:r>
              <w:rPr>
                <w:spacing w:val="-1"/>
              </w:rPr>
              <w:t>申请资格预审或者投标。</w:t>
            </w:r>
          </w:p>
          <w:p>
            <w:pPr>
              <w:pStyle w:val="TableText"/>
              <w:ind w:left="112" w:right="34" w:firstLine="1"/>
              <w:spacing w:before="24" w:line="232" w:lineRule="auto"/>
              <w:jc w:val="both"/>
              <w:rPr/>
            </w:pPr>
            <w:r>
              <w:rPr/>
              <w:t>招标人有下列情形之一的，由有关行政监督部门责令改正，可以</w:t>
            </w:r>
            <w:r>
              <w:rPr>
                <w:spacing w:val="-1"/>
              </w:rPr>
              <w:t>处</w:t>
            </w:r>
            <w:r>
              <w:rPr>
                <w:spacing w:val="-26"/>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r>
              <w:rPr>
                <w:spacing w:val="-21"/>
              </w:rPr>
              <w:t>：（</w:t>
            </w:r>
            <w:r>
              <w:rPr>
                <w:spacing w:val="-1"/>
              </w:rPr>
              <w:t>一）依法应当公开招标而采用邀请招标</w:t>
            </w:r>
            <w:r>
              <w:rPr>
                <w:spacing w:val="-21"/>
              </w:rPr>
              <w:t>；（</w:t>
            </w:r>
            <w:r>
              <w:rPr>
                <w:spacing w:val="-1"/>
              </w:rPr>
              <w:t>二）招标文件、</w:t>
            </w:r>
            <w:r>
              <w:rPr/>
              <w:t xml:space="preserve"> </w:t>
            </w:r>
            <w:r>
              <w:rPr>
                <w:spacing w:val="-1"/>
              </w:rPr>
              <w:t>资格预审文件的发售、澄清、修改的时限，或者确定的提交资格预审申</w:t>
            </w:r>
            <w:r>
              <w:rPr>
                <w:spacing w:val="-2"/>
              </w:rPr>
              <w:t>请文件、投标文件的时限不符合招标投标法和招标投标法实施条例规定</w:t>
            </w:r>
            <w:r>
              <w:rPr>
                <w:spacing w:val="-39"/>
              </w:rPr>
              <w:t>；（</w:t>
            </w:r>
            <w:r>
              <w:rPr>
                <w:spacing w:val="-2"/>
              </w:rPr>
              <w:t>三）</w:t>
            </w:r>
            <w:r>
              <w:rPr>
                <w:spacing w:val="1"/>
              </w:rPr>
              <w:t xml:space="preserve"> </w:t>
            </w:r>
            <w:r>
              <w:rPr/>
              <w:t>接受未通过资格预审的单位或者个人参加投标</w:t>
            </w:r>
            <w:r>
              <w:rPr>
                <w:spacing w:val="-4"/>
              </w:rPr>
              <w:t>；（</w:t>
            </w:r>
            <w:r>
              <w:rPr/>
              <w:t>四）接受应当拒收的投标文件。</w:t>
            </w:r>
          </w:p>
          <w:p>
            <w:pPr>
              <w:pStyle w:val="TableText"/>
              <w:ind w:left="109"/>
              <w:spacing w:before="18" w:line="219" w:lineRule="auto"/>
              <w:rPr/>
            </w:pPr>
            <w:r>
              <w:rPr>
                <w:rFonts w:ascii="Calibri" w:hAnsi="Calibri" w:eastAsia="Calibri" w:cs="Calibri"/>
                <w:spacing w:val="-1"/>
              </w:rPr>
              <w:t>4.</w:t>
            </w:r>
            <w:r>
              <w:rPr>
                <w:spacing w:val="-1"/>
              </w:rPr>
              <w:t>【部门规章】《工程建设项目勘察设计招标投标办法》</w:t>
            </w:r>
          </w:p>
          <w:p>
            <w:pPr>
              <w:pStyle w:val="TableText"/>
              <w:ind w:left="114" w:right="106" w:hanging="2"/>
              <w:spacing w:before="21" w:line="233" w:lineRule="auto"/>
              <w:jc w:val="both"/>
              <w:rPr/>
            </w:pPr>
            <w:r>
              <w:rPr>
                <w:spacing w:val="-1"/>
              </w:rPr>
              <w:t>第五十条第二项  招标人有下列限制或者排斥潜在投标人行为之一的，由有关行政监督部门依照招标投标法第五十一条的规定处罚；其中，构成依法</w:t>
            </w:r>
            <w:r>
              <w:rPr/>
              <w:t xml:space="preserve"> </w:t>
            </w:r>
            <w:r>
              <w:rPr/>
              <w:t>必须进行勘察设计招标的项目的招标人规避招标的，依照招标投标法第四十九条的规定处罚</w:t>
            </w:r>
            <w:r>
              <w:rPr>
                <w:spacing w:val="-26"/>
              </w:rPr>
              <w:t>：（</w:t>
            </w:r>
            <w:r>
              <w:rPr/>
              <w:t>二）在不同媒介</w:t>
            </w:r>
            <w:r>
              <w:rPr>
                <w:spacing w:val="-1"/>
              </w:rPr>
              <w:t>发布的同一招标项目的资格预审公告</w:t>
            </w:r>
            <w:r>
              <w:rPr/>
              <w:t xml:space="preserve"> </w:t>
            </w:r>
            <w:r>
              <w:rPr/>
              <w:t>或者招标公告的内容不一致，影响潜在投标人</w:t>
            </w:r>
            <w:r>
              <w:rPr>
                <w:spacing w:val="-1"/>
              </w:rPr>
              <w:t>申请资格预审或者投标。</w:t>
            </w:r>
          </w:p>
          <w:p>
            <w:pPr>
              <w:pStyle w:val="TableText"/>
              <w:ind w:left="114"/>
              <w:spacing w:before="20" w:line="219" w:lineRule="auto"/>
              <w:rPr/>
            </w:pPr>
            <w:r>
              <w:rPr>
                <w:rFonts w:ascii="Calibri" w:hAnsi="Calibri" w:eastAsia="Calibri" w:cs="Calibri"/>
                <w:spacing w:val="-1"/>
              </w:rPr>
              <w:t>5.</w:t>
            </w:r>
            <w:r>
              <w:rPr>
                <w:spacing w:val="-1"/>
              </w:rPr>
              <w:t>【部门规章】《工程建设项目货物招标投标办法》</w:t>
            </w:r>
          </w:p>
          <w:p>
            <w:pPr>
              <w:pStyle w:val="TableText"/>
              <w:ind w:left="114" w:right="106" w:hanging="2"/>
              <w:spacing w:before="19" w:line="227" w:lineRule="auto"/>
              <w:jc w:val="both"/>
              <w:rPr/>
            </w:pPr>
            <w:r>
              <w:rPr>
                <w:spacing w:val="-1"/>
              </w:rPr>
              <w:t>第五十五条第二项  招标人有下列限制或者排斥潜在投标行为之一的，由有关行政监督部门依照招标投标法第五十一条的规定处罚；其中，构成依法</w:t>
            </w:r>
            <w:r>
              <w:rPr/>
              <w:t xml:space="preserve"> </w:t>
            </w:r>
            <w:r>
              <w:rPr/>
              <w:t>必须进行招标的项目的招标人规避招标的，依照招标投标法第四十九条的规定处罚</w:t>
            </w:r>
            <w:r>
              <w:rPr>
                <w:spacing w:val="-26"/>
              </w:rPr>
              <w:t>：（</w:t>
            </w:r>
            <w:r>
              <w:rPr/>
              <w:t>二）在不同媒介发布的</w:t>
            </w:r>
            <w:r>
              <w:rPr>
                <w:spacing w:val="-1"/>
              </w:rPr>
              <w:t>同一招标项目的资格预审公告或者招标</w:t>
            </w:r>
            <w:r>
              <w:rPr/>
              <w:t xml:space="preserve"> </w:t>
            </w:r>
            <w:r>
              <w:rPr>
                <w:spacing w:val="-1"/>
              </w:rPr>
              <w:t>公告内容不一致，影响潜在投标人申请资格预审或者投标。</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实施本违法行为，已发出招标文件，但尚未组织评标的</w:t>
            </w:r>
          </w:p>
        </w:tc>
        <w:tc>
          <w:tcPr>
            <w:tcW w:w="5933" w:type="dxa"/>
            <w:vAlign w:val="top"/>
          </w:tcPr>
          <w:p>
            <w:pPr>
              <w:pStyle w:val="TableText"/>
              <w:ind w:left="120"/>
              <w:spacing w:before="31" w:line="202" w:lineRule="auto"/>
              <w:rPr/>
            </w:pPr>
            <w:r>
              <w:rPr>
                <w:spacing w:val="-1"/>
              </w:rPr>
              <w:t>责令改正，可以处一万元以上二万元以下的罚款</w:t>
            </w:r>
          </w:p>
        </w:tc>
      </w:tr>
      <w:tr>
        <w:trPr>
          <w:trHeight w:val="472"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4" w:right="103" w:firstLine="2"/>
              <w:spacing w:before="33" w:line="220" w:lineRule="auto"/>
              <w:rPr/>
            </w:pPr>
            <w:r>
              <w:rPr>
                <w:spacing w:val="-2"/>
              </w:rPr>
              <w:t>实施本违法行为，已组织评标或者签订合同，但未履行合同约定的事项；</w:t>
            </w:r>
            <w:r>
              <w:rPr>
                <w:spacing w:val="4"/>
              </w:rPr>
              <w:t xml:space="preserve"> </w:t>
            </w:r>
            <w:r>
              <w:rPr>
                <w:spacing w:val="-4"/>
              </w:rPr>
              <w:t>或者</w:t>
            </w:r>
            <w:r>
              <w:rPr>
                <w:spacing w:val="-32"/>
              </w:rPr>
              <w:t xml:space="preserve"> </w:t>
            </w:r>
            <w:r>
              <w:rPr>
                <w:rFonts w:ascii="Calibri" w:hAnsi="Calibri" w:eastAsia="Calibri" w:cs="Calibri"/>
                <w:spacing w:val="-4"/>
              </w:rPr>
              <w:t>1</w:t>
            </w:r>
            <w:r>
              <w:rPr>
                <w:rFonts w:ascii="Calibri" w:hAnsi="Calibri" w:eastAsia="Calibri" w:cs="Calibri"/>
                <w:spacing w:val="13"/>
                <w:w w:val="101"/>
              </w:rPr>
              <w:t xml:space="preserve"> </w:t>
            </w:r>
            <w:r>
              <w:rPr>
                <w:spacing w:val="-4"/>
              </w:rPr>
              <w:t>年内</w:t>
            </w:r>
            <w:r>
              <w:rPr>
                <w:spacing w:val="-34"/>
              </w:rPr>
              <w:t xml:space="preserve"> </w:t>
            </w:r>
            <w:r>
              <w:rPr>
                <w:rFonts w:ascii="Calibri" w:hAnsi="Calibri" w:eastAsia="Calibri" w:cs="Calibri"/>
                <w:spacing w:val="-4"/>
              </w:rPr>
              <w:t>2</w:t>
            </w:r>
            <w:r>
              <w:rPr>
                <w:rFonts w:ascii="Calibri" w:hAnsi="Calibri" w:eastAsia="Calibri" w:cs="Calibri"/>
                <w:spacing w:val="14"/>
                <w:w w:val="101"/>
              </w:rPr>
              <w:t xml:space="preserve"> </w:t>
            </w:r>
            <w:r>
              <w:rPr>
                <w:spacing w:val="-4"/>
              </w:rPr>
              <w:t>次以上同类违法的</w:t>
            </w:r>
          </w:p>
        </w:tc>
        <w:tc>
          <w:tcPr>
            <w:tcW w:w="5933" w:type="dxa"/>
            <w:vAlign w:val="top"/>
          </w:tcPr>
          <w:p>
            <w:pPr>
              <w:pStyle w:val="TableText"/>
              <w:ind w:left="120"/>
              <w:spacing w:before="147" w:line="219" w:lineRule="auto"/>
              <w:rPr/>
            </w:pPr>
            <w:r>
              <w:rPr>
                <w:spacing w:val="-1"/>
              </w:rPr>
              <w:t>责令改正，处二万元以上四万元以下的罚款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实施本违法行为，已履行合同约定事项；其他情节恶劣，或者造成严重后</w:t>
            </w:r>
            <w:r>
              <w:rPr>
                <w:spacing w:val="3"/>
              </w:rPr>
              <w:t xml:space="preserve"> </w:t>
            </w:r>
            <w:r>
              <w:rPr>
                <w:spacing w:val="-6"/>
              </w:rPr>
              <w:t>果的</w:t>
            </w:r>
          </w:p>
        </w:tc>
        <w:tc>
          <w:tcPr>
            <w:tcW w:w="5933" w:type="dxa"/>
            <w:vAlign w:val="top"/>
          </w:tcPr>
          <w:p>
            <w:pPr>
              <w:pStyle w:val="TableText"/>
              <w:ind w:left="120"/>
              <w:spacing w:before="148" w:line="219" w:lineRule="auto"/>
              <w:rPr/>
            </w:pPr>
            <w:r>
              <w:rPr>
                <w:spacing w:val="-1"/>
              </w:rPr>
              <w:t>责令改正，处四万元以上五万元以下的罚款</w:t>
            </w:r>
          </w:p>
        </w:tc>
      </w:tr>
    </w:tbl>
    <w:p>
      <w:pPr>
        <w:rPr>
          <w:rFonts w:ascii="Arial"/>
          <w:sz w:val="21"/>
        </w:rPr>
      </w:pPr>
      <w:r/>
    </w:p>
    <w:p>
      <w:pPr>
        <w:sectPr>
          <w:footerReference w:type="default" r:id="rId1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3700000217560</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2" w:right="106" w:firstLine="2"/>
              <w:spacing w:before="28" w:line="222" w:lineRule="auto"/>
              <w:rPr/>
            </w:pPr>
            <w:r>
              <w:rPr>
                <w:spacing w:val="-1"/>
              </w:rPr>
              <w:t>依法必须进行招标的项目的招标人向他人透露已获取招标文件的潜在投标人的名称、数量或者可能影响公平竞争的有关招标投标的其他情况；</w:t>
            </w:r>
            <w:r>
              <w:rPr>
                <w:spacing w:val="-2"/>
              </w:rPr>
              <w:t>泄露标</w:t>
            </w:r>
            <w:r>
              <w:rPr/>
              <w:t xml:space="preserve"> </w:t>
            </w:r>
            <w:r>
              <w:rPr/>
              <w:t>底</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【法律】《中华人民共和国招标投标法》</w:t>
            </w:r>
          </w:p>
          <w:p>
            <w:pPr>
              <w:pStyle w:val="TableText"/>
              <w:ind w:left="112" w:right="1340"/>
              <w:spacing w:before="19" w:line="221" w:lineRule="auto"/>
              <w:rPr/>
            </w:pPr>
            <w:r>
              <w:rPr/>
              <w:t>第二十二条  招标人不得向他人透露已获</w:t>
            </w:r>
            <w:r>
              <w:rPr>
                <w:spacing w:val="-1"/>
              </w:rPr>
              <w:t>取招标文件的潜在投标人的名称、数量以及可能影响公平竞争的有关招标投标的其他情况。</w:t>
            </w:r>
            <w:r>
              <w:rPr/>
              <w:t xml:space="preserve"> </w:t>
            </w:r>
            <w:r>
              <w:rPr>
                <w:spacing w:val="-1"/>
              </w:rPr>
              <w:t>招标人设有标底的，标底必须保密。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4" w:right="65" w:hanging="2"/>
              <w:spacing w:before="17" w:line="228" w:lineRule="auto"/>
              <w:jc w:val="both"/>
              <w:rPr/>
            </w:pPr>
            <w:r>
              <w:rPr>
                <w:spacing w:val="-1"/>
              </w:rPr>
              <w:t>第五十二条第一款  依法必须进行招标的项目的招标人向他人透露已获取招标文件的潜在投标人的名称、数量或者可能影响公平竞争的有关招标投标</w:t>
            </w:r>
            <w:r>
              <w:rPr/>
              <w:t xml:space="preserve"> </w:t>
            </w:r>
            <w:r>
              <w:rPr>
                <w:spacing w:val="-3"/>
              </w:rPr>
              <w:t>的其他情况的，或者泄露标底的，给予警告，可以并处一万元以上十万元以下的罚款；对单位直接负责的主管人员和其他直接责任</w:t>
            </w:r>
            <w:r>
              <w:rPr>
                <w:spacing w:val="-4"/>
              </w:rPr>
              <w:t>人员依法给予处分；</w:t>
            </w:r>
            <w:r>
              <w:rPr/>
              <w:t xml:space="preserve"> </w:t>
            </w:r>
            <w:r>
              <w:rPr>
                <w:spacing w:val="-1"/>
              </w:rPr>
              <w:t>构成犯罪的，依法追究刑事责任。</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实施本违法行为，尚未影响到招标活动正常进行的</w:t>
            </w:r>
          </w:p>
        </w:tc>
        <w:tc>
          <w:tcPr>
            <w:tcW w:w="5933" w:type="dxa"/>
            <w:vAlign w:val="top"/>
          </w:tcPr>
          <w:p>
            <w:pPr>
              <w:pStyle w:val="TableText"/>
              <w:ind w:left="114"/>
              <w:spacing w:before="31" w:line="202" w:lineRule="auto"/>
              <w:rPr/>
            </w:pPr>
            <w:r>
              <w:rPr>
                <w:spacing w:val="-1"/>
              </w:rPr>
              <w:t>给予警告，可以并处一万元以上三万元以下的罚款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实施本违法行为，影响到招标活动正常进行的</w:t>
            </w:r>
          </w:p>
        </w:tc>
        <w:tc>
          <w:tcPr>
            <w:tcW w:w="5933" w:type="dxa"/>
            <w:vAlign w:val="top"/>
          </w:tcPr>
          <w:p>
            <w:pPr>
              <w:pStyle w:val="TableText"/>
              <w:ind w:left="114"/>
              <w:spacing w:before="33" w:line="201" w:lineRule="auto"/>
              <w:rPr/>
            </w:pPr>
            <w:r>
              <w:rPr>
                <w:spacing w:val="-1"/>
              </w:rPr>
              <w:t>给予警告，并处三万元以上七万元以下的罚款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6" w:right="104"/>
              <w:spacing w:before="31" w:line="223" w:lineRule="auto"/>
              <w:rPr/>
            </w:pPr>
            <w:r>
              <w:rPr>
                <w:spacing w:val="-2"/>
              </w:rPr>
              <w:t>实施本违法行为，导致中标结果无效的；其他情节恶劣，或者造成严重后</w:t>
            </w:r>
            <w:r>
              <w:rPr>
                <w:spacing w:val="3"/>
              </w:rPr>
              <w:t xml:space="preserve"> </w:t>
            </w:r>
            <w:r>
              <w:rPr>
                <w:spacing w:val="-6"/>
              </w:rPr>
              <w:t>果的</w:t>
            </w:r>
          </w:p>
        </w:tc>
        <w:tc>
          <w:tcPr>
            <w:tcW w:w="5933" w:type="dxa"/>
            <w:vAlign w:val="top"/>
          </w:tcPr>
          <w:p>
            <w:pPr>
              <w:pStyle w:val="TableText"/>
              <w:ind w:left="114"/>
              <w:spacing w:before="146" w:line="218" w:lineRule="auto"/>
              <w:rPr/>
            </w:pPr>
            <w:r>
              <w:rPr>
                <w:spacing w:val="-1"/>
              </w:rPr>
              <w:t>给予警告，并处七万元以上十万元以下的罚款</w:t>
            </w:r>
          </w:p>
        </w:tc>
      </w:tr>
    </w:tbl>
    <w:p>
      <w:pPr>
        <w:rPr>
          <w:rFonts w:ascii="Arial"/>
          <w:sz w:val="21"/>
        </w:rPr>
      </w:pPr>
      <w:r/>
    </w:p>
    <w:p>
      <w:pPr>
        <w:sectPr>
          <w:footerReference w:type="default" r:id="rId1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投标人相互串通投标或者与招标人串通投标，尚未构成犯罪</w:t>
            </w:r>
          </w:p>
        </w:tc>
      </w:tr>
      <w:tr>
        <w:trPr>
          <w:trHeight w:val="704"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【法律】《中华人民共和国招标投标法》</w:t>
            </w:r>
          </w:p>
          <w:p>
            <w:pPr>
              <w:pStyle w:val="TableText"/>
              <w:ind w:left="112"/>
              <w:spacing w:before="18" w:line="218" w:lineRule="auto"/>
              <w:rPr/>
            </w:pPr>
            <w:r>
              <w:rPr/>
              <w:t>第三十二条第一款  投标人不得相互串通投标报价，不得排挤其他投标人的公平竞争，损害招标人或者其他</w:t>
            </w:r>
            <w:r>
              <w:rPr>
                <w:spacing w:val="-1"/>
              </w:rPr>
              <w:t>投标人的合法权益。</w:t>
            </w:r>
          </w:p>
          <w:p>
            <w:pPr>
              <w:pStyle w:val="TableText"/>
              <w:ind w:left="112"/>
              <w:spacing w:before="20" w:line="207" w:lineRule="auto"/>
              <w:rPr/>
            </w:pPr>
            <w:r>
              <w:rPr/>
              <w:t>第三十二条第二款  投标人不得与招标人串通投标，损害国家利益、社会公共利益或</w:t>
            </w:r>
            <w:r>
              <w:rPr>
                <w:spacing w:val="-1"/>
              </w:rPr>
              <w:t>者他人的合法权益。</w:t>
            </w:r>
          </w:p>
        </w:tc>
      </w:tr>
      <w:tr>
        <w:trPr>
          <w:trHeight w:val="2804" w:hRule="atLeast"/>
        </w:trPr>
        <w:tc>
          <w:tcPr>
            <w:tcW w:w="1236" w:type="dxa"/>
            <w:vAlign w:val="top"/>
            <w:vMerge w:val="continue"/>
            <w:tcBorders>
              <w:top w:val="nil"/>
            </w:tcBorders>
          </w:tcPr>
          <w:p>
            <w:pPr>
              <w:rPr>
                <w:rFonts w:ascii="Arial"/>
                <w:sz w:val="21"/>
              </w:rPr>
            </w:pPr>
            <w:r/>
          </w:p>
        </w:tc>
        <w:tc>
          <w:tcPr>
            <w:tcW w:w="1341"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【法律】《中华人民共和国招标投标法》</w:t>
            </w:r>
          </w:p>
          <w:p>
            <w:pPr>
              <w:pStyle w:val="TableText"/>
              <w:ind w:left="112" w:right="106"/>
              <w:spacing w:before="20" w:line="234" w:lineRule="auto"/>
              <w:rPr/>
            </w:pPr>
            <w:r>
              <w:rPr>
                <w:spacing w:val="-1"/>
              </w:rPr>
              <w:t>第五十三条  投标人相互串通投标或者与招标人串通投标的，投标人以向招标人或者评标委员会成员行贿的手段谋取中标的，中标无效，处中标项目</w:t>
            </w:r>
            <w:r>
              <w:rPr/>
              <w:t xml:space="preserve"> </w:t>
            </w:r>
            <w:r>
              <w:rPr>
                <w:spacing w:val="-1"/>
              </w:rPr>
              <w:t>金额千分之五以上千分之十以下的罚款，对单位直接负责的主管人员和其他直接责任人员处单位罚款数额百分之五以上百分之十以下的罚款；有违法</w:t>
            </w:r>
            <w:r>
              <w:rPr/>
              <w:t xml:space="preserve"> </w:t>
            </w:r>
            <w:r>
              <w:rPr>
                <w:spacing w:val="-1"/>
              </w:rPr>
              <w:t>所得的，并处没收违法所得；情节严重的，取消其一年至二年内参加依法必须进行招标的项目的投标资格并予以公告，直至由工商行政管理机关吊销</w:t>
            </w:r>
            <w:r>
              <w:rPr/>
              <w:t xml:space="preserve"> </w:t>
            </w:r>
            <w:r>
              <w:rPr/>
              <w:t>营业执照；构成犯罪的，依法追究刑事责任。给他人造成损失的，</w:t>
            </w:r>
            <w:r>
              <w:rPr>
                <w:spacing w:val="-1"/>
              </w:rPr>
              <w:t>依法承担赔偿责任。</w:t>
            </w:r>
          </w:p>
          <w:p>
            <w:pPr>
              <w:pStyle w:val="TableText"/>
              <w:ind w:left="115"/>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3" w:right="94" w:hanging="1"/>
              <w:spacing w:before="19" w:line="232" w:lineRule="auto"/>
              <w:jc w:val="both"/>
              <w:rPr/>
            </w:pPr>
            <w:r>
              <w:rPr>
                <w:spacing w:val="-1"/>
              </w:rPr>
              <w:t>第六十七条第一款  投标人相互串通投标或者与招标人串通投标的，投标人向招标人或者评标委员会成员行贿谋取中标的，中标无效；构成犯罪的，</w:t>
            </w:r>
            <w:r>
              <w:rPr>
                <w:spacing w:val="12"/>
              </w:rPr>
              <w:t xml:space="preserve"> </w:t>
            </w:r>
            <w:r>
              <w:rPr>
                <w:spacing w:val="-1"/>
              </w:rPr>
              <w:t>依法追究刑事责任；尚不构成犯罪的，依照招标投标法第五十三条的规定处罚。投标人未中标的，对单位的罚款金额按照招标项目合同金额依</w:t>
            </w:r>
            <w:r>
              <w:rPr>
                <w:spacing w:val="-2"/>
              </w:rPr>
              <w:t>照招标</w:t>
            </w:r>
            <w:r>
              <w:rPr/>
              <w:t xml:space="preserve"> </w:t>
            </w:r>
            <w:r>
              <w:rPr>
                <w:spacing w:val="-1"/>
              </w:rPr>
              <w:t>投标法规定的比例计算。</w:t>
            </w:r>
          </w:p>
          <w:p>
            <w:pPr>
              <w:pStyle w:val="TableText"/>
              <w:ind w:left="112" w:right="49"/>
              <w:spacing w:before="18" w:line="228" w:lineRule="auto"/>
              <w:jc w:val="both"/>
              <w:rPr/>
            </w:pPr>
            <w:r>
              <w:rPr>
                <w:spacing w:val="-1"/>
              </w:rPr>
              <w:t>第六十七条第二款  投标人有下列行为之一的，</w:t>
            </w:r>
            <w:r>
              <w:rPr>
                <w:spacing w:val="-2"/>
              </w:rPr>
              <w:t>属于招标投标法第五十三条规定的情节严重行为，由有关行政监督部门取消其</w:t>
            </w:r>
            <w:r>
              <w:rPr>
                <w:spacing w:val="-31"/>
              </w:rPr>
              <w:t xml:space="preserve"> </w:t>
            </w:r>
            <w:r>
              <w:rPr>
                <w:rFonts w:ascii="Calibri" w:hAnsi="Calibri" w:eastAsia="Calibri" w:cs="Calibri"/>
                <w:spacing w:val="-2"/>
              </w:rPr>
              <w:t>1</w:t>
            </w:r>
            <w:r>
              <w:rPr>
                <w:rFonts w:ascii="Calibri" w:hAnsi="Calibri" w:eastAsia="Calibri" w:cs="Calibri"/>
                <w:spacing w:val="13"/>
              </w:rPr>
              <w:t xml:space="preserve"> </w:t>
            </w:r>
            <w:r>
              <w:rPr>
                <w:spacing w:val="-2"/>
              </w:rPr>
              <w:t>年至</w:t>
            </w:r>
            <w:r>
              <w:rPr>
                <w:spacing w:val="-35"/>
              </w:rPr>
              <w:t xml:space="preserve"> </w:t>
            </w:r>
            <w:r>
              <w:rPr>
                <w:rFonts w:ascii="Calibri" w:hAnsi="Calibri" w:eastAsia="Calibri" w:cs="Calibri"/>
                <w:spacing w:val="-2"/>
              </w:rPr>
              <w:t>2</w:t>
            </w:r>
            <w:r>
              <w:rPr>
                <w:rFonts w:ascii="Calibri" w:hAnsi="Calibri" w:eastAsia="Calibri" w:cs="Calibri"/>
                <w:spacing w:val="13"/>
                <w:w w:val="101"/>
              </w:rPr>
              <w:t xml:space="preserve"> </w:t>
            </w:r>
            <w:r>
              <w:rPr>
                <w:spacing w:val="-2"/>
              </w:rPr>
              <w:t>年内参加依法</w:t>
            </w:r>
            <w:r>
              <w:rPr/>
              <w:t xml:space="preserve"> </w:t>
            </w:r>
            <w:r>
              <w:rPr/>
              <w:t>必须进行招标的项目的投标资格</w:t>
            </w:r>
            <w:r>
              <w:rPr>
                <w:spacing w:val="-23"/>
              </w:rPr>
              <w:t>：（</w:t>
            </w:r>
            <w:r>
              <w:rPr/>
              <w:t>一）以行贿谋取中标</w:t>
            </w:r>
            <w:r>
              <w:rPr>
                <w:spacing w:val="-23"/>
              </w:rPr>
              <w:t>；（</w:t>
            </w:r>
            <w:r>
              <w:rPr>
                <w:spacing w:val="-1"/>
              </w:rPr>
              <w:t>二）</w:t>
            </w:r>
            <w:r>
              <w:rPr>
                <w:rFonts w:ascii="Calibri" w:hAnsi="Calibri" w:eastAsia="Calibri" w:cs="Calibri"/>
                <w:spacing w:val="-1"/>
              </w:rPr>
              <w:t>3</w:t>
            </w:r>
            <w:r>
              <w:rPr>
                <w:rFonts w:ascii="Calibri" w:hAnsi="Calibri" w:eastAsia="Calibri" w:cs="Calibri"/>
                <w:spacing w:val="13"/>
              </w:rPr>
              <w:t xml:space="preserve"> </w:t>
            </w:r>
            <w:r>
              <w:rPr>
                <w:spacing w:val="-1"/>
              </w:rPr>
              <w:t>年内</w:t>
            </w:r>
            <w:r>
              <w:rPr>
                <w:spacing w:val="-35"/>
              </w:rPr>
              <w:t xml:space="preserve"> </w:t>
            </w:r>
            <w:r>
              <w:rPr>
                <w:rFonts w:ascii="Calibri" w:hAnsi="Calibri" w:eastAsia="Calibri" w:cs="Calibri"/>
                <w:spacing w:val="-1"/>
              </w:rPr>
              <w:t>2</w:t>
            </w:r>
            <w:r>
              <w:rPr>
                <w:rFonts w:ascii="Calibri" w:hAnsi="Calibri" w:eastAsia="Calibri" w:cs="Calibri"/>
                <w:spacing w:val="15"/>
              </w:rPr>
              <w:t xml:space="preserve"> </w:t>
            </w:r>
            <w:r>
              <w:rPr>
                <w:spacing w:val="-1"/>
              </w:rPr>
              <w:t>次以上串通投标</w:t>
            </w:r>
            <w:r>
              <w:rPr>
                <w:spacing w:val="-23"/>
              </w:rPr>
              <w:t>；（</w:t>
            </w:r>
            <w:r>
              <w:rPr>
                <w:spacing w:val="-1"/>
              </w:rPr>
              <w:t>三）串通投标行为损害招标人、其他投标人或者国家、</w:t>
            </w:r>
            <w:r>
              <w:rPr/>
              <w:t xml:space="preserve"> </w:t>
            </w:r>
            <w:r>
              <w:rPr/>
              <w:t>集体、公民的合法利益，造成直接经济损失</w:t>
            </w:r>
            <w:r>
              <w:rPr>
                <w:spacing w:val="-38"/>
              </w:rPr>
              <w:t xml:space="preserve"> </w:t>
            </w:r>
            <w:r>
              <w:rPr>
                <w:rFonts w:ascii="Calibri" w:hAnsi="Calibri" w:eastAsia="Calibri" w:cs="Calibri"/>
              </w:rPr>
              <w:t>30</w:t>
            </w:r>
            <w:r>
              <w:rPr>
                <w:rFonts w:ascii="Calibri" w:hAnsi="Calibri" w:eastAsia="Calibri" w:cs="Calibri"/>
                <w:spacing w:val="17"/>
              </w:rPr>
              <w:t xml:space="preserve"> </w:t>
            </w:r>
            <w:r>
              <w:rPr/>
              <w:t>万元以上</w:t>
            </w:r>
            <w:r>
              <w:rPr>
                <w:spacing w:val="-13"/>
              </w:rPr>
              <w:t>；（</w:t>
            </w:r>
            <w:r>
              <w:rPr/>
              <w:t>四）其他串通投标情节严重的</w:t>
            </w:r>
            <w:r>
              <w:rPr>
                <w:spacing w:val="-1"/>
              </w:rPr>
              <w:t>行为。</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2" w:right="104" w:firstLine="5"/>
              <w:spacing w:before="145" w:line="229" w:lineRule="auto"/>
              <w:rPr/>
            </w:pPr>
            <w:r>
              <w:rPr>
                <w:spacing w:val="-2"/>
              </w:rPr>
              <w:t>实施本违法行为，不构成《中华人民共和国招标投标法实施条例》第六十</w:t>
            </w:r>
            <w:r>
              <w:rPr>
                <w:spacing w:val="3"/>
              </w:rPr>
              <w:t xml:space="preserve"> </w:t>
            </w:r>
            <w:r>
              <w:rPr>
                <w:spacing w:val="-1"/>
              </w:rPr>
              <w:t>七条规定的情节严重行为，未中标的</w:t>
            </w:r>
          </w:p>
        </w:tc>
        <w:tc>
          <w:tcPr>
            <w:tcW w:w="5933" w:type="dxa"/>
            <w:vAlign w:val="top"/>
          </w:tcPr>
          <w:p>
            <w:pPr>
              <w:pStyle w:val="TableText"/>
              <w:ind w:left="128" w:right="106" w:hanging="15"/>
              <w:spacing w:before="29" w:line="229" w:lineRule="auto"/>
              <w:rPr/>
            </w:pPr>
            <w:r>
              <w:rPr>
                <w:spacing w:val="-2"/>
              </w:rPr>
              <w:t>对单位：处招标项目金额千分之五以上千分之六以下的罚款；有违法所得</w:t>
            </w:r>
            <w:r>
              <w:rPr>
                <w:spacing w:val="11"/>
              </w:rPr>
              <w:t xml:space="preserve"> </w:t>
            </w:r>
            <w:r>
              <w:rPr>
                <w:spacing w:val="-3"/>
              </w:rPr>
              <w:t>的，并处没收违法所得</w:t>
            </w:r>
          </w:p>
          <w:p>
            <w:pPr>
              <w:pStyle w:val="TableText"/>
              <w:ind w:left="113"/>
              <w:spacing w:before="18" w:line="205" w:lineRule="auto"/>
              <w:rPr/>
            </w:pPr>
            <w:r>
              <w:rPr>
                <w:spacing w:val="-1"/>
              </w:rPr>
              <w:t>对个人：处单位罚款数额百分之五以上百分之六以下的罚款</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2" w:right="104" w:firstLine="5"/>
              <w:spacing w:before="145" w:line="229" w:lineRule="auto"/>
              <w:rPr/>
            </w:pPr>
            <w:r>
              <w:rPr>
                <w:spacing w:val="-2"/>
              </w:rPr>
              <w:t>实施本违法行为，不构成《中华人民共和国招标投标法实施条例》第六十</w:t>
            </w:r>
            <w:r>
              <w:rPr>
                <w:spacing w:val="3"/>
              </w:rPr>
              <w:t xml:space="preserve"> </w:t>
            </w:r>
            <w:r>
              <w:rPr>
                <w:spacing w:val="-1"/>
              </w:rPr>
              <w:t>七条规定的情节严重行为，中标的</w:t>
            </w:r>
          </w:p>
        </w:tc>
        <w:tc>
          <w:tcPr>
            <w:tcW w:w="5933" w:type="dxa"/>
            <w:vAlign w:val="top"/>
          </w:tcPr>
          <w:p>
            <w:pPr>
              <w:pStyle w:val="TableText"/>
              <w:ind w:left="128" w:right="106" w:hanging="15"/>
              <w:spacing w:before="30" w:line="229" w:lineRule="auto"/>
              <w:rPr/>
            </w:pPr>
            <w:r>
              <w:rPr>
                <w:spacing w:val="-2"/>
              </w:rPr>
              <w:t>对单位：处中标项目金额千分之六以上千分之七以下的罚款；有违法所得</w:t>
            </w:r>
            <w:r>
              <w:rPr>
                <w:spacing w:val="11"/>
              </w:rPr>
              <w:t xml:space="preserve"> </w:t>
            </w:r>
            <w:r>
              <w:rPr>
                <w:spacing w:val="-3"/>
              </w:rPr>
              <w:t>的，并处没收违法所得</w:t>
            </w:r>
          </w:p>
          <w:p>
            <w:pPr>
              <w:pStyle w:val="TableText"/>
              <w:ind w:left="113"/>
              <w:spacing w:before="19" w:line="204" w:lineRule="auto"/>
              <w:rPr/>
            </w:pPr>
            <w:r>
              <w:rPr>
                <w:spacing w:val="-1"/>
              </w:rPr>
              <w:t>对个人：处单位罚款数额百分之六以上百分之七以下的罚款</w:t>
            </w:r>
          </w:p>
        </w:tc>
      </w:tr>
      <w:tr>
        <w:trPr>
          <w:trHeight w:val="937" w:hRule="atLeast"/>
        </w:trPr>
        <w:tc>
          <w:tcPr>
            <w:tcW w:w="2577" w:type="dxa"/>
            <w:vAlign w:val="top"/>
            <w:gridSpan w:val="2"/>
          </w:tcPr>
          <w:p>
            <w:pPr>
              <w:spacing w:line="318"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104" w:firstLine="2"/>
              <w:spacing w:before="263" w:line="229" w:lineRule="auto"/>
              <w:rPr/>
            </w:pPr>
            <w:r>
              <w:rPr>
                <w:spacing w:val="-2"/>
              </w:rPr>
              <w:t>实施本违法行为，构成《中华人民共和国招标投标法实施条例》第六十七</w:t>
            </w:r>
            <w:r>
              <w:rPr>
                <w:spacing w:val="3"/>
              </w:rPr>
              <w:t xml:space="preserve"> </w:t>
            </w:r>
            <w:r>
              <w:rPr>
                <w:spacing w:val="-1"/>
              </w:rPr>
              <w:t>条规定的情节严重行为，未中标的</w:t>
            </w:r>
          </w:p>
        </w:tc>
        <w:tc>
          <w:tcPr>
            <w:tcW w:w="5933" w:type="dxa"/>
            <w:vAlign w:val="top"/>
          </w:tcPr>
          <w:p>
            <w:pPr>
              <w:pStyle w:val="TableText"/>
              <w:ind w:left="128" w:right="106" w:hanging="15"/>
              <w:spacing w:before="30" w:line="232" w:lineRule="auto"/>
              <w:rPr/>
            </w:pPr>
            <w:r>
              <w:rPr>
                <w:spacing w:val="-2"/>
              </w:rPr>
              <w:t>对单位：处招标项目金额千分之七以上千分之八以下的罚款；有违法所得</w:t>
            </w:r>
            <w:r>
              <w:rPr>
                <w:spacing w:val="11"/>
              </w:rPr>
              <w:t xml:space="preserve"> </w:t>
            </w:r>
            <w:r>
              <w:rPr>
                <w:spacing w:val="-2"/>
              </w:rPr>
              <w:t>的，并处没收违法所得；取消其一年至二年内参加依法必须进</w:t>
            </w:r>
            <w:r>
              <w:rPr>
                <w:spacing w:val="-3"/>
              </w:rPr>
              <w:t>行招标的项</w:t>
            </w:r>
            <w:r>
              <w:rPr/>
              <w:t xml:space="preserve"> </w:t>
            </w:r>
            <w:r>
              <w:rPr>
                <w:spacing w:val="-2"/>
              </w:rPr>
              <w:t>目的投标资格并予以公告</w:t>
            </w:r>
          </w:p>
          <w:p>
            <w:pPr>
              <w:pStyle w:val="TableText"/>
              <w:ind w:left="113"/>
              <w:spacing w:before="22" w:line="201" w:lineRule="auto"/>
              <w:rPr/>
            </w:pPr>
            <w:r>
              <w:rPr>
                <w:spacing w:val="-1"/>
              </w:rPr>
              <w:t>对个人：处单位罚款数额百分之七以上百分之八以下的罚款</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9" w:line="220" w:lineRule="auto"/>
              <w:rPr/>
            </w:pPr>
            <w:r>
              <w:rPr>
                <w:spacing w:val="-4"/>
              </w:rPr>
              <w:t>严重</w:t>
            </w:r>
          </w:p>
        </w:tc>
        <w:tc>
          <w:tcPr>
            <w:tcW w:w="5927" w:type="dxa"/>
            <w:vAlign w:val="top"/>
          </w:tcPr>
          <w:p>
            <w:pPr>
              <w:pStyle w:val="TableText"/>
              <w:ind w:left="114" w:right="104" w:firstLine="2"/>
              <w:spacing w:before="264" w:line="229" w:lineRule="auto"/>
              <w:rPr/>
            </w:pPr>
            <w:r>
              <w:rPr>
                <w:spacing w:val="-2"/>
              </w:rPr>
              <w:t>实施本违法行为，构成《中华人民共和国招标投标法实施条例》第六十七</w:t>
            </w:r>
            <w:r>
              <w:rPr>
                <w:spacing w:val="3"/>
              </w:rPr>
              <w:t xml:space="preserve"> </w:t>
            </w:r>
            <w:r>
              <w:rPr>
                <w:spacing w:val="-1"/>
              </w:rPr>
              <w:t>条规定的情节严重行为，中标的</w:t>
            </w:r>
          </w:p>
        </w:tc>
        <w:tc>
          <w:tcPr>
            <w:tcW w:w="5933" w:type="dxa"/>
            <w:vAlign w:val="top"/>
          </w:tcPr>
          <w:p>
            <w:pPr>
              <w:pStyle w:val="TableText"/>
              <w:ind w:left="128" w:right="106" w:hanging="15"/>
              <w:spacing w:before="31" w:line="232" w:lineRule="auto"/>
              <w:rPr/>
            </w:pPr>
            <w:r>
              <w:rPr>
                <w:spacing w:val="-2"/>
              </w:rPr>
              <w:t>对单位：处中标项目金额千分之八以上千分之十以下的罚款；有违法所得</w:t>
            </w:r>
            <w:r>
              <w:rPr>
                <w:spacing w:val="11"/>
              </w:rPr>
              <w:t xml:space="preserve"> </w:t>
            </w:r>
            <w:r>
              <w:rPr>
                <w:spacing w:val="-2"/>
              </w:rPr>
              <w:t>的，并处没收违法所得；取消其一年至二年内参加依法必须进</w:t>
            </w:r>
            <w:r>
              <w:rPr>
                <w:spacing w:val="-3"/>
              </w:rPr>
              <w:t>行招标的项</w:t>
            </w:r>
            <w:r>
              <w:rPr/>
              <w:t xml:space="preserve"> </w:t>
            </w:r>
            <w:r>
              <w:rPr>
                <w:spacing w:val="-2"/>
              </w:rPr>
              <w:t>目的投标资格并予以公告</w:t>
            </w:r>
          </w:p>
          <w:p>
            <w:pPr>
              <w:pStyle w:val="TableText"/>
              <w:ind w:left="113"/>
              <w:spacing w:before="22" w:line="206" w:lineRule="auto"/>
              <w:rPr/>
            </w:pPr>
            <w:r>
              <w:rPr>
                <w:spacing w:val="-1"/>
              </w:rPr>
              <w:t>对个人：处单位罚款数额百分之八以上百分之十以下的罚款</w:t>
            </w:r>
          </w:p>
        </w:tc>
      </w:tr>
    </w:tbl>
    <w:p>
      <w:pPr>
        <w:rPr>
          <w:rFonts w:ascii="Arial"/>
          <w:sz w:val="21"/>
        </w:rPr>
      </w:pPr>
      <w:r/>
    </w:p>
    <w:p>
      <w:pPr>
        <w:sectPr>
          <w:footerReference w:type="default" r:id="rId1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投标人以向招标人或者评标委员会成员行贿的手段</w:t>
            </w:r>
            <w:r>
              <w:rPr>
                <w:spacing w:val="-1"/>
              </w:rPr>
              <w:t>谋取中标，尚未构成犯罪</w:t>
            </w:r>
          </w:p>
        </w:tc>
      </w:tr>
      <w:tr>
        <w:trPr>
          <w:trHeight w:val="472" w:hRule="atLeast"/>
        </w:trPr>
        <w:tc>
          <w:tcPr>
            <w:tcW w:w="1236"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【法律】《中华人民共和国招标投标法》</w:t>
            </w:r>
          </w:p>
          <w:p>
            <w:pPr>
              <w:pStyle w:val="TableText"/>
              <w:ind w:left="112"/>
              <w:spacing w:before="19" w:line="208" w:lineRule="auto"/>
              <w:rPr/>
            </w:pPr>
            <w:r>
              <w:rPr/>
              <w:t>第三十二条第三款  禁止投标人以向招标人或者评标委员会成员行</w:t>
            </w:r>
            <w:r>
              <w:rPr>
                <w:spacing w:val="-1"/>
              </w:rPr>
              <w:t>贿的手段谋取中标。</w:t>
            </w:r>
          </w:p>
        </w:tc>
      </w:tr>
      <w:tr>
        <w:trPr>
          <w:trHeight w:val="2804" w:hRule="atLeast"/>
        </w:trPr>
        <w:tc>
          <w:tcPr>
            <w:tcW w:w="1236" w:type="dxa"/>
            <w:vAlign w:val="top"/>
            <w:vMerge w:val="continue"/>
            <w:tcBorders>
              <w:top w:val="nil"/>
            </w:tcBorders>
          </w:tcPr>
          <w:p>
            <w:pPr>
              <w:rPr>
                <w:rFonts w:ascii="Arial"/>
                <w:sz w:val="21"/>
              </w:rPr>
            </w:pPr>
            <w:r/>
          </w:p>
        </w:tc>
        <w:tc>
          <w:tcPr>
            <w:tcW w:w="1341"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【法律】《中华人民共和国招标投标法》</w:t>
            </w:r>
          </w:p>
          <w:p>
            <w:pPr>
              <w:pStyle w:val="TableText"/>
              <w:ind w:left="112" w:right="106"/>
              <w:spacing w:before="20" w:line="234" w:lineRule="auto"/>
              <w:rPr/>
            </w:pPr>
            <w:r>
              <w:rPr>
                <w:spacing w:val="-1"/>
              </w:rPr>
              <w:t>第五十三条  投标人相互串通投标或者与招标人串通投标的，投标人以向招标人或者评标委员会成员行贿的手段谋取中标的，中标无效，处中标项目</w:t>
            </w:r>
            <w:r>
              <w:rPr/>
              <w:t xml:space="preserve"> </w:t>
            </w:r>
            <w:r>
              <w:rPr>
                <w:spacing w:val="-1"/>
              </w:rPr>
              <w:t>金额千分之五以上千分之十以下的罚款，对单位直接负责的主管人员和其他直接责任人员处单位罚款数额百分之五以上百分之十以下的罚款；有违法</w:t>
            </w:r>
            <w:r>
              <w:rPr/>
              <w:t xml:space="preserve"> </w:t>
            </w:r>
            <w:r>
              <w:rPr>
                <w:spacing w:val="-1"/>
              </w:rPr>
              <w:t>所得的，并处没收违法所得；情节严重的，取消其一年至二年内参加依法必须进行招标的项目的投标资格并予以公告，直至由工商行政管理机关吊销</w:t>
            </w:r>
            <w:r>
              <w:rPr/>
              <w:t xml:space="preserve"> </w:t>
            </w:r>
            <w:r>
              <w:rPr/>
              <w:t>营业执照；构成犯罪的，依法追究刑事责任。给他人造成损失的，</w:t>
            </w:r>
            <w:r>
              <w:rPr>
                <w:spacing w:val="-1"/>
              </w:rPr>
              <w:t>依法承担赔偿责任。</w:t>
            </w:r>
          </w:p>
          <w:p>
            <w:pPr>
              <w:pStyle w:val="TableText"/>
              <w:ind w:left="115"/>
              <w:spacing w:before="19" w:line="219" w:lineRule="auto"/>
              <w:rPr/>
            </w:pPr>
            <w:r>
              <w:rPr>
                <w:rFonts w:ascii="Calibri" w:hAnsi="Calibri" w:eastAsia="Calibri" w:cs="Calibri"/>
                <w:spacing w:val="-1"/>
              </w:rPr>
              <w:t>2.</w:t>
            </w:r>
            <w:r>
              <w:rPr>
                <w:spacing w:val="-1"/>
              </w:rPr>
              <w:t>【行政法规】《中华人民共和国招标投标法实施条例》</w:t>
            </w:r>
          </w:p>
          <w:p>
            <w:pPr>
              <w:pStyle w:val="TableText"/>
              <w:ind w:left="113" w:right="94" w:hanging="1"/>
              <w:spacing w:before="19" w:line="233" w:lineRule="auto"/>
              <w:jc w:val="both"/>
              <w:rPr/>
            </w:pPr>
            <w:r>
              <w:rPr>
                <w:spacing w:val="-1"/>
              </w:rPr>
              <w:t>第六十七条第一款  投标人相互串通投标或者与招标人串通投标的，投标人向招标人或者评标委员会成员行贿谋取中标的，中标无效；构成犯罪的，</w:t>
            </w:r>
            <w:r>
              <w:rPr>
                <w:spacing w:val="12"/>
              </w:rPr>
              <w:t xml:space="preserve"> </w:t>
            </w:r>
            <w:r>
              <w:rPr>
                <w:spacing w:val="-1"/>
              </w:rPr>
              <w:t>依法追究刑事责任；尚不构成犯罪的，依照招标投标法第五十三条的规定处罚。投标人未中标的，对单位的罚款金额按照招标项目合同金额依</w:t>
            </w:r>
            <w:r>
              <w:rPr>
                <w:spacing w:val="-2"/>
              </w:rPr>
              <w:t>照招标</w:t>
            </w:r>
            <w:r>
              <w:rPr/>
              <w:t xml:space="preserve"> </w:t>
            </w:r>
            <w:r>
              <w:rPr>
                <w:spacing w:val="-1"/>
              </w:rPr>
              <w:t>投标法规定的比例计算。</w:t>
            </w:r>
          </w:p>
          <w:p>
            <w:pPr>
              <w:pStyle w:val="TableText"/>
              <w:ind w:left="112" w:right="49"/>
              <w:spacing w:before="19" w:line="228" w:lineRule="auto"/>
              <w:jc w:val="both"/>
              <w:rPr/>
            </w:pPr>
            <w:r>
              <w:rPr>
                <w:spacing w:val="-1"/>
              </w:rPr>
              <w:t>第六十七条第二款  投标人有下列行为之一的，</w:t>
            </w:r>
            <w:r>
              <w:rPr>
                <w:spacing w:val="-2"/>
              </w:rPr>
              <w:t>属于招标投标法第五十三条规定的情节严重行为，由有关行政监督部门取消其</w:t>
            </w:r>
            <w:r>
              <w:rPr>
                <w:spacing w:val="-31"/>
              </w:rPr>
              <w:t xml:space="preserve"> </w:t>
            </w:r>
            <w:r>
              <w:rPr>
                <w:rFonts w:ascii="Calibri" w:hAnsi="Calibri" w:eastAsia="Calibri" w:cs="Calibri"/>
                <w:spacing w:val="-2"/>
              </w:rPr>
              <w:t>1</w:t>
            </w:r>
            <w:r>
              <w:rPr>
                <w:rFonts w:ascii="Calibri" w:hAnsi="Calibri" w:eastAsia="Calibri" w:cs="Calibri"/>
                <w:spacing w:val="13"/>
              </w:rPr>
              <w:t xml:space="preserve"> </w:t>
            </w:r>
            <w:r>
              <w:rPr>
                <w:spacing w:val="-2"/>
              </w:rPr>
              <w:t>年至</w:t>
            </w:r>
            <w:r>
              <w:rPr>
                <w:spacing w:val="-35"/>
              </w:rPr>
              <w:t xml:space="preserve"> </w:t>
            </w:r>
            <w:r>
              <w:rPr>
                <w:rFonts w:ascii="Calibri" w:hAnsi="Calibri" w:eastAsia="Calibri" w:cs="Calibri"/>
                <w:spacing w:val="-2"/>
              </w:rPr>
              <w:t>2</w:t>
            </w:r>
            <w:r>
              <w:rPr>
                <w:rFonts w:ascii="Calibri" w:hAnsi="Calibri" w:eastAsia="Calibri" w:cs="Calibri"/>
                <w:spacing w:val="13"/>
                <w:w w:val="101"/>
              </w:rPr>
              <w:t xml:space="preserve"> </w:t>
            </w:r>
            <w:r>
              <w:rPr>
                <w:spacing w:val="-2"/>
              </w:rPr>
              <w:t>年内参加依法</w:t>
            </w:r>
            <w:r>
              <w:rPr/>
              <w:t xml:space="preserve"> </w:t>
            </w:r>
            <w:r>
              <w:rPr/>
              <w:t>必须进行招标的项目的投标资格</w:t>
            </w:r>
            <w:r>
              <w:rPr>
                <w:spacing w:val="-23"/>
              </w:rPr>
              <w:t>：（</w:t>
            </w:r>
            <w:r>
              <w:rPr/>
              <w:t>一）以行贿谋取中标</w:t>
            </w:r>
            <w:r>
              <w:rPr>
                <w:spacing w:val="-23"/>
              </w:rPr>
              <w:t>；（</w:t>
            </w:r>
            <w:r>
              <w:rPr>
                <w:spacing w:val="-1"/>
              </w:rPr>
              <w:t>二）</w:t>
            </w:r>
            <w:r>
              <w:rPr>
                <w:rFonts w:ascii="Calibri" w:hAnsi="Calibri" w:eastAsia="Calibri" w:cs="Calibri"/>
                <w:spacing w:val="-1"/>
              </w:rPr>
              <w:t>3</w:t>
            </w:r>
            <w:r>
              <w:rPr>
                <w:rFonts w:ascii="Calibri" w:hAnsi="Calibri" w:eastAsia="Calibri" w:cs="Calibri"/>
                <w:spacing w:val="13"/>
              </w:rPr>
              <w:t xml:space="preserve"> </w:t>
            </w:r>
            <w:r>
              <w:rPr>
                <w:spacing w:val="-1"/>
              </w:rPr>
              <w:t>年内</w:t>
            </w:r>
            <w:r>
              <w:rPr>
                <w:spacing w:val="-35"/>
              </w:rPr>
              <w:t xml:space="preserve"> </w:t>
            </w:r>
            <w:r>
              <w:rPr>
                <w:rFonts w:ascii="Calibri" w:hAnsi="Calibri" w:eastAsia="Calibri" w:cs="Calibri"/>
                <w:spacing w:val="-1"/>
              </w:rPr>
              <w:t>2</w:t>
            </w:r>
            <w:r>
              <w:rPr>
                <w:rFonts w:ascii="Calibri" w:hAnsi="Calibri" w:eastAsia="Calibri" w:cs="Calibri"/>
                <w:spacing w:val="15"/>
              </w:rPr>
              <w:t xml:space="preserve"> </w:t>
            </w:r>
            <w:r>
              <w:rPr>
                <w:spacing w:val="-1"/>
              </w:rPr>
              <w:t>次以上串通投标</w:t>
            </w:r>
            <w:r>
              <w:rPr>
                <w:spacing w:val="-23"/>
              </w:rPr>
              <w:t>；（</w:t>
            </w:r>
            <w:r>
              <w:rPr>
                <w:spacing w:val="-1"/>
              </w:rPr>
              <w:t>三）串通投标行为损害招标人、其他投标人或者国家、</w:t>
            </w:r>
            <w:r>
              <w:rPr/>
              <w:t xml:space="preserve"> </w:t>
            </w:r>
            <w:r>
              <w:rPr/>
              <w:t>集体、公民的合法利益，造成直接经济损失</w:t>
            </w:r>
            <w:r>
              <w:rPr>
                <w:spacing w:val="-38"/>
              </w:rPr>
              <w:t xml:space="preserve"> </w:t>
            </w:r>
            <w:r>
              <w:rPr>
                <w:rFonts w:ascii="Calibri" w:hAnsi="Calibri" w:eastAsia="Calibri" w:cs="Calibri"/>
              </w:rPr>
              <w:t>30</w:t>
            </w:r>
            <w:r>
              <w:rPr>
                <w:rFonts w:ascii="Calibri" w:hAnsi="Calibri" w:eastAsia="Calibri" w:cs="Calibri"/>
                <w:spacing w:val="17"/>
              </w:rPr>
              <w:t xml:space="preserve"> </w:t>
            </w:r>
            <w:r>
              <w:rPr/>
              <w:t>万元以上</w:t>
            </w:r>
            <w:r>
              <w:rPr>
                <w:spacing w:val="-13"/>
              </w:rPr>
              <w:t>；（</w:t>
            </w:r>
            <w:r>
              <w:rPr/>
              <w:t>四）其他串通投标情节严重的</w:t>
            </w:r>
            <w:r>
              <w:rPr>
                <w:spacing w:val="-1"/>
              </w:rPr>
              <w:t>行为。</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2" w:right="104" w:firstLine="5"/>
              <w:spacing w:before="145" w:line="229" w:lineRule="auto"/>
              <w:rPr/>
            </w:pPr>
            <w:r>
              <w:rPr>
                <w:spacing w:val="-2"/>
              </w:rPr>
              <w:t>实施本违法行为，不构成《中华人民共和国招标投标法实施条例》第六十</w:t>
            </w:r>
            <w:r>
              <w:rPr>
                <w:spacing w:val="3"/>
              </w:rPr>
              <w:t xml:space="preserve"> </w:t>
            </w:r>
            <w:r>
              <w:rPr>
                <w:spacing w:val="-1"/>
              </w:rPr>
              <w:t>七条规定的情节严重行为，未中标的</w:t>
            </w:r>
          </w:p>
        </w:tc>
        <w:tc>
          <w:tcPr>
            <w:tcW w:w="5933" w:type="dxa"/>
            <w:vAlign w:val="top"/>
          </w:tcPr>
          <w:p>
            <w:pPr>
              <w:pStyle w:val="TableText"/>
              <w:ind w:left="128" w:right="106" w:hanging="15"/>
              <w:spacing w:before="30" w:line="229" w:lineRule="auto"/>
              <w:rPr/>
            </w:pPr>
            <w:r>
              <w:rPr>
                <w:spacing w:val="-2"/>
              </w:rPr>
              <w:t>对单位：处招标项目金额千分之五以上千分之六以下的罚款；有违法所得</w:t>
            </w:r>
            <w:r>
              <w:rPr>
                <w:spacing w:val="11"/>
              </w:rPr>
              <w:t xml:space="preserve"> </w:t>
            </w:r>
            <w:r>
              <w:rPr>
                <w:spacing w:val="-3"/>
              </w:rPr>
              <w:t>的，并处没收违法所得</w:t>
            </w:r>
          </w:p>
          <w:p>
            <w:pPr>
              <w:pStyle w:val="TableText"/>
              <w:ind w:left="113"/>
              <w:spacing w:before="18" w:line="205" w:lineRule="auto"/>
              <w:rPr/>
            </w:pPr>
            <w:r>
              <w:rPr>
                <w:spacing w:val="-1"/>
              </w:rPr>
              <w:t>对个人：处单位罚款数额百分之五以上百分之六以下的罚款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2" w:right="104" w:firstLine="5"/>
              <w:spacing w:before="145" w:line="229" w:lineRule="auto"/>
              <w:rPr/>
            </w:pPr>
            <w:r>
              <w:rPr>
                <w:spacing w:val="-2"/>
              </w:rPr>
              <w:t>实施本违法行为，不构成《中华人民共和国招标投标法实施条例》第六十</w:t>
            </w:r>
            <w:r>
              <w:rPr>
                <w:spacing w:val="3"/>
              </w:rPr>
              <w:t xml:space="preserve"> </w:t>
            </w:r>
            <w:r>
              <w:rPr>
                <w:spacing w:val="-1"/>
              </w:rPr>
              <w:t>七条规定的情节严重行为，中标的</w:t>
            </w:r>
          </w:p>
        </w:tc>
        <w:tc>
          <w:tcPr>
            <w:tcW w:w="5933" w:type="dxa"/>
            <w:vAlign w:val="top"/>
          </w:tcPr>
          <w:p>
            <w:pPr>
              <w:pStyle w:val="TableText"/>
              <w:ind w:left="128" w:right="106" w:hanging="15"/>
              <w:spacing w:before="30" w:line="229" w:lineRule="auto"/>
              <w:rPr/>
            </w:pPr>
            <w:r>
              <w:rPr>
                <w:spacing w:val="-2"/>
              </w:rPr>
              <w:t>对单位：处中标项目金额千分之六以上千分之七以下的罚款；有违法所得</w:t>
            </w:r>
            <w:r>
              <w:rPr>
                <w:spacing w:val="11"/>
              </w:rPr>
              <w:t xml:space="preserve"> </w:t>
            </w:r>
            <w:r>
              <w:rPr>
                <w:spacing w:val="-3"/>
              </w:rPr>
              <w:t>的，并处没收违法所得</w:t>
            </w:r>
          </w:p>
          <w:p>
            <w:pPr>
              <w:pStyle w:val="TableText"/>
              <w:ind w:left="113"/>
              <w:spacing w:before="19" w:line="203" w:lineRule="auto"/>
              <w:rPr/>
            </w:pPr>
            <w:r>
              <w:rPr>
                <w:spacing w:val="-1"/>
              </w:rPr>
              <w:t>对个人：处单位罚款数额百分之六以上百分之七以下的罚款</w:t>
            </w:r>
          </w:p>
        </w:tc>
      </w:tr>
      <w:tr>
        <w:trPr>
          <w:trHeight w:val="938" w:hRule="atLeast"/>
        </w:trPr>
        <w:tc>
          <w:tcPr>
            <w:tcW w:w="2577" w:type="dxa"/>
            <w:vAlign w:val="top"/>
            <w:gridSpan w:val="2"/>
          </w:tcPr>
          <w:p>
            <w:pPr>
              <w:spacing w:line="319"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104" w:firstLine="2"/>
              <w:spacing w:before="264" w:line="229" w:lineRule="auto"/>
              <w:rPr/>
            </w:pPr>
            <w:r>
              <w:rPr>
                <w:spacing w:val="-2"/>
              </w:rPr>
              <w:t>实施本违法行为，构成《中华人民共和国招标投标法实施条例》第六十七</w:t>
            </w:r>
            <w:r>
              <w:rPr>
                <w:spacing w:val="3"/>
              </w:rPr>
              <w:t xml:space="preserve"> </w:t>
            </w:r>
            <w:r>
              <w:rPr>
                <w:spacing w:val="-1"/>
              </w:rPr>
              <w:t>条规定的情节严重行为，未中标的</w:t>
            </w:r>
          </w:p>
        </w:tc>
        <w:tc>
          <w:tcPr>
            <w:tcW w:w="5933" w:type="dxa"/>
            <w:vAlign w:val="top"/>
          </w:tcPr>
          <w:p>
            <w:pPr>
              <w:pStyle w:val="TableText"/>
              <w:ind w:left="128" w:right="106" w:hanging="15"/>
              <w:spacing w:before="31" w:line="232" w:lineRule="auto"/>
              <w:rPr/>
            </w:pPr>
            <w:r>
              <w:rPr>
                <w:spacing w:val="-2"/>
              </w:rPr>
              <w:t>对单位：处招标项目金额千分之七以上千分之八以下的罚款；有违法所得</w:t>
            </w:r>
            <w:r>
              <w:rPr>
                <w:spacing w:val="11"/>
              </w:rPr>
              <w:t xml:space="preserve"> </w:t>
            </w:r>
            <w:r>
              <w:rPr>
                <w:spacing w:val="-2"/>
              </w:rPr>
              <w:t>的，并处没收违法所得；取消其一年至二年内参加依法必须进</w:t>
            </w:r>
            <w:r>
              <w:rPr>
                <w:spacing w:val="-3"/>
              </w:rPr>
              <w:t>行招标的项</w:t>
            </w:r>
            <w:r>
              <w:rPr/>
              <w:t xml:space="preserve"> </w:t>
            </w:r>
            <w:r>
              <w:rPr>
                <w:spacing w:val="-2"/>
              </w:rPr>
              <w:t>目的投标资格并予以公告</w:t>
            </w:r>
          </w:p>
          <w:p>
            <w:pPr>
              <w:pStyle w:val="TableText"/>
              <w:ind w:left="113"/>
              <w:spacing w:before="20" w:line="203" w:lineRule="auto"/>
              <w:rPr/>
            </w:pPr>
            <w:r>
              <w:rPr>
                <w:spacing w:val="-1"/>
              </w:rPr>
              <w:t>对个人：处单位罚款数额百分之七以上百分之八以下的罚款</w:t>
            </w:r>
          </w:p>
        </w:tc>
      </w:tr>
      <w:tr>
        <w:trPr>
          <w:trHeight w:val="943" w:hRule="atLeast"/>
        </w:trPr>
        <w:tc>
          <w:tcPr>
            <w:tcW w:w="2577" w:type="dxa"/>
            <w:vAlign w:val="top"/>
            <w:gridSpan w:val="2"/>
          </w:tcPr>
          <w:p>
            <w:pPr>
              <w:spacing w:line="319" w:lineRule="auto"/>
              <w:rPr>
                <w:rFonts w:ascii="Arial"/>
                <w:sz w:val="21"/>
              </w:rPr>
            </w:pPr>
            <w:r/>
          </w:p>
          <w:p>
            <w:pPr>
              <w:pStyle w:val="TableText"/>
              <w:ind w:left="1113"/>
              <w:spacing w:before="59" w:line="220" w:lineRule="auto"/>
              <w:rPr/>
            </w:pPr>
            <w:r>
              <w:rPr>
                <w:spacing w:val="-4"/>
              </w:rPr>
              <w:t>严重</w:t>
            </w:r>
          </w:p>
        </w:tc>
        <w:tc>
          <w:tcPr>
            <w:tcW w:w="5927" w:type="dxa"/>
            <w:vAlign w:val="top"/>
          </w:tcPr>
          <w:p>
            <w:pPr>
              <w:pStyle w:val="TableText"/>
              <w:ind w:left="114" w:right="104" w:firstLine="2"/>
              <w:spacing w:before="264" w:line="229" w:lineRule="auto"/>
              <w:rPr/>
            </w:pPr>
            <w:r>
              <w:rPr>
                <w:spacing w:val="-2"/>
              </w:rPr>
              <w:t>实施本违法行为，构成《中华人民共和国招标投标法实施条例》第六十七</w:t>
            </w:r>
            <w:r>
              <w:rPr>
                <w:spacing w:val="3"/>
              </w:rPr>
              <w:t xml:space="preserve"> </w:t>
            </w:r>
            <w:r>
              <w:rPr>
                <w:spacing w:val="-1"/>
              </w:rPr>
              <w:t>条规定的情节严重行为，中标的</w:t>
            </w:r>
          </w:p>
        </w:tc>
        <w:tc>
          <w:tcPr>
            <w:tcW w:w="5933" w:type="dxa"/>
            <w:vAlign w:val="top"/>
          </w:tcPr>
          <w:p>
            <w:pPr>
              <w:pStyle w:val="TableText"/>
              <w:ind w:left="128" w:right="106" w:hanging="15"/>
              <w:spacing w:before="31" w:line="232" w:lineRule="auto"/>
              <w:rPr/>
            </w:pPr>
            <w:r>
              <w:rPr>
                <w:spacing w:val="-2"/>
              </w:rPr>
              <w:t>对单位：处中标项目金额千分之八以上千分之十以下的罚款；有违法所得</w:t>
            </w:r>
            <w:r>
              <w:rPr>
                <w:spacing w:val="11"/>
              </w:rPr>
              <w:t xml:space="preserve"> </w:t>
            </w:r>
            <w:r>
              <w:rPr>
                <w:spacing w:val="-2"/>
              </w:rPr>
              <w:t>的，并处没收违法所得；取消其一年至二年内参加依法必须进</w:t>
            </w:r>
            <w:r>
              <w:rPr>
                <w:spacing w:val="-3"/>
              </w:rPr>
              <w:t>行招标的项</w:t>
            </w:r>
            <w:r>
              <w:rPr/>
              <w:t xml:space="preserve"> </w:t>
            </w:r>
            <w:r>
              <w:rPr>
                <w:spacing w:val="-2"/>
              </w:rPr>
              <w:t>目的投标资格并予以公告</w:t>
            </w:r>
          </w:p>
          <w:p>
            <w:pPr>
              <w:pStyle w:val="TableText"/>
              <w:ind w:left="113"/>
              <w:spacing w:before="20" w:line="208" w:lineRule="auto"/>
              <w:rPr/>
            </w:pPr>
            <w:r>
              <w:rPr>
                <w:spacing w:val="-1"/>
              </w:rPr>
              <w:t>对个人：处单位罚款数额百分之八以上百分之十以下的罚款</w:t>
            </w:r>
          </w:p>
        </w:tc>
      </w:tr>
    </w:tbl>
    <w:p>
      <w:pPr>
        <w:rPr>
          <w:rFonts w:ascii="Arial"/>
          <w:sz w:val="21"/>
        </w:rPr>
      </w:pPr>
      <w:r/>
    </w:p>
    <w:p>
      <w:pPr>
        <w:sectPr>
          <w:footerReference w:type="default" r:id="rId12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投标人以他人名义投标或者以其他方式弄虚作假，</w:t>
            </w:r>
            <w:r>
              <w:rPr>
                <w:spacing w:val="-1"/>
              </w:rPr>
              <w:t>骗取中标，尚未构成犯罪</w:t>
            </w:r>
          </w:p>
        </w:tc>
      </w:tr>
      <w:tr>
        <w:trPr>
          <w:trHeight w:val="472"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【法律】《中华人民共和国招标投标法》</w:t>
            </w:r>
          </w:p>
          <w:p>
            <w:pPr>
              <w:pStyle w:val="TableText"/>
              <w:ind w:left="112"/>
              <w:spacing w:before="19" w:line="208" w:lineRule="auto"/>
              <w:rPr/>
            </w:pPr>
            <w:r>
              <w:rPr/>
              <w:t>第三十三条  投标人不得以低于成本的报价竞标，也不得以他人名义投标或者以其他方式弄</w:t>
            </w:r>
            <w:r>
              <w:rPr>
                <w:spacing w:val="-1"/>
              </w:rPr>
              <w:t>虚作假，骗取中标。</w:t>
            </w:r>
          </w:p>
        </w:tc>
      </w:tr>
      <w:tr>
        <w:trPr>
          <w:trHeight w:val="3037" w:hRule="atLeast"/>
        </w:trPr>
        <w:tc>
          <w:tcPr>
            <w:tcW w:w="1236" w:type="dxa"/>
            <w:vAlign w:val="top"/>
            <w:vMerge w:val="continue"/>
            <w:tcBorders>
              <w:top w:val="nil"/>
            </w:tcBorders>
          </w:tcPr>
          <w:p>
            <w:pPr>
              <w:rPr>
                <w:rFonts w:ascii="Arial"/>
                <w:sz w:val="21"/>
              </w:rPr>
            </w:pPr>
            <w:r/>
          </w:p>
        </w:tc>
        <w:tc>
          <w:tcPr>
            <w:tcW w:w="1341"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【法律】《中华人民共和国招标投标法》</w:t>
            </w:r>
          </w:p>
          <w:p>
            <w:pPr>
              <w:pStyle w:val="TableText"/>
              <w:ind w:left="112" w:right="106"/>
              <w:spacing w:before="18" w:line="229" w:lineRule="auto"/>
              <w:rPr/>
            </w:pPr>
            <w:r>
              <w:rPr>
                <w:spacing w:val="-1"/>
              </w:rPr>
              <w:t>第五十四条  投标人以他人名义投标或者以其他方式弄虚作假，骗取中标的，中标无效，给招标人造成损失的，依法承担赔偿责任；构成犯罪的，依</w:t>
            </w:r>
            <w:r>
              <w:rPr/>
              <w:t xml:space="preserve"> </w:t>
            </w:r>
            <w:r>
              <w:rPr>
                <w:spacing w:val="-1"/>
              </w:rPr>
              <w:t>法追究刑事责任。</w:t>
            </w:r>
          </w:p>
          <w:p>
            <w:pPr>
              <w:pStyle w:val="TableText"/>
              <w:ind w:left="113" w:right="106"/>
              <w:spacing w:before="18" w:line="233" w:lineRule="auto"/>
              <w:jc w:val="both"/>
              <w:rPr/>
            </w:pPr>
            <w:r>
              <w:rPr>
                <w:spacing w:val="-1"/>
              </w:rPr>
              <w:t>依法必须进行招标的项目的投标人有前款所列行为尚未构成犯罪的，处中标项目金额千分之五以上千分之十以下的罚款，对单位直接负责的主</w:t>
            </w:r>
            <w:r>
              <w:rPr>
                <w:spacing w:val="-2"/>
              </w:rPr>
              <w:t>管人员</w:t>
            </w:r>
            <w:r>
              <w:rPr/>
              <w:t xml:space="preserve"> </w:t>
            </w:r>
            <w:r>
              <w:rPr>
                <w:spacing w:val="-1"/>
              </w:rPr>
              <w:t>和其他直接责任人员处单位罚款数额百分之五以上百分之十以下的罚款；有违法所得的，并处没收违法所得；情节严重的，取消其一年至三年内</w:t>
            </w:r>
            <w:r>
              <w:rPr>
                <w:spacing w:val="-2"/>
              </w:rPr>
              <w:t>参加</w:t>
            </w:r>
            <w:r>
              <w:rPr/>
              <w:t xml:space="preserve"> </w:t>
            </w:r>
            <w:r>
              <w:rPr/>
              <w:t>依法必须进行招标的项目的投标资格并予以公告，直至由工商行政管理</w:t>
            </w:r>
            <w:r>
              <w:rPr>
                <w:spacing w:val="-1"/>
              </w:rPr>
              <w:t>机关吊销营业执照。</w:t>
            </w:r>
          </w:p>
          <w:p>
            <w:pPr>
              <w:pStyle w:val="TableText"/>
              <w:ind w:left="115"/>
              <w:spacing w:before="20" w:line="219" w:lineRule="auto"/>
              <w:rPr/>
            </w:pPr>
            <w:r>
              <w:rPr>
                <w:rFonts w:ascii="Calibri" w:hAnsi="Calibri" w:eastAsia="Calibri" w:cs="Calibri"/>
                <w:spacing w:val="-1"/>
              </w:rPr>
              <w:t>2.</w:t>
            </w:r>
            <w:r>
              <w:rPr>
                <w:spacing w:val="-1"/>
              </w:rPr>
              <w:t>【行政法规】《中华人民共和国招标投标法实施条例》</w:t>
            </w:r>
          </w:p>
          <w:p>
            <w:pPr>
              <w:pStyle w:val="TableText"/>
              <w:ind w:left="117" w:right="106" w:hanging="5"/>
              <w:spacing w:before="22" w:line="232" w:lineRule="auto"/>
              <w:jc w:val="both"/>
              <w:rPr/>
            </w:pPr>
            <w:r>
              <w:rPr>
                <w:spacing w:val="-1"/>
              </w:rPr>
              <w:t>第六十八条第一款  投标人以他人名义投标或者以其他方式弄虚作假骗取中标的，中标无效；构成犯罪的，依法追究刑事责任；尚不构成犯罪</w:t>
            </w:r>
            <w:r>
              <w:rPr>
                <w:spacing w:val="-2"/>
              </w:rPr>
              <w:t>的，依</w:t>
            </w:r>
            <w:r>
              <w:rPr/>
              <w:t xml:space="preserve"> </w:t>
            </w:r>
            <w:r>
              <w:rPr>
                <w:spacing w:val="-1"/>
              </w:rPr>
              <w:t>照招标投标法第五十四条的规定处罚。依法必须进行招标的项目的投标人未中标的，对单位的罚款金额按照招标项目合同金额依照招</w:t>
            </w:r>
            <w:r>
              <w:rPr>
                <w:spacing w:val="-2"/>
              </w:rPr>
              <w:t>标投标法规定的</w:t>
            </w:r>
            <w:r>
              <w:rPr/>
              <w:t xml:space="preserve"> </w:t>
            </w:r>
            <w:r>
              <w:rPr>
                <w:spacing w:val="-3"/>
              </w:rPr>
              <w:t>比例计算。</w:t>
            </w:r>
          </w:p>
          <w:p>
            <w:pPr>
              <w:pStyle w:val="TableText"/>
              <w:ind w:left="114" w:right="106" w:hanging="2"/>
              <w:spacing w:before="19" w:line="228" w:lineRule="auto"/>
              <w:jc w:val="both"/>
              <w:rPr/>
            </w:pPr>
            <w:r>
              <w:rPr>
                <w:spacing w:val="-1"/>
              </w:rPr>
              <w:t>第六十八条第二款  投标人有下列行为之一的，属</w:t>
            </w:r>
            <w:r>
              <w:rPr>
                <w:spacing w:val="-2"/>
              </w:rPr>
              <w:t>于招标投标法第五十四条规定的情节严重行为，由有关行政监督部门取消其</w:t>
            </w:r>
            <w:r>
              <w:rPr>
                <w:spacing w:val="-31"/>
              </w:rPr>
              <w:t xml:space="preserve"> </w:t>
            </w:r>
            <w:r>
              <w:rPr>
                <w:rFonts w:ascii="Calibri" w:hAnsi="Calibri" w:eastAsia="Calibri" w:cs="Calibri"/>
                <w:spacing w:val="-2"/>
              </w:rPr>
              <w:t>1</w:t>
            </w:r>
            <w:r>
              <w:rPr>
                <w:rFonts w:ascii="Calibri" w:hAnsi="Calibri" w:eastAsia="Calibri" w:cs="Calibri"/>
                <w:spacing w:val="13"/>
              </w:rPr>
              <w:t xml:space="preserve"> </w:t>
            </w:r>
            <w:r>
              <w:rPr>
                <w:spacing w:val="-2"/>
              </w:rPr>
              <w:t>年至</w:t>
            </w:r>
            <w:r>
              <w:rPr>
                <w:spacing w:val="-36"/>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年内参加依法</w:t>
            </w:r>
            <w:r>
              <w:rPr/>
              <w:t xml:space="preserve"> </w:t>
            </w:r>
            <w:r>
              <w:rPr>
                <w:spacing w:val="1"/>
              </w:rPr>
              <w:t>必须进行招标的项目的投标资格</w:t>
            </w:r>
            <w:r>
              <w:rPr>
                <w:spacing w:val="-13"/>
              </w:rPr>
              <w:t>：（</w:t>
            </w:r>
            <w:r>
              <w:rPr>
                <w:spacing w:val="1"/>
              </w:rPr>
              <w:t>一）伪造、变造资</w:t>
            </w:r>
            <w:r>
              <w:rPr/>
              <w:t>格、资质证书或者其他许可证件骗取中标</w:t>
            </w:r>
            <w:r>
              <w:rPr>
                <w:spacing w:val="-13"/>
              </w:rPr>
              <w:t>；（</w:t>
            </w:r>
            <w:r>
              <w:rPr/>
              <w:t>二）</w:t>
            </w:r>
            <w:r>
              <w:rPr>
                <w:rFonts w:ascii="Calibri" w:hAnsi="Calibri" w:eastAsia="Calibri" w:cs="Calibri"/>
              </w:rPr>
              <w:t>3</w:t>
            </w:r>
            <w:r>
              <w:rPr>
                <w:rFonts w:ascii="Calibri" w:hAnsi="Calibri" w:eastAsia="Calibri" w:cs="Calibri"/>
                <w:spacing w:val="11"/>
              </w:rPr>
              <w:t xml:space="preserve"> </w:t>
            </w:r>
            <w:r>
              <w:rPr/>
              <w:t>年内</w:t>
            </w:r>
            <w:r>
              <w:rPr>
                <w:spacing w:val="-35"/>
              </w:rPr>
              <w:t xml:space="preserve"> </w:t>
            </w:r>
            <w:r>
              <w:rPr>
                <w:rFonts w:ascii="Calibri" w:hAnsi="Calibri" w:eastAsia="Calibri" w:cs="Calibri"/>
              </w:rPr>
              <w:t>2</w:t>
            </w:r>
            <w:r>
              <w:rPr>
                <w:rFonts w:ascii="Calibri" w:hAnsi="Calibri" w:eastAsia="Calibri" w:cs="Calibri"/>
                <w:spacing w:val="17"/>
                <w:w w:val="101"/>
              </w:rPr>
              <w:t xml:space="preserve"> </w:t>
            </w:r>
            <w:r>
              <w:rPr/>
              <w:t>次以上使用他人名义投标</w:t>
            </w:r>
            <w:r>
              <w:rPr>
                <w:spacing w:val="-13"/>
              </w:rPr>
              <w:t>；（</w:t>
            </w:r>
            <w:r>
              <w:rPr/>
              <w:t>三） </w:t>
            </w:r>
            <w:r>
              <w:rPr/>
              <w:t>弄虚作假骗取中标给招标人造成直接经济损失</w:t>
            </w:r>
            <w:r>
              <w:rPr>
                <w:spacing w:val="-38"/>
              </w:rPr>
              <w:t xml:space="preserve"> </w:t>
            </w:r>
            <w:r>
              <w:rPr>
                <w:rFonts w:ascii="Calibri" w:hAnsi="Calibri" w:eastAsia="Calibri" w:cs="Calibri"/>
              </w:rPr>
              <w:t>30</w:t>
            </w:r>
            <w:r>
              <w:rPr>
                <w:rFonts w:ascii="Calibri" w:hAnsi="Calibri" w:eastAsia="Calibri" w:cs="Calibri"/>
                <w:spacing w:val="17"/>
              </w:rPr>
              <w:t xml:space="preserve"> </w:t>
            </w:r>
            <w:r>
              <w:rPr/>
              <w:t>万元以上</w:t>
            </w:r>
            <w:r>
              <w:rPr>
                <w:spacing w:val="-13"/>
              </w:rPr>
              <w:t>；（</w:t>
            </w:r>
            <w:r>
              <w:rPr/>
              <w:t>四）其他弄虚作假骗取中标情节</w:t>
            </w:r>
            <w:r>
              <w:rPr>
                <w:spacing w:val="-1"/>
              </w:rPr>
              <w:t>严重的行为。</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5" w:right="104" w:firstLine="1"/>
              <w:spacing w:before="144" w:line="229" w:lineRule="auto"/>
              <w:rPr/>
            </w:pPr>
            <w:r>
              <w:rPr>
                <w:spacing w:val="-2"/>
              </w:rPr>
              <w:t>实施本违法行为，不构成《中华人民共和国招标投标法实施条例》第六十</w:t>
            </w:r>
            <w:r>
              <w:rPr>
                <w:spacing w:val="3"/>
              </w:rPr>
              <w:t xml:space="preserve"> </w:t>
            </w:r>
            <w:r>
              <w:rPr>
                <w:spacing w:val="-1"/>
              </w:rPr>
              <w:t>八条规定的情节严重行为，未中标的</w:t>
            </w:r>
          </w:p>
        </w:tc>
        <w:tc>
          <w:tcPr>
            <w:tcW w:w="5933" w:type="dxa"/>
            <w:vAlign w:val="top"/>
          </w:tcPr>
          <w:p>
            <w:pPr>
              <w:pStyle w:val="TableText"/>
              <w:ind w:left="128" w:right="106" w:hanging="15"/>
              <w:spacing w:before="28" w:line="229" w:lineRule="auto"/>
              <w:rPr/>
            </w:pPr>
            <w:r>
              <w:rPr>
                <w:spacing w:val="-2"/>
              </w:rPr>
              <w:t>对单位：处招标项目金额千分之五以上千分之六以下的罚款；有违法所得</w:t>
            </w:r>
            <w:r>
              <w:rPr>
                <w:spacing w:val="11"/>
              </w:rPr>
              <w:t xml:space="preserve"> </w:t>
            </w:r>
            <w:r>
              <w:rPr>
                <w:spacing w:val="-3"/>
              </w:rPr>
              <w:t>的，并处没收违法所得</w:t>
            </w:r>
          </w:p>
          <w:p>
            <w:pPr>
              <w:pStyle w:val="TableText"/>
              <w:ind w:left="113"/>
              <w:spacing w:before="18" w:line="205" w:lineRule="auto"/>
              <w:rPr/>
            </w:pPr>
            <w:r>
              <w:rPr>
                <w:spacing w:val="-1"/>
              </w:rPr>
              <w:t>对个人：处单位罚款数额百分之五以上百分之六以下的罚款</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5" w:right="104" w:firstLine="1"/>
              <w:spacing w:before="145" w:line="229" w:lineRule="auto"/>
              <w:rPr/>
            </w:pPr>
            <w:r>
              <w:rPr>
                <w:spacing w:val="-2"/>
              </w:rPr>
              <w:t>实施本违法行为，不构成《中华人民共和国招标投标法实施条例》第六十</w:t>
            </w:r>
            <w:r>
              <w:rPr>
                <w:spacing w:val="3"/>
              </w:rPr>
              <w:t xml:space="preserve"> </w:t>
            </w:r>
            <w:r>
              <w:rPr>
                <w:spacing w:val="-1"/>
              </w:rPr>
              <w:t>八条规定的情节严重行为，中标的</w:t>
            </w:r>
          </w:p>
        </w:tc>
        <w:tc>
          <w:tcPr>
            <w:tcW w:w="5933" w:type="dxa"/>
            <w:vAlign w:val="top"/>
          </w:tcPr>
          <w:p>
            <w:pPr>
              <w:pStyle w:val="TableText"/>
              <w:ind w:left="128" w:right="106" w:hanging="15"/>
              <w:spacing w:before="30" w:line="229" w:lineRule="auto"/>
              <w:rPr/>
            </w:pPr>
            <w:r>
              <w:rPr>
                <w:spacing w:val="-2"/>
              </w:rPr>
              <w:t>对单位：处中标项目金额千分之六以上千分之七以下的罚款；有违法所得</w:t>
            </w:r>
            <w:r>
              <w:rPr>
                <w:spacing w:val="11"/>
              </w:rPr>
              <w:t xml:space="preserve"> </w:t>
            </w:r>
            <w:r>
              <w:rPr>
                <w:spacing w:val="-3"/>
              </w:rPr>
              <w:t>的，并处没收违法所得</w:t>
            </w:r>
          </w:p>
          <w:p>
            <w:pPr>
              <w:pStyle w:val="TableText"/>
              <w:ind w:left="113"/>
              <w:spacing w:before="19" w:line="204" w:lineRule="auto"/>
              <w:rPr/>
            </w:pPr>
            <w:r>
              <w:rPr>
                <w:spacing w:val="-1"/>
              </w:rPr>
              <w:t>对个人：处单位罚款数额百分之六以上百分之七以下的罚款</w:t>
            </w:r>
          </w:p>
        </w:tc>
      </w:tr>
      <w:tr>
        <w:trPr>
          <w:trHeight w:val="937" w:hRule="atLeast"/>
        </w:trPr>
        <w:tc>
          <w:tcPr>
            <w:tcW w:w="2577" w:type="dxa"/>
            <w:vAlign w:val="top"/>
            <w:gridSpan w:val="2"/>
          </w:tcPr>
          <w:p>
            <w:pPr>
              <w:spacing w:line="318"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104" w:firstLine="2"/>
              <w:spacing w:before="263" w:line="229" w:lineRule="auto"/>
              <w:rPr/>
            </w:pPr>
            <w:r>
              <w:rPr>
                <w:spacing w:val="-2"/>
              </w:rPr>
              <w:t>实施本违法行为，构成《中华人民共和国招标投标法实施条例》第六十八</w:t>
            </w:r>
            <w:r>
              <w:rPr>
                <w:spacing w:val="3"/>
              </w:rPr>
              <w:t xml:space="preserve"> </w:t>
            </w:r>
            <w:r>
              <w:rPr>
                <w:spacing w:val="-1"/>
              </w:rPr>
              <w:t>条规定的情节严重行为，未中标的</w:t>
            </w:r>
          </w:p>
        </w:tc>
        <w:tc>
          <w:tcPr>
            <w:tcW w:w="5933" w:type="dxa"/>
            <w:vAlign w:val="top"/>
          </w:tcPr>
          <w:p>
            <w:pPr>
              <w:pStyle w:val="TableText"/>
              <w:ind w:left="128" w:right="106" w:hanging="15"/>
              <w:spacing w:before="30" w:line="232" w:lineRule="auto"/>
              <w:rPr/>
            </w:pPr>
            <w:r>
              <w:rPr>
                <w:spacing w:val="-2"/>
              </w:rPr>
              <w:t>对单位：处招标项目金额千分之七以上千分之八以下的罚款；有违法所得</w:t>
            </w:r>
            <w:r>
              <w:rPr>
                <w:spacing w:val="11"/>
              </w:rPr>
              <w:t xml:space="preserve"> </w:t>
            </w:r>
            <w:r>
              <w:rPr>
                <w:spacing w:val="-2"/>
              </w:rPr>
              <w:t>的，并处没收违法所得；取消其一年至二年内参加依法必须进</w:t>
            </w:r>
            <w:r>
              <w:rPr>
                <w:spacing w:val="-3"/>
              </w:rPr>
              <w:t>行招标的项</w:t>
            </w:r>
            <w:r>
              <w:rPr/>
              <w:t xml:space="preserve"> </w:t>
            </w:r>
            <w:r>
              <w:rPr>
                <w:spacing w:val="-2"/>
              </w:rPr>
              <w:t>目的投标资格并予以公告</w:t>
            </w:r>
          </w:p>
          <w:p>
            <w:pPr>
              <w:pStyle w:val="TableText"/>
              <w:ind w:left="113"/>
              <w:spacing w:before="22" w:line="201" w:lineRule="auto"/>
              <w:rPr/>
            </w:pPr>
            <w:r>
              <w:rPr>
                <w:spacing w:val="-1"/>
              </w:rPr>
              <w:t>对个人：处单位罚款数额百分之七以上百分之八以下的罚款</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9" w:line="220" w:lineRule="auto"/>
              <w:rPr/>
            </w:pPr>
            <w:r>
              <w:rPr>
                <w:spacing w:val="-4"/>
              </w:rPr>
              <w:t>严重</w:t>
            </w:r>
          </w:p>
        </w:tc>
        <w:tc>
          <w:tcPr>
            <w:tcW w:w="5927" w:type="dxa"/>
            <w:vAlign w:val="top"/>
          </w:tcPr>
          <w:p>
            <w:pPr>
              <w:pStyle w:val="TableText"/>
              <w:ind w:left="114" w:right="104" w:firstLine="2"/>
              <w:spacing w:before="264" w:line="229" w:lineRule="auto"/>
              <w:rPr/>
            </w:pPr>
            <w:r>
              <w:rPr>
                <w:spacing w:val="-2"/>
              </w:rPr>
              <w:t>实施本违法行为，构成《中华人民共和国招标投标法实施条例》第六十八</w:t>
            </w:r>
            <w:r>
              <w:rPr>
                <w:spacing w:val="3"/>
              </w:rPr>
              <w:t xml:space="preserve"> </w:t>
            </w:r>
            <w:r>
              <w:rPr>
                <w:spacing w:val="-1"/>
              </w:rPr>
              <w:t>条规定的情节严重行为，中标的</w:t>
            </w:r>
          </w:p>
        </w:tc>
        <w:tc>
          <w:tcPr>
            <w:tcW w:w="5933" w:type="dxa"/>
            <w:vAlign w:val="top"/>
          </w:tcPr>
          <w:p>
            <w:pPr>
              <w:pStyle w:val="TableText"/>
              <w:ind w:left="128" w:right="106" w:hanging="15"/>
              <w:spacing w:before="31" w:line="232" w:lineRule="auto"/>
              <w:rPr/>
            </w:pPr>
            <w:r>
              <w:rPr>
                <w:spacing w:val="-2"/>
              </w:rPr>
              <w:t>对单位：处中标项目金额千分之八以上千分之十以下的罚款；有违法所得</w:t>
            </w:r>
            <w:r>
              <w:rPr>
                <w:spacing w:val="11"/>
              </w:rPr>
              <w:t xml:space="preserve"> </w:t>
            </w:r>
            <w:r>
              <w:rPr>
                <w:spacing w:val="-2"/>
              </w:rPr>
              <w:t>的，并处没收违法所得；取消其二年至三年内参加依法必须进</w:t>
            </w:r>
            <w:r>
              <w:rPr>
                <w:spacing w:val="-3"/>
              </w:rPr>
              <w:t>行招标的项</w:t>
            </w:r>
            <w:r>
              <w:rPr/>
              <w:t xml:space="preserve"> </w:t>
            </w:r>
            <w:r>
              <w:rPr>
                <w:spacing w:val="-2"/>
              </w:rPr>
              <w:t>目的投标资格并予以公告</w:t>
            </w:r>
          </w:p>
          <w:p>
            <w:pPr>
              <w:pStyle w:val="TableText"/>
              <w:ind w:left="113"/>
              <w:spacing w:before="22" w:line="206" w:lineRule="auto"/>
              <w:rPr/>
            </w:pPr>
            <w:r>
              <w:rPr>
                <w:spacing w:val="-1"/>
              </w:rPr>
              <w:t>对个人：处单位罚款数额百分之八以上百分之十以下的罚款</w:t>
            </w:r>
          </w:p>
        </w:tc>
      </w:tr>
    </w:tbl>
    <w:p>
      <w:pPr>
        <w:rPr>
          <w:rFonts w:ascii="Arial"/>
          <w:sz w:val="21"/>
        </w:rPr>
      </w:pPr>
      <w:r/>
    </w:p>
    <w:p>
      <w:pPr>
        <w:sectPr>
          <w:footerReference w:type="default" r:id="rId12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依法必须进行招标的项目，招标人违法与投标人就投标价格、投标方案</w:t>
            </w:r>
            <w:r>
              <w:rPr>
                <w:spacing w:val="-1"/>
              </w:rPr>
              <w:t>等实质性内容进行谈判</w:t>
            </w:r>
          </w:p>
        </w:tc>
      </w:tr>
      <w:tr>
        <w:trPr>
          <w:trHeight w:val="471"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【法律】《中华人民共和国招标投标法》</w:t>
            </w:r>
          </w:p>
          <w:p>
            <w:pPr>
              <w:pStyle w:val="TableText"/>
              <w:ind w:left="112"/>
              <w:spacing w:before="19" w:line="206" w:lineRule="auto"/>
              <w:rPr/>
            </w:pPr>
            <w:r>
              <w:rPr/>
              <w:t>第四十三条  在确定中标人前，招标人不得与投标人就投标价格、投标方案等实</w:t>
            </w:r>
            <w:r>
              <w:rPr>
                <w:spacing w:val="-1"/>
              </w:rPr>
              <w:t>质性内容进行谈判。</w:t>
            </w:r>
          </w:p>
        </w:tc>
      </w:tr>
      <w:tr>
        <w:trPr>
          <w:trHeight w:val="1636" w:hRule="atLeast"/>
        </w:trPr>
        <w:tc>
          <w:tcPr>
            <w:tcW w:w="1236" w:type="dxa"/>
            <w:vAlign w:val="top"/>
            <w:vMerge w:val="continue"/>
            <w:tcBorders>
              <w:top w:val="nil"/>
            </w:tcBorders>
          </w:tcPr>
          <w:p>
            <w:pPr>
              <w:rPr>
                <w:rFonts w:ascii="Arial"/>
                <w:sz w:val="21"/>
              </w:rPr>
            </w:pPr>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【法律】《中华人民共和国招标投标法》</w:t>
            </w:r>
          </w:p>
          <w:p>
            <w:pPr>
              <w:pStyle w:val="TableText"/>
              <w:ind w:left="113" w:right="109" w:hanging="1"/>
              <w:spacing w:before="18" w:line="229" w:lineRule="auto"/>
              <w:rPr/>
            </w:pPr>
            <w:r>
              <w:rPr>
                <w:spacing w:val="-1"/>
              </w:rPr>
              <w:t>第五十五条第一款  依法必须进行招标的项目，招标人违反本法规定，与投标人就投标价格、投标方案等实质性内容进行谈判的，给予警告，</w:t>
            </w:r>
            <w:r>
              <w:rPr>
                <w:spacing w:val="-2"/>
              </w:rPr>
              <w:t>对单位</w:t>
            </w:r>
            <w:r>
              <w:rPr/>
              <w:t xml:space="preserve"> </w:t>
            </w:r>
            <w:r>
              <w:rPr>
                <w:spacing w:val="-1"/>
              </w:rPr>
              <w:t>直接负责的主管人员和其他直接责任人员依法给予处分。</w:t>
            </w:r>
          </w:p>
          <w:p>
            <w:pPr>
              <w:pStyle w:val="TableText"/>
              <w:ind w:left="115"/>
              <w:spacing w:before="19" w:line="219" w:lineRule="auto"/>
              <w:rPr/>
            </w:pPr>
            <w:r>
              <w:rPr>
                <w:rFonts w:ascii="Calibri" w:hAnsi="Calibri" w:eastAsia="Calibri" w:cs="Calibri"/>
                <w:spacing w:val="-1"/>
              </w:rPr>
              <w:t>2.</w:t>
            </w:r>
            <w:r>
              <w:rPr>
                <w:spacing w:val="-1"/>
              </w:rPr>
              <w:t>【部门规章】《工程建设项目施工招标投标办法》</w:t>
            </w:r>
          </w:p>
          <w:p>
            <w:pPr>
              <w:pStyle w:val="TableText"/>
              <w:ind w:left="112"/>
              <w:spacing w:before="21" w:line="218" w:lineRule="auto"/>
              <w:rPr/>
            </w:pPr>
            <w:r>
              <w:rPr>
                <w:spacing w:val="-1"/>
              </w:rPr>
              <w:t>第七十六条  依法必须进行招标的项目，招标人违法与投标人就投标价格、投标方案等实质性内容进行谈判的，有关行政监督部门给予警告，对单位</w:t>
            </w:r>
          </w:p>
          <w:p>
            <w:pPr>
              <w:pStyle w:val="TableText"/>
              <w:ind w:left="115" w:right="7280" w:hanging="1"/>
              <w:spacing w:before="20" w:line="221" w:lineRule="auto"/>
              <w:rPr/>
            </w:pPr>
            <w:r>
              <w:rPr>
                <w:spacing w:val="-2"/>
              </w:rPr>
              <w:t>直接负责的主管人员和其他直接责任人员依法给予处分。</w:t>
            </w:r>
            <w:r>
              <w:rPr>
                <w:spacing w:val="9"/>
              </w:rPr>
              <w:t xml:space="preserve"> </w:t>
            </w:r>
            <w:r>
              <w:rPr>
                <w:spacing w:val="-1"/>
              </w:rPr>
              <w:t>前款所列行为影响中标结果的，中标无效。</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1" w:line="207" w:lineRule="auto"/>
              <w:rPr/>
            </w:pPr>
            <w:r>
              <w:rPr>
                <w:spacing w:val="-2"/>
              </w:rPr>
              <w:t>实施本违法行为的</w:t>
            </w:r>
          </w:p>
        </w:tc>
        <w:tc>
          <w:tcPr>
            <w:tcW w:w="5933" w:type="dxa"/>
            <w:vAlign w:val="top"/>
          </w:tcPr>
          <w:p>
            <w:pPr>
              <w:pStyle w:val="TableText"/>
              <w:ind w:left="114"/>
              <w:spacing w:before="31" w:line="207" w:lineRule="auto"/>
              <w:rPr/>
            </w:pPr>
            <w:r>
              <w:rPr>
                <w:spacing w:val="-2"/>
              </w:rPr>
              <w:t>给予警告</w:t>
            </w:r>
          </w:p>
        </w:tc>
      </w:tr>
    </w:tbl>
    <w:p>
      <w:pPr>
        <w:rPr>
          <w:rFonts w:ascii="Arial"/>
          <w:sz w:val="21"/>
        </w:rPr>
      </w:pPr>
      <w:r/>
    </w:p>
    <w:p>
      <w:pPr>
        <w:sectPr>
          <w:footerReference w:type="default" r:id="rId1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3700000217565</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106"/>
              <w:spacing w:before="28" w:line="222" w:lineRule="auto"/>
              <w:rPr/>
            </w:pPr>
            <w:r>
              <w:rPr>
                <w:spacing w:val="-1"/>
              </w:rPr>
              <w:t>评标委员会成员收受投标人的财物或者其他好处；评标委员会成员或者参加评标的有关工作人员向他人透露对投标文件的评审和比较、中标候选人的</w:t>
            </w:r>
            <w:r>
              <w:rPr/>
              <w:t xml:space="preserve"> </w:t>
            </w:r>
            <w:r>
              <w:rPr>
                <w:spacing w:val="-1"/>
              </w:rPr>
              <w:t>推荐以及与评标有关的其他情况</w:t>
            </w:r>
          </w:p>
        </w:tc>
      </w:tr>
      <w:tr>
        <w:trPr>
          <w:trHeight w:val="938"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6"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12" w:right="2960"/>
              <w:spacing w:before="18" w:line="229" w:lineRule="auto"/>
              <w:rPr/>
            </w:pPr>
            <w:r>
              <w:rPr>
                <w:spacing w:val="-1"/>
              </w:rPr>
              <w:t>第四十四条  评标委员会成员应当客观、公正地履行职务，遵守职业道德，对所提出的评审意见承担个人责任。</w:t>
            </w:r>
            <w:r>
              <w:rPr>
                <w:spacing w:val="10"/>
              </w:rPr>
              <w:t xml:space="preserve"> </w:t>
            </w:r>
            <w:r>
              <w:rPr/>
              <w:t>评标委员会成员不得私下接触投标人，不得收受投标人的财</w:t>
            </w:r>
            <w:r>
              <w:rPr>
                <w:spacing w:val="-1"/>
              </w:rPr>
              <w:t>物或者其他好处。</w:t>
            </w:r>
          </w:p>
          <w:p>
            <w:pPr>
              <w:pStyle w:val="TableText"/>
              <w:ind w:left="112"/>
              <w:spacing w:before="19" w:line="205" w:lineRule="auto"/>
              <w:rPr/>
            </w:pPr>
            <w:r>
              <w:rPr/>
              <w:t>评标委员会成员和参与评标的有关工作人员不得透露对投标文件的评审和比较、中标候选人的推荐情况以及与评标</w:t>
            </w:r>
            <w:r>
              <w:rPr>
                <w:spacing w:val="-1"/>
              </w:rPr>
              <w:t>有关的其他情况。</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12" w:right="109"/>
              <w:spacing w:before="17" w:line="228" w:lineRule="auto"/>
              <w:rPr/>
            </w:pPr>
            <w:r>
              <w:rPr/>
              <w:t>第五十六条  评标委员会成员收受投标人的财物或者其他好处的，评标委员会成员或者参加评标的有关工作人员向他人透露对</w:t>
            </w:r>
            <w:r>
              <w:rPr>
                <w:spacing w:val="-1"/>
              </w:rPr>
              <w:t>投标文件的评审和比</w:t>
            </w:r>
            <w:r>
              <w:rPr/>
              <w:t xml:space="preserve">  </w:t>
            </w:r>
            <w:r>
              <w:rPr>
                <w:spacing w:val="-1"/>
              </w:rPr>
              <w:t>较、中标候选人的推荐以及与评标有关的其他情况的，给予警告，没收收受的财物，可以并处三千元以上五万元以下的罚款，对有所列违法</w:t>
            </w:r>
            <w:r>
              <w:rPr>
                <w:spacing w:val="-2"/>
              </w:rPr>
              <w:t>行为的评</w:t>
            </w:r>
            <w:r>
              <w:rPr/>
              <w:t xml:space="preserve"> </w:t>
            </w:r>
            <w:r>
              <w:rPr/>
              <w:t>标委员会成员取消担任评标委员会成员的资格，不得再参加任何依法必须进行招标的项目的评标；构成犯罪的，</w:t>
            </w:r>
            <w:r>
              <w:rPr>
                <w:spacing w:val="-1"/>
              </w:rPr>
              <w:t>依法追究刑事责任。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4" w:line="219" w:lineRule="auto"/>
              <w:rPr/>
            </w:pPr>
            <w:r>
              <w:rPr>
                <w:spacing w:val="-1"/>
              </w:rPr>
              <w:t>实施本违法行为，尚未影响到招标活动正常进行的</w:t>
            </w:r>
          </w:p>
        </w:tc>
        <w:tc>
          <w:tcPr>
            <w:tcW w:w="5933" w:type="dxa"/>
            <w:vAlign w:val="top"/>
          </w:tcPr>
          <w:p>
            <w:pPr>
              <w:pStyle w:val="TableText"/>
              <w:ind w:left="114" w:right="106"/>
              <w:spacing w:before="28" w:line="228" w:lineRule="auto"/>
              <w:jc w:val="both"/>
              <w:rPr/>
            </w:pPr>
            <w:r>
              <w:rPr>
                <w:spacing w:val="-2"/>
              </w:rPr>
              <w:t>给予警告，没收收受的财物，可以并处三千元以上二万元以下的罚款，对</w:t>
            </w:r>
            <w:r>
              <w:rPr>
                <w:spacing w:val="9"/>
              </w:rPr>
              <w:t xml:space="preserve"> </w:t>
            </w:r>
            <w:r>
              <w:rPr>
                <w:spacing w:val="-2"/>
              </w:rPr>
              <w:t>有所列违法行为的评标委员会成员取消担任评标委员会成员的资格，不得</w:t>
            </w:r>
            <w:r>
              <w:rPr>
                <w:spacing w:val="9"/>
              </w:rPr>
              <w:t xml:space="preserve"> </w:t>
            </w:r>
            <w:r>
              <w:rPr>
                <w:spacing w:val="-1"/>
              </w:rPr>
              <w:t>再参加任何依法必须进行招标的项目的评标</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实施本违法行为，影响到招标活动正常进行的</w:t>
            </w:r>
          </w:p>
        </w:tc>
        <w:tc>
          <w:tcPr>
            <w:tcW w:w="5933" w:type="dxa"/>
            <w:vAlign w:val="top"/>
          </w:tcPr>
          <w:p>
            <w:pPr>
              <w:pStyle w:val="TableText"/>
              <w:ind w:left="113" w:right="106"/>
              <w:spacing w:before="30" w:line="227" w:lineRule="auto"/>
              <w:jc w:val="both"/>
              <w:rPr/>
            </w:pPr>
            <w:r>
              <w:rPr>
                <w:spacing w:val="-2"/>
              </w:rPr>
              <w:t>给予警告，没收收受的财物，并处二万元以上四万元以下的罚款，对有所</w:t>
            </w:r>
            <w:r>
              <w:rPr>
                <w:spacing w:val="9"/>
              </w:rPr>
              <w:t xml:space="preserve"> </w:t>
            </w:r>
            <w:r>
              <w:rPr>
                <w:spacing w:val="-2"/>
              </w:rPr>
              <w:t>列违法行为的评标委员会成员取消担任评标委员会成员的资格，不得再参</w:t>
            </w:r>
            <w:r>
              <w:rPr>
                <w:spacing w:val="10"/>
              </w:rPr>
              <w:t xml:space="preserve"> </w:t>
            </w:r>
            <w:r>
              <w:rPr>
                <w:spacing w:val="-1"/>
              </w:rPr>
              <w:t>加任何依法必须进行招标的项目的评标</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6" w:right="104"/>
              <w:spacing w:before="145" w:line="231" w:lineRule="auto"/>
              <w:rPr/>
            </w:pPr>
            <w:r>
              <w:rPr>
                <w:spacing w:val="-2"/>
              </w:rPr>
              <w:t>实施本违法行为，导致中标结果无效的；其他情节恶劣，或者造成严重后</w:t>
            </w:r>
            <w:r>
              <w:rPr>
                <w:spacing w:val="3"/>
              </w:rPr>
              <w:t xml:space="preserve"> </w:t>
            </w:r>
            <w:r>
              <w:rPr>
                <w:spacing w:val="-6"/>
              </w:rPr>
              <w:t>果的</w:t>
            </w:r>
          </w:p>
        </w:tc>
        <w:tc>
          <w:tcPr>
            <w:tcW w:w="5933" w:type="dxa"/>
            <w:vAlign w:val="top"/>
          </w:tcPr>
          <w:p>
            <w:pPr>
              <w:pStyle w:val="TableText"/>
              <w:ind w:left="113" w:right="106"/>
              <w:spacing w:before="32" w:line="228" w:lineRule="auto"/>
              <w:jc w:val="both"/>
              <w:rPr/>
            </w:pPr>
            <w:r>
              <w:rPr>
                <w:spacing w:val="-2"/>
              </w:rPr>
              <w:t>给予警告，没收收受的财物，并处四万元以上五万元以下的罚款，对有所</w:t>
            </w:r>
            <w:r>
              <w:rPr>
                <w:spacing w:val="9"/>
              </w:rPr>
              <w:t xml:space="preserve"> </w:t>
            </w:r>
            <w:r>
              <w:rPr>
                <w:spacing w:val="-2"/>
              </w:rPr>
              <w:t>列违法行为的评标委员会成员取消担任评标委员会成员的资格，不得再参</w:t>
            </w:r>
            <w:r>
              <w:rPr>
                <w:spacing w:val="10"/>
              </w:rPr>
              <w:t xml:space="preserve"> </w:t>
            </w:r>
            <w:r>
              <w:rPr>
                <w:spacing w:val="-1"/>
              </w:rPr>
              <w:t>加任何依法必须进行招标的项目的评标</w:t>
            </w:r>
          </w:p>
        </w:tc>
      </w:tr>
    </w:tbl>
    <w:p>
      <w:pPr>
        <w:rPr>
          <w:rFonts w:ascii="Arial"/>
          <w:sz w:val="21"/>
        </w:rPr>
      </w:pPr>
      <w:r/>
    </w:p>
    <w:p>
      <w:pPr>
        <w:sectPr>
          <w:footerReference w:type="default" r:id="rId12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招标人在评标委员会依法推荐的中标候选人以外确定中标人；依法必须进行招标的项目在所有投标被评标委员会否</w:t>
            </w:r>
            <w:r>
              <w:rPr>
                <w:spacing w:val="-1"/>
              </w:rPr>
              <w:t>决后自行确定中标人</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right="106"/>
              <w:spacing w:before="19" w:line="228" w:lineRule="auto"/>
              <w:rPr/>
            </w:pPr>
            <w:r>
              <w:rPr>
                <w:spacing w:val="-1"/>
              </w:rPr>
              <w:t>第四十条第一款  评标委员会应当按照招标文件确定的评标标准和方法，对投标文件进行评审和比较；设有标底的，应当参考标底。评标委员会完成</w:t>
            </w:r>
            <w:r>
              <w:rPr/>
              <w:t xml:space="preserve"> </w:t>
            </w:r>
            <w:r>
              <w:rPr/>
              <w:t>评标后，应当向招标人提出书面评标报告，并推荐合</w:t>
            </w:r>
            <w:r>
              <w:rPr>
                <w:spacing w:val="-1"/>
              </w:rPr>
              <w:t>格的中标候选人。</w:t>
            </w:r>
          </w:p>
          <w:p>
            <w:pPr>
              <w:pStyle w:val="TableText"/>
              <w:ind w:left="112"/>
              <w:spacing w:before="22" w:line="203" w:lineRule="auto"/>
              <w:rPr/>
            </w:pPr>
            <w:r>
              <w:rPr/>
              <w:t>第四十条第二款  招标人根据评标委员会提出的书面评标报告和推荐的中标候选人确定中标人。招标人也可以授权评标委员</w:t>
            </w:r>
            <w:r>
              <w:rPr>
                <w:spacing w:val="-1"/>
              </w:rPr>
              <w:t>会直接确定中标人。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13" w:right="49" w:hanging="1"/>
              <w:spacing w:before="19" w:line="221" w:lineRule="auto"/>
              <w:rPr/>
            </w:pPr>
            <w:r>
              <w:rPr>
                <w:spacing w:val="-1"/>
              </w:rPr>
              <w:t>第五十七条  招标人在评标委员会依法推荐的中标候选人以外确定中标人的，依法必须进行招标的项目在所有投标被评标委员会否决后自行确定中标</w:t>
            </w:r>
            <w:r>
              <w:rPr/>
              <w:t xml:space="preserve"> </w:t>
            </w:r>
            <w:r>
              <w:rPr>
                <w:spacing w:val="-3"/>
              </w:rPr>
              <w:t>人的，中标无效。责令改正，可以处中标项目金额千分之五以上千分之十以下的罚款；对单位直接负责的主管人员和其他直接责任人员依法给予处分。</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1"/>
              </w:rPr>
              <w:t>责令改正，可以处中标项目金额千分之五以上千分之六以下的罚款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责令改正，处中标项目金额千分之六以上千分之八以下的罚款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1"/>
              </w:rPr>
              <w:t>责令改正，处中标项目金额千分之八以上千分之十以下的罚款</w:t>
            </w:r>
          </w:p>
        </w:tc>
      </w:tr>
    </w:tbl>
    <w:p>
      <w:pPr>
        <w:rPr>
          <w:rFonts w:ascii="Arial"/>
          <w:sz w:val="21"/>
        </w:rPr>
      </w:pPr>
      <w:r/>
    </w:p>
    <w:p>
      <w:pPr>
        <w:sectPr>
          <w:footerReference w:type="default" r:id="rId1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3700000217567</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4" w:right="106" w:firstLine="14"/>
              <w:spacing w:before="28" w:line="222" w:lineRule="auto"/>
              <w:rPr/>
            </w:pPr>
            <w:r>
              <w:rPr>
                <w:spacing w:val="-1"/>
              </w:rPr>
              <w:t>中标人将中标项目转让给他人，将中标项目肢解后分别转让给他人，违反本法规定将中标项目的部分主体、</w:t>
            </w:r>
            <w:r>
              <w:rPr>
                <w:spacing w:val="-2"/>
              </w:rPr>
              <w:t>关键性工作分包给他人，或者分包人再次</w:t>
            </w:r>
            <w:r>
              <w:rPr/>
              <w:t xml:space="preserve"> </w:t>
            </w:r>
            <w:r>
              <w:rPr>
                <w:spacing w:val="-5"/>
              </w:rPr>
              <w:t>分包</w:t>
            </w:r>
          </w:p>
        </w:tc>
      </w:tr>
      <w:tr>
        <w:trPr>
          <w:trHeight w:val="1172"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12"/>
              <w:spacing w:before="19" w:line="219" w:lineRule="auto"/>
              <w:rPr/>
            </w:pPr>
            <w:r>
              <w:rPr/>
              <w:t>第四十八条  中标人应当按照合同约定履行义务，完成中标项目。中标人不得向他人转让中标项目，也不得将中标项目肢解</w:t>
            </w:r>
            <w:r>
              <w:rPr>
                <w:spacing w:val="-1"/>
              </w:rPr>
              <w:t>后分别向他人转让。</w:t>
            </w:r>
          </w:p>
          <w:p>
            <w:pPr>
              <w:pStyle w:val="TableText"/>
              <w:ind w:left="115" w:right="106" w:firstLine="14"/>
              <w:spacing w:before="19" w:line="229" w:lineRule="auto"/>
              <w:rPr/>
            </w:pPr>
            <w:r>
              <w:rPr>
                <w:spacing w:val="-1"/>
              </w:rPr>
              <w:t>中标人按照合同约定或者经招标人同意，可以将中标项目的部分非主体、非关键性工作分包给他人完成。接</w:t>
            </w:r>
            <w:r>
              <w:rPr>
                <w:spacing w:val="-2"/>
              </w:rPr>
              <w:t>受分包的人应当具备相应的资格条件，并</w:t>
            </w:r>
            <w:r>
              <w:rPr/>
              <w:t xml:space="preserve"> </w:t>
            </w:r>
            <w:r>
              <w:rPr>
                <w:spacing w:val="-2"/>
              </w:rPr>
              <w:t>不得再次分包。</w:t>
            </w:r>
          </w:p>
          <w:p>
            <w:pPr>
              <w:pStyle w:val="TableText"/>
              <w:ind w:left="129"/>
              <w:spacing w:before="18" w:line="207" w:lineRule="auto"/>
              <w:rPr/>
            </w:pPr>
            <w:r>
              <w:rPr>
                <w:spacing w:val="-1"/>
              </w:rPr>
              <w:t>中标人应当就分包项目向招标人负责，接受分包的人就分包项目承担连带责任。</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8" w:right="106" w:hanging="6"/>
              <w:spacing w:before="17" w:line="228" w:lineRule="auto"/>
              <w:jc w:val="both"/>
              <w:rPr/>
            </w:pPr>
            <w:r>
              <w:rPr>
                <w:spacing w:val="-1"/>
              </w:rPr>
              <w:t>第五十八条  中标人将中标项目转让给他人的，将中标项目肢解后分别转让给他人的，违反本法规定将中标项目的部分主体、关键性工作分包给他人</w:t>
            </w:r>
            <w:r>
              <w:rPr/>
              <w:t xml:space="preserve"> </w:t>
            </w:r>
            <w:r>
              <w:rPr>
                <w:spacing w:val="-1"/>
              </w:rPr>
              <w:t>的，或者分包人再次分包的，转让、分包无效，处转让、分包项目金额千分之五以上千分之十以下的罚款；有违法所得的，并处没收</w:t>
            </w:r>
            <w:r>
              <w:rPr>
                <w:spacing w:val="-2"/>
              </w:rPr>
              <w:t>违法所得；可以</w:t>
            </w:r>
            <w:r>
              <w:rPr/>
              <w:t xml:space="preserve"> </w:t>
            </w:r>
            <w:r>
              <w:rPr>
                <w:spacing w:val="-1"/>
              </w:rPr>
              <w:t>责令停业整顿；情节严重的，由工商行政管理机关吊销营业执照。</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7" w:right="63"/>
              <w:spacing w:before="30" w:line="221" w:lineRule="auto"/>
              <w:rPr/>
            </w:pPr>
            <w:r>
              <w:rPr>
                <w:spacing w:val="-6"/>
              </w:rPr>
              <w:t>处转让、分包项目金额千分之五以上千分之六以下的罚款；有违法所得的，</w:t>
            </w:r>
            <w:r>
              <w:rPr>
                <w:spacing w:val="4"/>
              </w:rPr>
              <w:t xml:space="preserve"> </w:t>
            </w:r>
            <w:r>
              <w:rPr>
                <w:spacing w:val="-2"/>
              </w:rPr>
              <w:t>并处没收违法所得</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7" w:right="63"/>
              <w:spacing w:before="29" w:line="221" w:lineRule="auto"/>
              <w:rPr/>
            </w:pPr>
            <w:r>
              <w:rPr>
                <w:spacing w:val="-6"/>
              </w:rPr>
              <w:t>处转让、分包项目金额千分之六以上千分之八以下的罚款；有违法所得的，</w:t>
            </w:r>
            <w:r>
              <w:rPr>
                <w:spacing w:val="4"/>
              </w:rPr>
              <w:t xml:space="preserve"> </w:t>
            </w:r>
            <w:r>
              <w:rPr>
                <w:spacing w:val="-1"/>
              </w:rPr>
              <w:t>并处没收违法所得；可以责令停业整顿</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7" w:right="63"/>
              <w:spacing w:before="33" w:line="222" w:lineRule="auto"/>
              <w:rPr/>
            </w:pPr>
            <w:r>
              <w:rPr>
                <w:spacing w:val="-6"/>
              </w:rPr>
              <w:t>处转让、分包项目金额千分之八以上千分之十以下的罚款；有违法所得的，</w:t>
            </w:r>
            <w:r>
              <w:rPr>
                <w:spacing w:val="4"/>
              </w:rPr>
              <w:t xml:space="preserve"> </w:t>
            </w:r>
            <w:r>
              <w:rPr>
                <w:spacing w:val="-1"/>
              </w:rPr>
              <w:t>并处没收违法所得；责令停业整顿</w:t>
            </w:r>
          </w:p>
        </w:tc>
      </w:tr>
    </w:tbl>
    <w:p>
      <w:pPr>
        <w:rPr>
          <w:rFonts w:ascii="Arial"/>
          <w:sz w:val="21"/>
        </w:rPr>
      </w:pPr>
      <w:r/>
    </w:p>
    <w:p>
      <w:pPr>
        <w:sectPr>
          <w:footerReference w:type="default" r:id="rId1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招标人与中标人不按照招标文件和中标人的投标文件订立合同，或者招标人、中标人订立背离合</w:t>
            </w:r>
            <w:r>
              <w:rPr>
                <w:spacing w:val="-1"/>
              </w:rPr>
              <w:t>同实质性内容的协议</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t>【行政法规】《中华人民共和国招标投标法</w:t>
            </w:r>
            <w:r>
              <w:rPr>
                <w:spacing w:val="-1"/>
              </w:rPr>
              <w:t>实施条例》</w:t>
            </w:r>
          </w:p>
          <w:p>
            <w:pPr>
              <w:pStyle w:val="TableText"/>
              <w:ind w:left="113" w:right="106" w:hanging="1"/>
              <w:spacing w:before="19" w:line="222" w:lineRule="auto"/>
              <w:rPr/>
            </w:pPr>
            <w:r>
              <w:rPr>
                <w:spacing w:val="-1"/>
              </w:rPr>
              <w:t>第五十七条第一款  招标人和中标人应当依照招标投标法和本条例的规定签订书面合同，合同的标的、价款、质量、履行期限等主要条款应当与招标</w:t>
            </w:r>
            <w:r>
              <w:rPr/>
              <w:t xml:space="preserve"> </w:t>
            </w:r>
            <w:r>
              <w:rPr/>
              <w:t>文件和中标人的投标文件的内容一致。招标人和中标人不得再行订立背离合同实</w:t>
            </w:r>
            <w:r>
              <w:rPr>
                <w:spacing w:val="-1"/>
              </w:rPr>
              <w:t>质性内容的其他协议。</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5"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【法律】《中华人民共和国招标投标法》</w:t>
            </w:r>
          </w:p>
          <w:p>
            <w:pPr>
              <w:pStyle w:val="TableText"/>
              <w:ind w:left="113" w:right="96" w:hanging="1"/>
              <w:spacing w:before="19" w:line="229" w:lineRule="auto"/>
              <w:rPr/>
            </w:pPr>
            <w:r>
              <w:rPr>
                <w:spacing w:val="-1"/>
              </w:rPr>
              <w:t>第五十九条  招标人与中标人不按照招标文件和中标人的投标文件订立合同的，或者招标人、中标人订立背离合同实质性内容的协议的，责令改正；</w:t>
            </w:r>
            <w:r>
              <w:rPr>
                <w:spacing w:val="10"/>
              </w:rPr>
              <w:t xml:space="preserve"> </w:t>
            </w:r>
            <w:r>
              <w:rPr>
                <w:spacing w:val="-1"/>
              </w:rPr>
              <w:t>可以处中标项目金额千分之五以上千分之十以下的罚款。</w:t>
            </w:r>
          </w:p>
          <w:p>
            <w:pPr>
              <w:pStyle w:val="TableText"/>
              <w:ind w:left="115"/>
              <w:spacing w:before="21" w:line="219" w:lineRule="auto"/>
              <w:rPr/>
            </w:pPr>
            <w:r>
              <w:rPr>
                <w:rFonts w:ascii="Calibri" w:hAnsi="Calibri" w:eastAsia="Calibri" w:cs="Calibri"/>
                <w:spacing w:val="-1"/>
              </w:rPr>
              <w:t>2.</w:t>
            </w:r>
            <w:r>
              <w:rPr>
                <w:spacing w:val="-1"/>
              </w:rPr>
              <w:t>【行政法规】《中华人民共和国招标投标法实施条例》</w:t>
            </w:r>
          </w:p>
          <w:p>
            <w:pPr>
              <w:pStyle w:val="TableText"/>
              <w:ind w:left="112" w:right="106"/>
              <w:spacing w:before="18" w:line="221" w:lineRule="auto"/>
              <w:rPr/>
            </w:pPr>
            <w:r>
              <w:rPr>
                <w:spacing w:val="-1"/>
              </w:rPr>
              <w:t>第七十五条  招标人和中标人不按照招标文件和中标人的投标文件订立合同，合同的主要条款与招标文件、中标人的投标文件的内容不一致，或者招</w:t>
            </w:r>
            <w:r>
              <w:rPr/>
              <w:t xml:space="preserve"> </w:t>
            </w:r>
            <w:r>
              <w:rPr/>
              <w:t>标人、中标人订立背离合同实质性内容的协议的，由有关</w:t>
            </w:r>
            <w:r>
              <w:rPr>
                <w:spacing w:val="-1"/>
              </w:rPr>
              <w:t>行政监督部门责令改正，可以处中标项目金额</w:t>
            </w:r>
            <w:r>
              <w:rPr>
                <w:spacing w:val="-38"/>
              </w:rPr>
              <w:t xml:space="preserve"> </w:t>
            </w:r>
            <w:r>
              <w:rPr>
                <w:rFonts w:ascii="Calibri" w:hAnsi="Calibri" w:eastAsia="Calibri" w:cs="Calibri"/>
                <w:spacing w:val="-1"/>
              </w:rPr>
              <w:t>5</w:t>
            </w:r>
            <w:r>
              <w:rPr>
                <w:spacing w:val="-1"/>
              </w:rPr>
              <w:t>‰以上</w:t>
            </w:r>
            <w:r>
              <w:rPr>
                <w:spacing w:val="-30"/>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实施本违法行为，合同尚未实施的</w:t>
            </w:r>
          </w:p>
        </w:tc>
        <w:tc>
          <w:tcPr>
            <w:tcW w:w="5933" w:type="dxa"/>
            <w:vAlign w:val="top"/>
          </w:tcPr>
          <w:p>
            <w:pPr>
              <w:pStyle w:val="TableText"/>
              <w:ind w:left="120"/>
              <w:spacing w:before="31" w:line="203" w:lineRule="auto"/>
              <w:rPr/>
            </w:pPr>
            <w:r>
              <w:rPr>
                <w:spacing w:val="-2"/>
              </w:rPr>
              <w:t>责令改正，可以处中标项目金额</w:t>
            </w:r>
            <w:r>
              <w:rPr>
                <w:spacing w:val="-19"/>
              </w:rPr>
              <w:t xml:space="preserve"> </w:t>
            </w:r>
            <w:r>
              <w:rPr>
                <w:rFonts w:ascii="Calibri" w:hAnsi="Calibri" w:eastAsia="Calibri" w:cs="Calibri"/>
                <w:spacing w:val="-2"/>
              </w:rPr>
              <w:t>5</w:t>
            </w:r>
            <w:r>
              <w:rPr>
                <w:spacing w:val="-2"/>
              </w:rPr>
              <w:t>‰以上</w:t>
            </w:r>
            <w:r>
              <w:rPr>
                <w:spacing w:val="-37"/>
              </w:rPr>
              <w:t xml:space="preserve"> </w:t>
            </w:r>
            <w:r>
              <w:rPr>
                <w:rFonts w:ascii="Calibri" w:hAnsi="Calibri" w:eastAsia="Calibri" w:cs="Calibri"/>
                <w:spacing w:val="-2"/>
              </w:rPr>
              <w:t>6</w:t>
            </w:r>
            <w:r>
              <w:rPr>
                <w:spacing w:val="-2"/>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实施本违法行为，合同已实施，未造成严重危害后果的</w:t>
            </w:r>
          </w:p>
        </w:tc>
        <w:tc>
          <w:tcPr>
            <w:tcW w:w="5933" w:type="dxa"/>
            <w:vAlign w:val="top"/>
          </w:tcPr>
          <w:p>
            <w:pPr>
              <w:pStyle w:val="TableText"/>
              <w:ind w:left="120"/>
              <w:spacing w:before="32" w:line="201" w:lineRule="auto"/>
              <w:rPr/>
            </w:pPr>
            <w:r>
              <w:rPr>
                <w:spacing w:val="-1"/>
              </w:rPr>
              <w:t>责令改正，处中标项目金额</w:t>
            </w:r>
            <w:r>
              <w:rPr>
                <w:spacing w:val="-35"/>
              </w:rPr>
              <w:t xml:space="preserve"> </w:t>
            </w:r>
            <w:r>
              <w:rPr>
                <w:rFonts w:ascii="Calibri" w:hAnsi="Calibri" w:eastAsia="Calibri" w:cs="Calibri"/>
                <w:spacing w:val="-1"/>
              </w:rPr>
              <w:t>6</w:t>
            </w:r>
            <w:r>
              <w:rPr>
                <w:spacing w:val="-1"/>
              </w:rPr>
              <w:t>‰以上</w:t>
            </w:r>
            <w:r>
              <w:rPr>
                <w:spacing w:val="-40"/>
              </w:rPr>
              <w:t xml:space="preserve"> </w:t>
            </w:r>
            <w:r>
              <w:rPr>
                <w:rFonts w:ascii="Calibri" w:hAnsi="Calibri" w:eastAsia="Calibri" w:cs="Calibri"/>
                <w:spacing w:val="-1"/>
              </w:rPr>
              <w:t>8.5</w:t>
            </w:r>
            <w:r>
              <w:rPr>
                <w:spacing w:val="-2"/>
              </w:rPr>
              <w:t>‰以下的罚款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实施本违法行为，合同已实施，且造成严重危害后果的</w:t>
            </w:r>
          </w:p>
        </w:tc>
        <w:tc>
          <w:tcPr>
            <w:tcW w:w="5933" w:type="dxa"/>
            <w:vAlign w:val="top"/>
          </w:tcPr>
          <w:p>
            <w:pPr>
              <w:pStyle w:val="TableText"/>
              <w:ind w:left="120"/>
              <w:spacing w:before="31" w:line="207" w:lineRule="auto"/>
              <w:rPr/>
            </w:pPr>
            <w:r>
              <w:rPr>
                <w:spacing w:val="-2"/>
              </w:rPr>
              <w:t>责令改正，处中标项目金额</w:t>
            </w:r>
            <w:r>
              <w:rPr>
                <w:spacing w:val="-25"/>
              </w:rPr>
              <w:t xml:space="preserve"> </w:t>
            </w:r>
            <w:r>
              <w:rPr>
                <w:rFonts w:ascii="Calibri" w:hAnsi="Calibri" w:eastAsia="Calibri" w:cs="Calibri"/>
                <w:spacing w:val="-2"/>
              </w:rPr>
              <w:t>8.5</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2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3700000217569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9"/>
              <w:spacing w:before="29" w:line="204" w:lineRule="auto"/>
              <w:rPr/>
            </w:pPr>
            <w:r>
              <w:rPr>
                <w:spacing w:val="-1"/>
              </w:rPr>
              <w:t>中标人不按照与招标人订立的合同履行义务，情节严重</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spacing w:before="19" w:line="205" w:lineRule="auto"/>
              <w:rPr/>
            </w:pPr>
            <w:r>
              <w:rPr/>
              <w:t>第四十八条第一款  中标人应当按照合同约定履行义</w:t>
            </w:r>
            <w:r>
              <w:rPr>
                <w:spacing w:val="-1"/>
              </w:rPr>
              <w:t>务，完成中标项目。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【法律】《中华人民共和国招标投标法》</w:t>
            </w:r>
          </w:p>
          <w:p>
            <w:pPr>
              <w:pStyle w:val="TableText"/>
              <w:ind w:left="116" w:right="106" w:hanging="4"/>
              <w:spacing w:before="19" w:line="221" w:lineRule="auto"/>
              <w:rPr/>
            </w:pPr>
            <w:r>
              <w:rPr>
                <w:spacing w:val="-1"/>
              </w:rPr>
              <w:t>第六十条第二款  中标人不按照与招标人订立的合同履行义务，情节严重的，取消其二年至五年内参加依法必须进行招标的项目的投标资格并予以公</w:t>
            </w:r>
            <w:r>
              <w:rPr/>
              <w:t xml:space="preserve"> </w:t>
            </w:r>
            <w:r>
              <w:rPr>
                <w:spacing w:val="-1"/>
              </w:rPr>
              <w:t>告，直至由工商行政管理机关吊销营业执照。</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5"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7" w:right="241" w:hanging="2"/>
              <w:spacing w:before="30" w:line="223" w:lineRule="auto"/>
              <w:rPr/>
            </w:pPr>
            <w:r>
              <w:rPr/>
              <w:t>取消其二年至五年内参加依法必须进行招标的</w:t>
            </w:r>
            <w:r>
              <w:rPr>
                <w:spacing w:val="-1"/>
              </w:rPr>
              <w:t>项目的投标资格并予以公</w:t>
            </w:r>
            <w:r>
              <w:rPr/>
              <w:t xml:space="preserve"> </w:t>
            </w:r>
            <w:r>
              <w:rPr/>
              <w:t>告</w:t>
            </w:r>
          </w:p>
        </w:tc>
      </w:tr>
    </w:tbl>
    <w:p>
      <w:pPr>
        <w:rPr>
          <w:rFonts w:ascii="Arial"/>
          <w:sz w:val="21"/>
        </w:rPr>
      </w:pPr>
      <w:r/>
    </w:p>
    <w:p>
      <w:pPr>
        <w:sectPr>
          <w:footerReference w:type="default" r:id="rId1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2"/>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3700000217570-1</w:t>
            </w:r>
          </w:p>
        </w:tc>
      </w:tr>
      <w:tr>
        <w:trPr>
          <w:trHeight w:val="238" w:hRule="atLeast"/>
        </w:trPr>
        <w:tc>
          <w:tcPr>
            <w:tcW w:w="2577" w:type="dxa"/>
            <w:vAlign w:val="top"/>
            <w:gridSpan w:val="2"/>
          </w:tcPr>
          <w:p>
            <w:pPr>
              <w:pStyle w:val="TableText"/>
              <w:ind w:left="932"/>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招标人依法应当公开招标而采用邀请招标</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3"/>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8"/>
              <w:spacing w:before="28" w:line="219" w:lineRule="auto"/>
              <w:rPr/>
            </w:pPr>
            <w:r>
              <w:rPr/>
              <w:t>【行政法规】《中华人民共和国招标投标法</w:t>
            </w:r>
            <w:r>
              <w:rPr>
                <w:spacing w:val="-1"/>
              </w:rPr>
              <w:t>实施条例》</w:t>
            </w:r>
          </w:p>
          <w:p>
            <w:pPr>
              <w:pStyle w:val="TableText"/>
              <w:ind w:left="112"/>
              <w:spacing w:before="18" w:line="219" w:lineRule="auto"/>
              <w:rPr/>
            </w:pPr>
            <w:r>
              <w:rPr/>
              <w:t>第八条  国有资金占控股或者主导地位的依法必须进行招标的项目，应当公开招标；</w:t>
            </w:r>
            <w:r>
              <w:rPr>
                <w:spacing w:val="-1"/>
              </w:rPr>
              <w:t>但有下列情形之一的，可以邀请招标</w:t>
            </w:r>
            <w:r>
              <w:rPr>
                <w:spacing w:val="-20"/>
              </w:rPr>
              <w:t>：（</w:t>
            </w:r>
            <w:r>
              <w:rPr>
                <w:spacing w:val="-1"/>
              </w:rPr>
              <w:t>一）技术复杂、有特殊</w:t>
            </w:r>
          </w:p>
          <w:p>
            <w:pPr>
              <w:pStyle w:val="TableText"/>
              <w:ind w:left="113"/>
              <w:spacing w:before="19" w:line="219" w:lineRule="auto"/>
              <w:rPr/>
            </w:pPr>
            <w:r>
              <w:rPr/>
              <w:t>要求或者受自然环境限制，只有少量潜在投标人可供选择</w:t>
            </w:r>
            <w:r>
              <w:rPr>
                <w:spacing w:val="-5"/>
              </w:rPr>
              <w:t>；（</w:t>
            </w:r>
            <w:r>
              <w:rPr/>
              <w:t>二）采用公开招标方式的费用占项目合同金额的比例过大。</w:t>
            </w:r>
          </w:p>
          <w:p>
            <w:pPr>
              <w:pStyle w:val="TableText"/>
              <w:ind w:left="114" w:right="107" w:hanging="1"/>
              <w:spacing w:before="22" w:line="221" w:lineRule="auto"/>
              <w:rPr/>
            </w:pPr>
            <w:r>
              <w:rPr>
                <w:spacing w:val="-1"/>
              </w:rPr>
              <w:t>有前款第二项所列情形，属于本条例第七条规定的项目，由项目审批、核准部门在审批、核准项目时作出认定；其他项目由招标人申请有关行政</w:t>
            </w:r>
            <w:r>
              <w:rPr>
                <w:spacing w:val="-2"/>
              </w:rPr>
              <w:t>监督</w:t>
            </w:r>
            <w:r>
              <w:rPr/>
              <w:t xml:space="preserve"> </w:t>
            </w:r>
            <w:r>
              <w:rPr>
                <w:spacing w:val="-2"/>
              </w:rPr>
              <w:t>部门作出认定。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8"/>
              <w:spacing w:before="31" w:line="219" w:lineRule="auto"/>
              <w:rPr/>
            </w:pPr>
            <w:r>
              <w:rPr/>
              <w:t>【行政法规】《中华人民共和国招标投标法</w:t>
            </w:r>
            <w:r>
              <w:rPr>
                <w:spacing w:val="-1"/>
              </w:rPr>
              <w:t>实施条例》</w:t>
            </w:r>
          </w:p>
          <w:p>
            <w:pPr>
              <w:pStyle w:val="TableText"/>
              <w:ind w:left="112"/>
              <w:spacing w:before="18" w:line="219" w:lineRule="auto"/>
              <w:rPr/>
            </w:pPr>
            <w:r>
              <w:rPr/>
              <w:t>第六十四条第一款第一项  招标人有下列情形之一的，由有关行政监督部门责令改正，可以处</w:t>
            </w:r>
            <w:r>
              <w:rPr>
                <w:spacing w:val="-32"/>
              </w:rPr>
              <w:t xml:space="preserve"> </w:t>
            </w:r>
            <w:r>
              <w:rPr>
                <w:rFonts w:ascii="Calibri" w:hAnsi="Calibri" w:eastAsia="Calibri" w:cs="Calibri"/>
              </w:rPr>
              <w:t>10</w:t>
            </w:r>
            <w:r>
              <w:rPr>
                <w:rFonts w:ascii="Calibri" w:hAnsi="Calibri" w:eastAsia="Calibri" w:cs="Calibri"/>
                <w:spacing w:val="17"/>
              </w:rPr>
              <w:t xml:space="preserve"> </w:t>
            </w:r>
            <w:r>
              <w:rPr/>
              <w:t>万元以下的罚款</w:t>
            </w:r>
            <w:r>
              <w:rPr>
                <w:spacing w:val="-13"/>
              </w:rPr>
              <w:t>：（</w:t>
            </w:r>
            <w:r>
              <w:rPr/>
              <w:t>一）依法</w:t>
            </w:r>
            <w:r>
              <w:rPr>
                <w:spacing w:val="-1"/>
              </w:rPr>
              <w:t>应当公开招标而采用</w:t>
            </w:r>
          </w:p>
          <w:p>
            <w:pPr>
              <w:pStyle w:val="TableText"/>
              <w:ind w:left="110"/>
              <w:spacing w:before="19" w:line="202" w:lineRule="auto"/>
              <w:rPr/>
            </w:pPr>
            <w:r>
              <w:rPr>
                <w:spacing w:val="-2"/>
              </w:rPr>
              <w:t>邀请招标。</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5"/>
              <w:spacing w:before="33" w:line="201" w:lineRule="auto"/>
              <w:rPr/>
            </w:pPr>
            <w:r>
              <w:rPr>
                <w:spacing w:val="-3"/>
              </w:rPr>
              <w:t>处罚标准</w:t>
            </w:r>
          </w:p>
        </w:tc>
      </w:tr>
      <w:tr>
        <w:trPr>
          <w:trHeight w:val="238" w:hRule="atLeast"/>
        </w:trPr>
        <w:tc>
          <w:tcPr>
            <w:tcW w:w="2577" w:type="dxa"/>
            <w:vAlign w:val="top"/>
            <w:gridSpan w:val="2"/>
          </w:tcPr>
          <w:p>
            <w:pPr>
              <w:pStyle w:val="TableText"/>
              <w:ind w:left="1112"/>
              <w:spacing w:before="31" w:line="202" w:lineRule="auto"/>
              <w:rPr/>
            </w:pPr>
            <w:r>
              <w:rPr>
                <w:spacing w:val="-4"/>
              </w:rPr>
              <w:t>较轻</w:t>
            </w:r>
          </w:p>
        </w:tc>
        <w:tc>
          <w:tcPr>
            <w:tcW w:w="5927" w:type="dxa"/>
            <w:vAlign w:val="top"/>
          </w:tcPr>
          <w:p>
            <w:pPr>
              <w:pStyle w:val="TableText"/>
              <w:ind w:left="116"/>
              <w:spacing w:before="31" w:line="202" w:lineRule="auto"/>
              <w:rPr/>
            </w:pPr>
            <w:r>
              <w:rPr>
                <w:spacing w:val="-1"/>
              </w:rPr>
              <w:t>实施本违法行为，已发出招标文件，但尚未组织评标的</w:t>
            </w:r>
          </w:p>
        </w:tc>
        <w:tc>
          <w:tcPr>
            <w:tcW w:w="5933" w:type="dxa"/>
            <w:vAlign w:val="top"/>
          </w:tcPr>
          <w:p>
            <w:pPr>
              <w:pStyle w:val="TableText"/>
              <w:ind w:left="119"/>
              <w:spacing w:before="31" w:line="202" w:lineRule="auto"/>
              <w:rPr/>
            </w:pPr>
            <w:r>
              <w:rPr>
                <w:spacing w:val="-3"/>
              </w:rPr>
              <w:t>责令改正，可以处</w:t>
            </w:r>
            <w:r>
              <w:rPr>
                <w:spacing w:val="-23"/>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6"/>
              <w:spacing w:before="33" w:line="201" w:lineRule="auto"/>
              <w:rPr/>
            </w:pPr>
            <w:r>
              <w:rPr>
                <w:spacing w:val="-1"/>
              </w:rPr>
              <w:t>实施本违法行为，已组织评标或者签订合同，但未履行合同约定事项的</w:t>
            </w:r>
          </w:p>
        </w:tc>
        <w:tc>
          <w:tcPr>
            <w:tcW w:w="5933" w:type="dxa"/>
            <w:vAlign w:val="top"/>
          </w:tcPr>
          <w:p>
            <w:pPr>
              <w:pStyle w:val="TableText"/>
              <w:ind w:left="119"/>
              <w:spacing w:before="33" w:line="201" w:lineRule="auto"/>
              <w:rPr/>
            </w:pPr>
            <w:r>
              <w:rPr>
                <w:spacing w:val="-3"/>
              </w:rPr>
              <w:t>责令改正，处</w:t>
            </w:r>
            <w:r>
              <w:rPr>
                <w:spacing w:val="-34"/>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万元以上</w:t>
            </w:r>
            <w:r>
              <w:rPr>
                <w:spacing w:val="-39"/>
              </w:rPr>
              <w:t xml:space="preserve"> </w:t>
            </w:r>
            <w:r>
              <w:rPr>
                <w:rFonts w:ascii="Calibri" w:hAnsi="Calibri" w:eastAsia="Calibri" w:cs="Calibri"/>
                <w:spacing w:val="-3"/>
              </w:rPr>
              <w:t>7</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2"/>
              <w:spacing w:before="147" w:line="221" w:lineRule="auto"/>
              <w:rPr/>
            </w:pPr>
            <w:r>
              <w:rPr>
                <w:spacing w:val="-4"/>
              </w:rPr>
              <w:t>较重</w:t>
            </w:r>
          </w:p>
        </w:tc>
        <w:tc>
          <w:tcPr>
            <w:tcW w:w="5927" w:type="dxa"/>
            <w:vAlign w:val="top"/>
          </w:tcPr>
          <w:p>
            <w:pPr>
              <w:pStyle w:val="TableText"/>
              <w:ind w:left="113" w:right="104" w:firstLine="3"/>
              <w:spacing w:before="31" w:line="223" w:lineRule="auto"/>
              <w:rPr/>
            </w:pPr>
            <w:r>
              <w:rPr>
                <w:spacing w:val="-2"/>
              </w:rPr>
              <w:t>实施本违法行为，已履行合同约定事项；或者其他情节恶劣；或者造成严</w:t>
            </w:r>
            <w:r>
              <w:rPr>
                <w:spacing w:val="3"/>
              </w:rPr>
              <w:t xml:space="preserve"> </w:t>
            </w:r>
            <w:r>
              <w:rPr>
                <w:spacing w:val="-2"/>
              </w:rPr>
              <w:t>重后果的</w:t>
            </w:r>
          </w:p>
        </w:tc>
        <w:tc>
          <w:tcPr>
            <w:tcW w:w="5933" w:type="dxa"/>
            <w:vAlign w:val="top"/>
          </w:tcPr>
          <w:p>
            <w:pPr>
              <w:pStyle w:val="TableText"/>
              <w:ind w:left="119"/>
              <w:spacing w:before="146" w:line="219" w:lineRule="auto"/>
              <w:rPr/>
            </w:pPr>
            <w:r>
              <w:rPr>
                <w:spacing w:val="-4"/>
              </w:rPr>
              <w:t>责令改正，处</w:t>
            </w:r>
            <w:r>
              <w:rPr>
                <w:spacing w:val="-18"/>
              </w:rPr>
              <w:t xml:space="preserve"> </w:t>
            </w:r>
            <w:r>
              <w:rPr>
                <w:rFonts w:ascii="Calibri" w:hAnsi="Calibri" w:eastAsia="Calibri" w:cs="Calibri"/>
                <w:spacing w:val="-4"/>
              </w:rPr>
              <w:t>7</w:t>
            </w:r>
            <w:r>
              <w:rPr>
                <w:rFonts w:ascii="Calibri" w:hAnsi="Calibri" w:eastAsia="Calibri" w:cs="Calibri"/>
                <w:spacing w:val="17"/>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129"/>
          <w:pgSz w:w="16839" w:h="11906"/>
          <w:pgMar w:top="1012" w:right="1221" w:bottom="1556" w:left="1174"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3700000217570-2</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3" w:right="106"/>
              <w:spacing w:before="28" w:line="222" w:lineRule="auto"/>
              <w:rPr/>
            </w:pPr>
            <w:r>
              <w:rPr>
                <w:spacing w:val="-1"/>
              </w:rPr>
              <w:t>招标文件、资格预审文件的发售、澄清、修改的时限；确定的提交资格预审申请文件、投标文件的时限不符合《中华人民共和国招标投标法》和</w:t>
            </w:r>
            <w:r>
              <w:rPr>
                <w:spacing w:val="-2"/>
              </w:rPr>
              <w:t>《中</w:t>
            </w:r>
            <w:r>
              <w:rPr/>
              <w:t xml:space="preserve"> </w:t>
            </w:r>
            <w:r>
              <w:rPr>
                <w:spacing w:val="-1"/>
              </w:rPr>
              <w:t>华人民共和国招标投标法实施条例》的规定</w:t>
            </w:r>
          </w:p>
        </w:tc>
      </w:tr>
      <w:tr>
        <w:trPr>
          <w:trHeight w:val="2104" w:hRule="atLeast"/>
        </w:trPr>
        <w:tc>
          <w:tcPr>
            <w:tcW w:w="123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30" w:line="219" w:lineRule="auto"/>
              <w:rPr/>
            </w:pPr>
            <w:r>
              <w:rPr/>
              <w:t>【行政法规】《中华人民共和国招标投标法</w:t>
            </w:r>
            <w:r>
              <w:rPr>
                <w:spacing w:val="-1"/>
              </w:rPr>
              <w:t>实施条例》</w:t>
            </w:r>
          </w:p>
          <w:p>
            <w:pPr>
              <w:pStyle w:val="TableText"/>
              <w:ind w:left="126" w:right="106" w:hanging="14"/>
              <w:spacing w:before="19" w:line="229" w:lineRule="auto"/>
              <w:rPr/>
            </w:pPr>
            <w:r>
              <w:rPr>
                <w:spacing w:val="-1"/>
              </w:rPr>
              <w:t>第十六条  招标人应当按照资格预审公告、招标公告或者投标邀请书规定的时间、地点发售资格预审文件或者招标文件。资格预审文件或者招标文件</w:t>
            </w:r>
            <w:r>
              <w:rPr/>
              <w:t xml:space="preserve"> </w:t>
            </w:r>
            <w:r>
              <w:rPr>
                <w:spacing w:val="-6"/>
              </w:rPr>
              <w:t>的发售期不得少于</w:t>
            </w:r>
            <w:r>
              <w:rPr>
                <w:spacing w:val="-28"/>
              </w:rPr>
              <w:t xml:space="preserve"> </w:t>
            </w:r>
            <w:r>
              <w:rPr>
                <w:rFonts w:ascii="Calibri" w:hAnsi="Calibri" w:eastAsia="Calibri" w:cs="Calibri"/>
                <w:spacing w:val="-6"/>
              </w:rPr>
              <w:t>5  </w:t>
            </w:r>
            <w:r>
              <w:rPr>
                <w:spacing w:val="-6"/>
              </w:rPr>
              <w:t>日。</w:t>
            </w:r>
          </w:p>
          <w:p>
            <w:pPr>
              <w:pStyle w:val="TableText"/>
              <w:ind w:left="113"/>
              <w:spacing w:before="18" w:line="219" w:lineRule="auto"/>
              <w:rPr/>
            </w:pPr>
            <w:r>
              <w:rPr/>
              <w:t>招标人发售资格预审文件、招标文件收取的费用应当限于补偿印刷、邮寄的成本支出，</w:t>
            </w:r>
            <w:r>
              <w:rPr>
                <w:spacing w:val="-1"/>
              </w:rPr>
              <w:t>不得以营利为目的。</w:t>
            </w:r>
          </w:p>
          <w:p>
            <w:pPr>
              <w:pStyle w:val="TableText"/>
              <w:ind w:left="142" w:right="106" w:hanging="30"/>
              <w:spacing w:before="20" w:line="230" w:lineRule="auto"/>
              <w:rPr/>
            </w:pPr>
            <w:r>
              <w:rPr>
                <w:spacing w:val="-1"/>
              </w:rPr>
              <w:t>第十七条  招标人应当合理确定提交资格预审申请文件的时间。依法必须进行招标的项目提交资格预审申请文件的时间，自资格预审文件停止发售之</w:t>
            </w:r>
            <w:r>
              <w:rPr/>
              <w:t xml:space="preserve"> </w:t>
            </w:r>
            <w:r>
              <w:rPr>
                <w:spacing w:val="-8"/>
              </w:rPr>
              <w:t>日起不得少于</w:t>
            </w:r>
            <w:r>
              <w:rPr>
                <w:spacing w:val="-34"/>
              </w:rPr>
              <w:t xml:space="preserve"> </w:t>
            </w:r>
            <w:r>
              <w:rPr>
                <w:rFonts w:ascii="Calibri" w:hAnsi="Calibri" w:eastAsia="Calibri" w:cs="Calibri"/>
                <w:spacing w:val="-8"/>
              </w:rPr>
              <w:t>5  </w:t>
            </w:r>
            <w:r>
              <w:rPr>
                <w:spacing w:val="-8"/>
              </w:rPr>
              <w:t>日。</w:t>
            </w:r>
          </w:p>
          <w:p>
            <w:pPr>
              <w:pStyle w:val="TableText"/>
              <w:ind w:left="113" w:right="106" w:hanging="1"/>
              <w:spacing w:before="19" w:line="227" w:lineRule="auto"/>
              <w:jc w:val="both"/>
              <w:rPr/>
            </w:pPr>
            <w:r>
              <w:rPr>
                <w:spacing w:val="-1"/>
              </w:rPr>
              <w:t>第二十一条  招标人可以对已发出的资格预审文件或者招标文件进行必要的澄清或者修改。澄清或者修改的内容可能影响资格预审申请文件或者投标</w:t>
            </w:r>
            <w:r>
              <w:rPr/>
              <w:t xml:space="preserve"> </w:t>
            </w:r>
            <w:r>
              <w:rPr>
                <w:spacing w:val="-1"/>
              </w:rPr>
              <w:t>文件编制的，招标人应当在提交资格预审申请文件截止时间至少</w:t>
            </w:r>
            <w:r>
              <w:rPr>
                <w:spacing w:val="-38"/>
              </w:rPr>
              <w:t xml:space="preserve"> </w:t>
            </w:r>
            <w:r>
              <w:rPr>
                <w:rFonts w:ascii="Calibri" w:hAnsi="Calibri" w:eastAsia="Calibri" w:cs="Calibri"/>
                <w:spacing w:val="-1"/>
              </w:rPr>
              <w:t>3 </w:t>
            </w:r>
            <w:r>
              <w:rPr>
                <w:rFonts w:ascii="Calibri" w:hAnsi="Calibri" w:eastAsia="Calibri" w:cs="Calibri"/>
                <w:spacing w:val="-2"/>
              </w:rPr>
              <w:t xml:space="preserve"> </w:t>
            </w:r>
            <w:r>
              <w:rPr>
                <w:spacing w:val="-2"/>
              </w:rPr>
              <w:t>日前，或者投标截止时间至少</w:t>
            </w:r>
            <w:r>
              <w:rPr>
                <w:spacing w:val="-29"/>
              </w:rPr>
              <w:t xml:space="preserve"> </w:t>
            </w:r>
            <w:r>
              <w:rPr>
                <w:rFonts w:ascii="Calibri" w:hAnsi="Calibri" w:eastAsia="Calibri" w:cs="Calibri"/>
                <w:spacing w:val="-2"/>
              </w:rPr>
              <w:t>15  </w:t>
            </w:r>
            <w:r>
              <w:rPr>
                <w:spacing w:val="-2"/>
              </w:rPr>
              <w:t>日前，以书面形式通知所有获取资格预审文件或</w:t>
            </w:r>
            <w:r>
              <w:rPr/>
              <w:t xml:space="preserve"> </w:t>
            </w:r>
            <w:r>
              <w:rPr>
                <w:spacing w:val="-2"/>
              </w:rPr>
              <w:t>者招标文件的潜在投标人；不足</w:t>
            </w:r>
            <w:r>
              <w:rPr>
                <w:spacing w:val="-34"/>
              </w:rPr>
              <w:t xml:space="preserve"> </w:t>
            </w:r>
            <w:r>
              <w:rPr>
                <w:rFonts w:ascii="Calibri" w:hAnsi="Calibri" w:eastAsia="Calibri" w:cs="Calibri"/>
                <w:spacing w:val="-2"/>
              </w:rPr>
              <w:t>3  </w:t>
            </w:r>
            <w:r>
              <w:rPr>
                <w:spacing w:val="-2"/>
              </w:rPr>
              <w:t>日或者</w:t>
            </w:r>
            <w:r>
              <w:rPr>
                <w:spacing w:val="-29"/>
              </w:rPr>
              <w:t xml:space="preserve"> </w:t>
            </w:r>
            <w:r>
              <w:rPr>
                <w:rFonts w:ascii="Calibri" w:hAnsi="Calibri" w:eastAsia="Calibri" w:cs="Calibri"/>
                <w:spacing w:val="-2"/>
              </w:rPr>
              <w:t>15  </w:t>
            </w:r>
            <w:r>
              <w:rPr>
                <w:spacing w:val="-2"/>
              </w:rPr>
              <w:t>日的，招标人应当顺延提交资格预审申请文件或者投标文件的截止时间。</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3" w:line="219" w:lineRule="auto"/>
              <w:rPr/>
            </w:pPr>
            <w:r>
              <w:rPr>
                <w:spacing w:val="-3"/>
              </w:rPr>
              <w:t>处罚依据</w:t>
            </w:r>
          </w:p>
        </w:tc>
        <w:tc>
          <w:tcPr>
            <w:tcW w:w="11860" w:type="dxa"/>
            <w:vAlign w:val="top"/>
            <w:gridSpan w:val="2"/>
          </w:tcPr>
          <w:p>
            <w:pPr>
              <w:pStyle w:val="TableText"/>
              <w:ind w:left="109"/>
              <w:spacing w:before="31" w:line="219" w:lineRule="auto"/>
              <w:rPr/>
            </w:pPr>
            <w:r>
              <w:rPr/>
              <w:t>【行政法规】《中华人民共和国招标投标法</w:t>
            </w:r>
            <w:r>
              <w:rPr>
                <w:spacing w:val="-1"/>
              </w:rPr>
              <w:t>实施条例》</w:t>
            </w:r>
          </w:p>
          <w:p>
            <w:pPr>
              <w:pStyle w:val="TableText"/>
              <w:ind w:left="126" w:right="138" w:hanging="14"/>
              <w:spacing w:before="19" w:line="221" w:lineRule="auto"/>
              <w:rPr/>
            </w:pPr>
            <w:r>
              <w:rPr/>
              <w:t>第六十四条第一款第二项  招标人有下列情形之一的，由有关行政监督部门责令改正，可以处</w:t>
            </w:r>
            <w:r>
              <w:rPr>
                <w:spacing w:val="-32"/>
              </w:rPr>
              <w:t xml:space="preserve"> </w:t>
            </w:r>
            <w:r>
              <w:rPr>
                <w:rFonts w:ascii="Calibri" w:hAnsi="Calibri" w:eastAsia="Calibri" w:cs="Calibri"/>
              </w:rPr>
              <w:t>10</w:t>
            </w:r>
            <w:r>
              <w:rPr>
                <w:rFonts w:ascii="Calibri" w:hAnsi="Calibri" w:eastAsia="Calibri" w:cs="Calibri"/>
                <w:spacing w:val="17"/>
              </w:rPr>
              <w:t xml:space="preserve"> </w:t>
            </w:r>
            <w:r>
              <w:rPr/>
              <w:t>万元以下的罚款</w:t>
            </w:r>
            <w:r>
              <w:rPr>
                <w:spacing w:val="-13"/>
              </w:rPr>
              <w:t>：（</w:t>
            </w:r>
            <w:r>
              <w:rPr/>
              <w:t>二）招标</w:t>
            </w:r>
            <w:r>
              <w:rPr>
                <w:spacing w:val="-1"/>
              </w:rPr>
              <w:t>文件、资格预审文件</w:t>
            </w:r>
            <w:r>
              <w:rPr/>
              <w:t xml:space="preserve"> </w:t>
            </w:r>
            <w:r>
              <w:rPr/>
              <w:t>的发售、澄清、修改的时限，或者确定的提交资格预审申请文件</w:t>
            </w:r>
            <w:r>
              <w:rPr>
                <w:spacing w:val="-1"/>
              </w:rPr>
              <w:t>、投标文件的时限不符合招标投标法和本条例规定。</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2" w:line="200" w:lineRule="auto"/>
              <w:rPr/>
            </w:pPr>
            <w:r>
              <w:rPr>
                <w:spacing w:val="-4"/>
              </w:rPr>
              <w:t>较轻</w:t>
            </w:r>
          </w:p>
        </w:tc>
        <w:tc>
          <w:tcPr>
            <w:tcW w:w="5927" w:type="dxa"/>
            <w:vAlign w:val="top"/>
          </w:tcPr>
          <w:p>
            <w:pPr>
              <w:pStyle w:val="TableText"/>
              <w:ind w:left="117"/>
              <w:spacing w:before="32" w:line="200" w:lineRule="auto"/>
              <w:rPr/>
            </w:pPr>
            <w:r>
              <w:rPr>
                <w:spacing w:val="-1"/>
              </w:rPr>
              <w:t>实施本违法行为，在开标前发现的</w:t>
            </w:r>
          </w:p>
        </w:tc>
        <w:tc>
          <w:tcPr>
            <w:tcW w:w="5933" w:type="dxa"/>
            <w:vAlign w:val="top"/>
          </w:tcPr>
          <w:p>
            <w:pPr>
              <w:pStyle w:val="TableText"/>
              <w:ind w:left="120"/>
              <w:spacing w:before="32" w:line="200" w:lineRule="auto"/>
              <w:rPr/>
            </w:pPr>
            <w:r>
              <w:rPr>
                <w:spacing w:val="-3"/>
              </w:rPr>
              <w:t>责令改正，可以处</w:t>
            </w:r>
            <w:r>
              <w:rPr>
                <w:spacing w:val="-2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实施本违法行为，在开标后但在开工前发现的</w:t>
            </w:r>
          </w:p>
        </w:tc>
        <w:tc>
          <w:tcPr>
            <w:tcW w:w="5933" w:type="dxa"/>
            <w:vAlign w:val="top"/>
          </w:tcPr>
          <w:p>
            <w:pPr>
              <w:pStyle w:val="TableText"/>
              <w:ind w:left="120"/>
              <w:spacing w:before="33" w:line="201" w:lineRule="auto"/>
              <w:rPr/>
            </w:pPr>
            <w:r>
              <w:rPr>
                <w:spacing w:val="-3"/>
              </w:rPr>
              <w:t>责令改正，处</w:t>
            </w:r>
            <w:r>
              <w:rPr>
                <w:spacing w:val="-34"/>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实施本违法行为，在开工后发现的，或者造成严重后果的</w:t>
            </w:r>
          </w:p>
        </w:tc>
        <w:tc>
          <w:tcPr>
            <w:tcW w:w="5933" w:type="dxa"/>
            <w:vAlign w:val="top"/>
          </w:tcPr>
          <w:p>
            <w:pPr>
              <w:pStyle w:val="TableText"/>
              <w:ind w:left="120"/>
              <w:spacing w:before="31" w:line="206" w:lineRule="auto"/>
              <w:rPr/>
            </w:pPr>
            <w:r>
              <w:rPr>
                <w:spacing w:val="-4"/>
              </w:rPr>
              <w:t>责令改正，处</w:t>
            </w:r>
            <w:r>
              <w:rPr>
                <w:spacing w:val="-18"/>
              </w:rPr>
              <w:t xml:space="preserve"> </w:t>
            </w:r>
            <w:r>
              <w:rPr>
                <w:rFonts w:ascii="Calibri" w:hAnsi="Calibri" w:eastAsia="Calibri" w:cs="Calibri"/>
                <w:spacing w:val="-4"/>
              </w:rPr>
              <w:t>7</w:t>
            </w:r>
            <w:r>
              <w:rPr>
                <w:rFonts w:ascii="Calibri" w:hAnsi="Calibri" w:eastAsia="Calibri" w:cs="Calibri"/>
                <w:spacing w:val="14"/>
                <w:w w:val="102"/>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6"/>
              </w:rPr>
              <w:t xml:space="preserve"> </w:t>
            </w:r>
            <w:r>
              <w:rPr>
                <w:spacing w:val="-4"/>
              </w:rPr>
              <w:t>万元以下的罚款</w:t>
            </w:r>
          </w:p>
        </w:tc>
      </w:tr>
    </w:tbl>
    <w:p>
      <w:pPr>
        <w:rPr>
          <w:rFonts w:ascii="Arial"/>
          <w:sz w:val="21"/>
        </w:rPr>
      </w:pPr>
      <w:r/>
    </w:p>
    <w:p>
      <w:pPr>
        <w:sectPr>
          <w:footerReference w:type="default" r:id="rId1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3700000217570-3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招标人接受未通过资格预审的单位或者个人参加投标</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t>【行政法规】《中华人民共和国招标投标法</w:t>
            </w:r>
            <w:r>
              <w:rPr>
                <w:spacing w:val="-1"/>
              </w:rPr>
              <w:t>实施条例》</w:t>
            </w:r>
          </w:p>
          <w:p>
            <w:pPr>
              <w:pStyle w:val="TableText"/>
              <w:ind w:left="112"/>
              <w:spacing w:before="19" w:line="205" w:lineRule="auto"/>
              <w:rPr/>
            </w:pPr>
            <w:r>
              <w:rPr/>
              <w:t>第十九条第一款  资格预审结束后，招标人应当及时向资格预审申请人发出资格预审结果通知书。未通过资格预审的申请</w:t>
            </w:r>
            <w:r>
              <w:rPr>
                <w:spacing w:val="-1"/>
              </w:rPr>
              <w:t>人不具有投标资格。</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【行政法规】《中华人民共和国招标投标法</w:t>
            </w:r>
            <w:r>
              <w:rPr>
                <w:spacing w:val="-1"/>
              </w:rPr>
              <w:t>实施条例》</w:t>
            </w:r>
          </w:p>
          <w:p>
            <w:pPr>
              <w:pStyle w:val="TableText"/>
              <w:ind w:left="112"/>
              <w:spacing w:before="18" w:line="219" w:lineRule="auto"/>
              <w:rPr/>
            </w:pPr>
            <w:r>
              <w:rPr/>
              <w:t>第六十四条第一款第三项  招标人有下列情形之一的，由有关行政监督部门责令改正，可以处</w:t>
            </w:r>
            <w:r>
              <w:rPr>
                <w:spacing w:val="-32"/>
              </w:rPr>
              <w:t xml:space="preserve"> </w:t>
            </w:r>
            <w:r>
              <w:rPr>
                <w:rFonts w:ascii="Calibri" w:hAnsi="Calibri" w:eastAsia="Calibri" w:cs="Calibri"/>
              </w:rPr>
              <w:t>10</w:t>
            </w:r>
            <w:r>
              <w:rPr>
                <w:rFonts w:ascii="Calibri" w:hAnsi="Calibri" w:eastAsia="Calibri" w:cs="Calibri"/>
                <w:spacing w:val="17"/>
              </w:rPr>
              <w:t xml:space="preserve"> </w:t>
            </w:r>
            <w:r>
              <w:rPr/>
              <w:t>万元以下的罚款</w:t>
            </w:r>
            <w:r>
              <w:rPr>
                <w:spacing w:val="-13"/>
              </w:rPr>
              <w:t>：（</w:t>
            </w:r>
            <w:r>
              <w:rPr/>
              <w:t>三）接受</w:t>
            </w:r>
            <w:r>
              <w:rPr>
                <w:spacing w:val="-1"/>
              </w:rPr>
              <w:t>未通过资格预审的单</w:t>
            </w:r>
          </w:p>
          <w:p>
            <w:pPr>
              <w:pStyle w:val="TableText"/>
              <w:ind w:left="112"/>
              <w:spacing w:before="19" w:line="204" w:lineRule="auto"/>
              <w:rPr/>
            </w:pPr>
            <w:r>
              <w:rPr>
                <w:spacing w:val="-1"/>
              </w:rPr>
              <w:t>位或者个人参加投标。</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实施本违法行为，相关的投标人未中标的</w:t>
            </w:r>
          </w:p>
        </w:tc>
        <w:tc>
          <w:tcPr>
            <w:tcW w:w="5933" w:type="dxa"/>
            <w:vAlign w:val="top"/>
          </w:tcPr>
          <w:p>
            <w:pPr>
              <w:pStyle w:val="TableText"/>
              <w:ind w:left="120"/>
              <w:spacing w:before="30" w:line="203" w:lineRule="auto"/>
              <w:rPr/>
            </w:pPr>
            <w:r>
              <w:rPr>
                <w:spacing w:val="-3"/>
              </w:rPr>
              <w:t>责令改正，可以处</w:t>
            </w:r>
            <w:r>
              <w:rPr>
                <w:spacing w:val="-23"/>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实施本违法行为，相关的投标人中标，且未造成严重危害后果的</w:t>
            </w:r>
          </w:p>
        </w:tc>
        <w:tc>
          <w:tcPr>
            <w:tcW w:w="5933" w:type="dxa"/>
            <w:vAlign w:val="top"/>
          </w:tcPr>
          <w:p>
            <w:pPr>
              <w:pStyle w:val="TableText"/>
              <w:ind w:left="120"/>
              <w:spacing w:before="32" w:line="201" w:lineRule="auto"/>
              <w:rPr/>
            </w:pPr>
            <w:r>
              <w:rPr>
                <w:spacing w:val="-3"/>
              </w:rPr>
              <w:t>责令改正，处</w:t>
            </w:r>
            <w:r>
              <w:rPr>
                <w:spacing w:val="-34"/>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4"/>
              </w:rPr>
              <w:t>责令改正，处</w:t>
            </w:r>
            <w:r>
              <w:rPr>
                <w:spacing w:val="-18"/>
              </w:rPr>
              <w:t xml:space="preserve"> </w:t>
            </w:r>
            <w:r>
              <w:rPr>
                <w:rFonts w:ascii="Calibri" w:hAnsi="Calibri" w:eastAsia="Calibri" w:cs="Calibri"/>
                <w:spacing w:val="-4"/>
              </w:rPr>
              <w:t>7</w:t>
            </w:r>
            <w:r>
              <w:rPr>
                <w:rFonts w:ascii="Calibri" w:hAnsi="Calibri" w:eastAsia="Calibri" w:cs="Calibri"/>
                <w:spacing w:val="14"/>
                <w:w w:val="102"/>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6"/>
              </w:rPr>
              <w:t xml:space="preserve"> </w:t>
            </w:r>
            <w:r>
              <w:rPr>
                <w:spacing w:val="-4"/>
              </w:rPr>
              <w:t>万元以下的罚款</w:t>
            </w:r>
          </w:p>
        </w:tc>
      </w:tr>
    </w:tbl>
    <w:p>
      <w:pPr>
        <w:rPr>
          <w:rFonts w:ascii="Arial"/>
          <w:sz w:val="21"/>
        </w:rPr>
      </w:pPr>
      <w:r/>
    </w:p>
    <w:p>
      <w:pPr>
        <w:sectPr>
          <w:footerReference w:type="default" r:id="rId1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3700000217570-4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招标人接受应当拒收的投标文件</w:t>
            </w:r>
          </w:p>
        </w:tc>
      </w:tr>
      <w:tr>
        <w:trPr>
          <w:trHeight w:val="471" w:hRule="atLeast"/>
        </w:trPr>
        <w:tc>
          <w:tcPr>
            <w:tcW w:w="1236" w:type="dxa"/>
            <w:vAlign w:val="top"/>
            <w:vMerge w:val="restart"/>
            <w:tcBorders>
              <w:bottom w:val="nil"/>
            </w:tcBorders>
          </w:tcPr>
          <w:p>
            <w:pPr>
              <w:spacing w:line="322"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t>【行政法规】《中华人民共和国招标投标法</w:t>
            </w:r>
            <w:r>
              <w:rPr>
                <w:spacing w:val="-1"/>
              </w:rPr>
              <w:t>实施条例》</w:t>
            </w:r>
          </w:p>
          <w:p>
            <w:pPr>
              <w:pStyle w:val="TableText"/>
              <w:ind w:left="112"/>
              <w:spacing w:before="19" w:line="205" w:lineRule="auto"/>
              <w:rPr/>
            </w:pPr>
            <w:r>
              <w:rPr/>
              <w:t>第三十六条第一款  未通过资格预审的申请人提交的投标文件，以及逾期送达或者不按照招标文件要求密封的投标文件</w:t>
            </w:r>
            <w:r>
              <w:rPr>
                <w:spacing w:val="-1"/>
              </w:rPr>
              <w:t>，招标人应当拒收。</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4" w:line="219" w:lineRule="auto"/>
              <w:rPr/>
            </w:pPr>
            <w:r>
              <w:rPr>
                <w:spacing w:val="-3"/>
              </w:rPr>
              <w:t>处罚依据</w:t>
            </w:r>
          </w:p>
        </w:tc>
        <w:tc>
          <w:tcPr>
            <w:tcW w:w="11860" w:type="dxa"/>
            <w:vAlign w:val="top"/>
            <w:gridSpan w:val="2"/>
          </w:tcPr>
          <w:p>
            <w:pPr>
              <w:pStyle w:val="TableText"/>
              <w:ind w:left="109"/>
              <w:spacing w:before="30" w:line="219" w:lineRule="auto"/>
              <w:rPr/>
            </w:pPr>
            <w:r>
              <w:rPr/>
              <w:t>【行政法规】《中华人民共和国招标投标法</w:t>
            </w:r>
            <w:r>
              <w:rPr>
                <w:spacing w:val="-1"/>
              </w:rPr>
              <w:t>实施条例》</w:t>
            </w:r>
          </w:p>
          <w:p>
            <w:pPr>
              <w:pStyle w:val="TableText"/>
              <w:ind w:right="18"/>
              <w:spacing w:before="18" w:line="204" w:lineRule="auto"/>
              <w:jc w:val="right"/>
              <w:rPr/>
            </w:pPr>
            <w:r>
              <w:rPr/>
              <w:t>第六十四条第一款第四项  招标人有下列情</w:t>
            </w:r>
            <w:r>
              <w:rPr>
                <w:spacing w:val="-1"/>
              </w:rPr>
              <w:t>形之一的，由有关行政监督部门责令改正，可以处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万元以下的罚款</w:t>
            </w:r>
            <w:r>
              <w:rPr>
                <w:spacing w:val="-25"/>
              </w:rPr>
              <w:t>：（</w:t>
            </w:r>
            <w:r>
              <w:rPr>
                <w:spacing w:val="-1"/>
              </w:rPr>
              <w:t>四）接受应当拒收的投标文件。</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实施本违法行为，相关的投标人未中标的</w:t>
            </w:r>
          </w:p>
        </w:tc>
        <w:tc>
          <w:tcPr>
            <w:tcW w:w="5933" w:type="dxa"/>
            <w:vAlign w:val="top"/>
          </w:tcPr>
          <w:p>
            <w:pPr>
              <w:pStyle w:val="TableText"/>
              <w:ind w:left="120"/>
              <w:spacing w:before="31" w:line="202" w:lineRule="auto"/>
              <w:rPr/>
            </w:pPr>
            <w:r>
              <w:rPr>
                <w:spacing w:val="-3"/>
              </w:rPr>
              <w:t>责令改正，可以处</w:t>
            </w:r>
            <w:r>
              <w:rPr>
                <w:spacing w:val="-23"/>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1"/>
              </w:rPr>
              <w:t>实施本违法行为，相关的投标人中标，且未造成严重危害后果的</w:t>
            </w:r>
          </w:p>
        </w:tc>
        <w:tc>
          <w:tcPr>
            <w:tcW w:w="5933" w:type="dxa"/>
            <w:vAlign w:val="top"/>
          </w:tcPr>
          <w:p>
            <w:pPr>
              <w:pStyle w:val="TableText"/>
              <w:ind w:left="120"/>
              <w:spacing w:before="30" w:line="203" w:lineRule="auto"/>
              <w:rPr/>
            </w:pPr>
            <w:r>
              <w:rPr>
                <w:spacing w:val="-3"/>
              </w:rPr>
              <w:t>责令改正，处</w:t>
            </w:r>
            <w:r>
              <w:rPr>
                <w:spacing w:val="-34"/>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实施本违法行为，造成严重危害后果的</w:t>
            </w:r>
          </w:p>
        </w:tc>
        <w:tc>
          <w:tcPr>
            <w:tcW w:w="5933" w:type="dxa"/>
            <w:vAlign w:val="top"/>
          </w:tcPr>
          <w:p>
            <w:pPr>
              <w:pStyle w:val="TableText"/>
              <w:ind w:left="120"/>
              <w:spacing w:before="32" w:line="205" w:lineRule="auto"/>
              <w:rPr/>
            </w:pPr>
            <w:r>
              <w:rPr>
                <w:spacing w:val="-4"/>
              </w:rPr>
              <w:t>责令改正，处</w:t>
            </w:r>
            <w:r>
              <w:rPr>
                <w:spacing w:val="-18"/>
              </w:rPr>
              <w:t xml:space="preserve"> </w:t>
            </w:r>
            <w:r>
              <w:rPr>
                <w:rFonts w:ascii="Calibri" w:hAnsi="Calibri" w:eastAsia="Calibri" w:cs="Calibri"/>
                <w:spacing w:val="-4"/>
              </w:rPr>
              <w:t>7</w:t>
            </w:r>
            <w:r>
              <w:rPr>
                <w:rFonts w:ascii="Calibri" w:hAnsi="Calibri" w:eastAsia="Calibri" w:cs="Calibri"/>
                <w:spacing w:val="14"/>
                <w:w w:val="102"/>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6"/>
              </w:rPr>
              <w:t xml:space="preserve"> </w:t>
            </w:r>
            <w:r>
              <w:rPr>
                <w:spacing w:val="-4"/>
              </w:rPr>
              <w:t>万元以下的罚款</w:t>
            </w:r>
          </w:p>
        </w:tc>
      </w:tr>
    </w:tbl>
    <w:p>
      <w:pPr>
        <w:rPr>
          <w:rFonts w:ascii="Arial"/>
          <w:sz w:val="21"/>
        </w:rPr>
      </w:pPr>
      <w:r/>
    </w:p>
    <w:p>
      <w:pPr>
        <w:sectPr>
          <w:footerReference w:type="default" r:id="rId1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招标人超过《中华人民共和国招标投标法实施条例》规定的比例收取投标保证金、履约保证金；不按照规定退还投标保证金</w:t>
            </w:r>
            <w:r>
              <w:rPr>
                <w:spacing w:val="-1"/>
              </w:rPr>
              <w:t>及银行同期存款利息</w:t>
            </w:r>
          </w:p>
        </w:tc>
      </w:tr>
      <w:tr>
        <w:trPr>
          <w:trHeight w:val="1637" w:hRule="atLeast"/>
        </w:trPr>
        <w:tc>
          <w:tcPr>
            <w:tcW w:w="123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8" w:line="219" w:lineRule="auto"/>
              <w:rPr/>
            </w:pPr>
            <w:r>
              <w:rPr/>
              <w:t>【行政法规】《中华人民共和国招标投标法</w:t>
            </w:r>
            <w:r>
              <w:rPr>
                <w:spacing w:val="-1"/>
              </w:rPr>
              <w:t>实施条例》</w:t>
            </w:r>
          </w:p>
          <w:p>
            <w:pPr>
              <w:pStyle w:val="TableText"/>
              <w:ind w:left="112"/>
              <w:spacing w:before="18" w:line="218" w:lineRule="auto"/>
              <w:rPr/>
            </w:pPr>
            <w:r>
              <w:rPr/>
              <w:t>第二十六条第一款  招标人在招标文件中要求投标</w:t>
            </w:r>
            <w:r>
              <w:rPr>
                <w:spacing w:val="-1"/>
              </w:rPr>
              <w:t>人提交投标保证金的，投标保证金不得超过招标项目估算价的</w:t>
            </w:r>
            <w:r>
              <w:rPr>
                <w:spacing w:val="-37"/>
              </w:rPr>
              <w:t xml:space="preserve"> </w:t>
            </w:r>
            <w:r>
              <w:rPr>
                <w:rFonts w:ascii="Calibri" w:hAnsi="Calibri" w:eastAsia="Calibri" w:cs="Calibri"/>
                <w:spacing w:val="-1"/>
              </w:rPr>
              <w:t>2%</w:t>
            </w:r>
            <w:r>
              <w:rPr>
                <w:rFonts w:ascii="Calibri" w:hAnsi="Calibri" w:eastAsia="Calibri" w:cs="Calibri"/>
                <w:spacing w:val="-15"/>
              </w:rPr>
              <w:t xml:space="preserve"> </w:t>
            </w:r>
            <w:r>
              <w:rPr>
                <w:spacing w:val="-1"/>
              </w:rPr>
              <w:t>。投标保证金有效期应当与投标</w:t>
            </w:r>
          </w:p>
          <w:p>
            <w:pPr>
              <w:pStyle w:val="TableText"/>
              <w:ind w:left="113"/>
              <w:spacing w:before="20" w:line="220" w:lineRule="auto"/>
              <w:rPr/>
            </w:pPr>
            <w:r>
              <w:rPr>
                <w:spacing w:val="-2"/>
              </w:rPr>
              <w:t>有效期一致。</w:t>
            </w:r>
          </w:p>
          <w:p>
            <w:pPr>
              <w:pStyle w:val="TableText"/>
              <w:ind w:left="114" w:right="106" w:hanging="2"/>
              <w:spacing w:before="21" w:line="232" w:lineRule="auto"/>
              <w:jc w:val="both"/>
              <w:rPr/>
            </w:pPr>
            <w:r>
              <w:rPr>
                <w:spacing w:val="-1"/>
              </w:rPr>
              <w:t>第三十一条  招标人终止招标的，应当及时发布公告，或者以书面形式通知被邀请的或者已经获取资格预审文件、招标文件的潜在投标人。已经发售</w:t>
            </w:r>
            <w:r>
              <w:rPr/>
              <w:t xml:space="preserve"> </w:t>
            </w:r>
            <w:r>
              <w:rPr>
                <w:spacing w:val="-1"/>
              </w:rPr>
              <w:t>资格预审文件、招标文件或者已经收取投标保证金的，招标人应当及时退还所收取的资格预审文件、招标文件的费用，以及所收取的投标保</w:t>
            </w:r>
            <w:r>
              <w:rPr>
                <w:spacing w:val="-2"/>
              </w:rPr>
              <w:t>证金及银</w:t>
            </w:r>
            <w:r>
              <w:rPr/>
              <w:t xml:space="preserve"> </w:t>
            </w:r>
            <w:r>
              <w:rPr>
                <w:spacing w:val="-2"/>
              </w:rPr>
              <w:t>行同期存款利息。</w:t>
            </w:r>
          </w:p>
          <w:p>
            <w:pPr>
              <w:pStyle w:val="TableText"/>
              <w:ind w:left="112"/>
              <w:spacing w:before="18" w:line="205" w:lineRule="auto"/>
              <w:rPr/>
            </w:pPr>
            <w:r>
              <w:rPr/>
              <w:t>第五十八条  招标文件要求中标人提交履约保证金的，中标人应当按照招标文件的要</w:t>
            </w:r>
            <w:r>
              <w:rPr>
                <w:spacing w:val="-1"/>
              </w:rPr>
              <w:t>求提交。履约保证金不得超过中标合同金额的</w:t>
            </w:r>
            <w:r>
              <w:rPr>
                <w:spacing w:val="-32"/>
              </w:rPr>
              <w:t xml:space="preserve"> </w:t>
            </w:r>
            <w:r>
              <w:rPr>
                <w:rFonts w:ascii="Calibri" w:hAnsi="Calibri" w:eastAsia="Calibri" w:cs="Calibri"/>
                <w:spacing w:val="-1"/>
              </w:rPr>
              <w:t>10%</w:t>
            </w:r>
            <w:r>
              <w:rPr>
                <w:spacing w:val="-1"/>
              </w:rPr>
              <w:t>。</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【行政法规】《中华人民共和国招标投标法</w:t>
            </w:r>
            <w:r>
              <w:rPr>
                <w:spacing w:val="-1"/>
              </w:rPr>
              <w:t>实施条例》</w:t>
            </w:r>
          </w:p>
          <w:p>
            <w:pPr>
              <w:pStyle w:val="TableText"/>
              <w:ind w:left="132" w:right="106" w:hanging="20"/>
              <w:spacing w:before="19" w:line="221" w:lineRule="auto"/>
              <w:rPr/>
            </w:pPr>
            <w:r>
              <w:rPr>
                <w:spacing w:val="-1"/>
              </w:rPr>
              <w:t>第六十六条  招标人超过本条例规定的比例收取投标保证金、履约保证金或者不按照规定退还投标保证金及银行同期存款利息的，由有关行政监督部</w:t>
            </w:r>
            <w:r>
              <w:rPr/>
              <w:t xml:space="preserve"> </w:t>
            </w:r>
            <w:r>
              <w:rPr>
                <w:spacing w:val="-1"/>
              </w:rPr>
              <w:t>门责令改正，可以处</w:t>
            </w:r>
            <w:r>
              <w:rPr>
                <w:spacing w:val="-38"/>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万元以下的罚款；给他人造成</w:t>
            </w:r>
            <w:r>
              <w:rPr>
                <w:spacing w:val="-2"/>
              </w:rPr>
              <w:t>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2"/>
              </w:rPr>
              <w:t>实施本违法行为，项目合同金额</w:t>
            </w:r>
            <w:r>
              <w:rPr>
                <w:spacing w:val="-25"/>
              </w:rPr>
              <w:t xml:space="preserve"> </w:t>
            </w:r>
            <w:r>
              <w:rPr>
                <w:rFonts w:ascii="Calibri" w:hAnsi="Calibri" w:eastAsia="Calibri" w:cs="Calibri"/>
                <w:spacing w:val="-2"/>
              </w:rPr>
              <w:t>1000</w:t>
            </w:r>
            <w:r>
              <w:rPr>
                <w:rFonts w:ascii="Calibri" w:hAnsi="Calibri" w:eastAsia="Calibri" w:cs="Calibri"/>
                <w:spacing w:val="16"/>
                <w:w w:val="101"/>
              </w:rPr>
              <w:t xml:space="preserve"> </w:t>
            </w:r>
            <w:r>
              <w:rPr>
                <w:spacing w:val="-2"/>
              </w:rPr>
              <w:t>万元以下的</w:t>
            </w:r>
          </w:p>
        </w:tc>
        <w:tc>
          <w:tcPr>
            <w:tcW w:w="5933" w:type="dxa"/>
            <w:vAlign w:val="top"/>
          </w:tcPr>
          <w:p>
            <w:pPr>
              <w:pStyle w:val="TableText"/>
              <w:ind w:left="120"/>
              <w:spacing w:before="32" w:line="201" w:lineRule="auto"/>
              <w:rPr/>
            </w:pPr>
            <w:r>
              <w:rPr>
                <w:spacing w:val="-3"/>
              </w:rPr>
              <w:t>责令改正，可以处</w:t>
            </w:r>
            <w:r>
              <w:rPr>
                <w:spacing w:val="-23"/>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2"/>
              </w:rPr>
              <w:t>实施本违法行为，项目合同金额</w:t>
            </w:r>
            <w:r>
              <w:rPr>
                <w:spacing w:val="-30"/>
              </w:rPr>
              <w:t xml:space="preserve"> </w:t>
            </w:r>
            <w:r>
              <w:rPr>
                <w:rFonts w:ascii="Calibri" w:hAnsi="Calibri" w:eastAsia="Calibri" w:cs="Calibri"/>
                <w:spacing w:val="-2"/>
              </w:rPr>
              <w:t>1000</w:t>
            </w:r>
            <w:r>
              <w:rPr>
                <w:rFonts w:ascii="Calibri" w:hAnsi="Calibri" w:eastAsia="Calibri" w:cs="Calibri"/>
                <w:spacing w:val="17"/>
              </w:rPr>
              <w:t xml:space="preserve"> </w:t>
            </w:r>
            <w:r>
              <w:rPr>
                <w:spacing w:val="-2"/>
              </w:rPr>
              <w:t>万元以上</w:t>
            </w:r>
            <w:r>
              <w:rPr>
                <w:spacing w:val="-38"/>
              </w:rPr>
              <w:t xml:space="preserve"> </w:t>
            </w:r>
            <w:r>
              <w:rPr>
                <w:rFonts w:ascii="Calibri" w:hAnsi="Calibri" w:eastAsia="Calibri" w:cs="Calibri"/>
                <w:spacing w:val="-2"/>
              </w:rPr>
              <w:t>3000</w:t>
            </w:r>
            <w:r>
              <w:rPr>
                <w:rFonts w:ascii="Calibri" w:hAnsi="Calibri" w:eastAsia="Calibri" w:cs="Calibri"/>
                <w:spacing w:val="16"/>
                <w:w w:val="101"/>
              </w:rPr>
              <w:t xml:space="preserve"> </w:t>
            </w:r>
            <w:r>
              <w:rPr>
                <w:spacing w:val="-2"/>
              </w:rPr>
              <w:t>万元以下的</w:t>
            </w:r>
          </w:p>
        </w:tc>
        <w:tc>
          <w:tcPr>
            <w:tcW w:w="5933" w:type="dxa"/>
            <w:vAlign w:val="top"/>
          </w:tcPr>
          <w:p>
            <w:pPr>
              <w:pStyle w:val="TableText"/>
              <w:ind w:left="120"/>
              <w:spacing w:before="32" w:line="202" w:lineRule="auto"/>
              <w:rPr/>
            </w:pPr>
            <w:r>
              <w:rPr>
                <w:spacing w:val="-4"/>
              </w:rPr>
              <w:t>责令改正，处</w:t>
            </w:r>
            <w:r>
              <w:rPr>
                <w:spacing w:val="-15"/>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2"/>
              </w:rPr>
              <w:t>实施本违法行为，项目合同金额</w:t>
            </w:r>
            <w:r>
              <w:rPr>
                <w:spacing w:val="-25"/>
              </w:rPr>
              <w:t xml:space="preserve"> </w:t>
            </w:r>
            <w:r>
              <w:rPr>
                <w:rFonts w:ascii="Calibri" w:hAnsi="Calibri" w:eastAsia="Calibri" w:cs="Calibri"/>
                <w:spacing w:val="-2"/>
              </w:rPr>
              <w:t>3000</w:t>
            </w:r>
            <w:r>
              <w:rPr>
                <w:rFonts w:ascii="Calibri" w:hAnsi="Calibri" w:eastAsia="Calibri" w:cs="Calibri"/>
                <w:spacing w:val="16"/>
                <w:w w:val="101"/>
              </w:rPr>
              <w:t xml:space="preserve"> </w:t>
            </w:r>
            <w:r>
              <w:rPr>
                <w:spacing w:val="-2"/>
              </w:rPr>
              <w:t>万元以上的</w:t>
            </w:r>
          </w:p>
        </w:tc>
        <w:tc>
          <w:tcPr>
            <w:tcW w:w="5933" w:type="dxa"/>
            <w:vAlign w:val="top"/>
          </w:tcPr>
          <w:p>
            <w:pPr>
              <w:pStyle w:val="TableText"/>
              <w:ind w:left="120"/>
              <w:spacing w:before="30" w:line="207" w:lineRule="auto"/>
              <w:rPr/>
            </w:pPr>
            <w:r>
              <w:rPr>
                <w:spacing w:val="-3"/>
              </w:rPr>
              <w:t>责令改正，处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bl>
    <w:p>
      <w:pPr>
        <w:rPr>
          <w:rFonts w:ascii="Arial"/>
          <w:sz w:val="21"/>
        </w:rPr>
      </w:pPr>
      <w:r/>
    </w:p>
    <w:p>
      <w:pPr>
        <w:sectPr>
          <w:footerReference w:type="default" r:id="rId1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3700000217572</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3" w:right="109"/>
              <w:spacing w:before="28" w:line="222" w:lineRule="auto"/>
              <w:rPr/>
            </w:pPr>
            <w:r>
              <w:rPr>
                <w:spacing w:val="-1"/>
              </w:rPr>
              <w:t>依法必须进行招标的项目的招标人不按照规定组建评标委员会；确定、更换评标委员会成员违反《中华人民共和国招标投标法》和《中华</w:t>
            </w:r>
            <w:r>
              <w:rPr>
                <w:spacing w:val="-2"/>
              </w:rPr>
              <w:t>人民共和国</w:t>
            </w:r>
            <w:r>
              <w:rPr/>
              <w:t xml:space="preserve"> </w:t>
            </w:r>
            <w:r>
              <w:rPr>
                <w:spacing w:val="-1"/>
              </w:rPr>
              <w:t>招标投标法实施条例》规定</w:t>
            </w:r>
          </w:p>
        </w:tc>
      </w:tr>
      <w:tr>
        <w:trPr>
          <w:trHeight w:val="21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【法律】《中华人民共和国招标投标法》</w:t>
            </w:r>
          </w:p>
          <w:p>
            <w:pPr>
              <w:pStyle w:val="TableText"/>
              <w:ind w:left="112"/>
              <w:spacing w:before="18" w:line="219" w:lineRule="auto"/>
              <w:rPr/>
            </w:pPr>
            <w:r>
              <w:rPr>
                <w:spacing w:val="-1"/>
              </w:rPr>
              <w:t>第三十七条  评标由招标人依法组建的评标委员会负责。</w:t>
            </w:r>
          </w:p>
          <w:p>
            <w:pPr>
              <w:pStyle w:val="TableText"/>
              <w:ind w:left="113" w:right="109"/>
              <w:spacing w:before="19" w:line="229" w:lineRule="auto"/>
              <w:rPr/>
            </w:pPr>
            <w:r>
              <w:rPr>
                <w:spacing w:val="-1"/>
              </w:rPr>
              <w:t>依法必须进行招标的项目，其评标委员会由招标人的代表和有关技术、经济等方面的专家组成，成员人数为五人以上单数，其中技术、经</w:t>
            </w:r>
            <w:r>
              <w:rPr>
                <w:spacing w:val="-2"/>
              </w:rPr>
              <w:t>济等方面的</w:t>
            </w:r>
            <w:r>
              <w:rPr/>
              <w:t xml:space="preserve"> </w:t>
            </w:r>
            <w:r>
              <w:rPr>
                <w:spacing w:val="-1"/>
              </w:rPr>
              <w:t>专家不得少于成员总数的三分之二。</w:t>
            </w:r>
          </w:p>
          <w:p>
            <w:pPr>
              <w:pStyle w:val="TableText"/>
              <w:ind w:left="112" w:right="106" w:firstLine="3"/>
              <w:spacing w:before="19" w:line="233" w:lineRule="auto"/>
              <w:jc w:val="both"/>
              <w:rPr/>
            </w:pPr>
            <w:r>
              <w:rPr>
                <w:spacing w:val="-1"/>
              </w:rPr>
              <w:t>前款专家应当从事相关领域工作满八年并具有高级职称或者具有同等专业水平，由招标人从国务院有关部门或者省、自治区、直辖市人民政</w:t>
            </w:r>
            <w:r>
              <w:rPr>
                <w:spacing w:val="-2"/>
              </w:rPr>
              <w:t>府有关部</w:t>
            </w:r>
            <w:r>
              <w:rPr/>
              <w:t xml:space="preserve"> </w:t>
            </w:r>
            <w:r>
              <w:rPr>
                <w:spacing w:val="-1"/>
              </w:rPr>
              <w:t>门提供的专家名册或者招标代理机构的专家库内的相关专业的专家名单中确定；一般招标项目可以采取随机抽取方式，特殊招标项目可以由招标人直</w:t>
            </w:r>
            <w:r>
              <w:rPr/>
              <w:t xml:space="preserve"> </w:t>
            </w:r>
            <w:r>
              <w:rPr>
                <w:spacing w:val="-2"/>
              </w:rPr>
              <w:t>接确定。</w:t>
            </w:r>
          </w:p>
          <w:p>
            <w:pPr>
              <w:pStyle w:val="TableText"/>
              <w:ind w:left="112" w:right="5300" w:firstLine="4"/>
              <w:spacing w:before="18" w:line="222" w:lineRule="auto"/>
              <w:rPr/>
            </w:pPr>
            <w:r>
              <w:rPr>
                <w:spacing w:val="-1"/>
              </w:rPr>
              <w:t>与投标人有利害关系的人不得进入相关项目的评标委员会；已经进</w:t>
            </w:r>
            <w:r>
              <w:rPr>
                <w:spacing w:val="-2"/>
              </w:rPr>
              <w:t>入的应当更换。</w:t>
            </w:r>
            <w:r>
              <w:rPr/>
              <w:t xml:space="preserve"> </w:t>
            </w:r>
            <w:r>
              <w:rPr>
                <w:spacing w:val="-1"/>
              </w:rPr>
              <w:t>评标委员会成员的名单在中标结果确定前应当保密。</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【行政法规】《中华人民共和国招标投标法实施条例》</w:t>
            </w:r>
          </w:p>
          <w:p>
            <w:pPr>
              <w:pStyle w:val="TableText"/>
              <w:ind w:left="112" w:right="94"/>
              <w:spacing w:before="18" w:line="233" w:lineRule="auto"/>
              <w:jc w:val="both"/>
              <w:rPr/>
            </w:pPr>
            <w:r>
              <w:rPr>
                <w:spacing w:val="-1"/>
              </w:rPr>
              <w:t>第七十条第一款  依法必须进行招标的项目的招标人不按照规定组建评标委员会，或者确定、更换评标委员会成员违反招标投标法和本条例规定的，</w:t>
            </w:r>
            <w:r>
              <w:rPr>
                <w:spacing w:val="12"/>
              </w:rPr>
              <w:t xml:space="preserve"> </w:t>
            </w:r>
            <w:r>
              <w:rPr/>
              <w:t>由有关行政监督部门责令改正，可以处</w:t>
            </w:r>
            <w:r>
              <w:rPr>
                <w:spacing w:val="-32"/>
              </w:rPr>
              <w:t xml:space="preserve"> </w:t>
            </w:r>
            <w:r>
              <w:rPr>
                <w:rFonts w:ascii="Calibri" w:hAnsi="Calibri" w:eastAsia="Calibri" w:cs="Calibri"/>
              </w:rPr>
              <w:t>10</w:t>
            </w:r>
            <w:r>
              <w:rPr>
                <w:rFonts w:ascii="Calibri" w:hAnsi="Calibri" w:eastAsia="Calibri" w:cs="Calibri"/>
                <w:spacing w:val="17"/>
              </w:rPr>
              <w:t xml:space="preserve"> </w:t>
            </w:r>
            <w:r>
              <w:rPr/>
              <w:t>万元以下的罚款，对单</w:t>
            </w:r>
            <w:r>
              <w:rPr>
                <w:spacing w:val="-1"/>
              </w:rPr>
              <w:t>位直接负责的主管人员和其他直接责任人员依法给予处分；违法确定或者更换的评</w:t>
            </w:r>
            <w:r>
              <w:rPr/>
              <w:t xml:space="preserve"> </w:t>
            </w:r>
            <w:r>
              <w:rPr>
                <w:spacing w:val="-1"/>
              </w:rPr>
              <w:t>标委员会成员作出的评审结论无效，依法重新进行评审。</w:t>
            </w:r>
          </w:p>
          <w:p>
            <w:pPr>
              <w:pStyle w:val="TableText"/>
              <w:ind w:left="115"/>
              <w:spacing w:before="19" w:line="219" w:lineRule="auto"/>
              <w:rPr/>
            </w:pPr>
            <w:r>
              <w:rPr>
                <w:rFonts w:ascii="Calibri" w:hAnsi="Calibri" w:eastAsia="Calibri" w:cs="Calibri"/>
                <w:spacing w:val="-1"/>
              </w:rPr>
              <w:t>2.</w:t>
            </w:r>
            <w:r>
              <w:rPr>
                <w:spacing w:val="-1"/>
              </w:rPr>
              <w:t>【部门规章】《评标专家和评标专家库管理暂行办法》</w:t>
            </w:r>
          </w:p>
          <w:p>
            <w:pPr>
              <w:pStyle w:val="TableText"/>
              <w:ind w:left="112" w:right="106"/>
              <w:spacing w:before="20" w:line="227" w:lineRule="auto"/>
              <w:jc w:val="both"/>
              <w:rPr/>
            </w:pPr>
            <w:r>
              <w:rPr>
                <w:spacing w:val="-1"/>
              </w:rPr>
              <w:t>第十七条  依法必须进行招标的项目的招标人不按照规定组建评标委员会，或者确定、更换评标委员会成员违反《招标投标法》和《中华人民</w:t>
            </w:r>
            <w:r>
              <w:rPr>
                <w:spacing w:val="-2"/>
              </w:rPr>
              <w:t>共和国</w:t>
            </w:r>
            <w:r>
              <w:rPr/>
              <w:t xml:space="preserve"> </w:t>
            </w:r>
            <w:r>
              <w:rPr>
                <w:spacing w:val="-1"/>
              </w:rPr>
              <w:t>招标投标法实施条例》规定的，由有关行政监督部门责令改正，可以处十万元以下的罚款，对单位直接负责的主管人员和其他直接责任人员依法</w:t>
            </w:r>
            <w:r>
              <w:rPr>
                <w:spacing w:val="-2"/>
              </w:rPr>
              <w:t>给予</w:t>
            </w:r>
            <w:r>
              <w:rPr/>
              <w:t xml:space="preserve"> </w:t>
            </w:r>
            <w:r>
              <w:rPr/>
              <w:t>处分；违法确定或者更换的评标委员会成员作出的评审结论无效，</w:t>
            </w:r>
            <w:r>
              <w:rPr>
                <w:spacing w:val="-1"/>
              </w:rPr>
              <w:t>依法重新进行评审。</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3"/>
              </w:rPr>
              <w:t>责令改正，可以处</w:t>
            </w:r>
            <w:r>
              <w:rPr>
                <w:spacing w:val="-2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责令改正，处</w:t>
            </w:r>
            <w:r>
              <w:rPr>
                <w:spacing w:val="-34"/>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4"/>
              </w:rPr>
              <w:t>责令改正，处</w:t>
            </w:r>
            <w:r>
              <w:rPr>
                <w:spacing w:val="-18"/>
              </w:rPr>
              <w:t xml:space="preserve"> </w:t>
            </w:r>
            <w:r>
              <w:rPr>
                <w:rFonts w:ascii="Calibri" w:hAnsi="Calibri" w:eastAsia="Calibri" w:cs="Calibri"/>
                <w:spacing w:val="-4"/>
              </w:rPr>
              <w:t>7</w:t>
            </w:r>
            <w:r>
              <w:rPr>
                <w:rFonts w:ascii="Calibri" w:hAnsi="Calibri" w:eastAsia="Calibri" w:cs="Calibri"/>
                <w:spacing w:val="14"/>
                <w:w w:val="102"/>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6"/>
              </w:rPr>
              <w:t xml:space="preserve"> </w:t>
            </w:r>
            <w:r>
              <w:rPr>
                <w:spacing w:val="-4"/>
              </w:rPr>
              <w:t>万元以下的罚款</w:t>
            </w:r>
          </w:p>
        </w:tc>
      </w:tr>
    </w:tbl>
    <w:p>
      <w:pPr>
        <w:rPr>
          <w:rFonts w:ascii="Arial"/>
          <w:sz w:val="21"/>
        </w:rPr>
      </w:pPr>
      <w:r/>
    </w:p>
    <w:p>
      <w:pPr>
        <w:sectPr>
          <w:footerReference w:type="default" r:id="rId1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招标人无正当理由不发出中标通知书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spacing w:before="19" w:line="205" w:lineRule="auto"/>
              <w:rPr/>
            </w:pPr>
            <w:r>
              <w:rPr/>
              <w:t>第四十五条第一款  中标人确定后，招标人应当向中标人发出中标通知书，并同时将中标结果通知所</w:t>
            </w:r>
            <w:r>
              <w:rPr>
                <w:spacing w:val="-1"/>
              </w:rPr>
              <w:t>有未中标的投标人。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【行政法规】《中华人民共和国招标投标法</w:t>
            </w:r>
            <w:r>
              <w:rPr>
                <w:spacing w:val="-1"/>
              </w:rPr>
              <w:t>实施条例》</w:t>
            </w:r>
          </w:p>
          <w:p>
            <w:pPr>
              <w:pStyle w:val="TableText"/>
              <w:ind w:left="112" w:right="230"/>
              <w:spacing w:before="19" w:line="221" w:lineRule="auto"/>
              <w:rPr/>
            </w:pPr>
            <w:r>
              <w:rPr>
                <w:spacing w:val="-1"/>
              </w:rPr>
              <w:t>第七十三条第一项  依法必须进行招标的项目的招标人有下列情形之一的，由有关行政监督部门责令改正，可以处中标项目金额</w:t>
            </w:r>
            <w:r>
              <w:rPr>
                <w:spacing w:val="-31"/>
              </w:rPr>
              <w:t xml:space="preserve"> </w:t>
            </w:r>
            <w:r>
              <w:rPr>
                <w:rFonts w:ascii="Calibri" w:hAnsi="Calibri" w:eastAsia="Calibri" w:cs="Calibri"/>
                <w:spacing w:val="-1"/>
              </w:rPr>
              <w:t>10</w:t>
            </w:r>
            <w:r>
              <w:rPr>
                <w:spacing w:val="-1"/>
              </w:rPr>
              <w:t>‰以</w:t>
            </w:r>
            <w:r>
              <w:rPr>
                <w:spacing w:val="-2"/>
              </w:rPr>
              <w:t>下的罚款；</w:t>
            </w:r>
            <w:r>
              <w:rPr/>
              <w:t xml:space="preserve"> </w:t>
            </w:r>
            <w:r>
              <w:rPr/>
              <w:t>给他人造成损失的，依法承担赔偿责任；对单位直接负责的主管人员和其他直接责任人员依法给予处分</w:t>
            </w:r>
            <w:r>
              <w:rPr>
                <w:spacing w:val="-5"/>
              </w:rPr>
              <w:t>：（</w:t>
            </w:r>
            <w:r>
              <w:rPr/>
              <w:t>一）无正当理由不发出中标通知书。</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实施本违法行为，未对中标人或者项目建设造成损失的</w:t>
            </w:r>
          </w:p>
        </w:tc>
        <w:tc>
          <w:tcPr>
            <w:tcW w:w="5933" w:type="dxa"/>
            <w:vAlign w:val="top"/>
          </w:tcPr>
          <w:p>
            <w:pPr>
              <w:pStyle w:val="TableText"/>
              <w:ind w:left="120"/>
              <w:spacing w:before="30" w:line="203" w:lineRule="auto"/>
              <w:rPr/>
            </w:pPr>
            <w:r>
              <w:rPr>
                <w:spacing w:val="-2"/>
              </w:rPr>
              <w:t>责令改正，可以处中标项目金额</w:t>
            </w:r>
            <w:r>
              <w:rPr>
                <w:spacing w:val="-17"/>
              </w:rPr>
              <w:t xml:space="preserve"> </w:t>
            </w:r>
            <w:r>
              <w:rPr>
                <w:rFonts w:ascii="Calibri" w:hAnsi="Calibri" w:eastAsia="Calibri" w:cs="Calibri"/>
                <w:spacing w:val="-2"/>
              </w:rPr>
              <w:t>5</w:t>
            </w:r>
            <w:r>
              <w:rPr>
                <w:spacing w:val="-2"/>
              </w:rPr>
              <w:t>‰以下的罚款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实施本违法行为，已对中标人或者项目建设造成损失的</w:t>
            </w:r>
          </w:p>
        </w:tc>
        <w:tc>
          <w:tcPr>
            <w:tcW w:w="5933" w:type="dxa"/>
            <w:vAlign w:val="top"/>
          </w:tcPr>
          <w:p>
            <w:pPr>
              <w:pStyle w:val="TableText"/>
              <w:ind w:left="120"/>
              <w:spacing w:before="32" w:line="205" w:lineRule="auto"/>
              <w:rPr/>
            </w:pPr>
            <w:r>
              <w:rPr>
                <w:spacing w:val="-2"/>
              </w:rPr>
              <w:t>责令改正，处中标项目金额</w:t>
            </w:r>
            <w:r>
              <w:rPr>
                <w:spacing w:val="-27"/>
              </w:rPr>
              <w:t xml:space="preserve"> </w:t>
            </w:r>
            <w:r>
              <w:rPr>
                <w:rFonts w:ascii="Calibri" w:hAnsi="Calibri" w:eastAsia="Calibri" w:cs="Calibri"/>
                <w:spacing w:val="-2"/>
              </w:rPr>
              <w:t>5</w:t>
            </w:r>
            <w:r>
              <w:rPr>
                <w:spacing w:val="-2"/>
              </w:rPr>
              <w:t>‰以上</w:t>
            </w:r>
            <w:r>
              <w:rPr>
                <w:spacing w:val="-31"/>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招标人不按规定期限确定中标人</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spacing w:before="19" w:line="205" w:lineRule="auto"/>
              <w:rPr/>
            </w:pPr>
            <w:r>
              <w:rPr/>
              <w:t>第四十五条第一款  中标人确定后，招标人应当向中标人发出中标通知书，并同时将中标结果通知所</w:t>
            </w:r>
            <w:r>
              <w:rPr>
                <w:spacing w:val="-1"/>
              </w:rPr>
              <w:t>有未中标的投标人。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【行政法规】《中华人民共和国招标投标法</w:t>
            </w:r>
            <w:r>
              <w:rPr>
                <w:spacing w:val="-1"/>
              </w:rPr>
              <w:t>实施条例》</w:t>
            </w:r>
          </w:p>
          <w:p>
            <w:pPr>
              <w:pStyle w:val="TableText"/>
              <w:ind w:left="112" w:right="230"/>
              <w:spacing w:before="19" w:line="221" w:lineRule="auto"/>
              <w:rPr/>
            </w:pPr>
            <w:r>
              <w:rPr>
                <w:spacing w:val="-1"/>
              </w:rPr>
              <w:t>第七十三条第二项  依法必须进行招标的项目的招标人有下列情形之一的，由有关行政监督部门责令改正，可以处中标项目金额</w:t>
            </w:r>
            <w:r>
              <w:rPr>
                <w:spacing w:val="-31"/>
              </w:rPr>
              <w:t xml:space="preserve"> </w:t>
            </w:r>
            <w:r>
              <w:rPr>
                <w:rFonts w:ascii="Calibri" w:hAnsi="Calibri" w:eastAsia="Calibri" w:cs="Calibri"/>
                <w:spacing w:val="-1"/>
              </w:rPr>
              <w:t>10</w:t>
            </w:r>
            <w:r>
              <w:rPr>
                <w:spacing w:val="-1"/>
              </w:rPr>
              <w:t>‰以</w:t>
            </w:r>
            <w:r>
              <w:rPr>
                <w:spacing w:val="-2"/>
              </w:rPr>
              <w:t>下的罚款；</w:t>
            </w:r>
            <w:r>
              <w:rPr/>
              <w:t xml:space="preserve"> </w:t>
            </w:r>
            <w:r>
              <w:rPr/>
              <w:t>给他人造成损失的，依法承担赔偿责任；对单位直接负责的主管人员和其他直接责任人员依法给予处分</w:t>
            </w:r>
            <w:r>
              <w:rPr>
                <w:spacing w:val="-5"/>
              </w:rPr>
              <w:t>：（</w:t>
            </w:r>
            <w:r>
              <w:rPr/>
              <w:t>二）不按照规定确定中标人。</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实施本违法行为，未对中标人或者项目建设造成损失的</w:t>
            </w:r>
          </w:p>
        </w:tc>
        <w:tc>
          <w:tcPr>
            <w:tcW w:w="5933" w:type="dxa"/>
            <w:vAlign w:val="top"/>
          </w:tcPr>
          <w:p>
            <w:pPr>
              <w:pStyle w:val="TableText"/>
              <w:ind w:left="120"/>
              <w:spacing w:before="30" w:line="203" w:lineRule="auto"/>
              <w:rPr/>
            </w:pPr>
            <w:r>
              <w:rPr>
                <w:spacing w:val="-2"/>
              </w:rPr>
              <w:t>责令改正，可以处中标项目金额</w:t>
            </w:r>
            <w:r>
              <w:rPr>
                <w:spacing w:val="-17"/>
              </w:rPr>
              <w:t xml:space="preserve"> </w:t>
            </w:r>
            <w:r>
              <w:rPr>
                <w:rFonts w:ascii="Calibri" w:hAnsi="Calibri" w:eastAsia="Calibri" w:cs="Calibri"/>
                <w:spacing w:val="-2"/>
              </w:rPr>
              <w:t>5</w:t>
            </w:r>
            <w:r>
              <w:rPr>
                <w:spacing w:val="-2"/>
              </w:rPr>
              <w:t>‰以下的罚款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实施本违法行为，已对中标人或者项目建设造成损失的</w:t>
            </w:r>
          </w:p>
        </w:tc>
        <w:tc>
          <w:tcPr>
            <w:tcW w:w="5933" w:type="dxa"/>
            <w:vAlign w:val="top"/>
          </w:tcPr>
          <w:p>
            <w:pPr>
              <w:pStyle w:val="TableText"/>
              <w:ind w:left="120"/>
              <w:spacing w:before="32" w:line="205" w:lineRule="auto"/>
              <w:rPr/>
            </w:pPr>
            <w:r>
              <w:rPr>
                <w:spacing w:val="-2"/>
              </w:rPr>
              <w:t>责令改正，处中标项目金额</w:t>
            </w:r>
            <w:r>
              <w:rPr>
                <w:spacing w:val="-27"/>
              </w:rPr>
              <w:t xml:space="preserve"> </w:t>
            </w:r>
            <w:r>
              <w:rPr>
                <w:rFonts w:ascii="Calibri" w:hAnsi="Calibri" w:eastAsia="Calibri" w:cs="Calibri"/>
                <w:spacing w:val="-2"/>
              </w:rPr>
              <w:t>5</w:t>
            </w:r>
            <w:r>
              <w:rPr>
                <w:spacing w:val="-2"/>
              </w:rPr>
              <w:t>‰以上</w:t>
            </w:r>
            <w:r>
              <w:rPr>
                <w:spacing w:val="-31"/>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9"/>
              <w:spacing w:before="29" w:line="204" w:lineRule="auto"/>
              <w:rPr/>
            </w:pPr>
            <w:r>
              <w:rPr>
                <w:spacing w:val="-2"/>
              </w:rPr>
              <w:t>中标通知书发出后改变中标结果</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2"/>
              <w:spacing w:before="18" w:line="219" w:lineRule="auto"/>
              <w:rPr/>
            </w:pPr>
            <w:r>
              <w:rPr>
                <w:spacing w:val="-1"/>
              </w:rPr>
              <w:t>第四十五条第二款  中标通知书对招标人和中标人具有法律效力。中标通知书发出后，招标人改变中标结果的，或者中标人放弃中标项目的，应当依</w:t>
            </w:r>
          </w:p>
          <w:p>
            <w:pPr>
              <w:pStyle w:val="TableText"/>
              <w:ind w:left="113"/>
              <w:spacing w:before="19" w:line="205" w:lineRule="auto"/>
              <w:rPr/>
            </w:pPr>
            <w:r>
              <w:rPr>
                <w:spacing w:val="-1"/>
              </w:rPr>
              <w:t>法承担法律责任。</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t>【行政法规】《中华人民共和国招标投标法</w:t>
            </w:r>
            <w:r>
              <w:rPr>
                <w:spacing w:val="-1"/>
              </w:rPr>
              <w:t>实施条例》</w:t>
            </w:r>
          </w:p>
          <w:p>
            <w:pPr>
              <w:pStyle w:val="TableText"/>
              <w:ind w:left="112"/>
              <w:spacing w:before="18" w:line="219" w:lineRule="auto"/>
              <w:rPr/>
            </w:pPr>
            <w:r>
              <w:rPr/>
              <w:t>第七十三条第三项  依法必须进行招标的项目的招标人有下列情形之一的，由有关行政监督部</w:t>
            </w:r>
            <w:r>
              <w:rPr>
                <w:spacing w:val="-1"/>
              </w:rPr>
              <w:t>门责令改正，可以处中标项目金额</w:t>
            </w:r>
            <w:r>
              <w:rPr>
                <w:spacing w:val="-31"/>
              </w:rPr>
              <w:t xml:space="preserve"> </w:t>
            </w:r>
            <w:r>
              <w:rPr>
                <w:rFonts w:ascii="Calibri" w:hAnsi="Calibri" w:eastAsia="Calibri" w:cs="Calibri"/>
                <w:spacing w:val="-1"/>
              </w:rPr>
              <w:t>10</w:t>
            </w:r>
            <w:r>
              <w:rPr>
                <w:spacing w:val="-1"/>
              </w:rPr>
              <w:t>‰以下的罚款；</w:t>
            </w:r>
          </w:p>
          <w:p>
            <w:pPr>
              <w:pStyle w:val="TableText"/>
              <w:ind w:left="113" w:right="109"/>
              <w:spacing w:before="20" w:line="221" w:lineRule="auto"/>
              <w:rPr/>
            </w:pPr>
            <w:r>
              <w:rPr/>
              <w:t>给他人造成损失的，依法承担赔偿责任；对单位直接负责的主管人员和其他直接责任人员依法给予处</w:t>
            </w:r>
            <w:r>
              <w:rPr>
                <w:spacing w:val="-1"/>
              </w:rPr>
              <w:t>分</w:t>
            </w:r>
            <w:r>
              <w:rPr>
                <w:spacing w:val="-25"/>
              </w:rPr>
              <w:t>：（</w:t>
            </w:r>
            <w:r>
              <w:rPr>
                <w:spacing w:val="-1"/>
              </w:rPr>
              <w:t>三）中标通知书发出后无正当理由改变中</w:t>
            </w:r>
            <w:r>
              <w:rPr/>
              <w:t xml:space="preserve"> </w:t>
            </w:r>
            <w:r>
              <w:rPr>
                <w:spacing w:val="-2"/>
              </w:rPr>
              <w:t>标结果。</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实施本违法行为，未对中标人或者项目建设造成损失的</w:t>
            </w:r>
          </w:p>
        </w:tc>
        <w:tc>
          <w:tcPr>
            <w:tcW w:w="5933" w:type="dxa"/>
            <w:vAlign w:val="top"/>
          </w:tcPr>
          <w:p>
            <w:pPr>
              <w:pStyle w:val="TableText"/>
              <w:ind w:left="120"/>
              <w:spacing w:before="33" w:line="201" w:lineRule="auto"/>
              <w:rPr/>
            </w:pPr>
            <w:r>
              <w:rPr>
                <w:spacing w:val="-2"/>
              </w:rPr>
              <w:t>责令改正，可以处中标项目金额</w:t>
            </w:r>
            <w:r>
              <w:rPr>
                <w:spacing w:val="-17"/>
              </w:rPr>
              <w:t xml:space="preserve"> </w:t>
            </w:r>
            <w:r>
              <w:rPr>
                <w:rFonts w:ascii="Calibri" w:hAnsi="Calibri" w:eastAsia="Calibri" w:cs="Calibri"/>
                <w:spacing w:val="-2"/>
              </w:rPr>
              <w:t>5</w:t>
            </w:r>
            <w:r>
              <w:rPr>
                <w:spacing w:val="-2"/>
              </w:rPr>
              <w:t>‰以下的罚款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实施本违法行为，已对中标人或者项目建设造成损失的</w:t>
            </w:r>
          </w:p>
        </w:tc>
        <w:tc>
          <w:tcPr>
            <w:tcW w:w="5933" w:type="dxa"/>
            <w:vAlign w:val="top"/>
          </w:tcPr>
          <w:p>
            <w:pPr>
              <w:pStyle w:val="TableText"/>
              <w:ind w:left="120"/>
              <w:spacing w:before="31" w:line="206" w:lineRule="auto"/>
              <w:rPr/>
            </w:pPr>
            <w:r>
              <w:rPr>
                <w:spacing w:val="-2"/>
              </w:rPr>
              <w:t>责令改正，处中标项目金额</w:t>
            </w:r>
            <w:r>
              <w:rPr>
                <w:spacing w:val="-27"/>
              </w:rPr>
              <w:t xml:space="preserve"> </w:t>
            </w:r>
            <w:r>
              <w:rPr>
                <w:rFonts w:ascii="Calibri" w:hAnsi="Calibri" w:eastAsia="Calibri" w:cs="Calibri"/>
                <w:spacing w:val="-2"/>
              </w:rPr>
              <w:t>5</w:t>
            </w:r>
            <w:r>
              <w:rPr>
                <w:spacing w:val="-2"/>
              </w:rPr>
              <w:t>‰以上</w:t>
            </w:r>
            <w:r>
              <w:rPr>
                <w:spacing w:val="-31"/>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3700000217574-4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招标人无正当理由不与中标人订立合同</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3" w:right="106" w:hanging="1"/>
              <w:spacing w:before="19" w:line="222" w:lineRule="auto"/>
              <w:rPr/>
            </w:pPr>
            <w:r>
              <w:rPr>
                <w:spacing w:val="-1"/>
              </w:rPr>
              <w:t>第四十六条第一款  招标人和中标人应当自中标通知书发出之日起三十日内，按照招标文件和中标人的投标文件订立书面合同。招标人和中标人不得</w:t>
            </w:r>
            <w:r>
              <w:rPr/>
              <w:t xml:space="preserve"> </w:t>
            </w:r>
            <w:r>
              <w:rPr>
                <w:spacing w:val="-1"/>
              </w:rPr>
              <w:t>再行订立背离合同实质性内容的其他协议。</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【行政法规】《中华人民共和国招标投标法</w:t>
            </w:r>
            <w:r>
              <w:rPr>
                <w:spacing w:val="-1"/>
              </w:rPr>
              <w:t>实施条例》</w:t>
            </w:r>
          </w:p>
          <w:p>
            <w:pPr>
              <w:pStyle w:val="TableText"/>
              <w:ind w:left="112" w:right="230"/>
              <w:spacing w:before="18" w:line="222" w:lineRule="auto"/>
              <w:rPr/>
            </w:pPr>
            <w:r>
              <w:rPr>
                <w:spacing w:val="-1"/>
              </w:rPr>
              <w:t>第七十三条第四项  依法必须进行招标的项目的招标人有下列情形之一的，由有关行政监督部门责令改正，可以处中标项目金额</w:t>
            </w:r>
            <w:r>
              <w:rPr>
                <w:spacing w:val="-31"/>
              </w:rPr>
              <w:t xml:space="preserve"> </w:t>
            </w:r>
            <w:r>
              <w:rPr>
                <w:rFonts w:ascii="Calibri" w:hAnsi="Calibri" w:eastAsia="Calibri" w:cs="Calibri"/>
                <w:spacing w:val="-1"/>
              </w:rPr>
              <w:t>10</w:t>
            </w:r>
            <w:r>
              <w:rPr>
                <w:spacing w:val="-1"/>
              </w:rPr>
              <w:t>‰以</w:t>
            </w:r>
            <w:r>
              <w:rPr>
                <w:spacing w:val="-2"/>
              </w:rPr>
              <w:t>下的罚款；</w:t>
            </w:r>
            <w:r>
              <w:rPr/>
              <w:t xml:space="preserve"> </w:t>
            </w:r>
            <w:r>
              <w:rPr/>
              <w:t>给他人造成损失的，依法承担赔偿责任；对单位直接负责的主管人员和其他直接责任人员依法给予处分</w:t>
            </w:r>
            <w:r>
              <w:rPr>
                <w:spacing w:val="-5"/>
              </w:rPr>
              <w:t>：（</w:t>
            </w:r>
            <w:r>
              <w:rPr/>
              <w:t>四）无正当理由不与中标人订立合同。</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实施本违法行为，未对中标人或者项目建设造成损失的</w:t>
            </w:r>
          </w:p>
        </w:tc>
        <w:tc>
          <w:tcPr>
            <w:tcW w:w="5933" w:type="dxa"/>
            <w:vAlign w:val="top"/>
          </w:tcPr>
          <w:p>
            <w:pPr>
              <w:pStyle w:val="TableText"/>
              <w:ind w:left="120"/>
              <w:spacing w:before="30" w:line="203" w:lineRule="auto"/>
              <w:rPr/>
            </w:pPr>
            <w:r>
              <w:rPr>
                <w:spacing w:val="-2"/>
              </w:rPr>
              <w:t>责令改正，可以处中标项目金额</w:t>
            </w:r>
            <w:r>
              <w:rPr>
                <w:spacing w:val="-17"/>
              </w:rPr>
              <w:t xml:space="preserve"> </w:t>
            </w:r>
            <w:r>
              <w:rPr>
                <w:rFonts w:ascii="Calibri" w:hAnsi="Calibri" w:eastAsia="Calibri" w:cs="Calibri"/>
                <w:spacing w:val="-2"/>
              </w:rPr>
              <w:t>5</w:t>
            </w:r>
            <w:r>
              <w:rPr>
                <w:spacing w:val="-2"/>
              </w:rPr>
              <w:t>‰以下的罚款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实施本违法行为，已对中标人或者项目建设造成损失的</w:t>
            </w:r>
          </w:p>
        </w:tc>
        <w:tc>
          <w:tcPr>
            <w:tcW w:w="5933" w:type="dxa"/>
            <w:vAlign w:val="top"/>
          </w:tcPr>
          <w:p>
            <w:pPr>
              <w:pStyle w:val="TableText"/>
              <w:ind w:left="120"/>
              <w:spacing w:before="32" w:line="206" w:lineRule="auto"/>
              <w:rPr/>
            </w:pPr>
            <w:r>
              <w:rPr>
                <w:spacing w:val="-2"/>
              </w:rPr>
              <w:t>责令改正，处中标项目金额</w:t>
            </w:r>
            <w:r>
              <w:rPr>
                <w:spacing w:val="-27"/>
              </w:rPr>
              <w:t xml:space="preserve"> </w:t>
            </w:r>
            <w:r>
              <w:rPr>
                <w:rFonts w:ascii="Calibri" w:hAnsi="Calibri" w:eastAsia="Calibri" w:cs="Calibri"/>
                <w:spacing w:val="-2"/>
              </w:rPr>
              <w:t>5</w:t>
            </w:r>
            <w:r>
              <w:rPr>
                <w:spacing w:val="-2"/>
              </w:rPr>
              <w:t>‰以上</w:t>
            </w:r>
            <w:r>
              <w:rPr>
                <w:spacing w:val="-31"/>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招标人在订立合同时向中标人提出附加条件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【法律】《中华人民共和国招标投标法》</w:t>
            </w:r>
          </w:p>
          <w:p>
            <w:pPr>
              <w:pStyle w:val="TableText"/>
              <w:ind w:left="113" w:right="106" w:hanging="1"/>
              <w:spacing w:before="19" w:line="222" w:lineRule="auto"/>
              <w:rPr/>
            </w:pPr>
            <w:r>
              <w:rPr>
                <w:spacing w:val="-1"/>
              </w:rPr>
              <w:t>第四十六条第一款  招标人和中标人应当自中标通知书发出之日起三十日内，按照招标文件和中标人的投标文件订立书面合同。招标人和中标人不得</w:t>
            </w:r>
            <w:r>
              <w:rPr/>
              <w:t xml:space="preserve"> </w:t>
            </w:r>
            <w:r>
              <w:rPr>
                <w:spacing w:val="-1"/>
              </w:rPr>
              <w:t>再行订立背离合同实质性内容的其他协议。</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【行政法规】《中华人民共和国招标投标法</w:t>
            </w:r>
            <w:r>
              <w:rPr>
                <w:spacing w:val="-1"/>
              </w:rPr>
              <w:t>实施条例》</w:t>
            </w:r>
          </w:p>
          <w:p>
            <w:pPr>
              <w:pStyle w:val="TableText"/>
              <w:ind w:left="112"/>
              <w:spacing w:before="18" w:line="219" w:lineRule="auto"/>
              <w:rPr/>
            </w:pPr>
            <w:r>
              <w:rPr/>
              <w:t>第七十三条第五项  依法必须进行招标的项目的招标人有下列情形之一的，由有关行政监督部</w:t>
            </w:r>
            <w:r>
              <w:rPr>
                <w:spacing w:val="-1"/>
              </w:rPr>
              <w:t>门责令改正，可以处中标项目金额</w:t>
            </w:r>
            <w:r>
              <w:rPr>
                <w:spacing w:val="-31"/>
              </w:rPr>
              <w:t xml:space="preserve"> </w:t>
            </w:r>
            <w:r>
              <w:rPr>
                <w:rFonts w:ascii="Calibri" w:hAnsi="Calibri" w:eastAsia="Calibri" w:cs="Calibri"/>
                <w:spacing w:val="-1"/>
              </w:rPr>
              <w:t>10</w:t>
            </w:r>
            <w:r>
              <w:rPr>
                <w:spacing w:val="-1"/>
              </w:rPr>
              <w:t>‰以下的罚款；</w:t>
            </w:r>
          </w:p>
          <w:p>
            <w:pPr>
              <w:pStyle w:val="TableText"/>
              <w:ind w:right="18"/>
              <w:spacing w:before="19" w:line="205" w:lineRule="auto"/>
              <w:jc w:val="right"/>
              <w:rPr/>
            </w:pPr>
            <w:r>
              <w:rPr>
                <w:spacing w:val="-1"/>
              </w:rPr>
              <w:t>给他人造成损失的，依法承担赔偿责任；对单位直接负责的主管人员和其他直接责任人员依法给予处分</w:t>
            </w:r>
            <w:r>
              <w:rPr>
                <w:spacing w:val="-42"/>
              </w:rPr>
              <w:t>：（</w:t>
            </w:r>
            <w:r>
              <w:rPr>
                <w:spacing w:val="-1"/>
              </w:rPr>
              <w:t>五）在订立合同时向</w:t>
            </w:r>
            <w:r>
              <w:rPr>
                <w:spacing w:val="-2"/>
              </w:rPr>
              <w:t>中标人提出附加条件。</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实施本违法行为，未对中标人或者项目建设造成损失的</w:t>
            </w:r>
          </w:p>
        </w:tc>
        <w:tc>
          <w:tcPr>
            <w:tcW w:w="5933" w:type="dxa"/>
            <w:vAlign w:val="top"/>
          </w:tcPr>
          <w:p>
            <w:pPr>
              <w:pStyle w:val="TableText"/>
              <w:ind w:left="120"/>
              <w:spacing w:before="30" w:line="203" w:lineRule="auto"/>
              <w:rPr/>
            </w:pPr>
            <w:r>
              <w:rPr>
                <w:spacing w:val="-2"/>
              </w:rPr>
              <w:t>责令改正，可以处中标项目金额</w:t>
            </w:r>
            <w:r>
              <w:rPr>
                <w:spacing w:val="-17"/>
              </w:rPr>
              <w:t xml:space="preserve"> </w:t>
            </w:r>
            <w:r>
              <w:rPr>
                <w:rFonts w:ascii="Calibri" w:hAnsi="Calibri" w:eastAsia="Calibri" w:cs="Calibri"/>
                <w:spacing w:val="-2"/>
              </w:rPr>
              <w:t>5</w:t>
            </w:r>
            <w:r>
              <w:rPr>
                <w:spacing w:val="-2"/>
              </w:rPr>
              <w:t>‰以下的罚款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实施本违法行为，已对中标人或者项目建设造成损失的</w:t>
            </w:r>
          </w:p>
        </w:tc>
        <w:tc>
          <w:tcPr>
            <w:tcW w:w="5933" w:type="dxa"/>
            <w:vAlign w:val="top"/>
          </w:tcPr>
          <w:p>
            <w:pPr>
              <w:pStyle w:val="TableText"/>
              <w:ind w:left="120"/>
              <w:spacing w:before="32" w:line="206" w:lineRule="auto"/>
              <w:rPr/>
            </w:pPr>
            <w:r>
              <w:rPr>
                <w:spacing w:val="-2"/>
              </w:rPr>
              <w:t>责令改正，处中标项目金额</w:t>
            </w:r>
            <w:r>
              <w:rPr>
                <w:spacing w:val="-27"/>
              </w:rPr>
              <w:t xml:space="preserve"> </w:t>
            </w:r>
            <w:r>
              <w:rPr>
                <w:rFonts w:ascii="Calibri" w:hAnsi="Calibri" w:eastAsia="Calibri" w:cs="Calibri"/>
                <w:spacing w:val="-2"/>
              </w:rPr>
              <w:t>5</w:t>
            </w:r>
            <w:r>
              <w:rPr>
                <w:spacing w:val="-2"/>
              </w:rPr>
              <w:t>‰以上</w:t>
            </w:r>
            <w:r>
              <w:rPr>
                <w:spacing w:val="-31"/>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依法必须进行招标的项目的中标人无正当理由不与招标人订立合同；在签订合同时向招标人提出附加条件；不按照招标文</w:t>
            </w:r>
            <w:r>
              <w:rPr>
                <w:spacing w:val="-1"/>
              </w:rPr>
              <w:t>件要求提交履约保证金</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t>【行政法规】《中华人民共和国招标投标法</w:t>
            </w:r>
            <w:r>
              <w:rPr>
                <w:spacing w:val="-1"/>
              </w:rPr>
              <w:t>实施条例》</w:t>
            </w:r>
          </w:p>
          <w:p>
            <w:pPr>
              <w:pStyle w:val="TableText"/>
              <w:ind w:left="113" w:right="106" w:hanging="1"/>
              <w:spacing w:before="19" w:line="229" w:lineRule="auto"/>
              <w:rPr/>
            </w:pPr>
            <w:r>
              <w:rPr>
                <w:spacing w:val="-1"/>
              </w:rPr>
              <w:t>第五十七条第一款  招标人和中标人应当依照招标投标法和本条例的规定签订书面合同，合同的标的、价款、质量、履行期限等主要条款应当与招标</w:t>
            </w:r>
            <w:r>
              <w:rPr/>
              <w:t xml:space="preserve"> </w:t>
            </w:r>
            <w:r>
              <w:rPr/>
              <w:t>文件和中标人的投标文件的内容一致。招标人和中标人不得再行订立背离合同实</w:t>
            </w:r>
            <w:r>
              <w:rPr>
                <w:spacing w:val="-1"/>
              </w:rPr>
              <w:t>质性内容的其他协议。</w:t>
            </w:r>
          </w:p>
          <w:p>
            <w:pPr>
              <w:pStyle w:val="TableText"/>
              <w:ind w:left="112"/>
              <w:spacing w:before="21" w:line="203" w:lineRule="auto"/>
              <w:rPr/>
            </w:pPr>
            <w:r>
              <w:rPr/>
              <w:t>第五十八条  招标文件要求中标人提交履约保证金的，中标人应当按照招标文件的要</w:t>
            </w:r>
            <w:r>
              <w:rPr>
                <w:spacing w:val="-1"/>
              </w:rPr>
              <w:t>求提交。履约保证金不得超过中标合同金额的</w:t>
            </w:r>
            <w:r>
              <w:rPr>
                <w:spacing w:val="-32"/>
              </w:rPr>
              <w:t xml:space="preserve"> </w:t>
            </w:r>
            <w:r>
              <w:rPr>
                <w:rFonts w:ascii="Calibri" w:hAnsi="Calibri" w:eastAsia="Calibri" w:cs="Calibri"/>
                <w:spacing w:val="-1"/>
              </w:rPr>
              <w:t>10%</w:t>
            </w:r>
            <w:r>
              <w:rPr>
                <w:spacing w:val="-1"/>
              </w:rPr>
              <w:t>。</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t>【行政法规】《中华人民共和国招标投标法</w:t>
            </w:r>
            <w:r>
              <w:rPr>
                <w:spacing w:val="-1"/>
              </w:rPr>
              <w:t>实施条例》</w:t>
            </w:r>
          </w:p>
          <w:p>
            <w:pPr>
              <w:pStyle w:val="TableText"/>
              <w:ind w:left="112" w:right="106"/>
              <w:spacing w:before="19" w:line="221" w:lineRule="auto"/>
              <w:rPr/>
            </w:pPr>
            <w:r>
              <w:rPr>
                <w:spacing w:val="-1"/>
              </w:rPr>
              <w:t>第七十四条  中标人无正当理由不与招标人订立合同，在签订合同时向招标人提出附加条件，或者不按照招标文件要求提交履约保证金的，取消其中</w:t>
            </w:r>
            <w:r>
              <w:rPr/>
              <w:t xml:space="preserve"> </w:t>
            </w:r>
            <w:r>
              <w:rPr/>
              <w:t>标资格，投标保证金不予退还。对依法必须进行招标的项目的中标人，由有关行政监督部</w:t>
            </w:r>
            <w:r>
              <w:rPr>
                <w:spacing w:val="-1"/>
              </w:rPr>
              <w:t>门责令改正，可以处中标项目金额</w:t>
            </w:r>
            <w:r>
              <w:rPr>
                <w:spacing w:val="-32"/>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实施本违法行为，未对招标人或者项目建设造成损失的</w:t>
            </w:r>
          </w:p>
        </w:tc>
        <w:tc>
          <w:tcPr>
            <w:tcW w:w="5933" w:type="dxa"/>
            <w:vAlign w:val="top"/>
          </w:tcPr>
          <w:p>
            <w:pPr>
              <w:pStyle w:val="TableText"/>
              <w:ind w:left="120"/>
              <w:spacing w:before="33" w:line="201" w:lineRule="auto"/>
              <w:rPr/>
            </w:pPr>
            <w:r>
              <w:rPr>
                <w:spacing w:val="-1"/>
              </w:rPr>
              <w:t>责令改正，可以处中标项目金额</w:t>
            </w:r>
            <w:r>
              <w:rPr>
                <w:spacing w:val="-36"/>
              </w:rPr>
              <w:t xml:space="preserve"> </w:t>
            </w:r>
            <w:r>
              <w:rPr>
                <w:rFonts w:ascii="Calibri" w:hAnsi="Calibri" w:eastAsia="Calibri" w:cs="Calibri"/>
                <w:spacing w:val="-1"/>
              </w:rPr>
              <w:t>5‰</w:t>
            </w:r>
            <w:r>
              <w:rPr>
                <w:spacing w:val="-1"/>
              </w:rPr>
              <w:t>以下的</w:t>
            </w:r>
            <w:r>
              <w:rPr>
                <w:spacing w:val="-2"/>
              </w:rPr>
              <w:t>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实施本违法行为，已对招标人或者项目建设造成损失的</w:t>
            </w:r>
          </w:p>
        </w:tc>
        <w:tc>
          <w:tcPr>
            <w:tcW w:w="5933" w:type="dxa"/>
            <w:vAlign w:val="top"/>
          </w:tcPr>
          <w:p>
            <w:pPr>
              <w:pStyle w:val="TableText"/>
              <w:ind w:left="120"/>
              <w:spacing w:before="31" w:line="206" w:lineRule="auto"/>
              <w:rPr/>
            </w:pPr>
            <w:r>
              <w:rPr>
                <w:spacing w:val="-2"/>
              </w:rPr>
              <w:t>责令改正，处中标项目金额</w:t>
            </w:r>
            <w:r>
              <w:rPr>
                <w:spacing w:val="-26"/>
              </w:rPr>
              <w:t xml:space="preserve"> </w:t>
            </w:r>
            <w:r>
              <w:rPr>
                <w:rFonts w:ascii="Calibri" w:hAnsi="Calibri" w:eastAsia="Calibri" w:cs="Calibri"/>
                <w:spacing w:val="-2"/>
              </w:rPr>
              <w:t>5‰</w:t>
            </w:r>
            <w:r>
              <w:rPr>
                <w:spacing w:val="-2"/>
              </w:rPr>
              <w:t>以上</w:t>
            </w:r>
            <w:r>
              <w:rPr>
                <w:spacing w:val="-31"/>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1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3700000217577</w:t>
            </w:r>
          </w:p>
        </w:tc>
      </w:tr>
      <w:tr>
        <w:trPr>
          <w:trHeight w:val="472"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4" w:right="109"/>
              <w:spacing w:before="27" w:line="223" w:lineRule="auto"/>
              <w:rPr/>
            </w:pPr>
            <w:r>
              <w:rPr>
                <w:spacing w:val="-1"/>
              </w:rPr>
              <w:t>依法必须进行招标的项目的投标人以他人名义投标，利用伪造、转让、租借、无效的资质证书参加投标，或者请其他单位在自己编制的投</w:t>
            </w:r>
            <w:r>
              <w:rPr>
                <w:spacing w:val="-2"/>
              </w:rPr>
              <w:t>标文件上代</w:t>
            </w:r>
            <w:r>
              <w:rPr/>
              <w:t xml:space="preserve"> </w:t>
            </w:r>
            <w:r>
              <w:rPr>
                <w:spacing w:val="-1"/>
              </w:rPr>
              <w:t>为签字盖章，弄虚作假，骗取中标，尚未构成犯罪</w:t>
            </w:r>
          </w:p>
        </w:tc>
      </w:tr>
      <w:tr>
        <w:trPr>
          <w:trHeight w:val="1172" w:hRule="atLeast"/>
        </w:trPr>
        <w:tc>
          <w:tcPr>
            <w:tcW w:w="1236"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【行政法规】《中华人民共和国招标投标法实施条例》</w:t>
            </w:r>
          </w:p>
          <w:p>
            <w:pPr>
              <w:pStyle w:val="TableText"/>
              <w:ind w:left="115" w:right="1160" w:hanging="3"/>
              <w:spacing w:before="18" w:line="229" w:lineRule="auto"/>
              <w:rPr/>
            </w:pPr>
            <w:r>
              <w:rPr/>
              <w:t>第四十二条第一款  使用通过受让或者租借</w:t>
            </w:r>
            <w:r>
              <w:rPr>
                <w:spacing w:val="-1"/>
              </w:rPr>
              <w:t>等方式获取的资格、资质证书投标的，属于招标投标法第三十三条规定的以他人名义投标。</w:t>
            </w:r>
            <w:r>
              <w:rPr/>
              <w:t xml:space="preserve"> </w:t>
            </w:r>
            <w:r>
              <w:rPr>
                <w:rFonts w:ascii="Calibri" w:hAnsi="Calibri" w:eastAsia="Calibri" w:cs="Calibri"/>
                <w:spacing w:val="-1"/>
              </w:rPr>
              <w:t>2.</w:t>
            </w:r>
            <w:r>
              <w:rPr>
                <w:spacing w:val="-1"/>
              </w:rPr>
              <w:t>【部门规章】《工程建设项目勘察设计招标投标办法》</w:t>
            </w:r>
          </w:p>
          <w:p>
            <w:pPr>
              <w:pStyle w:val="TableText"/>
              <w:ind w:left="112" w:right="106"/>
              <w:spacing w:before="20" w:line="223" w:lineRule="auto"/>
              <w:rPr/>
            </w:pPr>
            <w:r>
              <w:rPr>
                <w:spacing w:val="-1"/>
              </w:rPr>
              <w:t>第二十九条  投标人不得以他人名义投标，也不得利用伪造、转让、无效或者租借的资质证书参加投标，或者以任何方式请其他单位在自己编制的投</w:t>
            </w:r>
            <w:r>
              <w:rPr/>
              <w:t xml:space="preserve"> </w:t>
            </w:r>
            <w:r>
              <w:rPr/>
              <w:t>标文件代为签字盖章，损害国家利益、社会公共利益和</w:t>
            </w:r>
            <w:r>
              <w:rPr>
                <w:spacing w:val="-1"/>
              </w:rPr>
              <w:t>招标人的合法权益。</w:t>
            </w:r>
          </w:p>
        </w:tc>
      </w:tr>
      <w:tr>
        <w:trPr>
          <w:trHeight w:val="4203" w:hRule="atLeast"/>
        </w:trPr>
        <w:tc>
          <w:tcPr>
            <w:tcW w:w="1236" w:type="dxa"/>
            <w:vAlign w:val="top"/>
            <w:vMerge w:val="continue"/>
            <w:tcBorders>
              <w:top w:val="nil"/>
            </w:tcBorders>
          </w:tcPr>
          <w:p>
            <w:pPr>
              <w:rPr>
                <w:rFonts w:ascii="Arial"/>
                <w:sz w:val="21"/>
              </w:rPr>
            </w:pPr>
            <w:r/>
          </w:p>
        </w:tc>
        <w:tc>
          <w:tcPr>
            <w:tcW w:w="1341"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【法律】《中华人民共和国招标投标法》</w:t>
            </w:r>
          </w:p>
          <w:p>
            <w:pPr>
              <w:pStyle w:val="TableText"/>
              <w:ind w:left="112" w:right="106"/>
              <w:spacing w:before="18" w:line="229" w:lineRule="auto"/>
              <w:rPr/>
            </w:pPr>
            <w:r>
              <w:rPr>
                <w:spacing w:val="-1"/>
              </w:rPr>
              <w:t>第五十四条  投标人以他人名义投标或者以其他方式弄虚作假，骗取中标的，中标无效，给招标人造成损失的，依法承担赔偿责任；构成犯罪的，依</w:t>
            </w:r>
            <w:r>
              <w:rPr/>
              <w:t xml:space="preserve"> </w:t>
            </w:r>
            <w:r>
              <w:rPr>
                <w:spacing w:val="-1"/>
              </w:rPr>
              <w:t>法追究刑事责任。</w:t>
            </w:r>
          </w:p>
          <w:p>
            <w:pPr>
              <w:pStyle w:val="TableText"/>
              <w:ind w:left="113" w:right="106"/>
              <w:spacing w:before="21" w:line="232" w:lineRule="auto"/>
              <w:jc w:val="both"/>
              <w:rPr/>
            </w:pPr>
            <w:r>
              <w:rPr>
                <w:spacing w:val="-1"/>
              </w:rPr>
              <w:t>依法必须进行招标的项目的投标人有前款所列行为尚未构成犯罪的，处中标项目金额千分之五以上千分之十以下的罚款，对单位直接负责的主</w:t>
            </w:r>
            <w:r>
              <w:rPr>
                <w:spacing w:val="-2"/>
              </w:rPr>
              <w:t>管人员</w:t>
            </w:r>
            <w:r>
              <w:rPr/>
              <w:t xml:space="preserve"> </w:t>
            </w:r>
            <w:r>
              <w:rPr>
                <w:spacing w:val="-1"/>
              </w:rPr>
              <w:t>和其他直接责任人员处单位罚款数额百分之五以上百分之十以下的罚款；有违法所得的，并处没收违法所得；情节严重的，取消其一年至三年内</w:t>
            </w:r>
            <w:r>
              <w:rPr>
                <w:spacing w:val="-2"/>
              </w:rPr>
              <w:t>参加</w:t>
            </w:r>
            <w:r>
              <w:rPr/>
              <w:t xml:space="preserve"> </w:t>
            </w:r>
            <w:r>
              <w:rPr/>
              <w:t>依法必须进行招标的项目的投标资格并予以公告，直至由工商行政管理</w:t>
            </w:r>
            <w:r>
              <w:rPr>
                <w:spacing w:val="-1"/>
              </w:rPr>
              <w:t>机关吊销营业执照。</w:t>
            </w:r>
          </w:p>
          <w:p>
            <w:pPr>
              <w:pStyle w:val="TableText"/>
              <w:ind w:left="115"/>
              <w:spacing w:before="20" w:line="219" w:lineRule="auto"/>
              <w:rPr/>
            </w:pPr>
            <w:r>
              <w:rPr>
                <w:rFonts w:ascii="Calibri" w:hAnsi="Calibri" w:eastAsia="Calibri" w:cs="Calibri"/>
                <w:spacing w:val="-1"/>
              </w:rPr>
              <w:t>2.</w:t>
            </w:r>
            <w:r>
              <w:rPr>
                <w:spacing w:val="-1"/>
              </w:rPr>
              <w:t>【行政法规】《中华人民共和国招标投标法实施条例》</w:t>
            </w:r>
          </w:p>
          <w:p>
            <w:pPr>
              <w:pStyle w:val="TableText"/>
              <w:ind w:left="117" w:right="106" w:hanging="5"/>
              <w:spacing w:before="22" w:line="232" w:lineRule="auto"/>
              <w:jc w:val="both"/>
              <w:rPr/>
            </w:pPr>
            <w:r>
              <w:rPr>
                <w:spacing w:val="-1"/>
              </w:rPr>
              <w:t>第六十八条第一款  投标人以他人名义投标或者以其他方式弄虚作假骗取中标的，中标无效；构成犯罪的，依法追究刑事责任；尚不构成犯罪</w:t>
            </w:r>
            <w:r>
              <w:rPr>
                <w:spacing w:val="-2"/>
              </w:rPr>
              <w:t>的，依</w:t>
            </w:r>
            <w:r>
              <w:rPr/>
              <w:t xml:space="preserve"> </w:t>
            </w:r>
            <w:r>
              <w:rPr>
                <w:spacing w:val="-1"/>
              </w:rPr>
              <w:t>照招标投标法第五十四条的规定处罚。依法必须进行招标的项目的投标人未中标的，对单位的罚款金额按照招标项目合同金额依照招</w:t>
            </w:r>
            <w:r>
              <w:rPr>
                <w:spacing w:val="-2"/>
              </w:rPr>
              <w:t>标投标法规定的</w:t>
            </w:r>
            <w:r>
              <w:rPr/>
              <w:t xml:space="preserve"> </w:t>
            </w:r>
            <w:r>
              <w:rPr>
                <w:spacing w:val="-3"/>
              </w:rPr>
              <w:t>比例计算。</w:t>
            </w:r>
          </w:p>
          <w:p>
            <w:pPr>
              <w:pStyle w:val="TableText"/>
              <w:ind w:left="114" w:right="106" w:hanging="2"/>
              <w:spacing w:before="19" w:line="233" w:lineRule="auto"/>
              <w:jc w:val="both"/>
              <w:rPr/>
            </w:pPr>
            <w:r>
              <w:rPr>
                <w:spacing w:val="-1"/>
              </w:rPr>
              <w:t>第六十八条第二款  投标人有下列行为之一的，属</w:t>
            </w:r>
            <w:r>
              <w:rPr>
                <w:spacing w:val="-2"/>
              </w:rPr>
              <w:t>于招标投标法第五十四条规定的情节严重行为，由有关行政监督部门取消其</w:t>
            </w:r>
            <w:r>
              <w:rPr>
                <w:spacing w:val="-31"/>
              </w:rPr>
              <w:t xml:space="preserve"> </w:t>
            </w:r>
            <w:r>
              <w:rPr>
                <w:rFonts w:ascii="Calibri" w:hAnsi="Calibri" w:eastAsia="Calibri" w:cs="Calibri"/>
                <w:spacing w:val="-2"/>
              </w:rPr>
              <w:t>1</w:t>
            </w:r>
            <w:r>
              <w:rPr>
                <w:rFonts w:ascii="Calibri" w:hAnsi="Calibri" w:eastAsia="Calibri" w:cs="Calibri"/>
                <w:spacing w:val="13"/>
              </w:rPr>
              <w:t xml:space="preserve"> </w:t>
            </w:r>
            <w:r>
              <w:rPr>
                <w:spacing w:val="-2"/>
              </w:rPr>
              <w:t>年至</w:t>
            </w:r>
            <w:r>
              <w:rPr>
                <w:spacing w:val="-36"/>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年内参加依法</w:t>
            </w:r>
            <w:r>
              <w:rPr/>
              <w:t xml:space="preserve"> </w:t>
            </w:r>
            <w:r>
              <w:rPr>
                <w:spacing w:val="1"/>
              </w:rPr>
              <w:t>必须进行招标的项目的投标资格</w:t>
            </w:r>
            <w:r>
              <w:rPr>
                <w:spacing w:val="-13"/>
              </w:rPr>
              <w:t>：（</w:t>
            </w:r>
            <w:r>
              <w:rPr>
                <w:spacing w:val="1"/>
              </w:rPr>
              <w:t>一）伪造、变造资</w:t>
            </w:r>
            <w:r>
              <w:rPr/>
              <w:t>格、资质证书或者其他许可证件骗取中标</w:t>
            </w:r>
            <w:r>
              <w:rPr>
                <w:spacing w:val="-13"/>
              </w:rPr>
              <w:t>；（</w:t>
            </w:r>
            <w:r>
              <w:rPr/>
              <w:t>二）</w:t>
            </w:r>
            <w:r>
              <w:rPr>
                <w:rFonts w:ascii="Calibri" w:hAnsi="Calibri" w:eastAsia="Calibri" w:cs="Calibri"/>
              </w:rPr>
              <w:t>3</w:t>
            </w:r>
            <w:r>
              <w:rPr>
                <w:rFonts w:ascii="Calibri" w:hAnsi="Calibri" w:eastAsia="Calibri" w:cs="Calibri"/>
                <w:spacing w:val="11"/>
              </w:rPr>
              <w:t xml:space="preserve"> </w:t>
            </w:r>
            <w:r>
              <w:rPr/>
              <w:t>年内</w:t>
            </w:r>
            <w:r>
              <w:rPr>
                <w:spacing w:val="-35"/>
              </w:rPr>
              <w:t xml:space="preserve"> </w:t>
            </w:r>
            <w:r>
              <w:rPr>
                <w:rFonts w:ascii="Calibri" w:hAnsi="Calibri" w:eastAsia="Calibri" w:cs="Calibri"/>
              </w:rPr>
              <w:t>2</w:t>
            </w:r>
            <w:r>
              <w:rPr>
                <w:rFonts w:ascii="Calibri" w:hAnsi="Calibri" w:eastAsia="Calibri" w:cs="Calibri"/>
                <w:spacing w:val="17"/>
                <w:w w:val="101"/>
              </w:rPr>
              <w:t xml:space="preserve"> </w:t>
            </w:r>
            <w:r>
              <w:rPr/>
              <w:t>次以上使用他人名义投标</w:t>
            </w:r>
            <w:r>
              <w:rPr>
                <w:spacing w:val="-13"/>
              </w:rPr>
              <w:t>；（</w:t>
            </w:r>
            <w:r>
              <w:rPr/>
              <w:t>三） </w:t>
            </w:r>
            <w:r>
              <w:rPr/>
              <w:t>弄虚作假骗取中标给招标人造成直接经济损失</w:t>
            </w:r>
            <w:r>
              <w:rPr>
                <w:spacing w:val="-38"/>
              </w:rPr>
              <w:t xml:space="preserve"> </w:t>
            </w:r>
            <w:r>
              <w:rPr>
                <w:rFonts w:ascii="Calibri" w:hAnsi="Calibri" w:eastAsia="Calibri" w:cs="Calibri"/>
              </w:rPr>
              <w:t>30</w:t>
            </w:r>
            <w:r>
              <w:rPr>
                <w:rFonts w:ascii="Calibri" w:hAnsi="Calibri" w:eastAsia="Calibri" w:cs="Calibri"/>
                <w:spacing w:val="17"/>
              </w:rPr>
              <w:t xml:space="preserve"> </w:t>
            </w:r>
            <w:r>
              <w:rPr/>
              <w:t>万元以上</w:t>
            </w:r>
            <w:r>
              <w:rPr>
                <w:spacing w:val="-13"/>
              </w:rPr>
              <w:t>；（</w:t>
            </w:r>
            <w:r>
              <w:rPr/>
              <w:t>四）其他弄虚作假骗取中标情节</w:t>
            </w:r>
            <w:r>
              <w:rPr>
                <w:spacing w:val="-1"/>
              </w:rPr>
              <w:t>严重的行为。</w:t>
            </w:r>
          </w:p>
          <w:p>
            <w:pPr>
              <w:pStyle w:val="TableText"/>
              <w:ind w:left="114"/>
              <w:spacing w:before="19" w:line="219" w:lineRule="auto"/>
              <w:rPr/>
            </w:pPr>
            <w:r>
              <w:rPr>
                <w:rFonts w:ascii="Calibri" w:hAnsi="Calibri" w:eastAsia="Calibri" w:cs="Calibri"/>
                <w:spacing w:val="-1"/>
              </w:rPr>
              <w:t>3.</w:t>
            </w:r>
            <w:r>
              <w:rPr>
                <w:spacing w:val="-1"/>
              </w:rPr>
              <w:t>【部门规章】《工程建设项目勘察设计招标投标办法》</w:t>
            </w:r>
          </w:p>
          <w:p>
            <w:pPr>
              <w:pStyle w:val="TableText"/>
              <w:ind w:left="113" w:right="106" w:hanging="1"/>
              <w:spacing w:before="22" w:line="230" w:lineRule="auto"/>
              <w:rPr/>
            </w:pPr>
            <w:r>
              <w:rPr>
                <w:spacing w:val="-1"/>
              </w:rPr>
              <w:t>第五十二条  依法必须进行招标的项目的投标人以他人名义投标，利用伪造、转让、租借、无效的资质证书参加投标，或者请其他单位在自己</w:t>
            </w:r>
            <w:r>
              <w:rPr>
                <w:spacing w:val="-2"/>
              </w:rPr>
              <w:t>编制的</w:t>
            </w:r>
            <w:r>
              <w:rPr/>
              <w:t xml:space="preserve"> </w:t>
            </w:r>
            <w:r>
              <w:rPr>
                <w:spacing w:val="-1"/>
              </w:rPr>
              <w:t>投标文件上代为签字盖章，弄虚作假，骗取中标的，中标无效。尚未构成犯罪的，处中标项目金额千分之五以上千分之十以下的罚款，对单位</w:t>
            </w:r>
            <w:r>
              <w:rPr>
                <w:spacing w:val="-2"/>
              </w:rPr>
              <w:t>直接负</w:t>
            </w:r>
            <w:r>
              <w:rPr/>
              <w:t xml:space="preserve"> </w:t>
            </w:r>
            <w:r>
              <w:rPr>
                <w:spacing w:val="-1"/>
              </w:rPr>
              <w:t>责的主管人员和其他直接责任人员处单位罚款数额百分之五以上百分之十以下的罚款；有违法所得的，并处没收违法所得；情节严重的，取消</w:t>
            </w:r>
            <w:r>
              <w:rPr>
                <w:spacing w:val="-2"/>
              </w:rPr>
              <w:t>其一年</w:t>
            </w:r>
            <w:r>
              <w:rPr/>
              <w:t xml:space="preserve"> </w:t>
            </w:r>
            <w:r>
              <w:rPr/>
              <w:t>至三年内参加依法必须进行招标的项目的投标资格并予以公告，直至由工商行政管</w:t>
            </w:r>
            <w:r>
              <w:rPr>
                <w:spacing w:val="-1"/>
              </w:rPr>
              <w:t>理机关吊销营业执照。</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5" w:right="104" w:firstLine="1"/>
              <w:spacing w:before="147" w:line="229" w:lineRule="auto"/>
              <w:rPr/>
            </w:pPr>
            <w:r>
              <w:rPr>
                <w:spacing w:val="-2"/>
              </w:rPr>
              <w:t>实施本违法行为，不构成《中华人民共和国招标投标法实施条例》第六十</w:t>
            </w:r>
            <w:r>
              <w:rPr>
                <w:spacing w:val="3"/>
              </w:rPr>
              <w:t xml:space="preserve"> </w:t>
            </w:r>
            <w:r>
              <w:rPr>
                <w:spacing w:val="-1"/>
              </w:rPr>
              <w:t>八条规定的情节严重行为，未中标的</w:t>
            </w:r>
          </w:p>
        </w:tc>
        <w:tc>
          <w:tcPr>
            <w:tcW w:w="5933" w:type="dxa"/>
            <w:vAlign w:val="top"/>
          </w:tcPr>
          <w:p>
            <w:pPr>
              <w:pStyle w:val="TableText"/>
              <w:ind w:left="128" w:right="106" w:hanging="15"/>
              <w:spacing w:before="29" w:line="229" w:lineRule="auto"/>
              <w:rPr/>
            </w:pPr>
            <w:r>
              <w:rPr>
                <w:spacing w:val="-2"/>
              </w:rPr>
              <w:t>对单位：处招标项目金额千分之五以上千分之六以下的罚款；有违法所得</w:t>
            </w:r>
            <w:r>
              <w:rPr>
                <w:spacing w:val="11"/>
              </w:rPr>
              <w:t xml:space="preserve"> </w:t>
            </w:r>
            <w:r>
              <w:rPr>
                <w:spacing w:val="-3"/>
              </w:rPr>
              <w:t>的，并处没收违法所得</w:t>
            </w:r>
          </w:p>
          <w:p>
            <w:pPr>
              <w:pStyle w:val="TableText"/>
              <w:ind w:left="113"/>
              <w:spacing w:before="18" w:line="204" w:lineRule="auto"/>
              <w:rPr/>
            </w:pPr>
            <w:r>
              <w:rPr>
                <w:spacing w:val="-1"/>
              </w:rPr>
              <w:t>对个人：处单位罚款数额百分之五以上百分之六以下的罚款</w:t>
            </w:r>
          </w:p>
        </w:tc>
      </w:tr>
      <w:tr>
        <w:trPr>
          <w:trHeight w:val="705" w:hRule="atLeast"/>
        </w:trPr>
        <w:tc>
          <w:tcPr>
            <w:tcW w:w="2577" w:type="dxa"/>
            <w:vAlign w:val="top"/>
            <w:gridSpan w:val="2"/>
          </w:tcPr>
          <w:p>
            <w:pPr>
              <w:pStyle w:val="TableText"/>
              <w:ind w:left="1115"/>
              <w:spacing w:before="266" w:line="221" w:lineRule="auto"/>
              <w:rPr/>
            </w:pPr>
            <w:r>
              <w:rPr>
                <w:spacing w:val="-5"/>
              </w:rPr>
              <w:t>一般</w:t>
            </w:r>
          </w:p>
        </w:tc>
        <w:tc>
          <w:tcPr>
            <w:tcW w:w="5927" w:type="dxa"/>
            <w:vAlign w:val="top"/>
          </w:tcPr>
          <w:p>
            <w:pPr>
              <w:pStyle w:val="TableText"/>
              <w:ind w:left="115" w:right="104" w:firstLine="1"/>
              <w:spacing w:before="148" w:line="229" w:lineRule="auto"/>
              <w:rPr/>
            </w:pPr>
            <w:r>
              <w:rPr>
                <w:spacing w:val="-2"/>
              </w:rPr>
              <w:t>实施本违法行为，不构成《中华人民共和国招标投标法实施条例》第六十</w:t>
            </w:r>
            <w:r>
              <w:rPr>
                <w:spacing w:val="3"/>
              </w:rPr>
              <w:t xml:space="preserve"> </w:t>
            </w:r>
            <w:r>
              <w:rPr>
                <w:spacing w:val="-1"/>
              </w:rPr>
              <w:t>八条规定的情节严重行为，中标的</w:t>
            </w:r>
          </w:p>
        </w:tc>
        <w:tc>
          <w:tcPr>
            <w:tcW w:w="5933" w:type="dxa"/>
            <w:vAlign w:val="top"/>
          </w:tcPr>
          <w:p>
            <w:pPr>
              <w:pStyle w:val="TableText"/>
              <w:ind w:left="128" w:right="106" w:hanging="15"/>
              <w:spacing w:before="31" w:line="230" w:lineRule="auto"/>
              <w:rPr/>
            </w:pPr>
            <w:r>
              <w:rPr>
                <w:spacing w:val="-2"/>
              </w:rPr>
              <w:t>对单位：处中标项目金额千分之六以上千分之七以下的罚款；有违法所得</w:t>
            </w:r>
            <w:r>
              <w:rPr>
                <w:spacing w:val="11"/>
              </w:rPr>
              <w:t xml:space="preserve"> </w:t>
            </w:r>
            <w:r>
              <w:rPr>
                <w:spacing w:val="-3"/>
              </w:rPr>
              <w:t>的，并处没收违法所得</w:t>
            </w:r>
          </w:p>
          <w:p>
            <w:pPr>
              <w:pStyle w:val="TableText"/>
              <w:ind w:left="113"/>
              <w:spacing w:before="18" w:line="201" w:lineRule="auto"/>
              <w:rPr/>
            </w:pPr>
            <w:r>
              <w:rPr>
                <w:spacing w:val="-1"/>
              </w:rPr>
              <w:t>对个人：处单位罚款数额百分之六以上百分之七以下的罚款</w:t>
            </w:r>
          </w:p>
        </w:tc>
      </w:tr>
      <w:tr>
        <w:trPr>
          <w:trHeight w:val="474"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04" w:firstLine="2"/>
              <w:spacing w:before="31" w:line="222" w:lineRule="auto"/>
              <w:rPr/>
            </w:pPr>
            <w:r>
              <w:rPr>
                <w:spacing w:val="-2"/>
              </w:rPr>
              <w:t>实施本违法行为，构成《中华人民共和国招标投标法实施条例》第六十八</w:t>
            </w:r>
            <w:r>
              <w:rPr>
                <w:spacing w:val="3"/>
              </w:rPr>
              <w:t xml:space="preserve"> </w:t>
            </w:r>
            <w:r>
              <w:rPr>
                <w:spacing w:val="-1"/>
              </w:rPr>
              <w:t>条规定的情节严重行为，未中标的</w:t>
            </w:r>
          </w:p>
        </w:tc>
        <w:tc>
          <w:tcPr>
            <w:tcW w:w="5933" w:type="dxa"/>
            <w:vAlign w:val="top"/>
          </w:tcPr>
          <w:p>
            <w:pPr>
              <w:pStyle w:val="TableText"/>
              <w:ind w:left="128" w:right="106" w:hanging="15"/>
              <w:spacing w:before="31" w:line="222" w:lineRule="auto"/>
              <w:rPr/>
            </w:pPr>
            <w:r>
              <w:rPr>
                <w:spacing w:val="-2"/>
              </w:rPr>
              <w:t>对单位：处招标项目金额千分之七以上千分之八以下的罚款；有违法所得</w:t>
            </w:r>
            <w:r>
              <w:rPr>
                <w:spacing w:val="11"/>
              </w:rPr>
              <w:t xml:space="preserve"> </w:t>
            </w:r>
            <w:r>
              <w:rPr>
                <w:spacing w:val="-2"/>
              </w:rPr>
              <w:t>的，并处没收违法所得；取消其一年至二年内参加依法必须进</w:t>
            </w:r>
            <w:r>
              <w:rPr>
                <w:spacing w:val="-3"/>
              </w:rPr>
              <w:t>行招标的项</w:t>
            </w:r>
          </w:p>
        </w:tc>
      </w:tr>
    </w:tbl>
    <w:p>
      <w:pPr>
        <w:rPr>
          <w:rFonts w:ascii="Arial"/>
          <w:sz w:val="21"/>
        </w:rPr>
      </w:pPr>
      <w:r/>
    </w:p>
    <w:p>
      <w:pPr>
        <w:sectPr>
          <w:footerReference w:type="default" r:id="rId14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5927"/>
        <w:gridCol w:w="5932"/>
      </w:tblGrid>
      <w:tr>
        <w:trPr>
          <w:trHeight w:val="475" w:hRule="atLeast"/>
        </w:trPr>
        <w:tc>
          <w:tcPr>
            <w:tcW w:w="2578" w:type="dxa"/>
            <w:vAlign w:val="top"/>
          </w:tcPr>
          <w:p>
            <w:pPr>
              <w:rPr>
                <w:rFonts w:ascii="Arial"/>
                <w:sz w:val="21"/>
              </w:rPr>
            </w:pPr>
            <w:r/>
          </w:p>
        </w:tc>
        <w:tc>
          <w:tcPr>
            <w:tcW w:w="5927" w:type="dxa"/>
            <w:vAlign w:val="top"/>
          </w:tcPr>
          <w:p>
            <w:pPr>
              <w:rPr>
                <w:rFonts w:ascii="Arial"/>
                <w:sz w:val="21"/>
              </w:rPr>
            </w:pPr>
            <w:r/>
          </w:p>
        </w:tc>
        <w:tc>
          <w:tcPr>
            <w:tcW w:w="5932" w:type="dxa"/>
            <w:vAlign w:val="top"/>
          </w:tcPr>
          <w:p>
            <w:pPr>
              <w:pStyle w:val="TableText"/>
              <w:ind w:left="147"/>
              <w:spacing w:before="33" w:line="218" w:lineRule="auto"/>
              <w:rPr/>
            </w:pPr>
            <w:r>
              <w:rPr>
                <w:spacing w:val="-4"/>
              </w:rPr>
              <w:t>目的投标资格并予以公告</w:t>
            </w:r>
          </w:p>
          <w:p>
            <w:pPr>
              <w:pStyle w:val="TableText"/>
              <w:ind w:left="112"/>
              <w:spacing w:before="20" w:line="204" w:lineRule="auto"/>
              <w:rPr/>
            </w:pPr>
            <w:r>
              <w:rPr>
                <w:spacing w:val="-1"/>
              </w:rPr>
              <w:t>对个人：处单位罚款数额百分之七以上百分之八以下的罚款</w:t>
            </w:r>
          </w:p>
        </w:tc>
      </w:tr>
      <w:tr>
        <w:trPr>
          <w:trHeight w:val="940" w:hRule="atLeast"/>
        </w:trPr>
        <w:tc>
          <w:tcPr>
            <w:tcW w:w="2578" w:type="dxa"/>
            <w:vAlign w:val="top"/>
          </w:tcPr>
          <w:p>
            <w:pPr>
              <w:spacing w:line="316" w:lineRule="auto"/>
              <w:rPr>
                <w:rFonts w:ascii="Arial"/>
                <w:sz w:val="21"/>
              </w:rPr>
            </w:pPr>
            <w:r/>
          </w:p>
          <w:p>
            <w:pPr>
              <w:pStyle w:val="TableText"/>
              <w:ind w:left="1113"/>
              <w:spacing w:before="58" w:line="220" w:lineRule="auto"/>
              <w:rPr/>
            </w:pPr>
            <w:r>
              <w:rPr>
                <w:spacing w:val="-4"/>
              </w:rPr>
              <w:t>严重</w:t>
            </w:r>
          </w:p>
        </w:tc>
        <w:tc>
          <w:tcPr>
            <w:tcW w:w="5927" w:type="dxa"/>
            <w:vAlign w:val="top"/>
          </w:tcPr>
          <w:p>
            <w:pPr>
              <w:pStyle w:val="TableText"/>
              <w:ind w:left="113" w:right="105" w:firstLine="2"/>
              <w:spacing w:before="261" w:line="229" w:lineRule="auto"/>
              <w:rPr/>
            </w:pPr>
            <w:r>
              <w:rPr>
                <w:spacing w:val="-2"/>
              </w:rPr>
              <w:t>实施本违法行为，构成《中华人民共和国招标投标法实施条例》第六十八</w:t>
            </w:r>
            <w:r>
              <w:rPr>
                <w:spacing w:val="3"/>
              </w:rPr>
              <w:t xml:space="preserve"> </w:t>
            </w:r>
            <w:r>
              <w:rPr>
                <w:spacing w:val="-1"/>
              </w:rPr>
              <w:t>条规定的情节严重行为，中标的</w:t>
            </w:r>
          </w:p>
        </w:tc>
        <w:tc>
          <w:tcPr>
            <w:tcW w:w="5932" w:type="dxa"/>
            <w:vAlign w:val="top"/>
          </w:tcPr>
          <w:p>
            <w:pPr>
              <w:pStyle w:val="TableText"/>
              <w:ind w:left="127" w:right="106" w:hanging="15"/>
              <w:spacing w:before="28" w:line="232" w:lineRule="auto"/>
              <w:rPr/>
            </w:pPr>
            <w:r>
              <w:rPr>
                <w:spacing w:val="-2"/>
              </w:rPr>
              <w:t>对单位：处中标项目金额千分之八以上千分之十以下的罚款；有违法所得</w:t>
            </w:r>
            <w:r>
              <w:rPr>
                <w:spacing w:val="11"/>
              </w:rPr>
              <w:t xml:space="preserve"> </w:t>
            </w:r>
            <w:r>
              <w:rPr>
                <w:spacing w:val="-2"/>
              </w:rPr>
              <w:t>的，并处没收违法所得；取消其二年至三年内参加依法必须进</w:t>
            </w:r>
            <w:r>
              <w:rPr>
                <w:spacing w:val="-3"/>
              </w:rPr>
              <w:t>行招标的项</w:t>
            </w:r>
            <w:r>
              <w:rPr/>
              <w:t xml:space="preserve"> </w:t>
            </w:r>
            <w:r>
              <w:rPr>
                <w:spacing w:val="-2"/>
              </w:rPr>
              <w:t>目的投标资格并予以公告</w:t>
            </w:r>
          </w:p>
          <w:p>
            <w:pPr>
              <w:pStyle w:val="TableText"/>
              <w:ind w:left="112"/>
              <w:spacing w:before="22" w:line="206" w:lineRule="auto"/>
              <w:rPr/>
            </w:pPr>
            <w:r>
              <w:rPr>
                <w:spacing w:val="-1"/>
              </w:rPr>
              <w:t>对个人：处单位罚款数额百分之八以上百分之十以下的罚款</w:t>
            </w:r>
          </w:p>
        </w:tc>
      </w:tr>
    </w:tbl>
    <w:p>
      <w:pPr>
        <w:rPr>
          <w:rFonts w:ascii="Arial"/>
          <w:sz w:val="21"/>
        </w:rPr>
      </w:pPr>
      <w:r/>
    </w:p>
    <w:p>
      <w:pPr>
        <w:sectPr>
          <w:footerReference w:type="default" r:id="rId14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应当经过批准才能进行邀请招标的项目，招标人未经批准擅自采用邀</w:t>
            </w:r>
            <w:r>
              <w:rPr>
                <w:spacing w:val="-1"/>
              </w:rPr>
              <w:t>请招标方式进行招标</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t>【地方性法规】《山东省实施〈中华人民共和国招标投标</w:t>
            </w:r>
            <w:r>
              <w:rPr>
                <w:spacing w:val="-1"/>
              </w:rPr>
              <w:t>法〉办法》</w:t>
            </w:r>
          </w:p>
          <w:p>
            <w:pPr>
              <w:pStyle w:val="TableText"/>
              <w:ind w:left="112" w:right="49"/>
              <w:spacing w:before="20" w:line="232" w:lineRule="auto"/>
              <w:rPr/>
            </w:pPr>
            <w:r>
              <w:rPr>
                <w:spacing w:val="-1"/>
              </w:rPr>
              <w:t>第八条  省人民政府确定的地方重点项目和全部使用国有资金投资或者国有资金占控股或者主导地位的工程建设项目，属于依法必须进行招标的，应</w:t>
            </w:r>
            <w:r>
              <w:rPr/>
              <w:t xml:space="preserve"> </w:t>
            </w:r>
            <w:r>
              <w:rPr/>
              <w:t>当进行公开招标；有下列情形之一的，经批准可以进行邀请招标</w:t>
            </w:r>
            <w:r>
              <w:rPr>
                <w:spacing w:val="-17"/>
              </w:rPr>
              <w:t>：（</w:t>
            </w:r>
            <w:r>
              <w:rPr/>
              <w:t>一）技术复杂或者有特殊要求，只有少数潜在投标人可供选择的</w:t>
            </w:r>
            <w:r>
              <w:rPr>
                <w:spacing w:val="-17"/>
              </w:rPr>
              <w:t>；（</w:t>
            </w:r>
            <w:r>
              <w:rPr/>
              <w:t>二）受资源</w:t>
            </w:r>
            <w:r>
              <w:rPr>
                <w:spacing w:val="1"/>
              </w:rPr>
              <w:t xml:space="preserve"> </w:t>
            </w:r>
            <w:r>
              <w:rPr>
                <w:spacing w:val="-1"/>
              </w:rPr>
              <w:t>和自然地域环境等条件限制的</w:t>
            </w:r>
            <w:r>
              <w:rPr>
                <w:spacing w:val="-30"/>
              </w:rPr>
              <w:t>；（</w:t>
            </w:r>
            <w:r>
              <w:rPr>
                <w:spacing w:val="-1"/>
              </w:rPr>
              <w:t>三）涉及国家安全、国家秘密或者抢险救灾，适宜招标但不宜公开招标的</w:t>
            </w:r>
            <w:r>
              <w:rPr>
                <w:spacing w:val="-30"/>
              </w:rPr>
              <w:t>；（</w:t>
            </w:r>
            <w:r>
              <w:rPr>
                <w:spacing w:val="-1"/>
              </w:rPr>
              <w:t>四）法律、法规</w:t>
            </w:r>
            <w:r>
              <w:rPr>
                <w:spacing w:val="-2"/>
              </w:rPr>
              <w:t>规定不宜公开招标的。</w:t>
            </w:r>
            <w:r>
              <w:rPr>
                <w:spacing w:val="3"/>
              </w:rPr>
              <w:t xml:space="preserve"> </w:t>
            </w:r>
            <w:r>
              <w:rPr>
                <w:spacing w:val="-1"/>
              </w:rPr>
              <w:t>前款规定项目，属于省人民政府确定的地方重点项目的，其邀请招标应当报经省人民政府批准；属于全部使用国有资金投资或者国有资金占控股</w:t>
            </w:r>
            <w:r>
              <w:rPr>
                <w:spacing w:val="-2"/>
              </w:rPr>
              <w:t>或者</w:t>
            </w:r>
            <w:r>
              <w:rPr/>
              <w:t xml:space="preserve"> </w:t>
            </w:r>
            <w:r>
              <w:rPr/>
              <w:t>主导地位并需要审批的工程建设项目的，其邀请招标应当报经</w:t>
            </w:r>
            <w:r>
              <w:rPr>
                <w:spacing w:val="-1"/>
              </w:rPr>
              <w:t>项目审批部门批准。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【地方性法规】《山东省实施〈中华人民共和国招标投标</w:t>
            </w:r>
            <w:r>
              <w:rPr>
                <w:spacing w:val="-1"/>
              </w:rPr>
              <w:t>法〉办法》</w:t>
            </w:r>
          </w:p>
          <w:p>
            <w:pPr>
              <w:pStyle w:val="TableText"/>
              <w:ind w:left="118" w:right="106" w:hanging="6"/>
              <w:spacing w:before="18" w:line="221" w:lineRule="auto"/>
              <w:rPr/>
            </w:pPr>
            <w:r>
              <w:rPr>
                <w:spacing w:val="-1"/>
              </w:rPr>
              <w:t>第四十八条  依照本办法规定应当经过批准才能进行邀请招标的项目，招标人未经批准擅自采用邀请招标方式进行招标的，由有关行政监督部门责令</w:t>
            </w:r>
            <w:r>
              <w:rPr/>
              <w:t xml:space="preserve"> </w:t>
            </w:r>
            <w:r>
              <w:rPr>
                <w:spacing w:val="-1"/>
              </w:rPr>
              <w:t>改正，可以处一万元以上五万元以下罚款。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实施本违法行为，已发出招标文件，但尚未组织评标的</w:t>
            </w:r>
          </w:p>
        </w:tc>
        <w:tc>
          <w:tcPr>
            <w:tcW w:w="5933" w:type="dxa"/>
            <w:vAlign w:val="top"/>
          </w:tcPr>
          <w:p>
            <w:pPr>
              <w:pStyle w:val="TableText"/>
              <w:ind w:left="120"/>
              <w:spacing w:before="31" w:line="203" w:lineRule="auto"/>
              <w:rPr/>
            </w:pPr>
            <w:r>
              <w:rPr>
                <w:spacing w:val="-1"/>
              </w:rPr>
              <w:t>责令改正，可以处一万元以上二万元以下罚款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实施本违法行为，已组织评标或者签订合同，但未履行合同约定事项的</w:t>
            </w:r>
          </w:p>
        </w:tc>
        <w:tc>
          <w:tcPr>
            <w:tcW w:w="5933" w:type="dxa"/>
            <w:vAlign w:val="top"/>
          </w:tcPr>
          <w:p>
            <w:pPr>
              <w:pStyle w:val="TableText"/>
              <w:ind w:left="120"/>
              <w:spacing w:before="32" w:line="201" w:lineRule="auto"/>
              <w:rPr/>
            </w:pPr>
            <w:r>
              <w:rPr>
                <w:spacing w:val="-1"/>
              </w:rPr>
              <w:t>责令改正，处二万元以上三万元以下罚款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3" w:right="104" w:firstLine="3"/>
              <w:spacing w:before="31" w:line="223" w:lineRule="auto"/>
              <w:rPr/>
            </w:pPr>
            <w:r>
              <w:rPr>
                <w:spacing w:val="-2"/>
              </w:rPr>
              <w:t>实施本违法行为，已履行合同约定事项；或者其他情节恶劣；或者造成严</w:t>
            </w:r>
            <w:r>
              <w:rPr>
                <w:spacing w:val="3"/>
              </w:rPr>
              <w:t xml:space="preserve"> </w:t>
            </w:r>
            <w:r>
              <w:rPr>
                <w:spacing w:val="-2"/>
              </w:rPr>
              <w:t>重后果的</w:t>
            </w:r>
          </w:p>
        </w:tc>
        <w:tc>
          <w:tcPr>
            <w:tcW w:w="5933" w:type="dxa"/>
            <w:vAlign w:val="top"/>
          </w:tcPr>
          <w:p>
            <w:pPr>
              <w:pStyle w:val="TableText"/>
              <w:ind w:left="120"/>
              <w:spacing w:before="148" w:line="219" w:lineRule="auto"/>
              <w:rPr/>
            </w:pPr>
            <w:r>
              <w:rPr>
                <w:spacing w:val="-1"/>
              </w:rPr>
              <w:t>责令改正，处三万元以上五万元以下罚款</w:t>
            </w:r>
          </w:p>
        </w:tc>
      </w:tr>
    </w:tbl>
    <w:p>
      <w:pPr>
        <w:rPr>
          <w:rFonts w:ascii="Arial"/>
          <w:sz w:val="21"/>
        </w:rPr>
      </w:pPr>
      <w:r/>
    </w:p>
    <w:p>
      <w:pPr>
        <w:sectPr>
          <w:footerReference w:type="default" r:id="rId1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依法必须进行公开招标的项目，未发布招标公告即开始招标；未在指定媒介发布招标公告；在招标公告中以不合理的条件</w:t>
            </w:r>
            <w:r>
              <w:rPr>
                <w:spacing w:val="-1"/>
              </w:rPr>
              <w:t>限制或排斥潜在投标人</w:t>
            </w:r>
          </w:p>
        </w:tc>
      </w:tr>
      <w:tr>
        <w:trPr>
          <w:trHeight w:val="3970" w:hRule="atLeast"/>
        </w:trPr>
        <w:tc>
          <w:tcPr>
            <w:tcW w:w="1236"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【法律】《中华人民共和国招标投标法》</w:t>
            </w:r>
          </w:p>
          <w:p>
            <w:pPr>
              <w:pStyle w:val="TableText"/>
              <w:ind w:left="112"/>
              <w:spacing w:before="18" w:line="218" w:lineRule="auto"/>
              <w:rPr/>
            </w:pPr>
            <w:r>
              <w:rPr>
                <w:spacing w:val="-1"/>
              </w:rPr>
              <w:t>第十六条  招标人采用公开招标方式的，应当发布招标公告。依法必须进行招标的项目的招标公告，应当通过国家指定的报刊、信息网络或者其他媒</w:t>
            </w:r>
          </w:p>
          <w:p>
            <w:pPr>
              <w:pStyle w:val="TableText"/>
              <w:ind w:left="112"/>
              <w:spacing w:before="19" w:line="219" w:lineRule="auto"/>
              <w:rPr/>
            </w:pPr>
            <w:r>
              <w:rPr>
                <w:spacing w:val="-2"/>
              </w:rPr>
              <w:t>介发布。</w:t>
            </w:r>
          </w:p>
          <w:p>
            <w:pPr>
              <w:pStyle w:val="TableText"/>
              <w:ind w:left="113"/>
              <w:spacing w:before="22" w:line="218" w:lineRule="auto"/>
              <w:rPr/>
            </w:pPr>
            <w:r>
              <w:rPr/>
              <w:t>招标公告应当载明招标人的名称和地址、招标项目的性质、数量、实施地点和时间以及获取招标</w:t>
            </w:r>
            <w:r>
              <w:rPr>
                <w:spacing w:val="-1"/>
              </w:rPr>
              <w:t>文件的办法等事项。</w:t>
            </w:r>
          </w:p>
          <w:p>
            <w:pPr>
              <w:pStyle w:val="TableText"/>
              <w:ind w:left="113" w:right="106" w:hanging="1"/>
              <w:spacing w:before="20" w:line="229" w:lineRule="auto"/>
              <w:rPr/>
            </w:pPr>
            <w:r>
              <w:rPr>
                <w:spacing w:val="-1"/>
              </w:rPr>
              <w:t>第十八条  招标人可以根据招标项目本身的要求，在招标公告或者投标邀请书中，要求潜在投标人提供有关资质证明文件和业绩情况，并对潜在投标</w:t>
            </w:r>
            <w:r>
              <w:rPr/>
              <w:t xml:space="preserve"> </w:t>
            </w:r>
            <w:r>
              <w:rPr/>
              <w:t>人进行资格审查；国家对投标人的资格条件有</w:t>
            </w:r>
            <w:r>
              <w:rPr>
                <w:spacing w:val="-1"/>
              </w:rPr>
              <w:t>规定的，依照其规定。</w:t>
            </w:r>
          </w:p>
          <w:p>
            <w:pPr>
              <w:pStyle w:val="TableText"/>
              <w:ind w:left="115" w:right="4760" w:hanging="2"/>
              <w:spacing w:before="20" w:line="230" w:lineRule="auto"/>
              <w:rPr/>
            </w:pPr>
            <w:r>
              <w:rPr>
                <w:spacing w:val="-1"/>
              </w:rPr>
              <w:t>招标人不得以不合理的条件限制或者排斥潜在投标人，不得对潜在投标人实行歧视待遇。</w:t>
            </w:r>
            <w:r>
              <w:rPr/>
              <w:t xml:space="preserve"> </w:t>
            </w:r>
            <w:r>
              <w:rPr>
                <w:rFonts w:ascii="Calibri" w:hAnsi="Calibri" w:eastAsia="Calibri" w:cs="Calibri"/>
                <w:spacing w:val="-1"/>
              </w:rPr>
              <w:t>2.</w:t>
            </w:r>
            <w:r>
              <w:rPr>
                <w:spacing w:val="-1"/>
              </w:rPr>
              <w:t>【行政法规】《中华人民共和国招标投标法实施条例》</w:t>
            </w:r>
          </w:p>
          <w:p>
            <w:pPr>
              <w:pStyle w:val="TableText"/>
              <w:ind w:left="112"/>
              <w:spacing w:before="19" w:line="218" w:lineRule="auto"/>
              <w:rPr/>
            </w:pPr>
            <w:r>
              <w:rPr/>
              <w:t>第十五条第一款  公开招标的项目，应当依照招标投标法和本条例的规定发布招标公</w:t>
            </w:r>
            <w:r>
              <w:rPr>
                <w:spacing w:val="-1"/>
              </w:rPr>
              <w:t>告、编制招标文件。</w:t>
            </w:r>
          </w:p>
          <w:p>
            <w:pPr>
              <w:pStyle w:val="TableText"/>
              <w:ind w:left="112" w:right="106"/>
              <w:spacing w:before="19" w:line="230" w:lineRule="auto"/>
              <w:rPr/>
            </w:pPr>
            <w:r>
              <w:rPr>
                <w:spacing w:val="-1"/>
              </w:rPr>
              <w:t>第十五条第三款  依法必须进行招标的项目的资格预审公告和招标公告，应当在国务院发展改革部门依法指定的媒介发布。在不同媒介发布的同一招</w:t>
            </w:r>
            <w:r>
              <w:rPr/>
              <w:t xml:space="preserve"> </w:t>
            </w:r>
            <w:r>
              <w:rPr/>
              <w:t>标项目的资格预审公告或者招标公告的内容应当一致。指定媒介发布依法必须进行招标的项目的境内资格预审公告、招标公</w:t>
            </w:r>
            <w:r>
              <w:rPr>
                <w:spacing w:val="-1"/>
              </w:rPr>
              <w:t>告，不得收取费用。</w:t>
            </w:r>
          </w:p>
          <w:p>
            <w:pPr>
              <w:pStyle w:val="TableText"/>
              <w:ind w:left="114"/>
              <w:spacing w:before="21" w:line="219" w:lineRule="auto"/>
              <w:rPr/>
            </w:pPr>
            <w:r>
              <w:rPr>
                <w:rFonts w:ascii="Calibri" w:hAnsi="Calibri" w:eastAsia="Calibri" w:cs="Calibri"/>
              </w:rPr>
              <w:t>3.</w:t>
            </w:r>
            <w:r>
              <w:rPr/>
              <w:t>【地方性法规】《山东省实施〈中华人</w:t>
            </w:r>
            <w:r>
              <w:rPr>
                <w:spacing w:val="-1"/>
              </w:rPr>
              <w:t>民共和国招标投标法〉办法》</w:t>
            </w:r>
          </w:p>
          <w:p>
            <w:pPr>
              <w:pStyle w:val="TableText"/>
              <w:ind w:left="112"/>
              <w:spacing w:before="19" w:line="218" w:lineRule="auto"/>
              <w:rPr/>
            </w:pPr>
            <w:r>
              <w:rPr>
                <w:spacing w:val="-1"/>
              </w:rPr>
              <w:t>第十二条  招标人采用公开招标方式的，应当发布招标公告。依法必须进行招标项目的招标公告，应当在国家指定的报刊、信息网站等媒介发布，也</w:t>
            </w:r>
          </w:p>
          <w:p>
            <w:pPr>
              <w:pStyle w:val="TableText"/>
              <w:ind w:left="112" w:right="620" w:firstLine="1"/>
              <w:spacing w:before="21" w:line="230" w:lineRule="auto"/>
              <w:rPr/>
            </w:pPr>
            <w:r>
              <w:rPr/>
              <w:t>可同时在其他媒介发布。属于本省各级人民政府</w:t>
            </w:r>
            <w:r>
              <w:rPr>
                <w:spacing w:val="-1"/>
              </w:rPr>
              <w:t>批准的依法必须进行招标的民用建筑项目，其招标公告可在省发展改革部门指定的媒介发布。</w:t>
            </w:r>
            <w:r>
              <w:rPr/>
              <w:t xml:space="preserve"> </w:t>
            </w:r>
            <w:r>
              <w:rPr/>
              <w:t>第十五条  任何单位和个人不得非法以行业、地区</w:t>
            </w:r>
            <w:r>
              <w:rPr>
                <w:spacing w:val="-1"/>
              </w:rPr>
              <w:t>的准入条件或者其他不合理条件限制、排斥潜在投标人，不得对潜在投标人实行歧视待遇。</w:t>
            </w:r>
          </w:p>
          <w:p>
            <w:pPr>
              <w:pStyle w:val="TableText"/>
              <w:ind w:left="115" w:right="63" w:hanging="2"/>
              <w:spacing w:before="18" w:line="222" w:lineRule="auto"/>
              <w:rPr/>
            </w:pPr>
            <w:r>
              <w:rPr>
                <w:spacing w:val="-3"/>
              </w:rPr>
              <w:t>招标人需要对潜在投标人的资质、业绩等情况进行审查的，应当在招标公告或者投标邀请书等文件中载明，并明确相应的审查标准和方法；</w:t>
            </w:r>
            <w:r>
              <w:rPr>
                <w:spacing w:val="-4"/>
              </w:rPr>
              <w:t>未载明的，</w:t>
            </w:r>
            <w:r>
              <w:rPr/>
              <w:t xml:space="preserve"> </w:t>
            </w:r>
            <w:r>
              <w:rPr>
                <w:spacing w:val="-1"/>
              </w:rPr>
              <w:t>不得以资质和业绩等情况限制或者排斥潜在投标人。</w:t>
            </w:r>
          </w:p>
        </w:tc>
      </w:tr>
      <w:tr>
        <w:trPr>
          <w:trHeight w:val="2338" w:hRule="atLeast"/>
        </w:trPr>
        <w:tc>
          <w:tcPr>
            <w:tcW w:w="1236" w:type="dxa"/>
            <w:vAlign w:val="top"/>
            <w:vMerge w:val="continue"/>
            <w:tcBorders>
              <w:top w:val="nil"/>
            </w:tcBorders>
          </w:tcPr>
          <w:p>
            <w:pPr>
              <w:rPr>
                <w:rFonts w:ascii="Arial"/>
                <w:sz w:val="21"/>
              </w:rPr>
            </w:pPr>
            <w:r/>
          </w:p>
        </w:tc>
        <w:tc>
          <w:tcPr>
            <w:tcW w:w="1341"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【法律】《中华人民共和国招标投标法》</w:t>
            </w:r>
          </w:p>
          <w:p>
            <w:pPr>
              <w:pStyle w:val="TableText"/>
              <w:ind w:left="114" w:right="106" w:hanging="2"/>
              <w:spacing w:before="18" w:line="229" w:lineRule="auto"/>
              <w:rPr/>
            </w:pPr>
            <w:r>
              <w:rPr>
                <w:spacing w:val="-1"/>
              </w:rPr>
              <w:t>第五十一条  招标人以不合理的条件限制或者排斥潜在投标人的，对潜在投标人实行歧视待遇的，强制要求投标人组成联合体共同投标的，或者限制</w:t>
            </w:r>
            <w:r>
              <w:rPr/>
              <w:t xml:space="preserve"> </w:t>
            </w:r>
            <w:r>
              <w:rPr/>
              <w:t>投标人之间竞争的，责令改正，可以处一万元</w:t>
            </w:r>
            <w:r>
              <w:rPr>
                <w:spacing w:val="-1"/>
              </w:rPr>
              <w:t>以上五万元以下的罚款。</w:t>
            </w:r>
          </w:p>
          <w:p>
            <w:pPr>
              <w:pStyle w:val="TableText"/>
              <w:ind w:left="115"/>
              <w:spacing w:before="22" w:line="219" w:lineRule="auto"/>
              <w:rPr/>
            </w:pPr>
            <w:r>
              <w:rPr>
                <w:rFonts w:ascii="Calibri" w:hAnsi="Calibri" w:eastAsia="Calibri" w:cs="Calibri"/>
                <w:spacing w:val="-1"/>
              </w:rPr>
              <w:t>2.</w:t>
            </w:r>
            <w:r>
              <w:rPr>
                <w:spacing w:val="-1"/>
              </w:rPr>
              <w:t>【行政法规】《中华人民共和国招标投标法实施条例》</w:t>
            </w:r>
          </w:p>
          <w:p>
            <w:pPr>
              <w:pStyle w:val="TableText"/>
              <w:ind w:left="114" w:right="106" w:hanging="2"/>
              <w:spacing w:before="19" w:line="232" w:lineRule="auto"/>
              <w:jc w:val="both"/>
              <w:rPr/>
            </w:pPr>
            <w:r>
              <w:rPr/>
              <w:t>第六十三条第一款  招标人有下列限制或者排斥潜在投标人行为之一的，由有关行政监督部门依照招标投标法第</w:t>
            </w:r>
            <w:r>
              <w:rPr>
                <w:spacing w:val="-1"/>
              </w:rPr>
              <w:t>五十一条的规定处罚</w:t>
            </w:r>
            <w:r>
              <w:rPr>
                <w:spacing w:val="-26"/>
              </w:rPr>
              <w:t>：（</w:t>
            </w:r>
            <w:r>
              <w:rPr>
                <w:spacing w:val="-1"/>
              </w:rPr>
              <w:t>一）依法应</w:t>
            </w:r>
            <w:r>
              <w:rPr/>
              <w:t xml:space="preserve"> </w:t>
            </w:r>
            <w:r>
              <w:rPr/>
              <w:t>当公开招标的项目不按照规定在指定媒介发布资格预审公告或者招标公告</w:t>
            </w:r>
            <w:r>
              <w:rPr>
                <w:spacing w:val="-32"/>
              </w:rPr>
              <w:t>；（</w:t>
            </w:r>
            <w:r>
              <w:rPr/>
              <w:t>二）在不同媒介发布的同一招标项目的资格预审公告或者招标</w:t>
            </w:r>
            <w:r>
              <w:rPr>
                <w:spacing w:val="-1"/>
              </w:rPr>
              <w:t>公告的内</w:t>
            </w:r>
            <w:r>
              <w:rPr/>
              <w:t xml:space="preserve"> </w:t>
            </w:r>
            <w:r>
              <w:rPr>
                <w:spacing w:val="-1"/>
              </w:rPr>
              <w:t>容不一致，影响潜在投标人申请资格预审或者投标。</w:t>
            </w:r>
          </w:p>
          <w:p>
            <w:pPr>
              <w:pStyle w:val="TableText"/>
              <w:ind w:left="114"/>
              <w:spacing w:before="21" w:line="219" w:lineRule="auto"/>
              <w:rPr/>
            </w:pPr>
            <w:r>
              <w:rPr>
                <w:rFonts w:ascii="Calibri" w:hAnsi="Calibri" w:eastAsia="Calibri" w:cs="Calibri"/>
              </w:rPr>
              <w:t>3.</w:t>
            </w:r>
            <w:r>
              <w:rPr/>
              <w:t>【地方性法规】《山东省实施〈中华人</w:t>
            </w:r>
            <w:r>
              <w:rPr>
                <w:spacing w:val="-1"/>
              </w:rPr>
              <w:t>民共和国招标投标法〉办法》</w:t>
            </w:r>
          </w:p>
          <w:p>
            <w:pPr>
              <w:pStyle w:val="TableText"/>
              <w:ind w:left="114" w:right="106" w:hanging="2"/>
              <w:spacing w:before="19" w:line="221" w:lineRule="auto"/>
              <w:rPr/>
            </w:pPr>
            <w:r>
              <w:rPr>
                <w:spacing w:val="-1"/>
              </w:rPr>
              <w:t>第四十九条  依法必须进行公开招标的项目，未发布招标公告即开始招标，或者未在指定媒介发布招标公告，或者在招标公告中以不合理的条件限制</w:t>
            </w:r>
            <w:r>
              <w:rPr/>
              <w:t xml:space="preserve"> </w:t>
            </w:r>
            <w:r>
              <w:rPr/>
              <w:t>或排斥潜在投标人的，由有关行政监督部门责令改正，可以处一万</w:t>
            </w:r>
            <w:r>
              <w:rPr>
                <w:spacing w:val="-1"/>
              </w:rPr>
              <w:t>元以上五万元以下罚款。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实施本违法行为，未造成危害后果或者造成轻微危害后果的</w:t>
            </w:r>
          </w:p>
        </w:tc>
        <w:tc>
          <w:tcPr>
            <w:tcW w:w="5933" w:type="dxa"/>
            <w:vAlign w:val="top"/>
          </w:tcPr>
          <w:p>
            <w:pPr>
              <w:pStyle w:val="TableText"/>
              <w:ind w:left="120"/>
              <w:spacing w:before="31" w:line="203" w:lineRule="auto"/>
              <w:rPr/>
            </w:pPr>
            <w:r>
              <w:rPr>
                <w:spacing w:val="-1"/>
              </w:rPr>
              <w:t>责令改正，可以处一万元以上二万元以下罚款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1"/>
              </w:rPr>
              <w:t>责令改正，处二万元以上三万元以下罚款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实施本违法行为，造成严重危害后果的</w:t>
            </w:r>
          </w:p>
        </w:tc>
        <w:tc>
          <w:tcPr>
            <w:tcW w:w="5933" w:type="dxa"/>
            <w:vAlign w:val="top"/>
          </w:tcPr>
          <w:p>
            <w:pPr>
              <w:pStyle w:val="TableText"/>
              <w:ind w:left="120"/>
              <w:spacing w:before="32" w:line="205" w:lineRule="auto"/>
              <w:rPr/>
            </w:pPr>
            <w:r>
              <w:rPr>
                <w:spacing w:val="-1"/>
              </w:rPr>
              <w:t>责令改正，处三万元以上五万元以下罚款</w:t>
            </w:r>
          </w:p>
        </w:tc>
      </w:tr>
    </w:tbl>
    <w:p>
      <w:pPr>
        <w:rPr>
          <w:rFonts w:ascii="Arial"/>
          <w:sz w:val="21"/>
        </w:rPr>
      </w:pPr>
      <w:r/>
    </w:p>
    <w:p>
      <w:pPr>
        <w:sectPr>
          <w:footerReference w:type="default" r:id="rId14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招标代理机构未经资格认定或者超范围从事招标代理业务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t>【地方性法规】《山东省实施〈中华人民共和国招标投标</w:t>
            </w:r>
            <w:r>
              <w:rPr>
                <w:spacing w:val="-1"/>
              </w:rPr>
              <w:t>法〉办法》</w:t>
            </w:r>
          </w:p>
          <w:p>
            <w:pPr>
              <w:pStyle w:val="TableText"/>
              <w:ind w:left="112"/>
              <w:spacing w:before="19" w:line="206" w:lineRule="auto"/>
              <w:rPr/>
            </w:pPr>
            <w:r>
              <w:rPr/>
              <w:t>第九条第一款  从事招标代理业务的机构，应当取得相应的招标代理资格，并应当在核准的范围内依法</w:t>
            </w:r>
            <w:r>
              <w:rPr>
                <w:spacing w:val="-1"/>
              </w:rPr>
              <w:t>从事招标代理业务。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t>【地方性法规】《山东省实施〈中华人民共和国招标投标</w:t>
            </w:r>
            <w:r>
              <w:rPr>
                <w:spacing w:val="-1"/>
              </w:rPr>
              <w:t>法〉办法》</w:t>
            </w:r>
          </w:p>
          <w:p>
            <w:pPr>
              <w:pStyle w:val="TableText"/>
              <w:ind w:left="113" w:right="106" w:hanging="1"/>
              <w:spacing w:before="18" w:line="228" w:lineRule="auto"/>
              <w:jc w:val="both"/>
              <w:rPr/>
            </w:pPr>
            <w:r>
              <w:rPr>
                <w:spacing w:val="-1"/>
              </w:rPr>
              <w:t>第五十条第一项  违反本办法规定，招标人、招标代理机构有下列行为之一的，由有关行政监督部门给予警告，没收违法所得，并处违法所得</w:t>
            </w:r>
            <w:r>
              <w:rPr>
                <w:spacing w:val="-2"/>
              </w:rPr>
              <w:t>一倍以</w:t>
            </w:r>
            <w:r>
              <w:rPr/>
              <w:t xml:space="preserve"> </w:t>
            </w:r>
            <w:r>
              <w:rPr/>
              <w:t>上五倍以下罚款；没有违法所得的，并处三万元以上十万元以下罚款；构成犯罪的，依</w:t>
            </w:r>
            <w:r>
              <w:rPr>
                <w:spacing w:val="-1"/>
              </w:rPr>
              <w:t>法追究刑事责任</w:t>
            </w:r>
            <w:r>
              <w:rPr>
                <w:spacing w:val="-22"/>
              </w:rPr>
              <w:t>：（</w:t>
            </w:r>
            <w:r>
              <w:rPr>
                <w:spacing w:val="-1"/>
              </w:rPr>
              <w:t>一）未经资格认定或者超范围从事招标代</w:t>
            </w:r>
            <w:r>
              <w:rPr>
                <w:spacing w:val="1"/>
              </w:rPr>
              <w:t xml:space="preserve"> </w:t>
            </w:r>
            <w:r>
              <w:rPr>
                <w:spacing w:val="-2"/>
              </w:rPr>
              <w:t>理业务的。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2"/>
              </w:rPr>
              <w:t>给予警告</w:t>
            </w:r>
          </w:p>
          <w:p>
            <w:pPr>
              <w:pStyle w:val="TableText"/>
              <w:ind w:left="116" w:right="421" w:hanging="2"/>
              <w:spacing w:before="20" w:line="222" w:lineRule="auto"/>
              <w:rPr/>
            </w:pPr>
            <w:r>
              <w:rPr/>
              <w:t>有违法所得的：没收违法所得，并处违法所得一</w:t>
            </w:r>
            <w:r>
              <w:rPr>
                <w:spacing w:val="-1"/>
              </w:rPr>
              <w:t>倍以上二倍以下罚款</w:t>
            </w:r>
            <w:r>
              <w:rPr/>
              <w:t xml:space="preserve"> </w:t>
            </w:r>
            <w:r>
              <w:rPr>
                <w:spacing w:val="-1"/>
              </w:rPr>
              <w:t>没有违法所得的：并处三万元以上五万元以下罚款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2"/>
              </w:rPr>
              <w:t>给予警告</w:t>
            </w:r>
          </w:p>
          <w:p>
            <w:pPr>
              <w:pStyle w:val="TableText"/>
              <w:ind w:left="116" w:right="106" w:hanging="2"/>
              <w:spacing w:before="19" w:line="221" w:lineRule="auto"/>
              <w:rPr/>
            </w:pPr>
            <w:r>
              <w:rPr>
                <w:spacing w:val="-2"/>
              </w:rPr>
              <w:t>有违法所得的：没收违法所得，并处违法所得二倍以上三点五倍以下罚款</w:t>
            </w:r>
            <w:r>
              <w:rPr>
                <w:spacing w:val="9"/>
              </w:rPr>
              <w:t xml:space="preserve"> </w:t>
            </w:r>
            <w:r>
              <w:rPr>
                <w:spacing w:val="-1"/>
              </w:rPr>
              <w:t>没有违法所得的：并处五万元以上七万元以下罚款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2"/>
              </w:rPr>
              <w:t>给予警告</w:t>
            </w:r>
          </w:p>
          <w:p>
            <w:pPr>
              <w:pStyle w:val="TableText"/>
              <w:ind w:left="116" w:right="106" w:hanging="2"/>
              <w:spacing w:before="23" w:line="222" w:lineRule="auto"/>
              <w:rPr/>
            </w:pPr>
            <w:r>
              <w:rPr>
                <w:spacing w:val="-2"/>
              </w:rPr>
              <w:t>有违法所得的：没收违法所得，并处违法所得三点五倍以上五倍以下罚款</w:t>
            </w:r>
            <w:r>
              <w:rPr>
                <w:spacing w:val="9"/>
              </w:rPr>
              <w:t xml:space="preserve"> </w:t>
            </w:r>
            <w:r>
              <w:rPr>
                <w:spacing w:val="-1"/>
              </w:rPr>
              <w:t>没有违法所得的：并处七万元以上十万元以下罚款</w:t>
            </w:r>
          </w:p>
        </w:tc>
      </w:tr>
    </w:tbl>
    <w:p>
      <w:pPr>
        <w:rPr>
          <w:rFonts w:ascii="Arial"/>
          <w:sz w:val="21"/>
        </w:rPr>
      </w:pPr>
      <w:r/>
    </w:p>
    <w:p>
      <w:pPr>
        <w:sectPr>
          <w:footerReference w:type="default" r:id="rId14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招标代理机构与行政机关以及其他国家机关存在隶</w:t>
            </w:r>
            <w:r>
              <w:rPr>
                <w:spacing w:val="-1"/>
              </w:rPr>
              <w:t>属关系或者利益关系</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t>【地方性法规】《山东省实施〈中华人民共和国招标投标</w:t>
            </w:r>
            <w:r>
              <w:rPr>
                <w:spacing w:val="-1"/>
              </w:rPr>
              <w:t>法〉办法》</w:t>
            </w:r>
          </w:p>
          <w:p>
            <w:pPr>
              <w:pStyle w:val="TableText"/>
              <w:ind w:left="112"/>
              <w:spacing w:before="19" w:line="206" w:lineRule="auto"/>
              <w:rPr/>
            </w:pPr>
            <w:r>
              <w:rPr/>
              <w:t>第九条第三款  招标代理机构与行政机关和其他国家机关不得存在隶属关系</w:t>
            </w:r>
            <w:r>
              <w:rPr>
                <w:spacing w:val="-1"/>
              </w:rPr>
              <w:t>或者其他利益关系。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t>【地方性法规】《山东省实施〈中华人民共和国招标投标</w:t>
            </w:r>
            <w:r>
              <w:rPr>
                <w:spacing w:val="-1"/>
              </w:rPr>
              <w:t>法〉办法》</w:t>
            </w:r>
          </w:p>
          <w:p>
            <w:pPr>
              <w:pStyle w:val="TableText"/>
              <w:ind w:left="113" w:right="106" w:hanging="1"/>
              <w:spacing w:before="18" w:line="228" w:lineRule="auto"/>
              <w:jc w:val="both"/>
              <w:rPr/>
            </w:pPr>
            <w:r>
              <w:rPr>
                <w:spacing w:val="-1"/>
              </w:rPr>
              <w:t>第五十条第二项  违反本办法规定，招标人、招标代理机构有下列行为之一的，由有关行政监督部门给予警告，没收违法所得，并处违法所得</w:t>
            </w:r>
            <w:r>
              <w:rPr>
                <w:spacing w:val="-2"/>
              </w:rPr>
              <w:t>一倍以</w:t>
            </w:r>
            <w:r>
              <w:rPr/>
              <w:t xml:space="preserve"> </w:t>
            </w:r>
            <w:r>
              <w:rPr/>
              <w:t>上五倍以下罚款；没有违法所得的，并处三万元以上十万元以下罚款；构成犯罪的，依</w:t>
            </w:r>
            <w:r>
              <w:rPr>
                <w:spacing w:val="-1"/>
              </w:rPr>
              <w:t>法追究刑事责任</w:t>
            </w:r>
            <w:r>
              <w:rPr>
                <w:spacing w:val="-22"/>
              </w:rPr>
              <w:t>：（</w:t>
            </w:r>
            <w:r>
              <w:rPr>
                <w:spacing w:val="-1"/>
              </w:rPr>
              <w:t>二）招标代理机构与行政机关以及其他国</w:t>
            </w:r>
            <w:r>
              <w:rPr>
                <w:spacing w:val="1"/>
              </w:rPr>
              <w:t xml:space="preserve"> </w:t>
            </w:r>
            <w:r>
              <w:rPr>
                <w:spacing w:val="-1"/>
              </w:rPr>
              <w:t>家机关存在隶属关系或者利益关系的。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2"/>
              </w:rPr>
              <w:t>给予警告</w:t>
            </w:r>
          </w:p>
          <w:p>
            <w:pPr>
              <w:pStyle w:val="TableText"/>
              <w:ind w:left="116" w:right="421" w:hanging="2"/>
              <w:spacing w:before="20" w:line="222" w:lineRule="auto"/>
              <w:rPr/>
            </w:pPr>
            <w:r>
              <w:rPr/>
              <w:t>有违法所得的：没收违法所得，并处违法所得一</w:t>
            </w:r>
            <w:r>
              <w:rPr>
                <w:spacing w:val="-1"/>
              </w:rPr>
              <w:t>倍以上二倍以下罚款</w:t>
            </w:r>
            <w:r>
              <w:rPr/>
              <w:t xml:space="preserve"> </w:t>
            </w:r>
            <w:r>
              <w:rPr>
                <w:spacing w:val="-1"/>
              </w:rPr>
              <w:t>没有违法所得的：并处三万元以上五万元以下罚款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2"/>
              </w:rPr>
              <w:t>给予警告</w:t>
            </w:r>
          </w:p>
          <w:p>
            <w:pPr>
              <w:pStyle w:val="TableText"/>
              <w:ind w:left="116" w:right="106" w:hanging="2"/>
              <w:spacing w:before="19" w:line="221" w:lineRule="auto"/>
              <w:rPr/>
            </w:pPr>
            <w:r>
              <w:rPr>
                <w:spacing w:val="-2"/>
              </w:rPr>
              <w:t>有违法所得的：没收违法所得，并处违法所得二倍以上三点五倍以下罚款</w:t>
            </w:r>
            <w:r>
              <w:rPr>
                <w:spacing w:val="9"/>
              </w:rPr>
              <w:t xml:space="preserve"> </w:t>
            </w:r>
            <w:r>
              <w:rPr>
                <w:spacing w:val="-1"/>
              </w:rPr>
              <w:t>没有违法所得的：并处五万元以上七万元以下罚款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2"/>
              </w:rPr>
              <w:t>给予警告</w:t>
            </w:r>
          </w:p>
          <w:p>
            <w:pPr>
              <w:pStyle w:val="TableText"/>
              <w:ind w:left="116" w:right="106" w:hanging="2"/>
              <w:spacing w:before="23" w:line="222" w:lineRule="auto"/>
              <w:rPr/>
            </w:pPr>
            <w:r>
              <w:rPr>
                <w:spacing w:val="-2"/>
              </w:rPr>
              <w:t>有违法所得的：没收违法所得，并处违法所得三点五倍以上五倍以下罚款</w:t>
            </w:r>
            <w:r>
              <w:rPr>
                <w:spacing w:val="9"/>
              </w:rPr>
              <w:t xml:space="preserve"> </w:t>
            </w:r>
            <w:r>
              <w:rPr>
                <w:spacing w:val="-1"/>
              </w:rPr>
              <w:t>没有违法所得的：并处七万元以上十万元以下罚款</w:t>
            </w:r>
          </w:p>
        </w:tc>
      </w:tr>
    </w:tbl>
    <w:p>
      <w:pPr>
        <w:rPr>
          <w:rFonts w:ascii="Arial"/>
          <w:sz w:val="21"/>
        </w:rPr>
      </w:pPr>
      <w:r/>
    </w:p>
    <w:p>
      <w:pPr>
        <w:sectPr>
          <w:footerReference w:type="default" r:id="rId1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招标代理机构通过发放招标文件谋取经济利益或者假借招标</w:t>
            </w:r>
            <w:r>
              <w:rPr>
                <w:spacing w:val="-1"/>
              </w:rPr>
              <w:t>违法谋取不正当利益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t>【地方性法规】《山东省实施〈中华人民共和国招标投标</w:t>
            </w:r>
            <w:r>
              <w:rPr>
                <w:spacing w:val="-1"/>
              </w:rPr>
              <w:t>法〉办法》</w:t>
            </w:r>
          </w:p>
          <w:p>
            <w:pPr>
              <w:pStyle w:val="TableText"/>
              <w:ind w:left="112"/>
              <w:spacing w:before="19" w:line="206" w:lineRule="auto"/>
              <w:rPr/>
            </w:pPr>
            <w:r>
              <w:rPr/>
              <w:t>第十七条  招标人、招标代理机构发放招标文件时，只能向投标人收取工本费，不得以发放招标文件作为谋</w:t>
            </w:r>
            <w:r>
              <w:rPr>
                <w:spacing w:val="-1"/>
              </w:rPr>
              <w:t>取经济利益的手段。</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t>【地方性法规】《山东省实施〈中华人民共和国招标投标</w:t>
            </w:r>
            <w:r>
              <w:rPr>
                <w:spacing w:val="-1"/>
              </w:rPr>
              <w:t>法〉办法》</w:t>
            </w:r>
          </w:p>
          <w:p>
            <w:pPr>
              <w:pStyle w:val="TableText"/>
              <w:ind w:left="112" w:right="106"/>
              <w:spacing w:before="18" w:line="228" w:lineRule="auto"/>
              <w:jc w:val="both"/>
              <w:rPr/>
            </w:pPr>
            <w:r>
              <w:rPr>
                <w:spacing w:val="-1"/>
              </w:rPr>
              <w:t>第五十条第三项  违反本办法规定，招标人、招标代理机构有下列行为之一的，由有关行政监督部门给予警告，没收违法所得，并处违法所得</w:t>
            </w:r>
            <w:r>
              <w:rPr>
                <w:spacing w:val="-2"/>
              </w:rPr>
              <w:t>一倍以</w:t>
            </w:r>
            <w:r>
              <w:rPr/>
              <w:t xml:space="preserve"> </w:t>
            </w:r>
            <w:r>
              <w:rPr/>
              <w:t>上五倍以下罚款；没有违法所得的，并处三万元以上十万元以下罚款；构成犯罪的，依法追</w:t>
            </w:r>
            <w:r>
              <w:rPr>
                <w:spacing w:val="-1"/>
              </w:rPr>
              <w:t>究刑事责任</w:t>
            </w:r>
            <w:r>
              <w:rPr>
                <w:spacing w:val="-22"/>
              </w:rPr>
              <w:t>：（</w:t>
            </w:r>
            <w:r>
              <w:rPr>
                <w:spacing w:val="-1"/>
              </w:rPr>
              <w:t>三）通过发放招标文件谋取经济利益或者</w:t>
            </w:r>
            <w:r>
              <w:rPr>
                <w:spacing w:val="1"/>
              </w:rPr>
              <w:t xml:space="preserve"> </w:t>
            </w:r>
            <w:r>
              <w:rPr>
                <w:spacing w:val="-1"/>
              </w:rPr>
              <w:t>假借招标违法谋取不正当利益的。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2"/>
              </w:rPr>
              <w:t>给予警告</w:t>
            </w:r>
          </w:p>
          <w:p>
            <w:pPr>
              <w:pStyle w:val="TableText"/>
              <w:ind w:left="116" w:right="421" w:hanging="2"/>
              <w:spacing w:before="20" w:line="222" w:lineRule="auto"/>
              <w:rPr/>
            </w:pPr>
            <w:r>
              <w:rPr/>
              <w:t>有违法所得的：没收违法所得，并处违法所得一</w:t>
            </w:r>
            <w:r>
              <w:rPr>
                <w:spacing w:val="-1"/>
              </w:rPr>
              <w:t>倍以上二倍以下罚款</w:t>
            </w:r>
            <w:r>
              <w:rPr/>
              <w:t xml:space="preserve"> </w:t>
            </w:r>
            <w:r>
              <w:rPr>
                <w:spacing w:val="-1"/>
              </w:rPr>
              <w:t>没有违法所得的：并处三万元以上五万元以下罚款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2"/>
              </w:rPr>
              <w:t>给予警告</w:t>
            </w:r>
          </w:p>
          <w:p>
            <w:pPr>
              <w:pStyle w:val="TableText"/>
              <w:ind w:left="116" w:right="106" w:hanging="2"/>
              <w:spacing w:before="19" w:line="221" w:lineRule="auto"/>
              <w:rPr/>
            </w:pPr>
            <w:r>
              <w:rPr>
                <w:spacing w:val="-2"/>
              </w:rPr>
              <w:t>有违法所得的：没收违法所得，并处违法所得二倍以上三点五倍以下罚款</w:t>
            </w:r>
            <w:r>
              <w:rPr>
                <w:spacing w:val="9"/>
              </w:rPr>
              <w:t xml:space="preserve"> </w:t>
            </w:r>
            <w:r>
              <w:rPr>
                <w:spacing w:val="-1"/>
              </w:rPr>
              <w:t>没有违法所得的：并处五万元以上七万元以下罚款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2"/>
              </w:rPr>
              <w:t>给予警告</w:t>
            </w:r>
          </w:p>
          <w:p>
            <w:pPr>
              <w:pStyle w:val="TableText"/>
              <w:ind w:left="116" w:right="106" w:hanging="2"/>
              <w:spacing w:before="23" w:line="222" w:lineRule="auto"/>
              <w:rPr/>
            </w:pPr>
            <w:r>
              <w:rPr>
                <w:spacing w:val="-2"/>
              </w:rPr>
              <w:t>有违法所得的：没收违法所得，并处违法所得三点五倍以上五倍以下罚款</w:t>
            </w:r>
            <w:r>
              <w:rPr>
                <w:spacing w:val="9"/>
              </w:rPr>
              <w:t xml:space="preserve"> </w:t>
            </w:r>
            <w:r>
              <w:rPr>
                <w:spacing w:val="-1"/>
              </w:rPr>
              <w:t>没有违法所得的：并处七万元以上十万元以下罚款</w:t>
            </w:r>
          </w:p>
        </w:tc>
      </w:tr>
    </w:tbl>
    <w:p>
      <w:pPr>
        <w:rPr>
          <w:rFonts w:ascii="Arial"/>
          <w:sz w:val="21"/>
        </w:rPr>
      </w:pPr>
      <w:r/>
    </w:p>
    <w:p>
      <w:pPr>
        <w:sectPr>
          <w:footerReference w:type="default" r:id="rId14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3700000217582-4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spacing w:val="-1"/>
              </w:rPr>
              <w:t>招标代理机构不按规定收取和退还投标保证金</w:t>
            </w:r>
          </w:p>
        </w:tc>
      </w:tr>
      <w:tr>
        <w:trPr>
          <w:trHeight w:val="1637"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【地方性法规】《山东省实施〈中华人民共和国招标投标</w:t>
            </w:r>
            <w:r>
              <w:rPr>
                <w:spacing w:val="-1"/>
              </w:rPr>
              <w:t>法〉办法》</w:t>
            </w:r>
          </w:p>
          <w:p>
            <w:pPr>
              <w:pStyle w:val="TableText"/>
              <w:ind w:left="113" w:right="106" w:hanging="1"/>
              <w:spacing w:before="18" w:line="229" w:lineRule="auto"/>
              <w:rPr/>
            </w:pPr>
            <w:r>
              <w:rPr>
                <w:spacing w:val="-1"/>
              </w:rPr>
              <w:t>第十六条  需要投标人缴纳投标保证金或者提供其他形式担保的，应当在招标文件中载明；未载明的，不得以任何方式要求投标人缴纳投标保证金或</w:t>
            </w:r>
            <w:r>
              <w:rPr/>
              <w:t xml:space="preserve"> </w:t>
            </w:r>
            <w:r>
              <w:rPr>
                <w:spacing w:val="-1"/>
              </w:rPr>
              <w:t>者提供其他形式的担保。</w:t>
            </w:r>
          </w:p>
          <w:p>
            <w:pPr>
              <w:pStyle w:val="TableText"/>
              <w:ind w:left="112" w:right="106"/>
              <w:spacing w:before="21" w:line="229" w:lineRule="auto"/>
              <w:rPr/>
            </w:pPr>
            <w:r>
              <w:rPr>
                <w:spacing w:val="-1"/>
              </w:rPr>
              <w:t>第二十四条  招标文件要求投标人缴纳投标保证金或者提供其他形式担保的，投标人应当在提交投标文件截止之日前向招标人缴纳投标保证金或者提</w:t>
            </w:r>
            <w:r>
              <w:rPr/>
              <w:t xml:space="preserve"> </w:t>
            </w:r>
            <w:r>
              <w:rPr/>
              <w:t>供其他形式的担保。投标人在招标文件要求提交投标文件的截止时间前撤回投标的，招标人应当于三日内</w:t>
            </w:r>
            <w:r>
              <w:rPr>
                <w:spacing w:val="-1"/>
              </w:rPr>
              <w:t>退还其投标保证金。</w:t>
            </w:r>
          </w:p>
          <w:p>
            <w:pPr>
              <w:pStyle w:val="TableText"/>
              <w:ind w:left="114"/>
              <w:spacing w:before="19" w:line="218" w:lineRule="auto"/>
              <w:rPr/>
            </w:pPr>
            <w:r>
              <w:rPr/>
              <w:t>投标保证金一般按不高于招标项目估算值的百分之二计取，但最高不</w:t>
            </w:r>
            <w:r>
              <w:rPr>
                <w:spacing w:val="-1"/>
              </w:rPr>
              <w:t>得超过八十万元人民币。</w:t>
            </w:r>
          </w:p>
          <w:p>
            <w:pPr>
              <w:pStyle w:val="TableText"/>
              <w:ind w:left="112"/>
              <w:spacing w:before="20" w:line="207" w:lineRule="auto"/>
              <w:rPr/>
            </w:pPr>
            <w:r>
              <w:rPr/>
              <w:t>第三十九条  招标人在确定中标人后，发出中标通知书五日内，应当将投标保证金全额退</w:t>
            </w:r>
            <w:r>
              <w:rPr>
                <w:spacing w:val="-1"/>
              </w:rPr>
              <w:t>还未中标的投标人。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t>【地方性法规】《山东省实施〈中华人民共和国招标投标</w:t>
            </w:r>
            <w:r>
              <w:rPr>
                <w:spacing w:val="-1"/>
              </w:rPr>
              <w:t>法〉办法》</w:t>
            </w:r>
          </w:p>
          <w:p>
            <w:pPr>
              <w:pStyle w:val="TableText"/>
              <w:ind w:left="113" w:right="80" w:hanging="1"/>
              <w:spacing w:before="19" w:line="222" w:lineRule="auto"/>
              <w:rPr/>
            </w:pPr>
            <w:r>
              <w:rPr>
                <w:spacing w:val="-1"/>
              </w:rPr>
              <w:t>第五十条第四项  违反本办法规定，招标人、招标代理机构有下列行为之一的，由有关行政监督部门给予警告，没收违法所得，并处违法所得</w:t>
            </w:r>
            <w:r>
              <w:rPr>
                <w:spacing w:val="-2"/>
              </w:rPr>
              <w:t>一倍以</w:t>
            </w:r>
            <w:r>
              <w:rPr/>
              <w:t xml:space="preserve"> </w:t>
            </w:r>
            <w:r>
              <w:rPr/>
              <w:t>上五倍以下罚款；没有违法所得的，并处三万元以上十万元以下罚款；构成犯罪的，依法追究刑事责任</w:t>
            </w:r>
            <w:r>
              <w:rPr>
                <w:spacing w:val="-13"/>
              </w:rPr>
              <w:t>：（</w:t>
            </w:r>
            <w:r>
              <w:rPr/>
              <w:t>四）不</w:t>
            </w:r>
            <w:r>
              <w:rPr>
                <w:spacing w:val="-1"/>
              </w:rPr>
              <w:t>按规定收取和退还投标保证金的。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实施本违法行为，未造成危害后果或者造成轻微危害后果的</w:t>
            </w:r>
          </w:p>
        </w:tc>
        <w:tc>
          <w:tcPr>
            <w:tcW w:w="5933" w:type="dxa"/>
            <w:vAlign w:val="top"/>
          </w:tcPr>
          <w:p>
            <w:pPr>
              <w:pStyle w:val="TableText"/>
              <w:ind w:left="114"/>
              <w:spacing w:before="30" w:line="218" w:lineRule="auto"/>
              <w:rPr/>
            </w:pPr>
            <w:r>
              <w:rPr>
                <w:spacing w:val="-2"/>
              </w:rPr>
              <w:t>给予警告</w:t>
            </w:r>
          </w:p>
          <w:p>
            <w:pPr>
              <w:pStyle w:val="TableText"/>
              <w:ind w:left="116" w:right="421" w:hanging="2"/>
              <w:spacing w:before="20" w:line="221" w:lineRule="auto"/>
              <w:rPr/>
            </w:pPr>
            <w:r>
              <w:rPr/>
              <w:t>有违法所得的：没收违法所得，并处违法所得一</w:t>
            </w:r>
            <w:r>
              <w:rPr>
                <w:spacing w:val="-1"/>
              </w:rPr>
              <w:t>倍以上二倍以下罚款</w:t>
            </w:r>
            <w:r>
              <w:rPr/>
              <w:t xml:space="preserve"> </w:t>
            </w:r>
            <w:r>
              <w:rPr>
                <w:spacing w:val="-1"/>
              </w:rPr>
              <w:t>没有违法所得的：并处三万元以上五万元以下罚款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1" w:line="218" w:lineRule="auto"/>
              <w:rPr/>
            </w:pPr>
            <w:r>
              <w:rPr>
                <w:spacing w:val="-2"/>
              </w:rPr>
              <w:t>给予警告</w:t>
            </w:r>
          </w:p>
          <w:p>
            <w:pPr>
              <w:pStyle w:val="TableText"/>
              <w:ind w:left="116" w:right="106" w:hanging="2"/>
              <w:spacing w:before="20" w:line="220" w:lineRule="auto"/>
              <w:rPr/>
            </w:pPr>
            <w:r>
              <w:rPr>
                <w:spacing w:val="-2"/>
              </w:rPr>
              <w:t>有违法所得的：没收违法所得，并处违法所得二倍以上三点五倍以下罚款</w:t>
            </w:r>
            <w:r>
              <w:rPr>
                <w:spacing w:val="9"/>
              </w:rPr>
              <w:t xml:space="preserve"> </w:t>
            </w:r>
            <w:r>
              <w:rPr>
                <w:spacing w:val="-1"/>
              </w:rPr>
              <w:t>没有违法所得的：并处五万元以上七万元以下罚款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3" w:line="218" w:lineRule="auto"/>
              <w:rPr/>
            </w:pPr>
            <w:r>
              <w:rPr>
                <w:spacing w:val="-2"/>
              </w:rPr>
              <w:t>给予警告</w:t>
            </w:r>
          </w:p>
          <w:p>
            <w:pPr>
              <w:pStyle w:val="TableText"/>
              <w:ind w:left="116" w:right="106" w:hanging="2"/>
              <w:spacing w:before="19" w:line="223" w:lineRule="auto"/>
              <w:rPr/>
            </w:pPr>
            <w:r>
              <w:rPr>
                <w:spacing w:val="-2"/>
              </w:rPr>
              <w:t>有违法所得的：没收违法所得，并处违法所得三点五倍以上五倍以下罚款</w:t>
            </w:r>
            <w:r>
              <w:rPr>
                <w:spacing w:val="9"/>
              </w:rPr>
              <w:t xml:space="preserve"> </w:t>
            </w:r>
            <w:r>
              <w:rPr>
                <w:spacing w:val="-1"/>
              </w:rPr>
              <w:t>没有违法所得的：并处七万元以上十万元以下罚款</w:t>
            </w:r>
          </w:p>
        </w:tc>
      </w:tr>
    </w:tbl>
    <w:p>
      <w:pPr>
        <w:rPr>
          <w:rFonts w:ascii="Arial"/>
          <w:sz w:val="21"/>
        </w:rPr>
      </w:pPr>
      <w:r/>
    </w:p>
    <w:p>
      <w:pPr>
        <w:sectPr>
          <w:footerReference w:type="default" r:id="rId1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招标人或者招标代理机构使用招标文件中没有规定的评标方法和标准；评标委员会的组建和成员</w:t>
            </w:r>
            <w:r>
              <w:rPr>
                <w:spacing w:val="-1"/>
              </w:rPr>
              <w:t>组成不符合法定要求</w:t>
            </w:r>
          </w:p>
        </w:tc>
      </w:tr>
      <w:tr>
        <w:trPr>
          <w:trHeight w:val="4437" w:hRule="atLeast"/>
        </w:trPr>
        <w:tc>
          <w:tcPr>
            <w:tcW w:w="1236"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【行政法规】《中华人民共和国招标投标法实施条例》</w:t>
            </w:r>
          </w:p>
          <w:p>
            <w:pPr>
              <w:pStyle w:val="TableText"/>
              <w:ind w:left="112" w:right="106"/>
              <w:spacing w:before="18" w:line="229" w:lineRule="auto"/>
              <w:rPr/>
            </w:pPr>
            <w:r>
              <w:rPr>
                <w:spacing w:val="-1"/>
              </w:rPr>
              <w:t>第四十六条  除招标投标法第三十七条第三款规定的特殊招标项目外，依法必须进行招标的项目，其评标委员会的专家成员应当从评标专家库内相关</w:t>
            </w:r>
            <w:r>
              <w:rPr/>
              <w:t xml:space="preserve"> </w:t>
            </w:r>
            <w:r>
              <w:rPr/>
              <w:t>专业的专家名单中以随机抽取方式确定。任何单位和个人不得以明示、暗示等任何方式指定或者变相指定参加评标</w:t>
            </w:r>
            <w:r>
              <w:rPr>
                <w:spacing w:val="-1"/>
              </w:rPr>
              <w:t>委员会的专家成员。</w:t>
            </w:r>
          </w:p>
          <w:p>
            <w:pPr>
              <w:pStyle w:val="TableText"/>
              <w:ind w:left="115" w:right="106" w:hanging="1"/>
              <w:spacing w:before="22" w:line="229" w:lineRule="auto"/>
              <w:rPr/>
            </w:pPr>
            <w:r>
              <w:rPr>
                <w:spacing w:val="-1"/>
              </w:rPr>
              <w:t>依法必须进行招标的项目的招标人非因招标投标法和本条例规定的事由，不得更换依法确定的评标委员会成员。更换评标委员会的专家成员应</w:t>
            </w:r>
            <w:r>
              <w:rPr>
                <w:spacing w:val="-2"/>
              </w:rPr>
              <w:t>当依照</w:t>
            </w:r>
            <w:r>
              <w:rPr/>
              <w:t xml:space="preserve"> </w:t>
            </w:r>
            <w:r>
              <w:rPr>
                <w:spacing w:val="-2"/>
              </w:rPr>
              <w:t>前款规定进行。</w:t>
            </w:r>
          </w:p>
          <w:p>
            <w:pPr>
              <w:pStyle w:val="TableText"/>
              <w:ind w:left="112"/>
              <w:spacing w:before="17" w:line="219" w:lineRule="auto"/>
              <w:rPr/>
            </w:pPr>
            <w:r>
              <w:rPr>
                <w:spacing w:val="-1"/>
              </w:rPr>
              <w:t>评标委员会成员与投标人有利害关系的，应当主动回避。</w:t>
            </w:r>
          </w:p>
          <w:p>
            <w:pPr>
              <w:pStyle w:val="TableText"/>
              <w:ind w:left="112" w:right="106" w:firstLine="1"/>
              <w:spacing w:before="20" w:line="230" w:lineRule="auto"/>
              <w:rPr/>
            </w:pPr>
            <w:r>
              <w:rPr>
                <w:spacing w:val="-1"/>
              </w:rPr>
              <w:t>有关行政监督部门应当按照规定的职责分工，对评标委员会成员的确定方式、评标专家的抽取和评标活动进行监督。行政监督部门的工作人员不</w:t>
            </w:r>
            <w:r>
              <w:rPr>
                <w:spacing w:val="-2"/>
              </w:rPr>
              <w:t>得担</w:t>
            </w:r>
            <w:r>
              <w:rPr/>
              <w:t xml:space="preserve"> </w:t>
            </w:r>
            <w:r>
              <w:rPr>
                <w:spacing w:val="-1"/>
              </w:rPr>
              <w:t>任本部门负责监督项目的评标委员会成员。</w:t>
            </w:r>
          </w:p>
          <w:p>
            <w:pPr>
              <w:pStyle w:val="TableText"/>
              <w:ind w:left="112" w:right="6226" w:firstLine="3"/>
              <w:spacing w:before="19" w:line="229" w:lineRule="auto"/>
              <w:rPr/>
            </w:pPr>
            <w:r>
              <w:rPr>
                <w:rFonts w:ascii="Calibri" w:hAnsi="Calibri" w:eastAsia="Calibri" w:cs="Calibri"/>
                <w:spacing w:val="-1"/>
              </w:rPr>
              <w:t>2.</w:t>
            </w:r>
            <w:r>
              <w:rPr>
                <w:spacing w:val="-1"/>
              </w:rPr>
              <w:t>【地方性法规】《山东省实施〈中华人民共和国招标投标法〉办法》</w:t>
            </w:r>
            <w:r>
              <w:rPr>
                <w:spacing w:val="6"/>
              </w:rPr>
              <w:t xml:space="preserve"> </w:t>
            </w:r>
            <w:r>
              <w:rPr>
                <w:spacing w:val="-1"/>
              </w:rPr>
              <w:t>第三十条  评标由招标人依法组建的评标委员会负责。</w:t>
            </w:r>
          </w:p>
          <w:p>
            <w:pPr>
              <w:pStyle w:val="TableText"/>
              <w:ind w:left="118" w:right="106" w:hanging="6"/>
              <w:spacing w:before="22" w:line="229" w:lineRule="auto"/>
              <w:rPr/>
            </w:pPr>
            <w:r>
              <w:rPr>
                <w:spacing w:val="-1"/>
              </w:rPr>
              <w:t>评标委员会可以设立负责人。评标委员会负责人由评标委员会成员推举或者由招标人直接确定。评标委员会负责人与评标委员会其他成员有同等的表</w:t>
            </w:r>
            <w:r>
              <w:rPr/>
              <w:t xml:space="preserve"> </w:t>
            </w:r>
            <w:r>
              <w:rPr>
                <w:spacing w:val="-5"/>
              </w:rPr>
              <w:t>决权。</w:t>
            </w:r>
          </w:p>
          <w:p>
            <w:pPr>
              <w:pStyle w:val="TableText"/>
              <w:ind w:left="112" w:right="106"/>
              <w:spacing w:before="19" w:line="229" w:lineRule="auto"/>
              <w:rPr/>
            </w:pPr>
            <w:r>
              <w:rPr>
                <w:spacing w:val="-1"/>
              </w:rPr>
              <w:t>第三十一条  评标委员会中有关技术、经济等方面的专家，应当采取随机抽取的方式确定。招标项目属于技术特别复杂、专业性要求特别高或者国家</w:t>
            </w:r>
            <w:r>
              <w:rPr/>
              <w:t xml:space="preserve"> </w:t>
            </w:r>
            <w:r>
              <w:rPr>
                <w:spacing w:val="-1"/>
              </w:rPr>
              <w:t>有特殊要求的，可以由招标人直接确定。</w:t>
            </w:r>
          </w:p>
          <w:p>
            <w:pPr>
              <w:pStyle w:val="TableText"/>
              <w:ind w:left="112" w:right="1520" w:firstLine="2"/>
              <w:spacing w:before="21" w:line="229" w:lineRule="auto"/>
              <w:rPr/>
            </w:pPr>
            <w:r>
              <w:rPr>
                <w:spacing w:val="-1"/>
              </w:rPr>
              <w:t>依法必须进行招标项目的评标委员会中，招标人的代表和行政主管部门直属单位的专家不得超过评标委员会成员总数的三分之一。</w:t>
            </w:r>
            <w:r>
              <w:rPr>
                <w:spacing w:val="16"/>
              </w:rPr>
              <w:t xml:space="preserve"> </w:t>
            </w:r>
            <w:r>
              <w:rPr>
                <w:spacing w:val="-1"/>
              </w:rPr>
              <w:t>评标委员会成员与投标人有利害关系的，应当回避。</w:t>
            </w:r>
          </w:p>
          <w:p>
            <w:pPr>
              <w:pStyle w:val="TableText"/>
              <w:ind w:left="112" w:right="94"/>
              <w:spacing w:before="19" w:line="229" w:lineRule="auto"/>
              <w:rPr/>
            </w:pPr>
            <w:r>
              <w:rPr>
                <w:spacing w:val="-1"/>
              </w:rPr>
              <w:t>第三十二条  评标委员会应当按照招标文件确定的评标方法和标准，以公平、公正、科学、择优的原则，对投标文件进行评审和比较；设有标底的，</w:t>
            </w:r>
            <w:r>
              <w:rPr>
                <w:spacing w:val="12"/>
              </w:rPr>
              <w:t xml:space="preserve"> </w:t>
            </w:r>
            <w:r>
              <w:rPr>
                <w:spacing w:val="-2"/>
              </w:rPr>
              <w:t>应当参考标底。</w:t>
            </w:r>
          </w:p>
          <w:p>
            <w:pPr>
              <w:pStyle w:val="TableText"/>
              <w:ind w:left="114"/>
              <w:spacing w:before="19" w:line="205" w:lineRule="auto"/>
              <w:rPr/>
            </w:pPr>
            <w:r>
              <w:rPr/>
              <w:t>依法必须进行招标项目的招标文件中没有规定的评标方法和标准，</w:t>
            </w:r>
            <w:r>
              <w:rPr>
                <w:spacing w:val="-1"/>
              </w:rPr>
              <w:t>不得作为评标的依据。</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2" w:line="219" w:lineRule="auto"/>
              <w:rPr/>
            </w:pPr>
            <w:r>
              <w:rPr/>
              <w:t>【地方性法规】《山东省实施〈中华人民共和国招标投标</w:t>
            </w:r>
            <w:r>
              <w:rPr>
                <w:spacing w:val="-1"/>
              </w:rPr>
              <w:t>法〉办法》</w:t>
            </w:r>
          </w:p>
          <w:p>
            <w:pPr>
              <w:pStyle w:val="TableText"/>
              <w:ind w:left="112" w:right="106"/>
              <w:spacing w:before="19" w:line="220" w:lineRule="auto"/>
              <w:rPr/>
            </w:pPr>
            <w:r>
              <w:rPr>
                <w:spacing w:val="-1"/>
              </w:rPr>
              <w:t>第五十一条第一款  违反本办法规定，招标人或者招标代理机构使用招标文件中没有规定的评标方法和标准，或者评标委员会的组建和成员组成不符</w:t>
            </w:r>
            <w:r>
              <w:rPr/>
              <w:t xml:space="preserve"> </w:t>
            </w:r>
            <w:r>
              <w:rPr/>
              <w:t>合法定要求的，由有关行政监督部门给予警告，责令改正，并处三万元以上十万元以下罚款；构成犯罪的，</w:t>
            </w:r>
            <w:r>
              <w:rPr>
                <w:spacing w:val="-1"/>
              </w:rPr>
              <w:t>依法追究刑事责任。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实施本违法行为，未造成危害后果或者造成轻微危害后果的</w:t>
            </w:r>
          </w:p>
        </w:tc>
        <w:tc>
          <w:tcPr>
            <w:tcW w:w="5933" w:type="dxa"/>
            <w:vAlign w:val="top"/>
          </w:tcPr>
          <w:p>
            <w:pPr>
              <w:pStyle w:val="TableText"/>
              <w:ind w:left="114"/>
              <w:spacing w:before="32" w:line="201" w:lineRule="auto"/>
              <w:rPr/>
            </w:pPr>
            <w:r>
              <w:rPr>
                <w:spacing w:val="-1"/>
              </w:rPr>
              <w:t>给予警告，责令改正，并处三万元以上五万元以下罚款</w:t>
            </w:r>
          </w:p>
        </w:tc>
      </w:tr>
      <w:tr>
        <w:trPr>
          <w:trHeight w:val="239" w:hRule="atLeast"/>
        </w:trPr>
        <w:tc>
          <w:tcPr>
            <w:tcW w:w="2577" w:type="dxa"/>
            <w:vAlign w:val="top"/>
            <w:gridSpan w:val="2"/>
          </w:tcPr>
          <w:p>
            <w:pPr>
              <w:pStyle w:val="TableText"/>
              <w:ind w:left="1115"/>
              <w:spacing w:before="31" w:line="203" w:lineRule="auto"/>
              <w:rPr/>
            </w:pPr>
            <w:r>
              <w:rPr>
                <w:spacing w:val="-5"/>
              </w:rPr>
              <w:t>一般</w:t>
            </w:r>
          </w:p>
        </w:tc>
        <w:tc>
          <w:tcPr>
            <w:tcW w:w="5927" w:type="dxa"/>
            <w:vAlign w:val="top"/>
          </w:tcPr>
          <w:p>
            <w:pPr>
              <w:pStyle w:val="TableText"/>
              <w:ind w:left="117"/>
              <w:spacing w:before="31" w:line="203" w:lineRule="auto"/>
              <w:rPr/>
            </w:pPr>
            <w:r>
              <w:rPr>
                <w:spacing w:val="-1"/>
              </w:rPr>
              <w:t>实施本违法行为，造成一般危害后果的</w:t>
            </w:r>
          </w:p>
        </w:tc>
        <w:tc>
          <w:tcPr>
            <w:tcW w:w="5933" w:type="dxa"/>
            <w:vAlign w:val="top"/>
          </w:tcPr>
          <w:p>
            <w:pPr>
              <w:pStyle w:val="TableText"/>
              <w:ind w:left="114"/>
              <w:spacing w:before="31" w:line="203" w:lineRule="auto"/>
              <w:rPr/>
            </w:pPr>
            <w:r>
              <w:rPr>
                <w:spacing w:val="-1"/>
              </w:rPr>
              <w:t>给予警告，责令改正，并处五万元以上七万元以下罚款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实施本违法行为，造成严重危害后果的</w:t>
            </w:r>
          </w:p>
        </w:tc>
        <w:tc>
          <w:tcPr>
            <w:tcW w:w="5933" w:type="dxa"/>
            <w:vAlign w:val="top"/>
          </w:tcPr>
          <w:p>
            <w:pPr>
              <w:pStyle w:val="TableText"/>
              <w:ind w:left="114"/>
              <w:spacing w:before="32" w:line="205" w:lineRule="auto"/>
              <w:rPr/>
            </w:pPr>
            <w:r>
              <w:rPr>
                <w:spacing w:val="-1"/>
              </w:rPr>
              <w:t>给予警告，责令改正，并处七万元以上十万元以下罚款</w:t>
            </w:r>
          </w:p>
        </w:tc>
      </w:tr>
    </w:tbl>
    <w:p>
      <w:pPr>
        <w:rPr>
          <w:rFonts w:ascii="Arial"/>
          <w:sz w:val="21"/>
        </w:rPr>
      </w:pPr>
      <w:r/>
    </w:p>
    <w:p>
      <w:pPr>
        <w:sectPr>
          <w:footerReference w:type="default" r:id="rId1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t>建设工程勘察、设计单位超越其资质等级许可的范围或者以其他建设工程勘察、设计单位的名义承揽</w:t>
            </w:r>
            <w:r>
              <w:rPr>
                <w:spacing w:val="-1"/>
              </w:rPr>
              <w:t>建设工程勘察、设计业务</w:t>
            </w:r>
          </w:p>
        </w:tc>
      </w:tr>
      <w:tr>
        <w:trPr>
          <w:trHeight w:val="704"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【行政法规】《建设工程勘察设计管理条例》</w:t>
            </w:r>
          </w:p>
          <w:p>
            <w:pPr>
              <w:pStyle w:val="TableText"/>
              <w:ind w:left="112" w:right="80"/>
              <w:spacing w:before="19" w:line="223" w:lineRule="auto"/>
              <w:rPr/>
            </w:pPr>
            <w:r>
              <w:rPr/>
              <w:t>第八条第二款  禁止建设工程勘察、设计单位超越其资质</w:t>
            </w:r>
            <w:r>
              <w:rPr>
                <w:spacing w:val="-1"/>
              </w:rPr>
              <w:t>等级许可的范围或者以其他建设工程勘察、设计单位的名义承揽建设工程勘察、设计业务。</w:t>
            </w:r>
            <w:r>
              <w:rPr/>
              <w:t xml:space="preserve"> </w:t>
            </w:r>
            <w:r>
              <w:rPr/>
              <w:t>禁止建设工程勘察、设计单位允许其他单位或者个人以本单位的名义承揽建设工</w:t>
            </w:r>
            <w:r>
              <w:rPr>
                <w:spacing w:val="-1"/>
              </w:rPr>
              <w:t>程勘察、设计业务。</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【行政法规】《建设工程勘察设计管理条例》</w:t>
            </w:r>
          </w:p>
          <w:p>
            <w:pPr>
              <w:pStyle w:val="TableText"/>
              <w:ind w:left="118" w:right="109" w:hanging="6"/>
              <w:spacing w:before="18" w:line="223" w:lineRule="auto"/>
              <w:rPr/>
            </w:pPr>
            <w:r>
              <w:rPr>
                <w:spacing w:val="-1"/>
              </w:rPr>
              <w:t>第三十五条第一款  违反本条例第八条规定的，责令停止违法行为，处合同约</w:t>
            </w:r>
            <w:r>
              <w:rPr>
                <w:spacing w:val="-2"/>
              </w:rPr>
              <w:t>定的勘察费、设计费</w:t>
            </w:r>
            <w:r>
              <w:rPr>
                <w:spacing w:val="-31"/>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35"/>
              </w:rPr>
              <w:t xml:space="preserve"> </w:t>
            </w:r>
            <w:r>
              <w:rPr>
                <w:rFonts w:ascii="Calibri" w:hAnsi="Calibri" w:eastAsia="Calibri" w:cs="Calibri"/>
                <w:spacing w:val="-2"/>
              </w:rPr>
              <w:t>2 </w:t>
            </w:r>
            <w:r>
              <w:rPr>
                <w:spacing w:val="-2"/>
              </w:rPr>
              <w:t>倍以下的罚款，有违法所得的，予以没</w:t>
            </w:r>
            <w:r>
              <w:rPr/>
              <w:t xml:space="preserve"> </w:t>
            </w:r>
            <w:r>
              <w:rPr>
                <w:spacing w:val="-1"/>
              </w:rPr>
              <w:t>收；可以责令停业整顿，降低资质等级；情节严重的，吊销资质证书。</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实施本违法行为，未造成质量安全事故的</w:t>
            </w:r>
          </w:p>
        </w:tc>
        <w:tc>
          <w:tcPr>
            <w:tcW w:w="5933" w:type="dxa"/>
            <w:vAlign w:val="top"/>
          </w:tcPr>
          <w:p>
            <w:pPr>
              <w:pStyle w:val="TableText"/>
              <w:ind w:left="121" w:right="106" w:hanging="1"/>
              <w:spacing w:before="27" w:line="223" w:lineRule="auto"/>
              <w:rPr/>
            </w:pPr>
            <w:r>
              <w:rPr>
                <w:spacing w:val="-2"/>
              </w:rPr>
              <w:t>责令停止违法行为，处合同约定的勘察费、设计费</w:t>
            </w:r>
            <w:r>
              <w:rPr>
                <w:spacing w:val="-30"/>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29"/>
              </w:rPr>
              <w:t xml:space="preserve"> </w:t>
            </w:r>
            <w:r>
              <w:rPr>
                <w:rFonts w:ascii="Calibri" w:hAnsi="Calibri" w:eastAsia="Calibri" w:cs="Calibri"/>
                <w:spacing w:val="-2"/>
              </w:rPr>
              <w:t>1.2</w:t>
            </w:r>
            <w:r>
              <w:rPr>
                <w:rFonts w:ascii="Calibri" w:hAnsi="Calibri" w:eastAsia="Calibri" w:cs="Calibri"/>
                <w:spacing w:val="12"/>
              </w:rPr>
              <w:t xml:space="preserve"> </w:t>
            </w:r>
            <w:r>
              <w:rPr>
                <w:spacing w:val="-2"/>
              </w:rPr>
              <w:t>倍以下的</w:t>
            </w:r>
            <w:r>
              <w:rPr/>
              <w:t xml:space="preserve"> </w:t>
            </w:r>
            <w:r>
              <w:rPr>
                <w:spacing w:val="-2"/>
              </w:rPr>
              <w:t>罚款，有违法所得的，予以没收</w:t>
            </w:r>
          </w:p>
        </w:tc>
      </w:tr>
      <w:tr>
        <w:trPr>
          <w:trHeight w:val="472"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2"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8" w:right="145" w:hanging="8"/>
              <w:spacing w:before="27" w:line="223" w:lineRule="auto"/>
              <w:rPr/>
            </w:pPr>
            <w:r>
              <w:rPr>
                <w:spacing w:val="-1"/>
              </w:rPr>
              <w:t>责令停止违法行为，处合同约定的勘察费、设</w:t>
            </w:r>
            <w:r>
              <w:rPr>
                <w:spacing w:val="-2"/>
              </w:rPr>
              <w:t>计费</w:t>
            </w:r>
            <w:r>
              <w:rPr>
                <w:spacing w:val="-29"/>
              </w:rPr>
              <w:t xml:space="preserve"> </w:t>
            </w:r>
            <w:r>
              <w:rPr>
                <w:rFonts w:ascii="Calibri" w:hAnsi="Calibri" w:eastAsia="Calibri" w:cs="Calibri"/>
                <w:spacing w:val="-2"/>
              </w:rPr>
              <w:t>1.2 </w:t>
            </w:r>
            <w:r>
              <w:rPr>
                <w:spacing w:val="-2"/>
              </w:rPr>
              <w:t>倍以上</w:t>
            </w:r>
            <w:r>
              <w:rPr>
                <w:spacing w:val="-29"/>
              </w:rPr>
              <w:t xml:space="preserve"> </w:t>
            </w:r>
            <w:r>
              <w:rPr>
                <w:rFonts w:ascii="Calibri" w:hAnsi="Calibri" w:eastAsia="Calibri" w:cs="Calibri"/>
                <w:spacing w:val="-2"/>
              </w:rPr>
              <w:t>1.5</w:t>
            </w:r>
            <w:r>
              <w:rPr>
                <w:rFonts w:ascii="Calibri" w:hAnsi="Calibri" w:eastAsia="Calibri" w:cs="Calibri"/>
                <w:spacing w:val="12"/>
                <w:w w:val="101"/>
              </w:rPr>
              <w:t xml:space="preserve"> </w:t>
            </w:r>
            <w:r>
              <w:rPr>
                <w:spacing w:val="-2"/>
              </w:rPr>
              <w:t>倍以下</w:t>
            </w:r>
            <w:r>
              <w:rPr/>
              <w:t xml:space="preserve"> </w:t>
            </w:r>
            <w:r>
              <w:rPr>
                <w:spacing w:val="-1"/>
              </w:rPr>
              <w:t>的罚款，有违法所得的，予以没收；责令停业整顿</w:t>
            </w:r>
            <w:r>
              <w:rPr>
                <w:spacing w:val="-35"/>
              </w:rPr>
              <w:t xml:space="preserve"> </w:t>
            </w:r>
            <w:r>
              <w:rPr>
                <w:rFonts w:ascii="Calibri" w:hAnsi="Calibri" w:eastAsia="Calibri" w:cs="Calibri"/>
                <w:spacing w:val="-1"/>
              </w:rPr>
              <w:t>30-60</w:t>
            </w:r>
            <w:r>
              <w:rPr>
                <w:rFonts w:ascii="Calibri" w:hAnsi="Calibri" w:eastAsia="Calibri" w:cs="Calibri"/>
                <w:spacing w:val="-2"/>
              </w:rPr>
              <w:t xml:space="preserve">  </w:t>
            </w:r>
            <w:r>
              <w:rPr>
                <w:spacing w:val="-2"/>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3" w:line="219" w:lineRule="auto"/>
              <w:rPr/>
            </w:pPr>
            <w:r>
              <w:rPr>
                <w:spacing w:val="-1"/>
              </w:rPr>
              <w:t>实施本违法行为，造成一般质量安全事故的</w:t>
            </w:r>
          </w:p>
        </w:tc>
        <w:tc>
          <w:tcPr>
            <w:tcW w:w="5933" w:type="dxa"/>
            <w:vAlign w:val="top"/>
          </w:tcPr>
          <w:p>
            <w:pPr>
              <w:pStyle w:val="TableText"/>
              <w:ind w:left="121" w:right="106" w:hanging="1"/>
              <w:spacing w:before="29" w:line="222" w:lineRule="auto"/>
              <w:rPr/>
            </w:pPr>
            <w:r>
              <w:rPr>
                <w:spacing w:val="-2"/>
              </w:rPr>
              <w:t>责令停止违法行为，处合同约定的勘察费、设计费</w:t>
            </w:r>
            <w:r>
              <w:rPr>
                <w:spacing w:val="-25"/>
              </w:rPr>
              <w:t xml:space="preserve"> </w:t>
            </w:r>
            <w:r>
              <w:rPr>
                <w:rFonts w:ascii="Calibri" w:hAnsi="Calibri" w:eastAsia="Calibri" w:cs="Calibri"/>
                <w:spacing w:val="-2"/>
              </w:rPr>
              <w:t>1.2</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2"/>
              </w:rPr>
              <w:t xml:space="preserve"> </w:t>
            </w:r>
            <w:r>
              <w:rPr>
                <w:rFonts w:ascii="Calibri" w:hAnsi="Calibri" w:eastAsia="Calibri" w:cs="Calibri"/>
                <w:spacing w:val="-1"/>
              </w:rPr>
              <w:t>30-60  </w:t>
            </w:r>
            <w:r>
              <w:rPr>
                <w:spacing w:val="-1"/>
              </w:rPr>
              <w:t>日</w:t>
            </w:r>
          </w:p>
        </w:tc>
      </w:tr>
      <w:tr>
        <w:trPr>
          <w:trHeight w:val="937" w:hRule="atLeast"/>
        </w:trPr>
        <w:tc>
          <w:tcPr>
            <w:tcW w:w="2577" w:type="dxa"/>
            <w:vAlign w:val="top"/>
            <w:gridSpan w:val="2"/>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2" w:right="152"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29" w:lineRule="auto"/>
              <w:rPr/>
            </w:pPr>
            <w:r>
              <w:rPr>
                <w:spacing w:val="-2"/>
              </w:rPr>
              <w:t>责令停止违法行为，处合同约定的勘察费、设计费</w:t>
            </w:r>
            <w:r>
              <w:rPr>
                <w:spacing w:val="-25"/>
              </w:rPr>
              <w:t xml:space="preserve"> </w:t>
            </w:r>
            <w:r>
              <w:rPr>
                <w:rFonts w:ascii="Calibri" w:hAnsi="Calibri" w:eastAsia="Calibri" w:cs="Calibri"/>
                <w:spacing w:val="-2"/>
              </w:rPr>
              <w:t>1.5</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2"/>
              </w:rPr>
              <w:t xml:space="preserve"> </w:t>
            </w:r>
            <w:r>
              <w:rPr>
                <w:rFonts w:ascii="Calibri" w:hAnsi="Calibri" w:eastAsia="Calibri" w:cs="Calibri"/>
                <w:spacing w:val="-1"/>
              </w:rPr>
              <w:t>60-90  </w:t>
            </w:r>
            <w:r>
              <w:rPr>
                <w:spacing w:val="-1"/>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2" w:line="229" w:lineRule="auto"/>
              <w:rPr/>
            </w:pPr>
            <w:r>
              <w:rPr>
                <w:spacing w:val="-2"/>
              </w:rPr>
              <w:t>责令停止违法行为，处合同约定的勘察费、设计费</w:t>
            </w:r>
            <w:r>
              <w:rPr>
                <w:spacing w:val="-25"/>
              </w:rPr>
              <w:t xml:space="preserve"> </w:t>
            </w:r>
            <w:r>
              <w:rPr>
                <w:rFonts w:ascii="Calibri" w:hAnsi="Calibri" w:eastAsia="Calibri" w:cs="Calibri"/>
                <w:spacing w:val="-2"/>
              </w:rPr>
              <w:t>1.5</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1"/>
              </w:rPr>
              <w:t xml:space="preserve"> </w:t>
            </w:r>
            <w:r>
              <w:rPr>
                <w:rFonts w:ascii="Calibri" w:hAnsi="Calibri" w:eastAsia="Calibri" w:cs="Calibri"/>
                <w:spacing w:val="-1"/>
              </w:rPr>
              <w:t>90-120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2" w:line="229" w:lineRule="auto"/>
              <w:rPr/>
            </w:pPr>
            <w:r>
              <w:rPr>
                <w:spacing w:val="-2"/>
              </w:rPr>
              <w:t>责令停止违法行为，处合同约定的勘察费、设计费</w:t>
            </w:r>
            <w:r>
              <w:rPr>
                <w:spacing w:val="-25"/>
              </w:rPr>
              <w:t xml:space="preserve"> </w:t>
            </w:r>
            <w:r>
              <w:rPr>
                <w:rFonts w:ascii="Calibri" w:hAnsi="Calibri" w:eastAsia="Calibri" w:cs="Calibri"/>
                <w:spacing w:val="-2"/>
              </w:rPr>
              <w:t>1.5</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0"/>
              </w:rPr>
              <w:t xml:space="preserve"> </w:t>
            </w:r>
            <w:r>
              <w:rPr>
                <w:rFonts w:ascii="Calibri" w:hAnsi="Calibri" w:eastAsia="Calibri" w:cs="Calibri"/>
                <w:spacing w:val="-1"/>
              </w:rPr>
              <w:t>120-180  </w:t>
            </w:r>
            <w:r>
              <w:rPr>
                <w:spacing w:val="-1"/>
              </w:rPr>
              <w:t>日</w:t>
            </w:r>
          </w:p>
        </w:tc>
      </w:tr>
      <w:tr>
        <w:trPr>
          <w:trHeight w:val="472" w:hRule="atLeast"/>
        </w:trPr>
        <w:tc>
          <w:tcPr>
            <w:tcW w:w="2577" w:type="dxa"/>
            <w:vAlign w:val="top"/>
            <w:gridSpan w:val="2"/>
            <w:vMerge w:val="restart"/>
            <w:tcBorders>
              <w:bottom w:val="nil"/>
            </w:tcBorders>
          </w:tcPr>
          <w:p>
            <w:pPr>
              <w:spacing w:line="325"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4" w:right="60" w:firstLine="2"/>
              <w:spacing w:before="31" w:line="221" w:lineRule="auto"/>
              <w:rPr/>
            </w:pPr>
            <w:r>
              <w:rPr>
                <w:spacing w:val="-6"/>
              </w:rPr>
              <w:t>实施本违法行为，造成重大质量安全事故；或造成分部工程存在严重缺陷，</w:t>
            </w:r>
            <w:r>
              <w:rPr>
                <w:spacing w:val="1"/>
              </w:rPr>
              <w:t xml:space="preserve"> </w:t>
            </w:r>
            <w:r>
              <w:rPr>
                <w:spacing w:val="-1"/>
              </w:rPr>
              <w:t>经返修和加固处理仍不能满足安全使用要求的</w:t>
            </w:r>
          </w:p>
        </w:tc>
        <w:tc>
          <w:tcPr>
            <w:tcW w:w="5933" w:type="dxa"/>
            <w:vAlign w:val="top"/>
          </w:tcPr>
          <w:p>
            <w:pPr>
              <w:pStyle w:val="TableText"/>
              <w:ind w:left="114" w:right="106" w:firstLine="5"/>
              <w:spacing w:before="31" w:line="221" w:lineRule="auto"/>
              <w:rPr/>
            </w:pPr>
            <w:r>
              <w:rPr>
                <w:spacing w:val="-3"/>
              </w:rPr>
              <w:t>责令停止违法行为，处合同约定的勘察费、设计费</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倍的罚款，有违法所</w:t>
            </w:r>
            <w:r>
              <w:rPr/>
              <w:t xml:space="preserve"> </w:t>
            </w:r>
            <w:r>
              <w:rPr/>
              <w:t>得的予以没收；降低资质等级（对最低资质等级企</w:t>
            </w:r>
            <w:r>
              <w:rPr>
                <w:spacing w:val="-1"/>
              </w:rPr>
              <w:t>业，吊销资质证书）</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2" w:right="104" w:firstLine="5"/>
              <w:spacing w:before="31" w:line="223" w:lineRule="auto"/>
              <w:rPr/>
            </w:pPr>
            <w:r>
              <w:rPr>
                <w:spacing w:val="-2"/>
              </w:rPr>
              <w:t>实施本违法行为，造成特别重大质量安全事故；或造成单位（子单位）存</w:t>
            </w:r>
            <w:r>
              <w:rPr>
                <w:spacing w:val="3"/>
              </w:rPr>
              <w:t xml:space="preserve"> </w:t>
            </w:r>
            <w:r>
              <w:rPr>
                <w:spacing w:val="-1"/>
              </w:rPr>
              <w:t>在严重缺陷，经返修和加固处理仍不能满足安全使用要求的</w:t>
            </w:r>
          </w:p>
        </w:tc>
        <w:tc>
          <w:tcPr>
            <w:tcW w:w="5933" w:type="dxa"/>
            <w:vAlign w:val="top"/>
          </w:tcPr>
          <w:p>
            <w:pPr>
              <w:pStyle w:val="TableText"/>
              <w:ind w:left="114" w:right="106" w:firstLine="5"/>
              <w:spacing w:before="31" w:line="223" w:lineRule="auto"/>
              <w:rPr/>
            </w:pPr>
            <w:r>
              <w:rPr>
                <w:spacing w:val="-3"/>
              </w:rPr>
              <w:t>责令停止违法行为，处合同约定的勘察费、设计费</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倍的罚款，有违法所</w:t>
            </w:r>
            <w:r>
              <w:rPr/>
              <w:t xml:space="preserve"> </w:t>
            </w:r>
            <w:r>
              <w:rPr>
                <w:spacing w:val="-1"/>
              </w:rPr>
              <w:t>得的予以没收；吊销资质证书</w:t>
            </w:r>
          </w:p>
        </w:tc>
      </w:tr>
    </w:tbl>
    <w:p>
      <w:pPr>
        <w:rPr>
          <w:rFonts w:ascii="Arial"/>
          <w:sz w:val="21"/>
        </w:rPr>
      </w:pPr>
      <w:r/>
    </w:p>
    <w:p>
      <w:pPr>
        <w:sectPr>
          <w:footerReference w:type="default" r:id="rId1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t>建设工程勘察、设计单位允许其他单位或者个人以本单位的名义承揽</w:t>
            </w:r>
            <w:r>
              <w:rPr>
                <w:spacing w:val="-1"/>
              </w:rPr>
              <w:t>建设工程勘察、设计业务</w:t>
            </w:r>
          </w:p>
        </w:tc>
      </w:tr>
      <w:tr>
        <w:trPr>
          <w:trHeight w:val="704"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【行政法规】《建设工程勘察设计管理条例》</w:t>
            </w:r>
          </w:p>
          <w:p>
            <w:pPr>
              <w:pStyle w:val="TableText"/>
              <w:ind w:left="112" w:right="80"/>
              <w:spacing w:before="19" w:line="223" w:lineRule="auto"/>
              <w:rPr/>
            </w:pPr>
            <w:r>
              <w:rPr/>
              <w:t>第八条第二款  禁止建设工程勘察、设计单位超越其资质</w:t>
            </w:r>
            <w:r>
              <w:rPr>
                <w:spacing w:val="-1"/>
              </w:rPr>
              <w:t>等级许可的范围或者以其他建设工程勘察、设计单位的名义承揽建设工程勘察、设计业务。</w:t>
            </w:r>
            <w:r>
              <w:rPr/>
              <w:t xml:space="preserve"> </w:t>
            </w:r>
            <w:r>
              <w:rPr/>
              <w:t>禁止建设工程勘察、设计单位允许其他单位或者个人以本单位的名义承揽建设工</w:t>
            </w:r>
            <w:r>
              <w:rPr>
                <w:spacing w:val="-1"/>
              </w:rPr>
              <w:t>程勘察、设计业务。</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【行政法规】《建设工程勘察设计管理条例》</w:t>
            </w:r>
          </w:p>
          <w:p>
            <w:pPr>
              <w:pStyle w:val="TableText"/>
              <w:ind w:left="118" w:right="109" w:hanging="6"/>
              <w:spacing w:before="18" w:line="223" w:lineRule="auto"/>
              <w:rPr/>
            </w:pPr>
            <w:r>
              <w:rPr>
                <w:spacing w:val="-1"/>
              </w:rPr>
              <w:t>第三十五条第一款  违反本条例第八条规定的，责令停止违法行为，处合同约</w:t>
            </w:r>
            <w:r>
              <w:rPr>
                <w:spacing w:val="-2"/>
              </w:rPr>
              <w:t>定的勘察费、设计费</w:t>
            </w:r>
            <w:r>
              <w:rPr>
                <w:spacing w:val="-31"/>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35"/>
              </w:rPr>
              <w:t xml:space="preserve"> </w:t>
            </w:r>
            <w:r>
              <w:rPr>
                <w:rFonts w:ascii="Calibri" w:hAnsi="Calibri" w:eastAsia="Calibri" w:cs="Calibri"/>
                <w:spacing w:val="-2"/>
              </w:rPr>
              <w:t>2 </w:t>
            </w:r>
            <w:r>
              <w:rPr>
                <w:spacing w:val="-2"/>
              </w:rPr>
              <w:t>倍以下的罚款，有违法所得的，予以没</w:t>
            </w:r>
            <w:r>
              <w:rPr/>
              <w:t xml:space="preserve"> </w:t>
            </w:r>
            <w:r>
              <w:rPr>
                <w:spacing w:val="-1"/>
              </w:rPr>
              <w:t>收；可以责令停业整顿，降低资质等级；情节严重的，吊销资质证书。</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实施本违法行为，未造成质量安全事故的</w:t>
            </w:r>
          </w:p>
        </w:tc>
        <w:tc>
          <w:tcPr>
            <w:tcW w:w="5933" w:type="dxa"/>
            <w:vAlign w:val="top"/>
          </w:tcPr>
          <w:p>
            <w:pPr>
              <w:pStyle w:val="TableText"/>
              <w:ind w:left="121" w:right="106" w:hanging="1"/>
              <w:spacing w:before="27" w:line="223" w:lineRule="auto"/>
              <w:rPr/>
            </w:pPr>
            <w:r>
              <w:rPr>
                <w:spacing w:val="-2"/>
              </w:rPr>
              <w:t>责令停止违法行为，处合同约定的勘察费、设计费</w:t>
            </w:r>
            <w:r>
              <w:rPr>
                <w:spacing w:val="-30"/>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29"/>
              </w:rPr>
              <w:t xml:space="preserve"> </w:t>
            </w:r>
            <w:r>
              <w:rPr>
                <w:rFonts w:ascii="Calibri" w:hAnsi="Calibri" w:eastAsia="Calibri" w:cs="Calibri"/>
                <w:spacing w:val="-2"/>
              </w:rPr>
              <w:t>1.2</w:t>
            </w:r>
            <w:r>
              <w:rPr>
                <w:rFonts w:ascii="Calibri" w:hAnsi="Calibri" w:eastAsia="Calibri" w:cs="Calibri"/>
                <w:spacing w:val="12"/>
              </w:rPr>
              <w:t xml:space="preserve"> </w:t>
            </w:r>
            <w:r>
              <w:rPr>
                <w:spacing w:val="-2"/>
              </w:rPr>
              <w:t>倍以下的</w:t>
            </w:r>
            <w:r>
              <w:rPr/>
              <w:t xml:space="preserve"> </w:t>
            </w:r>
            <w:r>
              <w:rPr>
                <w:spacing w:val="-2"/>
              </w:rPr>
              <w:t>罚款，有违法所得的，予以没收</w:t>
            </w:r>
          </w:p>
        </w:tc>
      </w:tr>
      <w:tr>
        <w:trPr>
          <w:trHeight w:val="472"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2"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8" w:right="145" w:hanging="8"/>
              <w:spacing w:before="27" w:line="223" w:lineRule="auto"/>
              <w:rPr/>
            </w:pPr>
            <w:r>
              <w:rPr>
                <w:spacing w:val="-1"/>
              </w:rPr>
              <w:t>责令停止违法行为，处合同约定的勘察费、设</w:t>
            </w:r>
            <w:r>
              <w:rPr>
                <w:spacing w:val="-2"/>
              </w:rPr>
              <w:t>计费</w:t>
            </w:r>
            <w:r>
              <w:rPr>
                <w:spacing w:val="-29"/>
              </w:rPr>
              <w:t xml:space="preserve"> </w:t>
            </w:r>
            <w:r>
              <w:rPr>
                <w:rFonts w:ascii="Calibri" w:hAnsi="Calibri" w:eastAsia="Calibri" w:cs="Calibri"/>
                <w:spacing w:val="-2"/>
              </w:rPr>
              <w:t>1.2 </w:t>
            </w:r>
            <w:r>
              <w:rPr>
                <w:spacing w:val="-2"/>
              </w:rPr>
              <w:t>倍以上</w:t>
            </w:r>
            <w:r>
              <w:rPr>
                <w:spacing w:val="-29"/>
              </w:rPr>
              <w:t xml:space="preserve"> </w:t>
            </w:r>
            <w:r>
              <w:rPr>
                <w:rFonts w:ascii="Calibri" w:hAnsi="Calibri" w:eastAsia="Calibri" w:cs="Calibri"/>
                <w:spacing w:val="-2"/>
              </w:rPr>
              <w:t>1.5</w:t>
            </w:r>
            <w:r>
              <w:rPr>
                <w:rFonts w:ascii="Calibri" w:hAnsi="Calibri" w:eastAsia="Calibri" w:cs="Calibri"/>
                <w:spacing w:val="12"/>
                <w:w w:val="101"/>
              </w:rPr>
              <w:t xml:space="preserve"> </w:t>
            </w:r>
            <w:r>
              <w:rPr>
                <w:spacing w:val="-2"/>
              </w:rPr>
              <w:t>倍以下</w:t>
            </w:r>
            <w:r>
              <w:rPr/>
              <w:t xml:space="preserve"> </w:t>
            </w:r>
            <w:r>
              <w:rPr>
                <w:spacing w:val="-1"/>
              </w:rPr>
              <w:t>的罚款，有违法所得的，予以没收；责令停业整顿</w:t>
            </w:r>
            <w:r>
              <w:rPr>
                <w:spacing w:val="-35"/>
              </w:rPr>
              <w:t xml:space="preserve"> </w:t>
            </w:r>
            <w:r>
              <w:rPr>
                <w:rFonts w:ascii="Calibri" w:hAnsi="Calibri" w:eastAsia="Calibri" w:cs="Calibri"/>
                <w:spacing w:val="-1"/>
              </w:rPr>
              <w:t>30-60</w:t>
            </w:r>
            <w:r>
              <w:rPr>
                <w:rFonts w:ascii="Calibri" w:hAnsi="Calibri" w:eastAsia="Calibri" w:cs="Calibri"/>
                <w:spacing w:val="-2"/>
              </w:rPr>
              <w:t xml:space="preserve">  </w:t>
            </w:r>
            <w:r>
              <w:rPr>
                <w:spacing w:val="-2"/>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3" w:line="219" w:lineRule="auto"/>
              <w:rPr/>
            </w:pPr>
            <w:r>
              <w:rPr>
                <w:spacing w:val="-1"/>
              </w:rPr>
              <w:t>实施本违法行为，造成一般质量安全事故的</w:t>
            </w:r>
          </w:p>
        </w:tc>
        <w:tc>
          <w:tcPr>
            <w:tcW w:w="5933" w:type="dxa"/>
            <w:vAlign w:val="top"/>
          </w:tcPr>
          <w:p>
            <w:pPr>
              <w:pStyle w:val="TableText"/>
              <w:ind w:left="121" w:right="106" w:hanging="1"/>
              <w:spacing w:before="29" w:line="222" w:lineRule="auto"/>
              <w:rPr/>
            </w:pPr>
            <w:r>
              <w:rPr>
                <w:spacing w:val="-2"/>
              </w:rPr>
              <w:t>责令停止违法行为，处合同约定的勘察费、设计费</w:t>
            </w:r>
            <w:r>
              <w:rPr>
                <w:spacing w:val="-25"/>
              </w:rPr>
              <w:t xml:space="preserve"> </w:t>
            </w:r>
            <w:r>
              <w:rPr>
                <w:rFonts w:ascii="Calibri" w:hAnsi="Calibri" w:eastAsia="Calibri" w:cs="Calibri"/>
                <w:spacing w:val="-2"/>
              </w:rPr>
              <w:t>1.2</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2"/>
              </w:rPr>
              <w:t xml:space="preserve"> </w:t>
            </w:r>
            <w:r>
              <w:rPr>
                <w:rFonts w:ascii="Calibri" w:hAnsi="Calibri" w:eastAsia="Calibri" w:cs="Calibri"/>
                <w:spacing w:val="-1"/>
              </w:rPr>
              <w:t>30-60  </w:t>
            </w:r>
            <w:r>
              <w:rPr>
                <w:spacing w:val="-1"/>
              </w:rPr>
              <w:t>日</w:t>
            </w:r>
          </w:p>
        </w:tc>
      </w:tr>
      <w:tr>
        <w:trPr>
          <w:trHeight w:val="937" w:hRule="atLeast"/>
        </w:trPr>
        <w:tc>
          <w:tcPr>
            <w:tcW w:w="2577" w:type="dxa"/>
            <w:vAlign w:val="top"/>
            <w:gridSpan w:val="2"/>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2" w:right="152"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29" w:lineRule="auto"/>
              <w:rPr/>
            </w:pPr>
            <w:r>
              <w:rPr>
                <w:spacing w:val="-2"/>
              </w:rPr>
              <w:t>责令停止违法行为，处合同约定的勘察费、设计费</w:t>
            </w:r>
            <w:r>
              <w:rPr>
                <w:spacing w:val="-25"/>
              </w:rPr>
              <w:t xml:space="preserve"> </w:t>
            </w:r>
            <w:r>
              <w:rPr>
                <w:rFonts w:ascii="Calibri" w:hAnsi="Calibri" w:eastAsia="Calibri" w:cs="Calibri"/>
                <w:spacing w:val="-2"/>
              </w:rPr>
              <w:t>1.5</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2"/>
              </w:rPr>
              <w:t xml:space="preserve"> </w:t>
            </w:r>
            <w:r>
              <w:rPr>
                <w:rFonts w:ascii="Calibri" w:hAnsi="Calibri" w:eastAsia="Calibri" w:cs="Calibri"/>
                <w:spacing w:val="-1"/>
              </w:rPr>
              <w:t>60-90  </w:t>
            </w:r>
            <w:r>
              <w:rPr>
                <w:spacing w:val="-1"/>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2" w:line="229" w:lineRule="auto"/>
              <w:rPr/>
            </w:pPr>
            <w:r>
              <w:rPr>
                <w:spacing w:val="-2"/>
              </w:rPr>
              <w:t>责令停止违法行为，处合同约定的勘察费、设计费</w:t>
            </w:r>
            <w:r>
              <w:rPr>
                <w:spacing w:val="-25"/>
              </w:rPr>
              <w:t xml:space="preserve"> </w:t>
            </w:r>
            <w:r>
              <w:rPr>
                <w:rFonts w:ascii="Calibri" w:hAnsi="Calibri" w:eastAsia="Calibri" w:cs="Calibri"/>
                <w:spacing w:val="-2"/>
              </w:rPr>
              <w:t>1.5</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1"/>
              </w:rPr>
              <w:t xml:space="preserve"> </w:t>
            </w:r>
            <w:r>
              <w:rPr>
                <w:rFonts w:ascii="Calibri" w:hAnsi="Calibri" w:eastAsia="Calibri" w:cs="Calibri"/>
                <w:spacing w:val="-1"/>
              </w:rPr>
              <w:t>90-120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2" w:line="229" w:lineRule="auto"/>
              <w:rPr/>
            </w:pPr>
            <w:r>
              <w:rPr>
                <w:spacing w:val="-2"/>
              </w:rPr>
              <w:t>责令停止违法行为，处合同约定的勘察费、设计费</w:t>
            </w:r>
            <w:r>
              <w:rPr>
                <w:spacing w:val="-25"/>
              </w:rPr>
              <w:t xml:space="preserve"> </w:t>
            </w:r>
            <w:r>
              <w:rPr>
                <w:rFonts w:ascii="Calibri" w:hAnsi="Calibri" w:eastAsia="Calibri" w:cs="Calibri"/>
                <w:spacing w:val="-2"/>
              </w:rPr>
              <w:t>1.5</w:t>
            </w:r>
            <w:r>
              <w:rPr>
                <w:rFonts w:ascii="Calibri" w:hAnsi="Calibri" w:eastAsia="Calibri" w:cs="Calibri"/>
                <w:spacing w:val="12"/>
                <w:w w:val="102"/>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w:t>
            </w:r>
            <w:r>
              <w:rPr/>
              <w:t xml:space="preserve"> </w:t>
            </w:r>
            <w:r>
              <w:rPr>
                <w:spacing w:val="-1"/>
              </w:rPr>
              <w:t>罚款，有违法所得的，予以没收；责令停业整顿</w:t>
            </w:r>
            <w:r>
              <w:rPr>
                <w:spacing w:val="-30"/>
              </w:rPr>
              <w:t xml:space="preserve"> </w:t>
            </w:r>
            <w:r>
              <w:rPr>
                <w:rFonts w:ascii="Calibri" w:hAnsi="Calibri" w:eastAsia="Calibri" w:cs="Calibri"/>
                <w:spacing w:val="-1"/>
              </w:rPr>
              <w:t>120-180  </w:t>
            </w:r>
            <w:r>
              <w:rPr>
                <w:spacing w:val="-1"/>
              </w:rPr>
              <w:t>日</w:t>
            </w:r>
          </w:p>
        </w:tc>
      </w:tr>
      <w:tr>
        <w:trPr>
          <w:trHeight w:val="472" w:hRule="atLeast"/>
        </w:trPr>
        <w:tc>
          <w:tcPr>
            <w:tcW w:w="2577" w:type="dxa"/>
            <w:vAlign w:val="top"/>
            <w:gridSpan w:val="2"/>
            <w:vMerge w:val="restart"/>
            <w:tcBorders>
              <w:bottom w:val="nil"/>
            </w:tcBorders>
          </w:tcPr>
          <w:p>
            <w:pPr>
              <w:spacing w:line="325"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4" w:right="60" w:firstLine="2"/>
              <w:spacing w:before="31" w:line="221" w:lineRule="auto"/>
              <w:rPr/>
            </w:pPr>
            <w:r>
              <w:rPr>
                <w:spacing w:val="-6"/>
              </w:rPr>
              <w:t>实施本违法行为，造成重大质量安全事故；或造成分部工程存在严重缺陷，</w:t>
            </w:r>
            <w:r>
              <w:rPr>
                <w:spacing w:val="1"/>
              </w:rPr>
              <w:t xml:space="preserve"> </w:t>
            </w:r>
            <w:r>
              <w:rPr>
                <w:spacing w:val="-1"/>
              </w:rPr>
              <w:t>经返修和加固处理仍不能满足安全使用要求的</w:t>
            </w:r>
          </w:p>
        </w:tc>
        <w:tc>
          <w:tcPr>
            <w:tcW w:w="5933" w:type="dxa"/>
            <w:vAlign w:val="top"/>
          </w:tcPr>
          <w:p>
            <w:pPr>
              <w:pStyle w:val="TableText"/>
              <w:ind w:left="114" w:right="106" w:firstLine="5"/>
              <w:spacing w:before="31" w:line="221" w:lineRule="auto"/>
              <w:rPr/>
            </w:pPr>
            <w:r>
              <w:rPr>
                <w:spacing w:val="-3"/>
              </w:rPr>
              <w:t>责令停止违法行为，处合同约定的勘察费、设计费</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倍的罚款，有违法所</w:t>
            </w:r>
            <w:r>
              <w:rPr/>
              <w:t xml:space="preserve"> </w:t>
            </w:r>
            <w:r>
              <w:rPr/>
              <w:t>得的予以没收；降低资质等级（对最低资质等级企</w:t>
            </w:r>
            <w:r>
              <w:rPr>
                <w:spacing w:val="-1"/>
              </w:rPr>
              <w:t>业，吊销资质证书）</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2" w:right="104" w:firstLine="5"/>
              <w:spacing w:before="31" w:line="223" w:lineRule="auto"/>
              <w:rPr/>
            </w:pPr>
            <w:r>
              <w:rPr>
                <w:spacing w:val="-2"/>
              </w:rPr>
              <w:t>实施本违法行为，造成特别重大质量安全事故；或造成单位（子单位）存</w:t>
            </w:r>
            <w:r>
              <w:rPr>
                <w:spacing w:val="3"/>
              </w:rPr>
              <w:t xml:space="preserve"> </w:t>
            </w:r>
            <w:r>
              <w:rPr>
                <w:spacing w:val="-1"/>
              </w:rPr>
              <w:t>在严重缺陷，经返修和加固处理仍不能满足安全使用要求的</w:t>
            </w:r>
          </w:p>
        </w:tc>
        <w:tc>
          <w:tcPr>
            <w:tcW w:w="5933" w:type="dxa"/>
            <w:vAlign w:val="top"/>
          </w:tcPr>
          <w:p>
            <w:pPr>
              <w:pStyle w:val="TableText"/>
              <w:ind w:left="114" w:right="106" w:firstLine="5"/>
              <w:spacing w:before="31" w:line="223" w:lineRule="auto"/>
              <w:rPr/>
            </w:pPr>
            <w:r>
              <w:rPr>
                <w:spacing w:val="-3"/>
              </w:rPr>
              <w:t>责令停止违法行为，处合同约定的勘察费、设计费</w:t>
            </w:r>
            <w:r>
              <w:rPr>
                <w:spacing w:val="-18"/>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倍的罚款，有违法所</w:t>
            </w:r>
            <w:r>
              <w:rPr/>
              <w:t xml:space="preserve"> </w:t>
            </w:r>
            <w:r>
              <w:rPr>
                <w:spacing w:val="-1"/>
              </w:rPr>
              <w:t>得的予以没收；吊销资质证书</w:t>
            </w:r>
          </w:p>
        </w:tc>
      </w:tr>
    </w:tbl>
    <w:p>
      <w:pPr>
        <w:rPr>
          <w:rFonts w:ascii="Arial"/>
          <w:sz w:val="21"/>
        </w:rPr>
      </w:pPr>
      <w:r/>
    </w:p>
    <w:p>
      <w:pPr>
        <w:sectPr>
          <w:footerReference w:type="default" r:id="rId15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t>未经注册，擅自以注册建设工程勘察、设计人员的名义从事</w:t>
            </w:r>
            <w:r>
              <w:rPr>
                <w:spacing w:val="-1"/>
              </w:rPr>
              <w:t>建设工程勘察、设计活动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【行政法规】《建设工程勘察设计管理条例》</w:t>
            </w:r>
          </w:p>
          <w:p>
            <w:pPr>
              <w:pStyle w:val="TableText"/>
              <w:ind w:left="112"/>
              <w:spacing w:before="19" w:line="219" w:lineRule="auto"/>
              <w:rPr/>
            </w:pPr>
            <w:r>
              <w:rPr/>
              <w:t>第九条  国家对从事建设工程勘察、设计活动的专业技术人员，实行执业</w:t>
            </w:r>
            <w:r>
              <w:rPr>
                <w:spacing w:val="-1"/>
              </w:rPr>
              <w:t>资格注册管理制度。</w:t>
            </w:r>
          </w:p>
          <w:p>
            <w:pPr>
              <w:pStyle w:val="TableText"/>
              <w:ind w:left="115"/>
              <w:spacing w:before="19" w:line="205" w:lineRule="auto"/>
              <w:rPr/>
            </w:pPr>
            <w:r>
              <w:rPr/>
              <w:t>未经注册的建设工程勘察、设计人员，不得以注册执业人员的名义从事建</w:t>
            </w:r>
            <w:r>
              <w:rPr>
                <w:spacing w:val="-1"/>
              </w:rPr>
              <w:t>设工程勘察、设计活动。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【行政法规】《建设工程勘察设计管理条例》</w:t>
            </w:r>
          </w:p>
          <w:p>
            <w:pPr>
              <w:pStyle w:val="TableText"/>
              <w:ind w:left="112" w:right="106"/>
              <w:spacing w:before="18" w:line="222" w:lineRule="auto"/>
              <w:rPr/>
            </w:pPr>
            <w:r>
              <w:rPr>
                <w:spacing w:val="-1"/>
              </w:rPr>
              <w:t>第三十六条  违反本条例规定，未经注册，擅自以注册建设工程勘察、设计人员的名义从事建设工程勘察、设计活动的，责令停止违法行为，没收违</w:t>
            </w:r>
            <w:r>
              <w:rPr/>
              <w:t xml:space="preserve"> </w:t>
            </w:r>
            <w:r>
              <w:rPr>
                <w:spacing w:val="-1"/>
              </w:rPr>
              <w:t>法所得，处违法所得</w:t>
            </w:r>
            <w:r>
              <w:rPr>
                <w:spacing w:val="-31"/>
              </w:rPr>
              <w:t xml:space="preserve"> </w:t>
            </w:r>
            <w:r>
              <w:rPr>
                <w:rFonts w:ascii="Calibri" w:hAnsi="Calibri" w:eastAsia="Calibri" w:cs="Calibri"/>
                <w:spacing w:val="-1"/>
              </w:rPr>
              <w:t>2</w:t>
            </w:r>
            <w:r>
              <w:rPr>
                <w:rFonts w:ascii="Calibri" w:hAnsi="Calibri" w:eastAsia="Calibri" w:cs="Calibri"/>
                <w:spacing w:val="12"/>
                <w:w w:val="102"/>
              </w:rPr>
              <w:t xml:space="preserve"> </w:t>
            </w:r>
            <w:r>
              <w:rPr>
                <w:spacing w:val="-1"/>
              </w:rPr>
              <w:t>倍以上</w:t>
            </w:r>
            <w:r>
              <w:rPr>
                <w:spacing w:val="-36"/>
              </w:rPr>
              <w:t xml:space="preserve"> </w:t>
            </w:r>
            <w:r>
              <w:rPr>
                <w:rFonts w:ascii="Calibri" w:hAnsi="Calibri" w:eastAsia="Calibri" w:cs="Calibri"/>
                <w:spacing w:val="-1"/>
              </w:rPr>
              <w:t>5 </w:t>
            </w:r>
            <w:r>
              <w:rPr>
                <w:spacing w:val="-1"/>
              </w:rPr>
              <w:t>倍以下罚款；给他人造成损失的，依法承担赔偿责任。</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实施本违法行为，执业活动成果未交付的</w:t>
            </w:r>
          </w:p>
        </w:tc>
        <w:tc>
          <w:tcPr>
            <w:tcW w:w="5933" w:type="dxa"/>
            <w:vAlign w:val="top"/>
          </w:tcPr>
          <w:p>
            <w:pPr>
              <w:pStyle w:val="TableText"/>
              <w:ind w:left="120"/>
              <w:spacing w:before="30" w:line="203" w:lineRule="auto"/>
              <w:rPr/>
            </w:pPr>
            <w:r>
              <w:rPr>
                <w:spacing w:val="-1"/>
              </w:rPr>
              <w:t>责令停止违法行为，没收违法所得，处违法所得</w:t>
            </w:r>
            <w:r>
              <w:rPr>
                <w:spacing w:val="-34"/>
              </w:rPr>
              <w:t xml:space="preserve"> </w:t>
            </w:r>
            <w:r>
              <w:rPr>
                <w:rFonts w:ascii="Calibri" w:hAnsi="Calibri" w:eastAsia="Calibri" w:cs="Calibri"/>
                <w:spacing w:val="-1"/>
              </w:rPr>
              <w:t>2 </w:t>
            </w:r>
            <w:r>
              <w:rPr>
                <w:spacing w:val="-1"/>
              </w:rPr>
              <w:t>倍以</w:t>
            </w:r>
            <w:r>
              <w:rPr>
                <w:spacing w:val="-2"/>
              </w:rPr>
              <w:t>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实施本违法行为，执业活动成果已交付的</w:t>
            </w:r>
          </w:p>
        </w:tc>
        <w:tc>
          <w:tcPr>
            <w:tcW w:w="5933" w:type="dxa"/>
            <w:vAlign w:val="top"/>
          </w:tcPr>
          <w:p>
            <w:pPr>
              <w:pStyle w:val="TableText"/>
              <w:ind w:left="120"/>
              <w:spacing w:before="32" w:line="206" w:lineRule="auto"/>
              <w:rPr/>
            </w:pPr>
            <w:r>
              <w:rPr>
                <w:spacing w:val="-1"/>
              </w:rPr>
              <w:t>责令停止违法行为，没收违法所得，处违法所得</w:t>
            </w:r>
            <w:r>
              <w:rPr>
                <w:spacing w:val="-36"/>
              </w:rPr>
              <w:t xml:space="preserve"> </w:t>
            </w:r>
            <w:r>
              <w:rPr>
                <w:rFonts w:ascii="Calibri" w:hAnsi="Calibri" w:eastAsia="Calibri" w:cs="Calibri"/>
                <w:spacing w:val="-1"/>
              </w:rPr>
              <w:t>3 </w:t>
            </w:r>
            <w:r>
              <w:rPr>
                <w:spacing w:val="-1"/>
              </w:rPr>
              <w:t>倍以上</w:t>
            </w:r>
            <w:r>
              <w:rPr>
                <w:spacing w:val="-35"/>
              </w:rPr>
              <w:t xml:space="preserve"> </w:t>
            </w:r>
            <w:r>
              <w:rPr>
                <w:rFonts w:ascii="Calibri" w:hAnsi="Calibri" w:eastAsia="Calibri" w:cs="Calibri"/>
                <w:spacing w:val="-1"/>
              </w:rPr>
              <w:t>5</w:t>
            </w:r>
            <w:r>
              <w:rPr>
                <w:rFonts w:ascii="Calibri" w:hAnsi="Calibri" w:eastAsia="Calibri" w:cs="Calibri"/>
                <w:spacing w:val="12"/>
              </w:rPr>
              <w:t xml:space="preserve"> </w:t>
            </w:r>
            <w:r>
              <w:rPr>
                <w:spacing w:val="-2"/>
              </w:rPr>
              <w:t>倍以下罚款</w:t>
            </w:r>
          </w:p>
        </w:tc>
      </w:tr>
    </w:tbl>
    <w:p>
      <w:pPr>
        <w:rPr>
          <w:rFonts w:ascii="Arial"/>
          <w:sz w:val="21"/>
        </w:rPr>
      </w:pPr>
      <w:r/>
    </w:p>
    <w:p>
      <w:pPr>
        <w:sectPr>
          <w:footerReference w:type="default" r:id="rId1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3700000217589</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106" w:firstLine="2"/>
              <w:spacing w:before="28" w:line="222" w:lineRule="auto"/>
              <w:rPr/>
            </w:pPr>
            <w:r>
              <w:rPr>
                <w:spacing w:val="-1"/>
              </w:rPr>
              <w:t>建设工程勘察、设计注册执业人员和其他专业技术人员未受聘于一个建设工程勘察、设计单位或者同时受聘于两个以上建设工程勘察、设计单</w:t>
            </w:r>
            <w:r>
              <w:rPr>
                <w:spacing w:val="-2"/>
              </w:rPr>
              <w:t>位，从</w:t>
            </w:r>
            <w:r>
              <w:rPr/>
              <w:t xml:space="preserve"> </w:t>
            </w:r>
            <w:r>
              <w:rPr>
                <w:spacing w:val="-1"/>
              </w:rPr>
              <w:t>事建设工程勘察、设计活动</w:t>
            </w:r>
          </w:p>
        </w:tc>
      </w:tr>
      <w:tr>
        <w:trPr>
          <w:trHeight w:val="705"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【行政法规】《建设工程勘察设计管理条例》</w:t>
            </w:r>
          </w:p>
          <w:p>
            <w:pPr>
              <w:pStyle w:val="TableText"/>
              <w:ind w:left="112" w:right="109"/>
              <w:spacing w:before="18" w:line="222" w:lineRule="auto"/>
              <w:rPr/>
            </w:pPr>
            <w:r>
              <w:rPr>
                <w:spacing w:val="-1"/>
              </w:rPr>
              <w:t>第十条  建设工程勘察、设计注册执业人员和其他专业技术人员只能受聘于一个建设工程勘察、设计单位；未受聘于建设工程勘察、设计单位</w:t>
            </w:r>
            <w:r>
              <w:rPr>
                <w:spacing w:val="-2"/>
              </w:rPr>
              <w:t>的，不</w:t>
            </w:r>
            <w:r>
              <w:rPr/>
              <w:t xml:space="preserve"> </w:t>
            </w:r>
            <w:r>
              <w:rPr>
                <w:spacing w:val="-1"/>
              </w:rPr>
              <w:t>得从事建设工程的勘察、设计活动。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【行政法规】《建设工程勘察设计管理条例》</w:t>
            </w:r>
          </w:p>
          <w:p>
            <w:pPr>
              <w:pStyle w:val="TableText"/>
              <w:ind w:left="113" w:right="106" w:hanging="1"/>
              <w:spacing w:before="18" w:line="228" w:lineRule="auto"/>
              <w:jc w:val="both"/>
              <w:rPr/>
            </w:pPr>
            <w:r>
              <w:rPr>
                <w:spacing w:val="-1"/>
              </w:rPr>
              <w:t>第三十七条  违反本条例规定，建设工程勘察、设计注册执业人员和其他专业技术人员未受聘于一个建设工程勘察、设计单位或者同时受聘于两个以</w:t>
            </w:r>
            <w:r>
              <w:rPr/>
              <w:t xml:space="preserve"> </w:t>
            </w:r>
            <w:r>
              <w:rPr>
                <w:spacing w:val="-1"/>
              </w:rPr>
              <w:t>上建设工程勘察、设计单位，从事建设工程勘察、设计活动的</w:t>
            </w:r>
            <w:r>
              <w:rPr>
                <w:spacing w:val="-2"/>
              </w:rPr>
              <w:t>，责令停止违法行为，没收违法所得，处违法所得</w:t>
            </w:r>
            <w:r>
              <w:rPr>
                <w:spacing w:val="-35"/>
              </w:rPr>
              <w:t xml:space="preserve"> </w:t>
            </w:r>
            <w:r>
              <w:rPr>
                <w:rFonts w:ascii="Calibri" w:hAnsi="Calibri" w:eastAsia="Calibri" w:cs="Calibri"/>
                <w:spacing w:val="-2"/>
              </w:rPr>
              <w:t>2</w:t>
            </w:r>
            <w:r>
              <w:rPr>
                <w:rFonts w:ascii="Calibri" w:hAnsi="Calibri" w:eastAsia="Calibri" w:cs="Calibri"/>
                <w:spacing w:val="13"/>
              </w:rPr>
              <w:t xml:space="preserve"> </w:t>
            </w:r>
            <w:r>
              <w:rPr>
                <w:spacing w:val="-2"/>
              </w:rPr>
              <w:t>倍以上</w:t>
            </w:r>
            <w:r>
              <w:rPr>
                <w:spacing w:val="-38"/>
              </w:rPr>
              <w:t xml:space="preserve"> </w:t>
            </w:r>
            <w:r>
              <w:rPr>
                <w:rFonts w:ascii="Calibri" w:hAnsi="Calibri" w:eastAsia="Calibri" w:cs="Calibri"/>
                <w:spacing w:val="-2"/>
              </w:rPr>
              <w:t>5</w:t>
            </w:r>
            <w:r>
              <w:rPr>
                <w:rFonts w:ascii="Calibri" w:hAnsi="Calibri" w:eastAsia="Calibri" w:cs="Calibri"/>
                <w:spacing w:val="12"/>
              </w:rPr>
              <w:t xml:space="preserve"> </w:t>
            </w:r>
            <w:r>
              <w:rPr>
                <w:spacing w:val="-2"/>
              </w:rPr>
              <w:t>倍以下的罚款；情节严重</w:t>
            </w:r>
            <w:r>
              <w:rPr/>
              <w:t xml:space="preserve"> </w:t>
            </w:r>
            <w:r>
              <w:rPr/>
              <w:t>的，可以责令停止执行业务或吊销资格证书；给他人造成损失的</w:t>
            </w:r>
            <w:r>
              <w:rPr>
                <w:spacing w:val="-1"/>
              </w:rPr>
              <w:t>，依法承担赔偿责任。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2"/>
              </w:rPr>
              <w:t>实施本违法行为的</w:t>
            </w:r>
          </w:p>
        </w:tc>
        <w:tc>
          <w:tcPr>
            <w:tcW w:w="5933" w:type="dxa"/>
            <w:vAlign w:val="top"/>
          </w:tcPr>
          <w:p>
            <w:pPr>
              <w:pStyle w:val="TableText"/>
              <w:ind w:left="120"/>
              <w:spacing w:before="29" w:line="204" w:lineRule="auto"/>
              <w:rPr/>
            </w:pPr>
            <w:r>
              <w:rPr>
                <w:spacing w:val="-3"/>
              </w:rPr>
              <w:t>责令停止违法行为，没收违法所得，处违法所得</w:t>
            </w:r>
            <w:r>
              <w:rPr>
                <w:spacing w:val="-37"/>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实施本违法行为，拒不改正违法行为的</w:t>
            </w:r>
          </w:p>
        </w:tc>
        <w:tc>
          <w:tcPr>
            <w:tcW w:w="5933" w:type="dxa"/>
            <w:vAlign w:val="top"/>
          </w:tcPr>
          <w:p>
            <w:pPr>
              <w:pStyle w:val="TableText"/>
              <w:ind w:left="120" w:right="65"/>
              <w:spacing w:before="31" w:line="220" w:lineRule="auto"/>
              <w:rPr/>
            </w:pPr>
            <w:r>
              <w:rPr>
                <w:spacing w:val="-7"/>
              </w:rPr>
              <w:t>责令停止违法行为，没收违法所得，处违法所得</w:t>
            </w:r>
            <w:r>
              <w:rPr>
                <w:spacing w:val="-33"/>
              </w:rPr>
              <w:t xml:space="preserve"> </w:t>
            </w:r>
            <w:r>
              <w:rPr>
                <w:rFonts w:ascii="Calibri" w:hAnsi="Calibri" w:eastAsia="Calibri" w:cs="Calibri"/>
                <w:spacing w:val="-7"/>
              </w:rPr>
              <w:t>3</w:t>
            </w:r>
            <w:r>
              <w:rPr>
                <w:rFonts w:ascii="Calibri" w:hAnsi="Calibri" w:eastAsia="Calibri" w:cs="Calibri"/>
                <w:spacing w:val="10"/>
              </w:rPr>
              <w:t xml:space="preserve"> </w:t>
            </w:r>
            <w:r>
              <w:rPr>
                <w:spacing w:val="-7"/>
              </w:rPr>
              <w:t>倍以上</w:t>
            </w:r>
            <w:r>
              <w:rPr>
                <w:spacing w:val="-41"/>
              </w:rPr>
              <w:t xml:space="preserve"> </w:t>
            </w:r>
            <w:r>
              <w:rPr>
                <w:rFonts w:ascii="Calibri" w:hAnsi="Calibri" w:eastAsia="Calibri" w:cs="Calibri"/>
                <w:spacing w:val="-7"/>
              </w:rPr>
              <w:t>4</w:t>
            </w:r>
            <w:r>
              <w:rPr>
                <w:rFonts w:ascii="Calibri" w:hAnsi="Calibri" w:eastAsia="Calibri" w:cs="Calibri"/>
                <w:spacing w:val="12"/>
                <w:w w:val="102"/>
              </w:rPr>
              <w:t xml:space="preserve"> </w:t>
            </w:r>
            <w:r>
              <w:rPr>
                <w:spacing w:val="-7"/>
              </w:rPr>
              <w:t>倍以下的罚款；</w:t>
            </w:r>
            <w:r>
              <w:rPr/>
              <w:t xml:space="preserve"> </w:t>
            </w:r>
            <w:r>
              <w:rPr>
                <w:spacing w:val="-2"/>
              </w:rPr>
              <w:t>责令停止执行业务</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3" w:right="104" w:firstLine="3"/>
              <w:spacing w:before="30" w:line="221" w:lineRule="auto"/>
              <w:rPr/>
            </w:pPr>
            <w:r>
              <w:rPr>
                <w:spacing w:val="-2"/>
              </w:rPr>
              <w:t>实施本违法行为，在停止执行业务期间，继续从事建设工程勘察、设计活</w:t>
            </w:r>
            <w:r>
              <w:rPr>
                <w:spacing w:val="3"/>
              </w:rPr>
              <w:t xml:space="preserve"> </w:t>
            </w:r>
            <w:r>
              <w:rPr>
                <w:spacing w:val="-4"/>
              </w:rPr>
              <w:t>动的</w:t>
            </w:r>
          </w:p>
        </w:tc>
        <w:tc>
          <w:tcPr>
            <w:tcW w:w="5933" w:type="dxa"/>
            <w:vAlign w:val="top"/>
          </w:tcPr>
          <w:p>
            <w:pPr>
              <w:pStyle w:val="TableText"/>
              <w:ind w:left="135" w:right="65" w:hanging="15"/>
              <w:spacing w:before="30" w:line="221" w:lineRule="auto"/>
              <w:rPr/>
            </w:pPr>
            <w:r>
              <w:rPr>
                <w:spacing w:val="-7"/>
              </w:rPr>
              <w:t>责令停止违法行为，没收违法所得，处违法所得</w:t>
            </w:r>
            <w:r>
              <w:rPr>
                <w:spacing w:val="-38"/>
              </w:rPr>
              <w:t xml:space="preserve"> </w:t>
            </w:r>
            <w:r>
              <w:rPr>
                <w:rFonts w:ascii="Calibri" w:hAnsi="Calibri" w:eastAsia="Calibri" w:cs="Calibri"/>
                <w:spacing w:val="-7"/>
              </w:rPr>
              <w:t>4</w:t>
            </w:r>
            <w:r>
              <w:rPr>
                <w:rFonts w:ascii="Calibri" w:hAnsi="Calibri" w:eastAsia="Calibri" w:cs="Calibri"/>
                <w:spacing w:val="10"/>
                <w:w w:val="101"/>
              </w:rPr>
              <w:t xml:space="preserve"> </w:t>
            </w:r>
            <w:r>
              <w:rPr>
                <w:spacing w:val="-7"/>
              </w:rPr>
              <w:t>倍以上</w:t>
            </w:r>
            <w:r>
              <w:rPr>
                <w:spacing w:val="-36"/>
              </w:rPr>
              <w:t xml:space="preserve"> </w:t>
            </w:r>
            <w:r>
              <w:rPr>
                <w:rFonts w:ascii="Calibri" w:hAnsi="Calibri" w:eastAsia="Calibri" w:cs="Calibri"/>
                <w:spacing w:val="-7"/>
              </w:rPr>
              <w:t>5</w:t>
            </w:r>
            <w:r>
              <w:rPr>
                <w:rFonts w:ascii="Calibri" w:hAnsi="Calibri" w:eastAsia="Calibri" w:cs="Calibri"/>
                <w:spacing w:val="12"/>
                <w:w w:val="101"/>
              </w:rPr>
              <w:t xml:space="preserve"> </w:t>
            </w:r>
            <w:r>
              <w:rPr>
                <w:spacing w:val="-7"/>
              </w:rPr>
              <w:t>倍以下的罚款；</w:t>
            </w:r>
            <w:r>
              <w:rPr/>
              <w:t xml:space="preserve"> </w:t>
            </w:r>
            <w:r>
              <w:rPr>
                <w:spacing w:val="-5"/>
              </w:rPr>
              <w:t>吊销资格证书</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实施本违法行为，造成质量安全事故或者其他严重后果的</w:t>
            </w:r>
          </w:p>
        </w:tc>
        <w:tc>
          <w:tcPr>
            <w:tcW w:w="5933" w:type="dxa"/>
            <w:vAlign w:val="top"/>
          </w:tcPr>
          <w:p>
            <w:pPr>
              <w:pStyle w:val="TableText"/>
              <w:ind w:left="117" w:right="106" w:firstLine="2"/>
              <w:spacing w:before="31" w:line="223" w:lineRule="auto"/>
              <w:rPr/>
            </w:pPr>
            <w:r>
              <w:rPr>
                <w:spacing w:val="-2"/>
              </w:rPr>
              <w:t>责令停止违法行为，没收违法所得，处违法所</w:t>
            </w:r>
            <w:r>
              <w:rPr>
                <w:spacing w:val="-3"/>
              </w:rPr>
              <w:t>得</w:t>
            </w:r>
            <w:r>
              <w:rPr>
                <w:spacing w:val="-38"/>
              </w:rPr>
              <w:t xml:space="preserve"> </w:t>
            </w:r>
            <w:r>
              <w:rPr>
                <w:rFonts w:ascii="Calibri" w:hAnsi="Calibri" w:eastAsia="Calibri" w:cs="Calibri"/>
                <w:spacing w:val="-3"/>
              </w:rPr>
              <w:t>5</w:t>
            </w:r>
            <w:r>
              <w:rPr>
                <w:rFonts w:ascii="Calibri" w:hAnsi="Calibri" w:eastAsia="Calibri" w:cs="Calibri"/>
                <w:spacing w:val="12"/>
              </w:rPr>
              <w:t xml:space="preserve"> </w:t>
            </w:r>
            <w:r>
              <w:rPr>
                <w:spacing w:val="-3"/>
              </w:rPr>
              <w:t>倍的罚款；吊销资格证</w:t>
            </w:r>
            <w:r>
              <w:rPr/>
              <w:t xml:space="preserve"> </w:t>
            </w:r>
            <w:r>
              <w:rPr/>
              <w:t>书</w:t>
            </w:r>
          </w:p>
        </w:tc>
      </w:tr>
    </w:tbl>
    <w:p>
      <w:pPr>
        <w:rPr>
          <w:rFonts w:ascii="Arial"/>
          <w:sz w:val="21"/>
        </w:rPr>
      </w:pPr>
      <w:r/>
    </w:p>
    <w:p>
      <w:pPr>
        <w:sectPr>
          <w:footerReference w:type="default" r:id="rId1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勘察、设计单位未依据项目批准文件，城乡规划及专业规划，国家规定的建设工程勘察、设计深度要求编制建设工</w:t>
            </w:r>
            <w:r>
              <w:rPr>
                <w:spacing w:val="-1"/>
              </w:rPr>
              <w:t>程勘察、设计文件</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【行政法规】《建设工程勘察设计管理条例》</w:t>
            </w:r>
          </w:p>
          <w:p>
            <w:pPr>
              <w:pStyle w:val="TableText"/>
              <w:ind w:left="112"/>
              <w:spacing w:before="18" w:line="219" w:lineRule="auto"/>
              <w:rPr/>
            </w:pPr>
            <w:r>
              <w:rPr>
                <w:spacing w:val="2"/>
              </w:rPr>
              <w:t>第二十五条  编制建设工程勘察、设计文件，应当以下列规定为依据</w:t>
            </w:r>
            <w:r>
              <w:rPr>
                <w:spacing w:val="-14"/>
              </w:rPr>
              <w:t>：（</w:t>
            </w:r>
            <w:r>
              <w:rPr>
                <w:spacing w:val="2"/>
              </w:rPr>
              <w:t>一）项目批准文</w:t>
            </w:r>
            <w:r>
              <w:rPr>
                <w:spacing w:val="1"/>
              </w:rPr>
              <w:t>件</w:t>
            </w:r>
            <w:r>
              <w:rPr>
                <w:spacing w:val="-14"/>
              </w:rPr>
              <w:t>；（</w:t>
            </w:r>
            <w:r>
              <w:rPr>
                <w:spacing w:val="1"/>
              </w:rPr>
              <w:t>二）城乡规划</w:t>
            </w:r>
            <w:r>
              <w:rPr>
                <w:spacing w:val="-14"/>
              </w:rPr>
              <w:t>；（</w:t>
            </w:r>
            <w:r>
              <w:rPr>
                <w:spacing w:val="1"/>
              </w:rPr>
              <w:t>三）工程建设强制性标准</w:t>
            </w:r>
            <w:r>
              <w:rPr>
                <w:spacing w:val="-14"/>
              </w:rPr>
              <w:t>；（</w:t>
            </w:r>
            <w:r>
              <w:rPr>
                <w:spacing w:val="1"/>
              </w:rPr>
              <w:t>四）</w:t>
            </w:r>
          </w:p>
          <w:p>
            <w:pPr>
              <w:pStyle w:val="TableText"/>
              <w:ind w:left="130"/>
              <w:spacing w:before="19" w:line="219" w:lineRule="auto"/>
              <w:rPr/>
            </w:pPr>
            <w:r>
              <w:rPr>
                <w:spacing w:val="-2"/>
              </w:rPr>
              <w:t>国家规定的建设工程勘察、设计深度要求。</w:t>
            </w:r>
          </w:p>
          <w:p>
            <w:pPr>
              <w:pStyle w:val="TableText"/>
              <w:ind w:left="112"/>
              <w:spacing w:before="21" w:line="206" w:lineRule="auto"/>
              <w:rPr/>
            </w:pPr>
            <w:r>
              <w:rPr/>
              <w:t>铁路、交通、水利等专业建设工程，还应当以专业规</w:t>
            </w:r>
            <w:r>
              <w:rPr>
                <w:spacing w:val="-1"/>
              </w:rPr>
              <w:t>划的要求为依据。</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6" w:line="219" w:lineRule="auto"/>
              <w:rPr/>
            </w:pPr>
            <w:r>
              <w:rPr>
                <w:spacing w:val="-1"/>
              </w:rPr>
              <w:t>【行政法规】《建设工程勘察设计管理条例》</w:t>
            </w:r>
          </w:p>
          <w:p>
            <w:pPr>
              <w:pStyle w:val="TableText"/>
              <w:ind w:left="114" w:right="63" w:hanging="2"/>
              <w:spacing w:before="19" w:line="228" w:lineRule="auto"/>
              <w:jc w:val="both"/>
              <w:rPr/>
            </w:pPr>
            <w:r>
              <w:rPr/>
              <w:t>第四十条</w:t>
            </w:r>
            <w:r>
              <w:rPr>
                <w:spacing w:val="37"/>
                <w:w w:val="101"/>
              </w:rPr>
              <w:t xml:space="preserve"> </w:t>
            </w:r>
            <w:r>
              <w:rPr/>
              <w:t>违反本条例规定，勘察、设计单位未依据项目批准文件，城乡规划及专业规划，国家规定的建设工程</w:t>
            </w:r>
            <w:r>
              <w:rPr>
                <w:spacing w:val="-1"/>
              </w:rPr>
              <w:t>勘察、设计深度要求编制建设工程勘</w:t>
            </w:r>
            <w:r>
              <w:rPr/>
              <w:t xml:space="preserve"> </w:t>
            </w:r>
            <w:r>
              <w:rPr>
                <w:spacing w:val="-4"/>
              </w:rPr>
              <w:t>察、设计文件的，责令限期改正；逾期不改正的，处</w:t>
            </w:r>
            <w:r>
              <w:rPr>
                <w:spacing w:val="-18"/>
              </w:rPr>
              <w:t xml:space="preserve"> </w:t>
            </w:r>
            <w:r>
              <w:rPr>
                <w:rFonts w:ascii="Calibri" w:hAnsi="Calibri" w:eastAsia="Calibri" w:cs="Calibri"/>
                <w:spacing w:val="-4"/>
              </w:rPr>
              <w:t>10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4"/>
                <w:w w:val="101"/>
              </w:rPr>
              <w:t xml:space="preserve"> </w:t>
            </w:r>
            <w:r>
              <w:rPr>
                <w:spacing w:val="-4"/>
              </w:rPr>
              <w:t>万元以下的罚款；造成工程质量事故或者环境污染和生态破坏的，责令停业整顿，</w:t>
            </w:r>
            <w:r>
              <w:rPr/>
              <w:t xml:space="preserve"> </w:t>
            </w:r>
            <w:r>
              <w:rPr/>
              <w:t>降低资质等级；情节严重的，吊销资质证书；造成损失</w:t>
            </w:r>
            <w:r>
              <w:rPr>
                <w:spacing w:val="-1"/>
              </w:rPr>
              <w:t>的，依法承担赔偿责任。</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gridSpan w:val="2"/>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gridSpan w:val="2"/>
          </w:tcPr>
          <w:p>
            <w:pPr>
              <w:pStyle w:val="TableText"/>
              <w:ind w:left="117"/>
              <w:spacing w:before="28" w:line="205" w:lineRule="auto"/>
              <w:rPr/>
            </w:pPr>
            <w:r>
              <w:rPr>
                <w:spacing w:val="-1"/>
              </w:rPr>
              <w:t>实施本违法行为，未造成质量事故的</w:t>
            </w:r>
          </w:p>
        </w:tc>
        <w:tc>
          <w:tcPr>
            <w:tcW w:w="5933" w:type="dxa"/>
            <w:vAlign w:val="top"/>
          </w:tcPr>
          <w:p>
            <w:pPr>
              <w:pStyle w:val="TableText"/>
              <w:ind w:left="120"/>
              <w:spacing w:before="28" w:line="205" w:lineRule="auto"/>
              <w:rPr/>
            </w:pPr>
            <w:r>
              <w:rPr>
                <w:spacing w:val="-3"/>
              </w:rPr>
              <w:t>责令限期改正，处</w:t>
            </w:r>
            <w:r>
              <w:rPr>
                <w:spacing w:val="-2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vMerge w:val="restart"/>
            <w:tcBorders>
              <w:bottom w:val="nil"/>
            </w:tcBorders>
          </w:tcPr>
          <w:p>
            <w:pPr>
              <w:pStyle w:val="TableText"/>
              <w:ind w:left="1115"/>
              <w:spacing w:before="267" w:line="221" w:lineRule="auto"/>
              <w:rPr/>
            </w:pPr>
            <w:r>
              <w:rPr>
                <w:spacing w:val="-5"/>
              </w:rPr>
              <w:t>一般</w:t>
            </w:r>
          </w:p>
        </w:tc>
        <w:tc>
          <w:tcPr>
            <w:tcW w:w="5927" w:type="dxa"/>
            <w:vAlign w:val="top"/>
            <w:gridSpan w:val="2"/>
          </w:tcPr>
          <w:p>
            <w:pPr>
              <w:pStyle w:val="TableText"/>
              <w:ind w:left="117"/>
              <w:spacing w:before="30" w:line="204"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30" w:line="204" w:lineRule="auto"/>
              <w:rPr/>
            </w:pPr>
            <w:r>
              <w:rPr>
                <w:spacing w:val="-3"/>
              </w:rPr>
              <w:t>责令限期改正，处</w:t>
            </w:r>
            <w:r>
              <w:rPr>
                <w:spacing w:val="-2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3" w:line="219" w:lineRule="auto"/>
              <w:rPr/>
            </w:pPr>
            <w:r>
              <w:rPr>
                <w:spacing w:val="-1"/>
              </w:rPr>
              <w:t>实施本违法行为，造成一般质量事故的</w:t>
            </w:r>
          </w:p>
        </w:tc>
        <w:tc>
          <w:tcPr>
            <w:tcW w:w="5933" w:type="dxa"/>
            <w:vAlign w:val="top"/>
          </w:tcPr>
          <w:p>
            <w:pPr>
              <w:pStyle w:val="TableText"/>
              <w:ind w:left="144" w:right="133" w:hanging="24"/>
              <w:spacing w:before="29" w:line="222" w:lineRule="auto"/>
              <w:rPr/>
            </w:pPr>
            <w:r>
              <w:rPr>
                <w:spacing w:val="-2"/>
              </w:rPr>
              <w:t>责令限期改正，处</w:t>
            </w:r>
            <w:r>
              <w:rPr>
                <w:spacing w:val="-3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30-60</w:t>
            </w:r>
            <w:r>
              <w:rPr>
                <w:rFonts w:ascii="Calibri" w:hAnsi="Calibri" w:eastAsia="Calibri" w:cs="Calibri"/>
              </w:rPr>
              <w:t xml:space="preserve"> </w:t>
            </w:r>
            <w:r>
              <w:rPr/>
              <w:t>日</w:t>
            </w:r>
          </w:p>
        </w:tc>
      </w:tr>
      <w:tr>
        <w:trPr>
          <w:trHeight w:val="937" w:hRule="atLeast"/>
        </w:trPr>
        <w:tc>
          <w:tcPr>
            <w:tcW w:w="2577" w:type="dxa"/>
            <w:vAlign w:val="top"/>
            <w:gridSpan w:val="2"/>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9" w:line="230" w:lineRule="auto"/>
              <w:rPr/>
            </w:pPr>
            <w:r>
              <w:rPr>
                <w:spacing w:val="-1"/>
              </w:rPr>
              <w:t>实施本违法行为，造成较大质量事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33" w:hanging="24"/>
              <w:spacing w:before="261" w:line="232" w:lineRule="auto"/>
              <w:rPr/>
            </w:pPr>
            <w:r>
              <w:rPr>
                <w:spacing w:val="-2"/>
              </w:rPr>
              <w:t>责令限期改正，处</w:t>
            </w:r>
            <w:r>
              <w:rPr>
                <w:spacing w:val="-31"/>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60-90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4"/>
              </w:rPr>
              <w:t>责令限期改正，处</w:t>
            </w:r>
            <w:r>
              <w:rPr>
                <w:spacing w:val="-22"/>
              </w:rPr>
              <w:t xml:space="preserve"> </w:t>
            </w:r>
            <w:r>
              <w:rPr>
                <w:rFonts w:ascii="Calibri" w:hAnsi="Calibri" w:eastAsia="Calibri" w:cs="Calibri"/>
                <w:spacing w:val="-4"/>
              </w:rPr>
              <w:t>25</w:t>
            </w:r>
            <w:r>
              <w:rPr>
                <w:rFonts w:ascii="Calibri" w:hAnsi="Calibri" w:eastAsia="Calibri" w:cs="Calibri"/>
                <w:spacing w:val="14"/>
                <w:w w:val="101"/>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万元以下的罚款；责令停业整顿</w:t>
            </w:r>
            <w:r>
              <w:rPr>
                <w:spacing w:val="-40"/>
              </w:rPr>
              <w:t xml:space="preserve"> </w:t>
            </w:r>
            <w:r>
              <w:rPr>
                <w:rFonts w:ascii="Calibri" w:hAnsi="Calibri" w:eastAsia="Calibri" w:cs="Calibri"/>
                <w:spacing w:val="-4"/>
              </w:rPr>
              <w:t>90-120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6"/>
              </w:rPr>
              <w:t>责令限期改正，处</w:t>
            </w:r>
            <w:r>
              <w:rPr>
                <w:spacing w:val="-37"/>
              </w:rPr>
              <w:t xml:space="preserve"> </w:t>
            </w:r>
            <w:r>
              <w:rPr>
                <w:rFonts w:ascii="Calibri" w:hAnsi="Calibri" w:eastAsia="Calibri" w:cs="Calibri"/>
                <w:spacing w:val="-6"/>
              </w:rPr>
              <w:t>25</w:t>
            </w:r>
            <w:r>
              <w:rPr>
                <w:rFonts w:ascii="Calibri" w:hAnsi="Calibri" w:eastAsia="Calibri" w:cs="Calibri"/>
                <w:spacing w:val="16"/>
                <w:w w:val="102"/>
              </w:rPr>
              <w:t xml:space="preserve"> </w:t>
            </w:r>
            <w:r>
              <w:rPr>
                <w:spacing w:val="-6"/>
              </w:rPr>
              <w:t>万元以上</w:t>
            </w:r>
            <w:r>
              <w:rPr>
                <w:spacing w:val="-36"/>
              </w:rPr>
              <w:t xml:space="preserve"> </w:t>
            </w:r>
            <w:r>
              <w:rPr>
                <w:rFonts w:ascii="Calibri" w:hAnsi="Calibri" w:eastAsia="Calibri" w:cs="Calibri"/>
                <w:spacing w:val="-6"/>
              </w:rPr>
              <w:t>30</w:t>
            </w:r>
            <w:r>
              <w:rPr>
                <w:rFonts w:ascii="Calibri" w:hAnsi="Calibri" w:eastAsia="Calibri" w:cs="Calibri"/>
                <w:spacing w:val="17"/>
              </w:rPr>
              <w:t xml:space="preserve"> </w:t>
            </w:r>
            <w:r>
              <w:rPr>
                <w:spacing w:val="-6"/>
              </w:rPr>
              <w:t>万元以下的罚款；责令</w:t>
            </w:r>
            <w:r>
              <w:rPr>
                <w:spacing w:val="-7"/>
              </w:rPr>
              <w:t>停业整顿</w:t>
            </w:r>
            <w:r>
              <w:rPr>
                <w:spacing w:val="-30"/>
              </w:rPr>
              <w:t xml:space="preserve"> </w:t>
            </w:r>
            <w:r>
              <w:rPr>
                <w:rFonts w:ascii="Calibri" w:hAnsi="Calibri" w:eastAsia="Calibri" w:cs="Calibri"/>
                <w:spacing w:val="-7"/>
              </w:rPr>
              <w:t>120-180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spacing w:line="325"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3" w:right="104" w:firstLine="3"/>
              <w:spacing w:before="31" w:line="221"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35" w:right="63" w:hanging="15"/>
              <w:spacing w:before="31" w:line="221" w:lineRule="auto"/>
              <w:rPr/>
            </w:pPr>
            <w:r>
              <w:rPr>
                <w:spacing w:val="-4"/>
              </w:rPr>
              <w:t>责令限期改正，处</w:t>
            </w:r>
            <w:r>
              <w:rPr>
                <w:spacing w:val="-34"/>
              </w:rPr>
              <w:t xml:space="preserve"> </w:t>
            </w:r>
            <w:r>
              <w:rPr>
                <w:rFonts w:ascii="Calibri" w:hAnsi="Calibri" w:eastAsia="Calibri" w:cs="Calibri"/>
                <w:spacing w:val="-4"/>
              </w:rPr>
              <w:t>30</w:t>
            </w:r>
            <w:r>
              <w:rPr>
                <w:rFonts w:ascii="Calibri" w:hAnsi="Calibri" w:eastAsia="Calibri" w:cs="Calibri"/>
                <w:spacing w:val="16"/>
                <w:w w:val="101"/>
              </w:rPr>
              <w:t xml:space="preserve"> </w:t>
            </w:r>
            <w:r>
              <w:rPr>
                <w:spacing w:val="-4"/>
              </w:rPr>
              <w:t>万元的罚款；降低资质等级（对最低资质等级企业，</w:t>
            </w:r>
            <w:r>
              <w:rPr/>
              <w:t xml:space="preserve"> </w:t>
            </w:r>
            <w:r>
              <w:rPr>
                <w:spacing w:val="-5"/>
              </w:rPr>
              <w:t>吊销资质证书）</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2" w:right="104" w:firstLine="5"/>
              <w:spacing w:before="31" w:line="223"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20"/>
              <w:spacing w:before="146" w:line="219"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15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建设单位压缩房屋建筑和市政基础设施工程施工</w:t>
            </w:r>
            <w:r>
              <w:rPr>
                <w:spacing w:val="-1"/>
              </w:rPr>
              <w:t>图设计文件合理审查周期</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spacing w:val="-1"/>
              </w:rPr>
              <w:t>第九条第二款  建设单位不得明示或者暗示审查机构违反法律法规和工程建设强制性标准进行施工图审查，不得压缩合理审查周期、压低合理审查费</w:t>
            </w:r>
          </w:p>
          <w:p>
            <w:pPr>
              <w:pStyle w:val="TableText"/>
              <w:ind w:left="114"/>
              <w:spacing w:before="20" w:line="206" w:lineRule="auto"/>
              <w:rPr/>
            </w:pPr>
            <w:r>
              <w:rPr>
                <w:spacing w:val="-5"/>
              </w:rPr>
              <w:t>用。</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65"/>
              <w:spacing w:before="19" w:line="229" w:lineRule="auto"/>
              <w:rPr/>
            </w:pPr>
            <w:r>
              <w:rPr>
                <w:spacing w:val="-3"/>
              </w:rPr>
              <w:t>第二十六条第一款第一项  建设单位违反本办法规定，有下列行为之一的，由县级以上地方</w:t>
            </w:r>
            <w:r>
              <w:rPr>
                <w:spacing w:val="-4"/>
              </w:rPr>
              <w:t>人民政府住房城乡建设主管部门责令改正，处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万元罚款；</w:t>
            </w:r>
            <w:r>
              <w:rPr/>
              <w:t xml:space="preserve"> </w:t>
            </w:r>
            <w:r>
              <w:rPr/>
              <w:t>情节严重的，予以通报</w:t>
            </w:r>
            <w:r>
              <w:rPr>
                <w:spacing w:val="-5"/>
              </w:rPr>
              <w:t>：（</w:t>
            </w:r>
            <w:r>
              <w:rPr/>
              <w:t>一）压缩合理审查周期的。</w:t>
            </w:r>
          </w:p>
          <w:p>
            <w:pPr>
              <w:pStyle w:val="TableText"/>
              <w:ind w:left="112"/>
              <w:spacing w:before="21" w:line="219" w:lineRule="auto"/>
              <w:rPr/>
            </w:pPr>
            <w:r>
              <w:rPr/>
              <w:t>第二十六条第二款  建设单位为房地产开发企业的，还应当依照《房地产开发企业资质管</w:t>
            </w:r>
            <w:r>
              <w:rPr>
                <w:spacing w:val="-1"/>
              </w:rPr>
              <w:t>理规定》进行处理。</w:t>
            </w:r>
          </w:p>
          <w:p>
            <w:pPr>
              <w:pStyle w:val="TableText"/>
              <w:ind w:left="112" w:right="150"/>
              <w:spacing w:before="20"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实施本违法行为，情节不严重的</w:t>
            </w:r>
          </w:p>
        </w:tc>
        <w:tc>
          <w:tcPr>
            <w:tcW w:w="5933" w:type="dxa"/>
            <w:vAlign w:val="top"/>
          </w:tcPr>
          <w:p>
            <w:pPr>
              <w:pStyle w:val="TableText"/>
              <w:ind w:left="113"/>
              <w:spacing w:before="29" w:line="219" w:lineRule="auto"/>
              <w:rPr/>
            </w:pPr>
            <w:r>
              <w:rPr>
                <w:spacing w:val="-2"/>
              </w:rPr>
              <w:t>对单位：责令改正，处</w:t>
            </w:r>
            <w:r>
              <w:rPr>
                <w:spacing w:val="-3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w:t>
            </w:r>
          </w:p>
          <w:p>
            <w:pPr>
              <w:pStyle w:val="TableText"/>
              <w:ind w:left="113"/>
              <w:spacing w:before="21" w:line="201"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实施本违法行为，情节严重的</w:t>
            </w:r>
          </w:p>
        </w:tc>
        <w:tc>
          <w:tcPr>
            <w:tcW w:w="5933" w:type="dxa"/>
            <w:vAlign w:val="top"/>
          </w:tcPr>
          <w:p>
            <w:pPr>
              <w:pStyle w:val="TableText"/>
              <w:ind w:left="113"/>
              <w:spacing w:before="31" w:line="219" w:lineRule="auto"/>
              <w:rPr/>
            </w:pPr>
            <w:r>
              <w:rPr>
                <w:spacing w:val="-2"/>
              </w:rPr>
              <w:t>对单位：责令改正，处</w:t>
            </w:r>
            <w:r>
              <w:rPr>
                <w:spacing w:val="-2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万元罚款；予以通报</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5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建设单位提供不真实送审资料</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right="18"/>
              <w:spacing w:before="19" w:line="219" w:lineRule="auto"/>
              <w:jc w:val="right"/>
              <w:rPr/>
            </w:pPr>
            <w:r>
              <w:rPr/>
              <w:t>第十条  建设单位应当向审查机构提供下列资料并对所提供资料的真实性负责</w:t>
            </w:r>
            <w:r>
              <w:rPr>
                <w:spacing w:val="-39"/>
              </w:rPr>
              <w:t>：（</w:t>
            </w:r>
            <w:r>
              <w:rPr/>
              <w:t>一）作为勘察、设计依据的政府有关部门的批准文件及</w:t>
            </w:r>
            <w:r>
              <w:rPr>
                <w:spacing w:val="-1"/>
              </w:rPr>
              <w:t>附件</w:t>
            </w:r>
            <w:r>
              <w:rPr>
                <w:spacing w:val="-39"/>
              </w:rPr>
              <w:t>；（</w:t>
            </w:r>
            <w:r>
              <w:rPr>
                <w:spacing w:val="-1"/>
              </w:rPr>
              <w:t>二）</w:t>
            </w:r>
          </w:p>
          <w:p>
            <w:pPr>
              <w:pStyle w:val="TableText"/>
              <w:ind w:left="112"/>
              <w:spacing w:before="20" w:line="206" w:lineRule="auto"/>
              <w:rPr/>
            </w:pPr>
            <w:r>
              <w:rPr>
                <w:spacing w:val="1"/>
              </w:rPr>
              <w:t>全套施工图</w:t>
            </w:r>
            <w:r>
              <w:rPr>
                <w:spacing w:val="-13"/>
              </w:rPr>
              <w:t>；（</w:t>
            </w:r>
            <w:r>
              <w:rPr>
                <w:spacing w:val="1"/>
              </w:rPr>
              <w:t>三）其他应当提交的材料。</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65"/>
              <w:spacing w:before="19" w:line="229" w:lineRule="auto"/>
              <w:rPr/>
            </w:pPr>
            <w:r>
              <w:rPr>
                <w:spacing w:val="-3"/>
              </w:rPr>
              <w:t>第二十六条第一款第二项  建设单位违反本办法规定，有下列行为之一的，由县级以上地方</w:t>
            </w:r>
            <w:r>
              <w:rPr>
                <w:spacing w:val="-4"/>
              </w:rPr>
              <w:t>人民政府住房城乡建设主管部门责令改正，处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万元罚款；</w:t>
            </w:r>
            <w:r>
              <w:rPr/>
              <w:t xml:space="preserve"> </w:t>
            </w:r>
            <w:r>
              <w:rPr/>
              <w:t>情节严重的，予以通报</w:t>
            </w:r>
            <w:r>
              <w:rPr>
                <w:spacing w:val="-5"/>
              </w:rPr>
              <w:t>：（</w:t>
            </w:r>
            <w:r>
              <w:rPr/>
              <w:t>二）提供不真实送审资料的。</w:t>
            </w:r>
          </w:p>
          <w:p>
            <w:pPr>
              <w:pStyle w:val="TableText"/>
              <w:ind w:left="112"/>
              <w:spacing w:before="21" w:line="219" w:lineRule="auto"/>
              <w:rPr/>
            </w:pPr>
            <w:r>
              <w:rPr/>
              <w:t>第二十六条第二款  建设单位为房地产开发企业的，还应当依照《房地产开发企业资质管</w:t>
            </w:r>
            <w:r>
              <w:rPr>
                <w:spacing w:val="-1"/>
              </w:rPr>
              <w:t>理规定》进行处理。</w:t>
            </w:r>
          </w:p>
          <w:p>
            <w:pPr>
              <w:pStyle w:val="TableText"/>
              <w:ind w:left="112" w:right="150"/>
              <w:spacing w:before="20"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实施本违法行为，情节不严重的</w:t>
            </w:r>
          </w:p>
        </w:tc>
        <w:tc>
          <w:tcPr>
            <w:tcW w:w="5933" w:type="dxa"/>
            <w:vAlign w:val="top"/>
          </w:tcPr>
          <w:p>
            <w:pPr>
              <w:pStyle w:val="TableText"/>
              <w:ind w:left="113"/>
              <w:spacing w:before="29" w:line="219" w:lineRule="auto"/>
              <w:rPr/>
            </w:pPr>
            <w:r>
              <w:rPr>
                <w:spacing w:val="-2"/>
              </w:rPr>
              <w:t>对单位：责令改正，处</w:t>
            </w:r>
            <w:r>
              <w:rPr>
                <w:spacing w:val="-3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w:t>
            </w:r>
          </w:p>
          <w:p>
            <w:pPr>
              <w:pStyle w:val="TableText"/>
              <w:ind w:left="113"/>
              <w:spacing w:before="21" w:line="201"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实施本违法行为，情节严重的</w:t>
            </w:r>
          </w:p>
        </w:tc>
        <w:tc>
          <w:tcPr>
            <w:tcW w:w="5933" w:type="dxa"/>
            <w:vAlign w:val="top"/>
          </w:tcPr>
          <w:p>
            <w:pPr>
              <w:pStyle w:val="TableText"/>
              <w:ind w:left="113"/>
              <w:spacing w:before="31" w:line="219" w:lineRule="auto"/>
              <w:rPr/>
            </w:pPr>
            <w:r>
              <w:rPr>
                <w:spacing w:val="-2"/>
              </w:rPr>
              <w:t>对单位：责令改正，处</w:t>
            </w:r>
            <w:r>
              <w:rPr>
                <w:spacing w:val="-2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万元罚款；予以通报</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建设单位对审查机构提出不符合法律、法规和</w:t>
            </w:r>
            <w:r>
              <w:rPr>
                <w:spacing w:val="-1"/>
              </w:rPr>
              <w:t>工程建设强制性标准要求</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spacing w:val="-1"/>
              </w:rPr>
              <w:t>第九条第二款  建设单位不得明示或者暗示审查机构违反法律法规和工程建设强制性标准进行施工图审查，不得压缩合理审查周期、压低合理审查费</w:t>
            </w:r>
          </w:p>
          <w:p>
            <w:pPr>
              <w:pStyle w:val="TableText"/>
              <w:ind w:left="114"/>
              <w:spacing w:before="20" w:line="206" w:lineRule="auto"/>
              <w:rPr/>
            </w:pPr>
            <w:r>
              <w:rPr>
                <w:spacing w:val="-5"/>
              </w:rPr>
              <w:t>用。</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65"/>
              <w:spacing w:before="19" w:line="229" w:lineRule="auto"/>
              <w:rPr/>
            </w:pPr>
            <w:r>
              <w:rPr>
                <w:spacing w:val="-3"/>
              </w:rPr>
              <w:t>第二十六条第一款第三项  建设单位违反本办法规定，有下列行为之一的，由县级以上地方</w:t>
            </w:r>
            <w:r>
              <w:rPr>
                <w:spacing w:val="-4"/>
              </w:rPr>
              <w:t>人民政府住房城乡建设主管部门责令改正，处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万元罚款；</w:t>
            </w:r>
            <w:r>
              <w:rPr/>
              <w:t xml:space="preserve"> </w:t>
            </w:r>
            <w:r>
              <w:rPr/>
              <w:t>情节严重的，予以通报</w:t>
            </w:r>
            <w:r>
              <w:rPr>
                <w:spacing w:val="-5"/>
              </w:rPr>
              <w:t>：（</w:t>
            </w:r>
            <w:r>
              <w:rPr/>
              <w:t>三）对审查机构提出不符合法律、法规和工程建设强制性标准要求的。</w:t>
            </w:r>
          </w:p>
          <w:p>
            <w:pPr>
              <w:pStyle w:val="TableText"/>
              <w:ind w:left="112"/>
              <w:spacing w:before="21" w:line="219" w:lineRule="auto"/>
              <w:rPr/>
            </w:pPr>
            <w:r>
              <w:rPr/>
              <w:t>第二十六条第二款  建设单位为房地产开发企业的，还应当依照《房地产开发企业资质管</w:t>
            </w:r>
            <w:r>
              <w:rPr>
                <w:spacing w:val="-1"/>
              </w:rPr>
              <w:t>理规定》进行处理。</w:t>
            </w:r>
          </w:p>
          <w:p>
            <w:pPr>
              <w:pStyle w:val="TableText"/>
              <w:ind w:left="112" w:right="150"/>
              <w:spacing w:before="20"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实施本违法行为，情节不严重的</w:t>
            </w:r>
          </w:p>
        </w:tc>
        <w:tc>
          <w:tcPr>
            <w:tcW w:w="5933" w:type="dxa"/>
            <w:vAlign w:val="top"/>
          </w:tcPr>
          <w:p>
            <w:pPr>
              <w:pStyle w:val="TableText"/>
              <w:ind w:left="113"/>
              <w:spacing w:before="29" w:line="219" w:lineRule="auto"/>
              <w:rPr/>
            </w:pPr>
            <w:r>
              <w:rPr>
                <w:spacing w:val="-2"/>
              </w:rPr>
              <w:t>对单位：责令改正，处</w:t>
            </w:r>
            <w:r>
              <w:rPr>
                <w:spacing w:val="-3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w:t>
            </w:r>
          </w:p>
          <w:p>
            <w:pPr>
              <w:pStyle w:val="TableText"/>
              <w:ind w:left="113"/>
              <w:spacing w:before="21" w:line="201"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实施本违法行为，情节严重的</w:t>
            </w:r>
          </w:p>
        </w:tc>
        <w:tc>
          <w:tcPr>
            <w:tcW w:w="5933" w:type="dxa"/>
            <w:vAlign w:val="top"/>
          </w:tcPr>
          <w:p>
            <w:pPr>
              <w:pStyle w:val="TableText"/>
              <w:ind w:left="113"/>
              <w:spacing w:before="31" w:line="219" w:lineRule="auto"/>
              <w:rPr/>
            </w:pPr>
            <w:r>
              <w:rPr>
                <w:spacing w:val="-2"/>
              </w:rPr>
              <w:t>对单位：责令改正，处</w:t>
            </w:r>
            <w:r>
              <w:rPr>
                <w:spacing w:val="-24"/>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万元罚款；予以通报</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5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房屋建筑和市政基础设施工程施工图设计文件审查机构超出</w:t>
            </w:r>
            <w:r>
              <w:rPr>
                <w:spacing w:val="-1"/>
              </w:rPr>
              <w:t>范围从事施工图审查</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t>第十九条第一款第二项  县级以上人民政府住房城乡建设主管部门应当加强对审查机构的监督检查，主要检查下</w:t>
            </w:r>
            <w:r>
              <w:rPr>
                <w:spacing w:val="-1"/>
              </w:rPr>
              <w:t>列内容</w:t>
            </w:r>
            <w:r>
              <w:rPr>
                <w:spacing w:val="-26"/>
              </w:rPr>
              <w:t>：（</w:t>
            </w:r>
            <w:r>
              <w:rPr>
                <w:spacing w:val="-1"/>
              </w:rPr>
              <w:t>二）是否超出范围从事施</w:t>
            </w:r>
          </w:p>
          <w:p>
            <w:pPr>
              <w:pStyle w:val="TableText"/>
              <w:ind w:left="114"/>
              <w:spacing w:before="20" w:line="206" w:lineRule="auto"/>
              <w:rPr/>
            </w:pPr>
            <w:r>
              <w:rPr>
                <w:spacing w:val="-2"/>
              </w:rPr>
              <w:t>工图审查。</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106"/>
              <w:spacing w:before="19" w:line="229" w:lineRule="auto"/>
              <w:rPr/>
            </w:pPr>
            <w:r>
              <w:rPr>
                <w:spacing w:val="-1"/>
              </w:rPr>
              <w:t>第二十四条第一项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t>入信用档案；情节严重的，省、</w:t>
            </w:r>
            <w:r>
              <w:rPr>
                <w:spacing w:val="-54"/>
              </w:rPr>
              <w:t xml:space="preserve"> </w:t>
            </w:r>
            <w:r>
              <w:rPr/>
              <w:t>自治区、直辖市人民政府住房城乡建设主管部门不再将其列入审查机</w:t>
            </w:r>
            <w:r>
              <w:rPr>
                <w:spacing w:val="-1"/>
              </w:rPr>
              <w:t>构名录</w:t>
            </w:r>
            <w:r>
              <w:rPr>
                <w:spacing w:val="-13"/>
              </w:rPr>
              <w:t>：（</w:t>
            </w:r>
            <w:r>
              <w:rPr>
                <w:spacing w:val="-1"/>
              </w:rPr>
              <w:t>一）超出范围从事施工图审查的。</w:t>
            </w:r>
          </w:p>
          <w:p>
            <w:pPr>
              <w:pStyle w:val="TableText"/>
              <w:ind w:left="112" w:right="150"/>
              <w:spacing w:before="21"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实施本违法行为，情节不严重的</w:t>
            </w:r>
          </w:p>
        </w:tc>
        <w:tc>
          <w:tcPr>
            <w:tcW w:w="5933" w:type="dxa"/>
            <w:vAlign w:val="top"/>
          </w:tcPr>
          <w:p>
            <w:pPr>
              <w:pStyle w:val="TableText"/>
              <w:ind w:left="113"/>
              <w:spacing w:before="30"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19" w:line="203"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房屋建筑和市政基础设施工程施工图设计文件审查机构使用</w:t>
            </w:r>
            <w:r>
              <w:rPr>
                <w:spacing w:val="-1"/>
              </w:rPr>
              <w:t>不符合条件审查人员</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t>第十九条第一款第三项  县级以上人民政府住房城乡建设主管部门应当加强对审查机构的监督检查，主要检查下</w:t>
            </w:r>
            <w:r>
              <w:rPr>
                <w:spacing w:val="-1"/>
              </w:rPr>
              <w:t>列内容</w:t>
            </w:r>
            <w:r>
              <w:rPr>
                <w:spacing w:val="-26"/>
              </w:rPr>
              <w:t>：（</w:t>
            </w:r>
            <w:r>
              <w:rPr>
                <w:spacing w:val="-1"/>
              </w:rPr>
              <w:t>三）是否使用不符合条件</w:t>
            </w:r>
          </w:p>
          <w:p>
            <w:pPr>
              <w:pStyle w:val="TableText"/>
              <w:ind w:left="127"/>
              <w:spacing w:before="20" w:line="206" w:lineRule="auto"/>
              <w:rPr/>
            </w:pPr>
            <w:r>
              <w:rPr>
                <w:spacing w:val="-4"/>
              </w:rPr>
              <w:t>的审查人员。</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106"/>
              <w:spacing w:before="19" w:line="229" w:lineRule="auto"/>
              <w:rPr/>
            </w:pPr>
            <w:r>
              <w:rPr>
                <w:spacing w:val="-1"/>
              </w:rPr>
              <w:t>第二十四条第二项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t>入信用档案；情节严重的，省、</w:t>
            </w:r>
            <w:r>
              <w:rPr>
                <w:spacing w:val="-54"/>
              </w:rPr>
              <w:t xml:space="preserve"> </w:t>
            </w:r>
            <w:r>
              <w:rPr/>
              <w:t>自治区、直辖市人民政府住房城乡建设主管部门不再将其列入审查机</w:t>
            </w:r>
            <w:r>
              <w:rPr>
                <w:spacing w:val="-1"/>
              </w:rPr>
              <w:t>构名录</w:t>
            </w:r>
            <w:r>
              <w:rPr>
                <w:spacing w:val="-13"/>
              </w:rPr>
              <w:t>：（</w:t>
            </w:r>
            <w:r>
              <w:rPr>
                <w:spacing w:val="-1"/>
              </w:rPr>
              <w:t>二）使用不符合条件审查人员的。</w:t>
            </w:r>
          </w:p>
          <w:p>
            <w:pPr>
              <w:pStyle w:val="TableText"/>
              <w:ind w:left="112" w:right="150"/>
              <w:spacing w:before="21"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实施本违法行为，情节不严重的</w:t>
            </w:r>
          </w:p>
        </w:tc>
        <w:tc>
          <w:tcPr>
            <w:tcW w:w="5933" w:type="dxa"/>
            <w:vAlign w:val="top"/>
          </w:tcPr>
          <w:p>
            <w:pPr>
              <w:pStyle w:val="TableText"/>
              <w:ind w:left="113"/>
              <w:spacing w:before="30"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19" w:line="203"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房屋建筑和市政基础设施工程施工图设计文件审查机构未按</w:t>
            </w:r>
            <w:r>
              <w:rPr>
                <w:spacing w:val="-1"/>
              </w:rPr>
              <w:t>规定的内容进行审查</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t>第十九条第一款第四项  县级以上人民政府住房城乡建设主管部门应当加强对审查机构的监督检查，主要检查下</w:t>
            </w:r>
            <w:r>
              <w:rPr>
                <w:spacing w:val="-1"/>
              </w:rPr>
              <w:t>列内容</w:t>
            </w:r>
            <w:r>
              <w:rPr>
                <w:spacing w:val="-26"/>
              </w:rPr>
              <w:t>：（</w:t>
            </w:r>
            <w:r>
              <w:rPr>
                <w:spacing w:val="-1"/>
              </w:rPr>
              <w:t>四）是否按规定的内容进</w:t>
            </w:r>
          </w:p>
          <w:p>
            <w:pPr>
              <w:pStyle w:val="TableText"/>
              <w:ind w:left="115"/>
              <w:spacing w:before="20" w:line="206" w:lineRule="auto"/>
              <w:rPr/>
            </w:pPr>
            <w:r>
              <w:rPr>
                <w:spacing w:val="-3"/>
              </w:rPr>
              <w:t>行审查。</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106"/>
              <w:spacing w:before="19" w:line="229" w:lineRule="auto"/>
              <w:rPr/>
            </w:pPr>
            <w:r>
              <w:rPr>
                <w:spacing w:val="-1"/>
              </w:rPr>
              <w:t>第二十四条第三项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t>入信用档案；情节严重的，省、</w:t>
            </w:r>
            <w:r>
              <w:rPr>
                <w:spacing w:val="-54"/>
              </w:rPr>
              <w:t xml:space="preserve"> </w:t>
            </w:r>
            <w:r>
              <w:rPr/>
              <w:t>自治区、直辖市人民政府住房城乡建设主管部门不再将其列入审查机</w:t>
            </w:r>
            <w:r>
              <w:rPr>
                <w:spacing w:val="-1"/>
              </w:rPr>
              <w:t>构名录</w:t>
            </w:r>
            <w:r>
              <w:rPr>
                <w:spacing w:val="-13"/>
              </w:rPr>
              <w:t>：（</w:t>
            </w:r>
            <w:r>
              <w:rPr>
                <w:spacing w:val="-1"/>
              </w:rPr>
              <w:t>三）未按规定的内容进行审查的。</w:t>
            </w:r>
          </w:p>
          <w:p>
            <w:pPr>
              <w:pStyle w:val="TableText"/>
              <w:ind w:left="112" w:right="150"/>
              <w:spacing w:before="21"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实施本违法行为，情节不严重的</w:t>
            </w:r>
          </w:p>
        </w:tc>
        <w:tc>
          <w:tcPr>
            <w:tcW w:w="5933" w:type="dxa"/>
            <w:vAlign w:val="top"/>
          </w:tcPr>
          <w:p>
            <w:pPr>
              <w:pStyle w:val="TableText"/>
              <w:ind w:left="113"/>
              <w:spacing w:before="30"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19" w:line="203"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房屋建筑和市政基础设施工程施工图设计文件审查机构未按规定上报审查过程中</w:t>
            </w:r>
            <w:r>
              <w:rPr>
                <w:spacing w:val="-1"/>
              </w:rPr>
              <w:t>发现的违法违规行为</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t>第十九条第一款第五项  县级以上人民政府住房城乡建设主管部门应当加强对审查机构的监督检查，主要检查下</w:t>
            </w:r>
            <w:r>
              <w:rPr>
                <w:spacing w:val="-1"/>
              </w:rPr>
              <w:t>列内容</w:t>
            </w:r>
            <w:r>
              <w:rPr>
                <w:spacing w:val="-26"/>
              </w:rPr>
              <w:t>：（</w:t>
            </w:r>
            <w:r>
              <w:rPr>
                <w:spacing w:val="-1"/>
              </w:rPr>
              <w:t>五）是否按规定上报审查</w:t>
            </w:r>
          </w:p>
          <w:p>
            <w:pPr>
              <w:pStyle w:val="TableText"/>
              <w:ind w:left="113"/>
              <w:spacing w:before="20" w:line="206" w:lineRule="auto"/>
              <w:rPr/>
            </w:pPr>
            <w:r>
              <w:rPr>
                <w:spacing w:val="-1"/>
              </w:rPr>
              <w:t>过程中发现的违法违规行为。</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106"/>
              <w:spacing w:before="20" w:line="233" w:lineRule="auto"/>
              <w:jc w:val="both"/>
              <w:rPr/>
            </w:pPr>
            <w:r>
              <w:rPr>
                <w:spacing w:val="-1"/>
              </w:rPr>
              <w:t>第二十四条第四项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t>入信用档案；情节严重的，省、自治区、直辖市人民政府住房城乡建设主管部门不再将其列</w:t>
            </w:r>
            <w:r>
              <w:rPr>
                <w:spacing w:val="-1"/>
              </w:rPr>
              <w:t>入审查机构名录</w:t>
            </w:r>
            <w:r>
              <w:rPr>
                <w:spacing w:val="-21"/>
              </w:rPr>
              <w:t>：（</w:t>
            </w:r>
            <w:r>
              <w:rPr>
                <w:spacing w:val="-1"/>
              </w:rPr>
              <w:t>四）未按规定上报审查过程中发现的</w:t>
            </w:r>
            <w:r>
              <w:rPr/>
              <w:t xml:space="preserve"> </w:t>
            </w:r>
            <w:r>
              <w:rPr>
                <w:spacing w:val="-1"/>
              </w:rPr>
              <w:t>违法违规行为的。</w:t>
            </w:r>
          </w:p>
          <w:p>
            <w:pPr>
              <w:pStyle w:val="TableText"/>
              <w:ind w:left="112" w:right="150"/>
              <w:spacing w:before="19"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实施本违法行为，情节不严重的</w:t>
            </w:r>
          </w:p>
        </w:tc>
        <w:tc>
          <w:tcPr>
            <w:tcW w:w="5933" w:type="dxa"/>
            <w:vAlign w:val="top"/>
          </w:tcPr>
          <w:p>
            <w:pPr>
              <w:pStyle w:val="TableText"/>
              <w:ind w:left="113"/>
              <w:spacing w:before="29"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21" w:line="201"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房屋建筑和市政基础设施工程施工图设计文件审查机构未按规定</w:t>
            </w:r>
            <w:r>
              <w:rPr>
                <w:spacing w:val="-1"/>
              </w:rPr>
              <w:t>填写审查意见告知书</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t>第十九条第一款第六项  县级以上人民政府住房城乡建设主管部门应当加强对审查机构的监督检查，主要检查下</w:t>
            </w:r>
            <w:r>
              <w:rPr>
                <w:spacing w:val="-1"/>
              </w:rPr>
              <w:t>列内容</w:t>
            </w:r>
            <w:r>
              <w:rPr>
                <w:spacing w:val="-26"/>
              </w:rPr>
              <w:t>：（</w:t>
            </w:r>
            <w:r>
              <w:rPr>
                <w:spacing w:val="-1"/>
              </w:rPr>
              <w:t>六）是否按规定填写审查</w:t>
            </w:r>
          </w:p>
          <w:p>
            <w:pPr>
              <w:pStyle w:val="TableText"/>
              <w:ind w:left="117"/>
              <w:spacing w:before="20" w:line="206" w:lineRule="auto"/>
              <w:rPr/>
            </w:pPr>
            <w:r>
              <w:rPr>
                <w:spacing w:val="-2"/>
              </w:rPr>
              <w:t>意见告知书。</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49"/>
              <w:spacing w:before="21" w:line="230" w:lineRule="auto"/>
              <w:rPr/>
            </w:pPr>
            <w:r>
              <w:rPr>
                <w:spacing w:val="-1"/>
              </w:rPr>
              <w:t>第二十四条第五项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spacing w:val="-2"/>
              </w:rPr>
              <w:t>入信用档案；情节严重的，省、自治区、直辖市人民政府住房城乡建设主管部门不再将其列入审查机构名录</w:t>
            </w:r>
            <w:r>
              <w:rPr>
                <w:spacing w:val="-30"/>
              </w:rPr>
              <w:t>：（</w:t>
            </w:r>
            <w:r>
              <w:rPr>
                <w:spacing w:val="-2"/>
              </w:rPr>
              <w:t>五）未按规定填写审查意见告知书的。</w:t>
            </w:r>
            <w:r>
              <w:rPr/>
              <w:t xml:space="preserve"> </w:t>
            </w:r>
            <w:r>
              <w:rPr/>
              <w:t>第二十七条  依照本办法规定，给予审查机构罚款处罚的，对机构的法定代表人和</w:t>
            </w:r>
            <w:r>
              <w:rPr>
                <w:spacing w:val="-1"/>
              </w:rPr>
              <w:t>其他直接责任人员处机构罚款数额</w:t>
            </w:r>
            <w:r>
              <w:rPr>
                <w:spacing w:val="-38"/>
              </w:rPr>
              <w:t xml:space="preserve"> </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实施本违法行为，情节不严重的</w:t>
            </w:r>
          </w:p>
        </w:tc>
        <w:tc>
          <w:tcPr>
            <w:tcW w:w="5933" w:type="dxa"/>
            <w:vAlign w:val="top"/>
          </w:tcPr>
          <w:p>
            <w:pPr>
              <w:pStyle w:val="TableText"/>
              <w:ind w:left="113"/>
              <w:spacing w:before="30"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19" w:line="203"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房屋建筑和市政基础设施工程施工图设计文件审查机构未按规定在审查合格书</w:t>
            </w:r>
            <w:r>
              <w:rPr>
                <w:spacing w:val="-1"/>
              </w:rPr>
              <w:t>和施工图上签字盖章</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spacing w:before="19" w:line="219" w:lineRule="auto"/>
              <w:rPr/>
            </w:pPr>
            <w:r>
              <w:rPr/>
              <w:t>第十九条第一款第七项  县级以上人民政府住房城乡建设主管部门应当加强对审查机构的监督检查，主要检查下</w:t>
            </w:r>
            <w:r>
              <w:rPr>
                <w:spacing w:val="-1"/>
              </w:rPr>
              <w:t>列内容</w:t>
            </w:r>
            <w:r>
              <w:rPr>
                <w:spacing w:val="-26"/>
              </w:rPr>
              <w:t>：（</w:t>
            </w:r>
            <w:r>
              <w:rPr>
                <w:spacing w:val="-1"/>
              </w:rPr>
              <w:t>七）是否按规定在审查合</w:t>
            </w:r>
          </w:p>
          <w:p>
            <w:pPr>
              <w:pStyle w:val="TableText"/>
              <w:ind w:left="112"/>
              <w:spacing w:before="20" w:line="206" w:lineRule="auto"/>
              <w:rPr/>
            </w:pPr>
            <w:r>
              <w:rPr>
                <w:spacing w:val="-1"/>
              </w:rPr>
              <w:t>格书和施工图上签字盖章。</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106"/>
              <w:spacing w:before="19" w:line="233" w:lineRule="auto"/>
              <w:jc w:val="both"/>
              <w:rPr/>
            </w:pPr>
            <w:r>
              <w:rPr>
                <w:spacing w:val="-1"/>
              </w:rPr>
              <w:t>第二十四条第六项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t>入信用档案；情节严重的，省、自治区、直辖市人民政府住房城乡建设主管部门不再将其列</w:t>
            </w:r>
            <w:r>
              <w:rPr>
                <w:spacing w:val="-1"/>
              </w:rPr>
              <w:t>入审查机构名录</w:t>
            </w:r>
            <w:r>
              <w:rPr>
                <w:spacing w:val="-21"/>
              </w:rPr>
              <w:t>：（</w:t>
            </w:r>
            <w:r>
              <w:rPr>
                <w:spacing w:val="-1"/>
              </w:rPr>
              <w:t>六）未按规定在审查合格书和施工图</w:t>
            </w:r>
            <w:r>
              <w:rPr/>
              <w:t xml:space="preserve"> </w:t>
            </w:r>
            <w:r>
              <w:rPr>
                <w:spacing w:val="-1"/>
              </w:rPr>
              <w:t>上签字盖章的。</w:t>
            </w:r>
          </w:p>
          <w:p>
            <w:pPr>
              <w:pStyle w:val="TableText"/>
              <w:ind w:left="112" w:right="150"/>
              <w:spacing w:before="20"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实施本违法行为，情节不严重的</w:t>
            </w:r>
          </w:p>
        </w:tc>
        <w:tc>
          <w:tcPr>
            <w:tcW w:w="5933" w:type="dxa"/>
            <w:vAlign w:val="top"/>
          </w:tcPr>
          <w:p>
            <w:pPr>
              <w:pStyle w:val="TableText"/>
              <w:ind w:left="113"/>
              <w:spacing w:before="29"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21" w:line="201"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3700000217592-7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房屋建筑和市政基础设施工程施工图设计文件审查机构已出具审查合格书的施工图，仍有违反法律、法规和</w:t>
            </w:r>
            <w:r>
              <w:rPr>
                <w:spacing w:val="-1"/>
              </w:rPr>
              <w:t>工程建设强制性标准</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4" w:right="109" w:hanging="2"/>
              <w:spacing w:before="18" w:line="223" w:lineRule="auto"/>
              <w:rPr/>
            </w:pPr>
            <w:r>
              <w:rPr>
                <w:spacing w:val="-1"/>
              </w:rPr>
              <w:t>第十五条第二款  审查机构对施工图审查工作负责，承担审查责任。施工图经审查合格后，仍有违反法律、法规和工程建设强制性标准的问题</w:t>
            </w:r>
            <w:r>
              <w:rPr>
                <w:spacing w:val="-2"/>
              </w:rPr>
              <w:t>，给建</w:t>
            </w:r>
            <w:r>
              <w:rPr/>
              <w:t xml:space="preserve"> </w:t>
            </w:r>
            <w:r>
              <w:rPr>
                <w:spacing w:val="-1"/>
              </w:rPr>
              <w:t>设单位造成损失的，审查机构依法承担相应的赔偿责任。</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【部门规章】《房屋建筑和市政基础设施工程施工图设计文件审查</w:t>
            </w:r>
            <w:r>
              <w:rPr>
                <w:spacing w:val="-1"/>
              </w:rPr>
              <w:t>管理办法》</w:t>
            </w:r>
          </w:p>
          <w:p>
            <w:pPr>
              <w:pStyle w:val="TableText"/>
              <w:ind w:left="112" w:right="106"/>
              <w:spacing w:before="19" w:line="233" w:lineRule="auto"/>
              <w:jc w:val="both"/>
              <w:rPr/>
            </w:pPr>
            <w:r>
              <w:rPr>
                <w:spacing w:val="-1"/>
              </w:rPr>
              <w:t>第二十四条第七项  审查机构违反本办法规定，有下列行为之一的，由县级以上地方人民政府住</w:t>
            </w:r>
            <w:r>
              <w:rPr>
                <w:spacing w:val="-2"/>
              </w:rPr>
              <w:t>房城乡建设主管部门责令改正，处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万元罚款，并记</w:t>
            </w:r>
            <w:r>
              <w:rPr/>
              <w:t xml:space="preserve"> </w:t>
            </w:r>
            <w:r>
              <w:rPr/>
              <w:t>入信用档案；情节严重的，省、自治区、直辖市人民政府住房城乡建设主管部门不</w:t>
            </w:r>
            <w:r>
              <w:rPr>
                <w:spacing w:val="-1"/>
              </w:rPr>
              <w:t>再将其列入审查机构名录</w:t>
            </w:r>
            <w:r>
              <w:rPr>
                <w:spacing w:val="-19"/>
              </w:rPr>
              <w:t>：（</w:t>
            </w:r>
            <w:r>
              <w:rPr>
                <w:spacing w:val="-1"/>
              </w:rPr>
              <w:t>七）已出具审查合格书的施工图，仍</w:t>
            </w:r>
            <w:r>
              <w:rPr/>
              <w:t xml:space="preserve"> </w:t>
            </w:r>
            <w:r>
              <w:rPr>
                <w:spacing w:val="-1"/>
              </w:rPr>
              <w:t>有违反法律、法规和工程建设强制性标准的。</w:t>
            </w:r>
          </w:p>
          <w:p>
            <w:pPr>
              <w:pStyle w:val="TableText"/>
              <w:ind w:left="112" w:right="150"/>
              <w:spacing w:before="19" w:line="221"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实施本违法行为，情节不严重的</w:t>
            </w:r>
          </w:p>
        </w:tc>
        <w:tc>
          <w:tcPr>
            <w:tcW w:w="5933" w:type="dxa"/>
            <w:vAlign w:val="top"/>
          </w:tcPr>
          <w:p>
            <w:pPr>
              <w:pStyle w:val="TableText"/>
              <w:ind w:left="113"/>
              <w:spacing w:before="29" w:line="219" w:lineRule="auto"/>
              <w:rPr/>
            </w:pPr>
            <w:r>
              <w:rPr>
                <w:spacing w:val="-2"/>
              </w:rPr>
              <w:t>对单位：责令改正，处</w:t>
            </w:r>
            <w:r>
              <w:rPr>
                <w:spacing w:val="-18"/>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万元罚款，并记入信用档案</w:t>
            </w:r>
          </w:p>
          <w:p>
            <w:pPr>
              <w:pStyle w:val="TableText"/>
              <w:ind w:left="113"/>
              <w:spacing w:before="21" w:line="201" w:lineRule="auto"/>
              <w:rPr/>
            </w:pPr>
            <w:r>
              <w:rPr>
                <w:spacing w:val="-1"/>
              </w:rPr>
              <w:t>对个人：处机构罚款数额</w:t>
            </w:r>
            <w:r>
              <w:rPr>
                <w:spacing w:val="-32"/>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8%</w:t>
            </w:r>
            <w:r>
              <w:rPr>
                <w:spacing w:val="-1"/>
              </w:rPr>
              <w:t>以下的罚款，并记入信用档案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实施本违法行为，情节严重的</w:t>
            </w:r>
          </w:p>
        </w:tc>
        <w:tc>
          <w:tcPr>
            <w:tcW w:w="5933" w:type="dxa"/>
            <w:vAlign w:val="top"/>
          </w:tcPr>
          <w:p>
            <w:pPr>
              <w:pStyle w:val="TableText"/>
              <w:ind w:left="118" w:right="109" w:hanging="5"/>
              <w:spacing w:before="31" w:line="22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万元罚款，并记入信用档案；省、自治区、直辖</w:t>
            </w:r>
            <w:r>
              <w:rPr/>
              <w:t xml:space="preserve"> </w:t>
            </w:r>
            <w:r>
              <w:rPr>
                <w:spacing w:val="-1"/>
              </w:rPr>
              <w:t>市人民政府住房城乡建设主管部门不再将其列入审查机构名录</w:t>
            </w:r>
          </w:p>
          <w:p>
            <w:pPr>
              <w:pStyle w:val="TableText"/>
              <w:ind w:left="113"/>
              <w:spacing w:before="19" w:line="207" w:lineRule="auto"/>
              <w:rPr/>
            </w:pPr>
            <w:r>
              <w:rPr>
                <w:spacing w:val="-1"/>
              </w:rPr>
              <w:t>对个人：处机构罚款数额</w:t>
            </w:r>
            <w:r>
              <w:rPr>
                <w:spacing w:val="-37"/>
              </w:rPr>
              <w:t xml:space="preserve"> </w:t>
            </w:r>
            <w:r>
              <w:rPr>
                <w:rFonts w:ascii="Calibri" w:hAnsi="Calibri" w:eastAsia="Calibri" w:cs="Calibri"/>
                <w:spacing w:val="-1"/>
              </w:rPr>
              <w:t>8%</w:t>
            </w:r>
            <w:r>
              <w:rPr>
                <w:spacing w:val="-1"/>
              </w:rPr>
              <w:t>以上</w:t>
            </w:r>
            <w:r>
              <w:rPr>
                <w:spacing w:val="-29"/>
              </w:rPr>
              <w:t xml:space="preserve"> </w:t>
            </w:r>
            <w:r>
              <w:rPr>
                <w:rFonts w:ascii="Calibri" w:hAnsi="Calibri" w:eastAsia="Calibri" w:cs="Calibri"/>
                <w:spacing w:val="-1"/>
              </w:rPr>
              <w:t>10%</w:t>
            </w:r>
            <w:r>
              <w:rPr>
                <w:spacing w:val="-1"/>
              </w:rPr>
              <w:t>以下的罚款，并记入信用档案</w:t>
            </w:r>
          </w:p>
        </w:tc>
      </w:tr>
    </w:tbl>
    <w:p>
      <w:pPr>
        <w:rPr>
          <w:rFonts w:ascii="Arial"/>
          <w:sz w:val="21"/>
        </w:rPr>
      </w:pPr>
      <w:r/>
    </w:p>
    <w:p>
      <w:pPr>
        <w:sectPr>
          <w:footerReference w:type="default" r:id="rId1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21"/>
              <w:spacing w:before="29" w:line="205" w:lineRule="auto"/>
              <w:rPr/>
            </w:pPr>
            <w:r>
              <w:rPr>
                <w:spacing w:val="-1"/>
              </w:rPr>
              <w:t>审查机构针对房屋建筑和市政基础设施工程施工图设计文件出具虚假审查合格书</w:t>
            </w:r>
          </w:p>
        </w:tc>
      </w:tr>
      <w:tr>
        <w:trPr>
          <w:trHeight w:val="1404"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【部门规章】《房屋建筑和市政基础设施工程施工图设计文件审查</w:t>
            </w:r>
            <w:r>
              <w:rPr>
                <w:spacing w:val="-1"/>
              </w:rPr>
              <w:t>管理办法》</w:t>
            </w:r>
          </w:p>
          <w:p>
            <w:pPr>
              <w:pStyle w:val="TableText"/>
              <w:ind w:left="112" w:right="94"/>
              <w:spacing w:before="17" w:line="233" w:lineRule="auto"/>
              <w:rPr/>
            </w:pPr>
            <w:r>
              <w:rPr/>
              <w:t>第十三条第一款  审查机构对施工图进行审查后，应当根据下列情况分别作出处</w:t>
            </w:r>
            <w:r>
              <w:rPr>
                <w:spacing w:val="-1"/>
              </w:rPr>
              <w:t>理</w:t>
            </w:r>
            <w:r>
              <w:rPr>
                <w:spacing w:val="-13"/>
              </w:rPr>
              <w:t>：（</w:t>
            </w:r>
            <w:r>
              <w:rPr>
                <w:spacing w:val="-1"/>
              </w:rPr>
              <w:t>一）审查合格的，审查机构应当向建设单位出具审查合格书，</w:t>
            </w:r>
            <w:r>
              <w:rPr/>
              <w:t xml:space="preserve"> </w:t>
            </w:r>
            <w:r>
              <w:rPr>
                <w:spacing w:val="-1"/>
              </w:rPr>
              <w:t>并在全套施工图上加盖审查专用章。审查合格书应当有各专业的审查人员签字，经法定代表人签发，并加盖审查机构公章。审查机构应当在出具审查</w:t>
            </w:r>
            <w:r>
              <w:rPr/>
              <w:t xml:space="preserve"> </w:t>
            </w:r>
            <w:r>
              <w:rPr>
                <w:spacing w:val="-1"/>
              </w:rPr>
              <w:t>合格书后</w:t>
            </w:r>
            <w:r>
              <w:rPr>
                <w:spacing w:val="-38"/>
              </w:rPr>
              <w:t xml:space="preserve"> </w:t>
            </w:r>
            <w:r>
              <w:rPr>
                <w:rFonts w:ascii="Calibri" w:hAnsi="Calibri" w:eastAsia="Calibri" w:cs="Calibri"/>
                <w:spacing w:val="-1"/>
              </w:rPr>
              <w:t>5</w:t>
            </w:r>
            <w:r>
              <w:rPr>
                <w:rFonts w:ascii="Calibri" w:hAnsi="Calibri" w:eastAsia="Calibri" w:cs="Calibri"/>
                <w:spacing w:val="13"/>
              </w:rPr>
              <w:t xml:space="preserve"> </w:t>
            </w:r>
            <w:r>
              <w:rPr>
                <w:spacing w:val="-1"/>
              </w:rPr>
              <w:t>个工作日内，将审查情况报工程所在地县级以上地方人民政府住房城乡建设主管部门备案。</w:t>
            </w:r>
            <w:r>
              <w:rPr>
                <w:spacing w:val="-2"/>
              </w:rPr>
              <w:t>（二）审查不合格的，审查机构应当将施工图</w:t>
            </w:r>
            <w:r>
              <w:rPr/>
              <w:t xml:space="preserve"> </w:t>
            </w:r>
            <w:r>
              <w:rPr>
                <w:spacing w:val="-1"/>
              </w:rPr>
              <w:t>退建设单位并出具审查意见告知书，说明不合格原因。同时，应当将审查意见告知书及审查中发现的建设单位、勘察设计企业和注册执业人员违反法</w:t>
            </w:r>
            <w:r>
              <w:rPr/>
              <w:t xml:space="preserve"> </w:t>
            </w:r>
            <w:r>
              <w:rPr/>
              <w:t>律、法规和工程建设强制性标准的问题，报工程所在地县级以上地方人民政府住房</w:t>
            </w:r>
            <w:r>
              <w:rPr>
                <w:spacing w:val="-1"/>
              </w:rPr>
              <w:t>城乡建设主管部门。</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t>【部门规章】《房屋建筑和市政基础设施工程施工图设计文件审查</w:t>
            </w:r>
            <w:r>
              <w:rPr>
                <w:spacing w:val="-1"/>
              </w:rPr>
              <w:t>管理办法》</w:t>
            </w:r>
          </w:p>
          <w:p>
            <w:pPr>
              <w:pStyle w:val="TableText"/>
              <w:ind w:left="113" w:right="80" w:hanging="1"/>
              <w:spacing w:before="19" w:line="229" w:lineRule="auto"/>
              <w:rPr/>
            </w:pPr>
            <w:r>
              <w:rPr>
                <w:spacing w:val="-1"/>
              </w:rPr>
              <w:t>第二十五条第一款  审查机构出具虚假审查合格书的，审查合格书无效，县级</w:t>
            </w:r>
            <w:r>
              <w:rPr>
                <w:spacing w:val="-2"/>
              </w:rPr>
              <w:t>以上地方人民政府住房城乡建设主管部门处</w:t>
            </w:r>
            <w:r>
              <w:rPr>
                <w:spacing w:val="-38"/>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万元罚款，省、</w:t>
            </w:r>
            <w:r>
              <w:rPr>
                <w:spacing w:val="-54"/>
              </w:rPr>
              <w:t xml:space="preserve"> </w:t>
            </w:r>
            <w:r>
              <w:rPr>
                <w:spacing w:val="-2"/>
              </w:rPr>
              <w:t>自治区、</w:t>
            </w:r>
            <w:r>
              <w:rPr/>
              <w:t xml:space="preserve"> </w:t>
            </w:r>
            <w:r>
              <w:rPr/>
              <w:t>直辖市人民政府住房城乡建设主管部门不再将</w:t>
            </w:r>
            <w:r>
              <w:rPr>
                <w:spacing w:val="-1"/>
              </w:rPr>
              <w:t>其列入审查机构名录。</w:t>
            </w:r>
          </w:p>
          <w:p>
            <w:pPr>
              <w:pStyle w:val="TableText"/>
              <w:ind w:left="112" w:right="150"/>
              <w:spacing w:before="22" w:line="220" w:lineRule="auto"/>
              <w:rPr/>
            </w:pPr>
            <w:r>
              <w:rPr/>
              <w:t>第二十七条  依照本办法规定，给予审查机构罚款处罚的，对机构的法定代表人</w:t>
            </w:r>
            <w:r>
              <w:rPr>
                <w:spacing w:val="-1"/>
              </w:rPr>
              <w:t>和其他直接责任人员处机构罚款数额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以下的罚款，并记</w:t>
            </w:r>
            <w:r>
              <w:rPr/>
              <w:t xml:space="preserve"> </w:t>
            </w:r>
            <w:r>
              <w:rPr>
                <w:spacing w:val="-2"/>
              </w:rPr>
              <w:t>入信用档案。</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9" w:hRule="atLeast"/>
        </w:trPr>
        <w:tc>
          <w:tcPr>
            <w:tcW w:w="2577" w:type="dxa"/>
            <w:vAlign w:val="top"/>
            <w:gridSpan w:val="2"/>
          </w:tcPr>
          <w:p>
            <w:pPr>
              <w:rPr>
                <w:rFonts w:ascii="Arial"/>
                <w:sz w:val="21"/>
              </w:rPr>
            </w:pPr>
            <w:r/>
          </w:p>
        </w:tc>
        <w:tc>
          <w:tcPr>
            <w:tcW w:w="5927" w:type="dxa"/>
            <w:vAlign w:val="top"/>
          </w:tcPr>
          <w:p>
            <w:pPr>
              <w:pStyle w:val="TableText"/>
              <w:ind w:left="117"/>
              <w:spacing w:before="264" w:line="219" w:lineRule="auto"/>
              <w:rPr/>
            </w:pPr>
            <w:r>
              <w:rPr>
                <w:spacing w:val="-2"/>
              </w:rPr>
              <w:t>实施本违法行为的</w:t>
            </w:r>
          </w:p>
        </w:tc>
        <w:tc>
          <w:tcPr>
            <w:tcW w:w="5933" w:type="dxa"/>
            <w:vAlign w:val="top"/>
          </w:tcPr>
          <w:p>
            <w:pPr>
              <w:pStyle w:val="TableText"/>
              <w:ind w:left="115" w:right="106" w:hanging="2"/>
              <w:spacing w:before="31" w:line="229" w:lineRule="auto"/>
              <w:rPr/>
            </w:pPr>
            <w:r>
              <w:rPr>
                <w:spacing w:val="-2"/>
              </w:rPr>
              <w:t>对单位：处</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万元罚款，省、自治区、直辖市人民</w:t>
            </w:r>
            <w:r>
              <w:rPr>
                <w:spacing w:val="-3"/>
              </w:rPr>
              <w:t>政府住房城乡建设主管</w:t>
            </w:r>
            <w:r>
              <w:rPr/>
              <w:t xml:space="preserve"> </w:t>
            </w:r>
            <w:r>
              <w:rPr>
                <w:spacing w:val="-1"/>
              </w:rPr>
              <w:t>部门不再将其列入审查机构名录</w:t>
            </w:r>
          </w:p>
          <w:p>
            <w:pPr>
              <w:pStyle w:val="TableText"/>
              <w:ind w:left="113"/>
              <w:spacing w:before="20" w:line="206" w:lineRule="auto"/>
              <w:rPr/>
            </w:pPr>
            <w:r>
              <w:rPr>
                <w:spacing w:val="-1"/>
              </w:rPr>
              <w:t>对个人：处机构罚款数额</w:t>
            </w:r>
            <w:r>
              <w:rPr>
                <w:spacing w:val="-35"/>
              </w:rPr>
              <w:t xml:space="preserve"> </w:t>
            </w:r>
            <w:r>
              <w:rPr>
                <w:rFonts w:ascii="Calibri" w:hAnsi="Calibri" w:eastAsia="Calibri" w:cs="Calibri"/>
                <w:spacing w:val="-1"/>
              </w:rPr>
              <w:t>5%</w:t>
            </w:r>
            <w:r>
              <w:rPr>
                <w:spacing w:val="-1"/>
              </w:rPr>
              <w:t>以上</w:t>
            </w:r>
            <w:r>
              <w:rPr>
                <w:spacing w:val="-29"/>
              </w:rPr>
              <w:t xml:space="preserve"> </w:t>
            </w:r>
            <w:r>
              <w:rPr>
                <w:rFonts w:ascii="Calibri" w:hAnsi="Calibri" w:eastAsia="Calibri" w:cs="Calibri"/>
                <w:spacing w:val="-1"/>
              </w:rPr>
              <w:t>10%</w:t>
            </w:r>
            <w:r>
              <w:rPr>
                <w:spacing w:val="-1"/>
              </w:rPr>
              <w:t>以下的罚款，并记入信用</w:t>
            </w:r>
            <w:r>
              <w:rPr>
                <w:spacing w:val="-2"/>
              </w:rPr>
              <w:t>档案</w:t>
            </w:r>
          </w:p>
        </w:tc>
      </w:tr>
    </w:tbl>
    <w:p>
      <w:pPr>
        <w:rPr>
          <w:rFonts w:ascii="Arial"/>
          <w:sz w:val="21"/>
        </w:rPr>
      </w:pPr>
      <w:r/>
    </w:p>
    <w:p>
      <w:pPr>
        <w:sectPr>
          <w:footerReference w:type="default" r:id="rId1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建设工程勘察、设计企业不及时办理资质证书变更手续</w:t>
            </w:r>
          </w:p>
        </w:tc>
      </w:tr>
      <w:tr>
        <w:trPr>
          <w:trHeight w:val="3270" w:hRule="atLeast"/>
        </w:trPr>
        <w:tc>
          <w:tcPr>
            <w:tcW w:w="1236"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【部门规章】《建设工程勘察设计资质管理规定》</w:t>
            </w:r>
          </w:p>
          <w:p>
            <w:pPr>
              <w:pStyle w:val="TableText"/>
              <w:ind w:left="112"/>
              <w:spacing w:before="19" w:line="219" w:lineRule="auto"/>
              <w:rPr/>
            </w:pPr>
            <w:r>
              <w:rPr>
                <w:spacing w:val="-1"/>
              </w:rPr>
              <w:t>第十三条  企业在资质证书有效期内名称、地址、注册资本、法定代表人等发生变更的，应当在工商部门办理变更手续后</w:t>
            </w:r>
            <w:r>
              <w:rPr>
                <w:spacing w:val="-23"/>
              </w:rPr>
              <w:t xml:space="preserve"> </w:t>
            </w:r>
            <w:r>
              <w:rPr>
                <w:rFonts w:ascii="Calibri" w:hAnsi="Calibri" w:eastAsia="Calibri" w:cs="Calibri"/>
                <w:spacing w:val="-1"/>
              </w:rPr>
              <w:t>30  </w:t>
            </w:r>
            <w:r>
              <w:rPr>
                <w:spacing w:val="-1"/>
              </w:rPr>
              <w:t>日内办理资质证书变更</w:t>
            </w:r>
          </w:p>
          <w:p>
            <w:pPr>
              <w:pStyle w:val="TableText"/>
              <w:ind w:left="112"/>
              <w:spacing w:before="19" w:line="220" w:lineRule="auto"/>
              <w:rPr/>
            </w:pPr>
            <w:r>
              <w:rPr>
                <w:spacing w:val="-3"/>
              </w:rPr>
              <w:t>手续。</w:t>
            </w:r>
          </w:p>
          <w:p>
            <w:pPr>
              <w:pStyle w:val="TableText"/>
              <w:ind w:left="112" w:right="106" w:firstLine="2"/>
              <w:spacing w:before="20" w:line="234" w:lineRule="auto"/>
              <w:rPr/>
            </w:pPr>
            <w:r>
              <w:rPr>
                <w:spacing w:val="-1"/>
              </w:rPr>
              <w:t>取得工程勘察甲级资质、工程设计甲级资质，以及涉及铁路、交通、水利、信息产业、民航等方面的工程设计乙级资质的企业，在资质证书有</w:t>
            </w:r>
            <w:r>
              <w:rPr>
                <w:spacing w:val="-2"/>
              </w:rPr>
              <w:t>效期内</w:t>
            </w:r>
            <w:r>
              <w:rPr/>
              <w:t xml:space="preserve"> </w:t>
            </w:r>
            <w:r>
              <w:rPr>
                <w:spacing w:val="-1"/>
              </w:rPr>
              <w:t>发生企业名称变更的，应当向企业工商注册所在地省、自治区、直辖市人民政府住房城乡建设主管部门提出变更申请，省、自治区、直辖市人民政府</w:t>
            </w:r>
            <w:r>
              <w:rPr/>
              <w:t xml:space="preserve"> </w:t>
            </w:r>
            <w:r>
              <w:rPr>
                <w:spacing w:val="-2"/>
              </w:rPr>
              <w:t>住房城乡建设主管部门应当自受理申请之日起</w:t>
            </w:r>
            <w:r>
              <w:rPr>
                <w:spacing w:val="-36"/>
              </w:rPr>
              <w:t xml:space="preserve"> </w:t>
            </w:r>
            <w:r>
              <w:rPr>
                <w:rFonts w:ascii="Calibri" w:hAnsi="Calibri" w:eastAsia="Calibri" w:cs="Calibri"/>
                <w:spacing w:val="-2"/>
              </w:rPr>
              <w:t>2  </w:t>
            </w:r>
            <w:r>
              <w:rPr>
                <w:spacing w:val="-2"/>
              </w:rPr>
              <w:t>日内将有关变更证明材料报国务院住房城乡建设主管部</w:t>
            </w:r>
            <w:r>
              <w:rPr>
                <w:spacing w:val="-3"/>
              </w:rPr>
              <w:t>门，由国务院住房城乡建设主管部门在</w:t>
            </w:r>
            <w:r>
              <w:rPr>
                <w:spacing w:val="-35"/>
              </w:rPr>
              <w:t xml:space="preserve"> </w:t>
            </w:r>
            <w:r>
              <w:rPr>
                <w:rFonts w:ascii="Calibri" w:hAnsi="Calibri" w:eastAsia="Calibri" w:cs="Calibri"/>
                <w:spacing w:val="-3"/>
              </w:rPr>
              <w:t>2  </w:t>
            </w:r>
            <w:r>
              <w:rPr>
                <w:spacing w:val="-3"/>
              </w:rPr>
              <w:t>日内</w:t>
            </w:r>
            <w:r>
              <w:rPr/>
              <w:t xml:space="preserve"> </w:t>
            </w:r>
            <w:r>
              <w:rPr>
                <w:spacing w:val="-1"/>
              </w:rPr>
              <w:t>办理变更手续。</w:t>
            </w:r>
          </w:p>
          <w:p>
            <w:pPr>
              <w:pStyle w:val="TableText"/>
              <w:ind w:left="114" w:right="106" w:firstLine="1"/>
              <w:spacing w:before="22" w:line="232" w:lineRule="auto"/>
              <w:jc w:val="both"/>
              <w:rPr/>
            </w:pPr>
            <w:r>
              <w:rPr>
                <w:spacing w:val="-1"/>
              </w:rPr>
              <w:t>前款规定以外的资质证书变更手续，由企业工商注册所在地的省、自治区、直辖市人民政府住房城乡建设主管部门负责办理。省、自治区、</w:t>
            </w:r>
            <w:r>
              <w:rPr>
                <w:spacing w:val="-2"/>
              </w:rPr>
              <w:t>直辖市人</w:t>
            </w:r>
            <w:r>
              <w:rPr/>
              <w:t xml:space="preserve"> </w:t>
            </w:r>
            <w:r>
              <w:rPr>
                <w:spacing w:val="-1"/>
              </w:rPr>
              <w:t>民政府住房城乡建设主管部门应当自受理申请之日起</w:t>
            </w:r>
            <w:r>
              <w:rPr>
                <w:spacing w:val="-37"/>
              </w:rPr>
              <w:t xml:space="preserve"> </w:t>
            </w:r>
            <w:r>
              <w:rPr>
                <w:rFonts w:ascii="Calibri" w:hAnsi="Calibri" w:eastAsia="Calibri" w:cs="Calibri"/>
                <w:spacing w:val="-1"/>
              </w:rPr>
              <w:t>2  </w:t>
            </w:r>
            <w:r>
              <w:rPr>
                <w:spacing w:val="-1"/>
              </w:rPr>
              <w:t>日内办</w:t>
            </w:r>
            <w:r>
              <w:rPr>
                <w:spacing w:val="-2"/>
              </w:rPr>
              <w:t>理变更手续，并在办理资质证书变更手续后</w:t>
            </w:r>
            <w:r>
              <w:rPr>
                <w:spacing w:val="-29"/>
              </w:rPr>
              <w:t xml:space="preserve"> </w:t>
            </w:r>
            <w:r>
              <w:rPr>
                <w:rFonts w:ascii="Calibri" w:hAnsi="Calibri" w:eastAsia="Calibri" w:cs="Calibri"/>
                <w:spacing w:val="-2"/>
              </w:rPr>
              <w:t>15  </w:t>
            </w:r>
            <w:r>
              <w:rPr>
                <w:spacing w:val="-2"/>
              </w:rPr>
              <w:t>日内将变更结果报国务院住房城乡建设</w:t>
            </w:r>
            <w:r>
              <w:rPr/>
              <w:t xml:space="preserve"> </w:t>
            </w:r>
            <w:r>
              <w:rPr>
                <w:spacing w:val="-2"/>
              </w:rPr>
              <w:t>主管部门备案。</w:t>
            </w:r>
          </w:p>
          <w:p>
            <w:pPr>
              <w:pStyle w:val="TableText"/>
              <w:ind w:left="115" w:right="49" w:hanging="1"/>
              <w:spacing w:before="21" w:line="229" w:lineRule="auto"/>
              <w:rPr/>
            </w:pPr>
            <w:r>
              <w:rPr>
                <w:spacing w:val="-3"/>
              </w:rPr>
              <w:t>涉及铁路、交通、水利、信息产业、民航等方面的工程设计资质的变更，国务院住房城乡建设主管部门应当将企业资质变更情况告知国务院有关部门。</w:t>
            </w:r>
            <w:r>
              <w:rPr>
                <w:spacing w:val="8"/>
              </w:rPr>
              <w:t xml:space="preserve"> </w:t>
            </w:r>
            <w:r>
              <w:rPr>
                <w:rFonts w:ascii="Calibri" w:hAnsi="Calibri" w:eastAsia="Calibri" w:cs="Calibri"/>
                <w:spacing w:val="-1"/>
              </w:rPr>
              <w:t>2.</w:t>
            </w:r>
            <w:r>
              <w:rPr>
                <w:spacing w:val="-1"/>
              </w:rPr>
              <w:t>【地方性法规】《山东省建设工程勘察设计管理条例》</w:t>
            </w:r>
          </w:p>
          <w:p>
            <w:pPr>
              <w:pStyle w:val="TableText"/>
              <w:ind w:left="114" w:right="106" w:hanging="2"/>
              <w:spacing w:before="18" w:line="222" w:lineRule="auto"/>
              <w:rPr/>
            </w:pPr>
            <w:r>
              <w:rPr>
                <w:spacing w:val="-1"/>
              </w:rPr>
              <w:t>第十二条  建设工程勘察、设计企业的名称、地址、注册资本、法定代表人等发生变化的，应当在市场监督管理部门办理变更手续后三十日内，到原</w:t>
            </w:r>
            <w:r>
              <w:rPr/>
              <w:t xml:space="preserve"> </w:t>
            </w:r>
            <w:r>
              <w:rPr>
                <w:spacing w:val="-1"/>
              </w:rPr>
              <w:t>发证机关办理资质证书变更手续。</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5" w:lineRule="auto"/>
              <w:rPr>
                <w:rFonts w:ascii="Arial"/>
                <w:sz w:val="21"/>
              </w:rPr>
            </w:pPr>
            <w:r/>
          </w:p>
          <w:p>
            <w:pPr>
              <w:spacing w:line="27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【部门规章】《建设工程勘察设计资质管理规定》</w:t>
            </w:r>
          </w:p>
          <w:p>
            <w:pPr>
              <w:pStyle w:val="TableText"/>
              <w:ind w:left="115" w:right="884" w:hanging="3"/>
              <w:spacing w:before="19" w:line="229" w:lineRule="auto"/>
              <w:rPr/>
            </w:pPr>
            <w:r>
              <w:rPr>
                <w:spacing w:val="-1"/>
              </w:rPr>
              <w:t>第三十条  企业不及时办理资质证书变更手续的，由资质许可机关责令限期办理</w:t>
            </w:r>
            <w:r>
              <w:rPr>
                <w:spacing w:val="-2"/>
              </w:rPr>
              <w:t>；逾期不办理的，可处以</w:t>
            </w:r>
            <w:r>
              <w:rPr>
                <w:spacing w:val="-32"/>
              </w:rPr>
              <w:t xml:space="preserve"> </w:t>
            </w:r>
            <w:r>
              <w:rPr>
                <w:rFonts w:ascii="Calibri" w:hAnsi="Calibri" w:eastAsia="Calibri" w:cs="Calibri"/>
                <w:spacing w:val="-2"/>
              </w:rPr>
              <w:t>1000</w:t>
            </w:r>
            <w:r>
              <w:rPr>
                <w:rFonts w:ascii="Calibri" w:hAnsi="Calibri" w:eastAsia="Calibri" w:cs="Calibri"/>
                <w:spacing w:val="14"/>
              </w:rPr>
              <w:t xml:space="preserve"> </w:t>
            </w:r>
            <w:r>
              <w:rPr>
                <w:spacing w:val="-2"/>
              </w:rPr>
              <w:t>元以上</w:t>
            </w:r>
            <w:r>
              <w:rPr>
                <w:spacing w:val="-32"/>
              </w:rPr>
              <w:t xml:space="preserve"> </w:t>
            </w:r>
            <w:r>
              <w:rPr>
                <w:rFonts w:ascii="Calibri" w:hAnsi="Calibri" w:eastAsia="Calibri" w:cs="Calibri"/>
                <w:spacing w:val="-2"/>
              </w:rPr>
              <w:t>1</w:t>
            </w:r>
            <w:r>
              <w:rPr>
                <w:rFonts w:ascii="Calibri" w:hAnsi="Calibri" w:eastAsia="Calibri" w:cs="Calibri"/>
                <w:spacing w:val="19"/>
              </w:rPr>
              <w:t xml:space="preserve"> </w:t>
            </w:r>
            <w:r>
              <w:rPr>
                <w:spacing w:val="-2"/>
              </w:rPr>
              <w:t>万元以下的罚款。</w:t>
            </w:r>
            <w:r>
              <w:rPr/>
              <w:t xml:space="preserve"> </w:t>
            </w:r>
            <w:r>
              <w:rPr>
                <w:rFonts w:ascii="Calibri" w:hAnsi="Calibri" w:eastAsia="Calibri" w:cs="Calibri"/>
                <w:spacing w:val="-1"/>
              </w:rPr>
              <w:t>2.</w:t>
            </w:r>
            <w:r>
              <w:rPr>
                <w:spacing w:val="-1"/>
              </w:rPr>
              <w:t>【地方性法规】《山东省建设工程勘察设计管理条例》</w:t>
            </w:r>
          </w:p>
          <w:p>
            <w:pPr>
              <w:pStyle w:val="TableText"/>
              <w:ind w:left="112"/>
              <w:spacing w:before="20" w:line="219" w:lineRule="auto"/>
              <w:rPr/>
            </w:pPr>
            <w:r>
              <w:rPr/>
              <w:t>第五十条第一项  违反本条例规定，建设工程勘察、设计企业有下列行为之一的，由住房城</w:t>
            </w:r>
            <w:r>
              <w:rPr>
                <w:spacing w:val="-1"/>
              </w:rPr>
              <w:t>乡建设行政主管部门予以处罚</w:t>
            </w:r>
            <w:r>
              <w:rPr>
                <w:spacing w:val="-22"/>
              </w:rPr>
              <w:t>：（</w:t>
            </w:r>
            <w:r>
              <w:rPr>
                <w:spacing w:val="-1"/>
              </w:rPr>
              <w:t>一）不及时办理资质证</w:t>
            </w:r>
          </w:p>
          <w:p>
            <w:pPr>
              <w:pStyle w:val="TableText"/>
              <w:ind w:left="116"/>
              <w:spacing w:before="19" w:line="219" w:lineRule="auto"/>
              <w:rPr/>
            </w:pPr>
            <w:r>
              <w:rPr/>
              <w:t>书变更手续的，由资质证书许可机关责令限期办理；逾期不办理的，处以一</w:t>
            </w:r>
            <w:r>
              <w:rPr>
                <w:spacing w:val="-1"/>
              </w:rPr>
              <w:t>千元以上一万元以下罚款。</w:t>
            </w:r>
          </w:p>
          <w:p>
            <w:pPr>
              <w:pStyle w:val="TableText"/>
              <w:ind w:right="18"/>
              <w:spacing w:before="21" w:line="201" w:lineRule="auto"/>
              <w:jc w:val="right"/>
              <w:rPr/>
            </w:pPr>
            <w:r>
              <w:rPr>
                <w:spacing w:val="-2"/>
              </w:rPr>
              <w:t>第五十三条第二款  依照本条例规定，给予单位罚款处罚的，对单位法定代表人和直接责任人员处</w:t>
            </w:r>
            <w:r>
              <w:rPr>
                <w:spacing w:val="-3"/>
              </w:rPr>
              <w:t>以单位罚款数额百分之五以上百分之十以下的罚款。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472" w:hRule="atLeast"/>
        </w:trPr>
        <w:tc>
          <w:tcPr>
            <w:tcW w:w="2577" w:type="dxa"/>
            <w:vAlign w:val="top"/>
            <w:gridSpan w:val="2"/>
          </w:tcPr>
          <w:p>
            <w:pPr>
              <w:pStyle w:val="TableText"/>
              <w:ind w:left="1113"/>
              <w:spacing w:before="149" w:line="219" w:lineRule="auto"/>
              <w:rPr/>
            </w:pPr>
            <w:r>
              <w:rPr>
                <w:spacing w:val="-4"/>
              </w:rPr>
              <w:t>较轻</w:t>
            </w:r>
          </w:p>
        </w:tc>
        <w:tc>
          <w:tcPr>
            <w:tcW w:w="5927" w:type="dxa"/>
            <w:vAlign w:val="top"/>
          </w:tcPr>
          <w:p>
            <w:pPr>
              <w:pStyle w:val="TableText"/>
              <w:ind w:left="117"/>
              <w:spacing w:before="148"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日以下办理的</w:t>
            </w:r>
          </w:p>
        </w:tc>
        <w:tc>
          <w:tcPr>
            <w:tcW w:w="5933" w:type="dxa"/>
            <w:vAlign w:val="top"/>
          </w:tcPr>
          <w:p>
            <w:pPr>
              <w:pStyle w:val="TableText"/>
              <w:ind w:left="113"/>
              <w:spacing w:before="30" w:line="219" w:lineRule="auto"/>
              <w:rPr/>
            </w:pPr>
            <w:r>
              <w:rPr/>
              <w:t>对单位：责令限期办理；可处以一千元以上</w:t>
            </w:r>
            <w:r>
              <w:rPr>
                <w:spacing w:val="-1"/>
              </w:rPr>
              <w:t>三千元以下的罚款</w:t>
            </w:r>
          </w:p>
          <w:p>
            <w:pPr>
              <w:pStyle w:val="TableText"/>
              <w:ind w:left="113"/>
              <w:spacing w:before="21" w:line="201" w:lineRule="auto"/>
              <w:rPr/>
            </w:pPr>
            <w:r>
              <w:rPr/>
              <w:t>对个人：处以单位罚款数额百分之五以上百</w:t>
            </w:r>
            <w:r>
              <w:rPr>
                <w:spacing w:val="-1"/>
              </w:rPr>
              <w:t>分之七以下的罚款</w:t>
            </w:r>
          </w:p>
        </w:tc>
      </w:tr>
      <w:tr>
        <w:trPr>
          <w:trHeight w:val="472"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办理的</w:t>
            </w:r>
          </w:p>
        </w:tc>
        <w:tc>
          <w:tcPr>
            <w:tcW w:w="5933" w:type="dxa"/>
            <w:vAlign w:val="top"/>
          </w:tcPr>
          <w:p>
            <w:pPr>
              <w:pStyle w:val="TableText"/>
              <w:ind w:left="113"/>
              <w:spacing w:before="31" w:line="219" w:lineRule="auto"/>
              <w:rPr/>
            </w:pPr>
            <w:r>
              <w:rPr>
                <w:spacing w:val="-1"/>
              </w:rPr>
              <w:t>对单位：责令限期办理；处以三千元以上七千元以下的罚款</w:t>
            </w:r>
          </w:p>
          <w:p>
            <w:pPr>
              <w:pStyle w:val="TableText"/>
              <w:ind w:left="113"/>
              <w:spacing w:before="19" w:line="203" w:lineRule="auto"/>
              <w:rPr/>
            </w:pPr>
            <w:r>
              <w:rPr/>
              <w:t>对个人：处以单位罚款数额百分之七以上百分之</w:t>
            </w:r>
            <w:r>
              <w:rPr>
                <w:spacing w:val="-1"/>
              </w:rPr>
              <w:t>八点五以下的罚款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3" w:line="222"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日以上办理；或者尚未办理的；或者造成严重</w:t>
            </w:r>
            <w:r>
              <w:rPr/>
              <w:t xml:space="preserve"> </w:t>
            </w:r>
            <w:r>
              <w:rPr>
                <w:spacing w:val="-2"/>
              </w:rPr>
              <w:t>危害后果的</w:t>
            </w:r>
          </w:p>
        </w:tc>
        <w:tc>
          <w:tcPr>
            <w:tcW w:w="5933" w:type="dxa"/>
            <w:vAlign w:val="top"/>
          </w:tcPr>
          <w:p>
            <w:pPr>
              <w:pStyle w:val="TableText"/>
              <w:ind w:left="113"/>
              <w:spacing w:before="32" w:line="219" w:lineRule="auto"/>
              <w:rPr/>
            </w:pPr>
            <w:r>
              <w:rPr>
                <w:spacing w:val="-1"/>
              </w:rPr>
              <w:t>对单位：责令限期办理；处以七千元以上一万元以下的罚款</w:t>
            </w:r>
          </w:p>
          <w:p>
            <w:pPr>
              <w:pStyle w:val="TableText"/>
              <w:ind w:left="113"/>
              <w:spacing w:before="19" w:line="206" w:lineRule="auto"/>
              <w:rPr/>
            </w:pPr>
            <w:r>
              <w:rPr/>
              <w:t>对个人：处以单位罚款数额百分之八点五以上百</w:t>
            </w:r>
            <w:r>
              <w:rPr>
                <w:spacing w:val="-1"/>
              </w:rPr>
              <w:t>分之十以下的罚款</w:t>
            </w:r>
          </w:p>
        </w:tc>
      </w:tr>
    </w:tbl>
    <w:p>
      <w:pPr>
        <w:rPr>
          <w:rFonts w:ascii="Arial"/>
          <w:sz w:val="21"/>
        </w:rPr>
      </w:pPr>
      <w:r/>
    </w:p>
    <w:p>
      <w:pPr>
        <w:sectPr>
          <w:footerReference w:type="default" r:id="rId1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勘察设计企业未按照规定报送统计报表和提供信用档案信息</w:t>
            </w:r>
          </w:p>
        </w:tc>
      </w:tr>
      <w:tr>
        <w:trPr>
          <w:trHeight w:val="1870" w:hRule="atLeast"/>
        </w:trPr>
        <w:tc>
          <w:tcPr>
            <w:tcW w:w="12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【部门规章】《建设工程勘察设计资质管理规定》</w:t>
            </w:r>
          </w:p>
          <w:p>
            <w:pPr>
              <w:pStyle w:val="TableText"/>
              <w:ind w:left="112"/>
              <w:spacing w:before="19" w:line="219" w:lineRule="auto"/>
              <w:rPr/>
            </w:pPr>
            <w:r>
              <w:rPr/>
              <w:t>第二十七条第一款  企业应当按照有关规定，向资质许可机关提供真实、准确、完整的</w:t>
            </w:r>
            <w:r>
              <w:rPr>
                <w:spacing w:val="-1"/>
              </w:rPr>
              <w:t>企业信用档案信息。</w:t>
            </w:r>
          </w:p>
          <w:p>
            <w:pPr>
              <w:pStyle w:val="TableText"/>
              <w:ind w:left="114" w:right="109" w:hanging="2"/>
              <w:spacing w:before="20" w:line="230" w:lineRule="auto"/>
              <w:rPr/>
            </w:pPr>
            <w:r>
              <w:rPr>
                <w:spacing w:val="-1"/>
              </w:rPr>
              <w:t>第二十七条第二款企业的信用档案应当包括企业基本情况、业绩、工程质量和安全、合同违约等情况。被投诉举报和处理、行政处罚等情况</w:t>
            </w:r>
            <w:r>
              <w:rPr>
                <w:spacing w:val="-2"/>
              </w:rPr>
              <w:t>应当作为</w:t>
            </w:r>
            <w:r>
              <w:rPr/>
              <w:t xml:space="preserve"> </w:t>
            </w:r>
            <w:r>
              <w:rPr>
                <w:spacing w:val="-1"/>
              </w:rPr>
              <w:t>不良行为记入其信用档案。</w:t>
            </w:r>
          </w:p>
          <w:p>
            <w:pPr>
              <w:pStyle w:val="TableText"/>
              <w:ind w:left="115"/>
              <w:spacing w:before="19" w:line="219" w:lineRule="auto"/>
              <w:rPr/>
            </w:pPr>
            <w:r>
              <w:rPr>
                <w:rFonts w:ascii="Calibri" w:hAnsi="Calibri" w:eastAsia="Calibri" w:cs="Calibri"/>
                <w:spacing w:val="-1"/>
              </w:rPr>
              <w:t>2.</w:t>
            </w:r>
            <w:r>
              <w:rPr>
                <w:spacing w:val="-1"/>
              </w:rPr>
              <w:t>【地方性法规】《山东省建设工程勘察设计管理条例》</w:t>
            </w:r>
          </w:p>
          <w:p>
            <w:pPr>
              <w:pStyle w:val="TableText"/>
              <w:ind w:left="112"/>
              <w:spacing w:before="18" w:line="218" w:lineRule="auto"/>
              <w:rPr/>
            </w:pPr>
            <w:r>
              <w:rPr/>
              <w:t>第十九条  住房城乡建设主管部门应当建立健全建设工程勘察、设计企业和施工图审查机构统计报告制</w:t>
            </w:r>
            <w:r>
              <w:rPr>
                <w:spacing w:val="-1"/>
              </w:rPr>
              <w:t>度和信用档案制度。</w:t>
            </w:r>
          </w:p>
          <w:p>
            <w:pPr>
              <w:pStyle w:val="TableText"/>
              <w:ind w:left="112" w:right="620" w:firstLine="2"/>
              <w:spacing w:before="21" w:line="222" w:lineRule="auto"/>
              <w:rPr/>
            </w:pPr>
            <w:r>
              <w:rPr/>
              <w:t>建设工程勘察、设计企业和施工图审查机构应</w:t>
            </w:r>
            <w:r>
              <w:rPr>
                <w:spacing w:val="-1"/>
              </w:rPr>
              <w:t>当按照规定向住房城乡建设主管部门报送统计报表，并提供真实、准确、完整的信用档案信息。</w:t>
            </w:r>
            <w:r>
              <w:rPr/>
              <w:t xml:space="preserve"> </w:t>
            </w:r>
            <w:r>
              <w:rPr/>
              <w:t>信用档案应当包括建设工程勘察、设计企业和施工图审查机构及其注册执业人员的基本情况、服务质量</w:t>
            </w:r>
            <w:r>
              <w:rPr>
                <w:spacing w:val="-1"/>
              </w:rPr>
              <w:t>、诚信状况等内容。</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1" w:line="219" w:lineRule="auto"/>
              <w:rPr/>
            </w:pPr>
            <w:r>
              <w:rPr>
                <w:rFonts w:ascii="Calibri" w:hAnsi="Calibri" w:eastAsia="Calibri" w:cs="Calibri"/>
                <w:spacing w:val="-1"/>
              </w:rPr>
              <w:t>1.</w:t>
            </w:r>
            <w:r>
              <w:rPr>
                <w:spacing w:val="-1"/>
              </w:rPr>
              <w:t>【部门规章】《建设工程勘察设计资质管理规定》</w:t>
            </w:r>
          </w:p>
          <w:p>
            <w:pPr>
              <w:pStyle w:val="TableText"/>
              <w:ind w:left="132" w:right="106" w:hanging="20"/>
              <w:spacing w:before="20" w:line="229" w:lineRule="auto"/>
              <w:rPr/>
            </w:pPr>
            <w:r>
              <w:rPr>
                <w:spacing w:val="-1"/>
              </w:rPr>
              <w:t>第三十一条  企业未按照规定提供信用档案信息的，由县级以上地方人民政府住房城乡建设主管部门给予警告，责令限期改正；逾期未改正的，可处</w:t>
            </w:r>
            <w:r>
              <w:rPr/>
              <w:t xml:space="preserve"> </w:t>
            </w:r>
            <w:r>
              <w:rPr>
                <w:spacing w:val="-5"/>
              </w:rPr>
              <w:t>以</w:t>
            </w:r>
            <w:r>
              <w:rPr>
                <w:spacing w:val="-26"/>
              </w:rPr>
              <w:t xml:space="preserve"> </w:t>
            </w:r>
            <w:r>
              <w:rPr>
                <w:rFonts w:ascii="Calibri" w:hAnsi="Calibri" w:eastAsia="Calibri" w:cs="Calibri"/>
                <w:spacing w:val="-5"/>
              </w:rPr>
              <w:t>1000</w:t>
            </w:r>
            <w:r>
              <w:rPr>
                <w:rFonts w:ascii="Calibri" w:hAnsi="Calibri" w:eastAsia="Calibri" w:cs="Calibri"/>
                <w:spacing w:val="13"/>
                <w:w w:val="102"/>
              </w:rPr>
              <w:t xml:space="preserve"> </w:t>
            </w:r>
            <w:r>
              <w:rPr>
                <w:spacing w:val="-5"/>
              </w:rPr>
              <w:t>元以上</w:t>
            </w:r>
            <w:r>
              <w:rPr>
                <w:spacing w:val="-32"/>
              </w:rPr>
              <w:t xml:space="preserve"> </w:t>
            </w:r>
            <w:r>
              <w:rPr>
                <w:rFonts w:ascii="Calibri" w:hAnsi="Calibri" w:eastAsia="Calibri" w:cs="Calibri"/>
                <w:spacing w:val="-5"/>
              </w:rPr>
              <w:t>1</w:t>
            </w:r>
            <w:r>
              <w:rPr>
                <w:rFonts w:ascii="Calibri" w:hAnsi="Calibri" w:eastAsia="Calibri" w:cs="Calibri"/>
                <w:spacing w:val="19"/>
              </w:rPr>
              <w:t xml:space="preserve"> </w:t>
            </w:r>
            <w:r>
              <w:rPr>
                <w:spacing w:val="-5"/>
              </w:rPr>
              <w:t>万元以下的罚款。</w:t>
            </w:r>
          </w:p>
          <w:p>
            <w:pPr>
              <w:pStyle w:val="TableText"/>
              <w:ind w:left="115"/>
              <w:spacing w:before="18" w:line="219" w:lineRule="auto"/>
              <w:rPr/>
            </w:pPr>
            <w:r>
              <w:rPr>
                <w:rFonts w:ascii="Calibri" w:hAnsi="Calibri" w:eastAsia="Calibri" w:cs="Calibri"/>
                <w:spacing w:val="-1"/>
              </w:rPr>
              <w:t>2.</w:t>
            </w:r>
            <w:r>
              <w:rPr>
                <w:spacing w:val="-1"/>
              </w:rPr>
              <w:t>【地方性法规】《山东省建设工程勘察设计管理条例》</w:t>
            </w:r>
          </w:p>
          <w:p>
            <w:pPr>
              <w:pStyle w:val="TableText"/>
              <w:ind w:left="112"/>
              <w:spacing w:before="18" w:line="219" w:lineRule="auto"/>
              <w:rPr/>
            </w:pPr>
            <w:r>
              <w:rPr/>
              <w:t>第五十条第三项  违反本条例规定，建设工程勘察、设计企业有下列行为之一的，由住房城</w:t>
            </w:r>
            <w:r>
              <w:rPr>
                <w:spacing w:val="-1"/>
              </w:rPr>
              <w:t>乡建设主管部门予以处罚</w:t>
            </w:r>
            <w:r>
              <w:rPr>
                <w:spacing w:val="-22"/>
              </w:rPr>
              <w:t>：（</w:t>
            </w:r>
            <w:r>
              <w:rPr>
                <w:spacing w:val="-1"/>
              </w:rPr>
              <w:t>三）未按照规定向住房城乡</w:t>
            </w:r>
          </w:p>
          <w:p>
            <w:pPr>
              <w:pStyle w:val="TableText"/>
              <w:ind w:left="114"/>
              <w:spacing w:before="21" w:line="219" w:lineRule="auto"/>
              <w:rPr/>
            </w:pPr>
            <w:r>
              <w:rPr/>
              <w:t>建设主管部门报送统计报表和信用档案信息的，责令限期改正；逾期不改正的，处以一千</w:t>
            </w:r>
            <w:r>
              <w:rPr>
                <w:spacing w:val="-1"/>
              </w:rPr>
              <w:t>元以上一万元以下罚款。</w:t>
            </w:r>
          </w:p>
          <w:p>
            <w:pPr>
              <w:pStyle w:val="TableText"/>
              <w:ind w:left="112" w:right="63"/>
              <w:spacing w:before="19" w:line="221" w:lineRule="auto"/>
              <w:rPr/>
            </w:pPr>
            <w:r>
              <w:rPr>
                <w:spacing w:val="-3"/>
              </w:rPr>
              <w:t>第五十三条  违反本条例规定，建设单位、建设工程勘察、设计企业和施工图审查机构给他人造成损失的，应当依法承担赔偿责任。依照本条例规定，</w:t>
            </w:r>
            <w:r>
              <w:rPr/>
              <w:t xml:space="preserve"> </w:t>
            </w:r>
            <w:r>
              <w:rPr/>
              <w:t>给予单位罚款处罚的，对单位法定代表人和直接责任人员处以单位罚款数额百分之五以上百</w:t>
            </w:r>
            <w:r>
              <w:rPr>
                <w:spacing w:val="-1"/>
              </w:rPr>
              <w:t>分之十以下的罚款。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472" w:hRule="atLeast"/>
        </w:trPr>
        <w:tc>
          <w:tcPr>
            <w:tcW w:w="2577" w:type="dxa"/>
            <w:vAlign w:val="top"/>
            <w:gridSpan w:val="2"/>
          </w:tcPr>
          <w:p>
            <w:pPr>
              <w:pStyle w:val="TableText"/>
              <w:ind w:left="1113"/>
              <w:spacing w:before="149" w:line="219" w:lineRule="auto"/>
              <w:rPr/>
            </w:pPr>
            <w:r>
              <w:rPr>
                <w:spacing w:val="-4"/>
              </w:rPr>
              <w:t>较轻</w:t>
            </w:r>
          </w:p>
        </w:tc>
        <w:tc>
          <w:tcPr>
            <w:tcW w:w="5927" w:type="dxa"/>
            <w:vAlign w:val="top"/>
          </w:tcPr>
          <w:p>
            <w:pPr>
              <w:pStyle w:val="TableText"/>
              <w:ind w:left="117"/>
              <w:spacing w:before="148"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3"/>
              <w:spacing w:before="31" w:line="218" w:lineRule="auto"/>
              <w:rPr/>
            </w:pPr>
            <w:r>
              <w:rPr>
                <w:spacing w:val="-2"/>
              </w:rPr>
              <w:t>对单位：处以警告，责令限期改正；可处以一千元以上三千元以下的罚款</w:t>
            </w:r>
          </w:p>
          <w:p>
            <w:pPr>
              <w:pStyle w:val="TableText"/>
              <w:ind w:left="113"/>
              <w:spacing w:before="20" w:line="203" w:lineRule="auto"/>
              <w:rPr/>
            </w:pPr>
            <w:r>
              <w:rPr/>
              <w:t>对个人：处以单位罚款数额百分之五以上百</w:t>
            </w:r>
            <w:r>
              <w:rPr>
                <w:spacing w:val="-1"/>
              </w:rPr>
              <w:t>分之七以下的罚款</w:t>
            </w:r>
          </w:p>
        </w:tc>
      </w:tr>
      <w:tr>
        <w:trPr>
          <w:trHeight w:val="472"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3"/>
              <w:spacing w:before="32" w:line="218" w:lineRule="auto"/>
              <w:rPr/>
            </w:pPr>
            <w:r>
              <w:rPr/>
              <w:t>对单位：处以警告，责令限期改正；处以三千元以上</w:t>
            </w:r>
            <w:r>
              <w:rPr>
                <w:spacing w:val="-1"/>
              </w:rPr>
              <w:t>七千元以下的罚款</w:t>
            </w:r>
          </w:p>
          <w:p>
            <w:pPr>
              <w:pStyle w:val="TableText"/>
              <w:ind w:left="113"/>
              <w:spacing w:before="20" w:line="202" w:lineRule="auto"/>
              <w:rPr/>
            </w:pPr>
            <w:r>
              <w:rPr/>
              <w:t>对个人：处以单位罚款数额百分之七以上百分之</w:t>
            </w:r>
            <w:r>
              <w:rPr>
                <w:spacing w:val="-1"/>
              </w:rPr>
              <w:t>八点五以下的罚款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3" w:line="222"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13"/>
              <w:spacing w:before="32" w:line="218" w:lineRule="auto"/>
              <w:rPr/>
            </w:pPr>
            <w:r>
              <w:rPr/>
              <w:t>对单位：处以警告，责令限期改正；处以七千元以上</w:t>
            </w:r>
            <w:r>
              <w:rPr>
                <w:spacing w:val="-1"/>
              </w:rPr>
              <w:t>一万元以下的罚款</w:t>
            </w:r>
          </w:p>
          <w:p>
            <w:pPr>
              <w:pStyle w:val="TableText"/>
              <w:ind w:left="113"/>
              <w:spacing w:before="19" w:line="206" w:lineRule="auto"/>
              <w:rPr/>
            </w:pPr>
            <w:r>
              <w:rPr/>
              <w:t>对个人：处以单位罚款数额百分之八点五以上百</w:t>
            </w:r>
            <w:r>
              <w:rPr>
                <w:spacing w:val="-1"/>
              </w:rPr>
              <w:t>分之十以下的罚款</w:t>
            </w:r>
          </w:p>
        </w:tc>
      </w:tr>
    </w:tbl>
    <w:p>
      <w:pPr>
        <w:rPr>
          <w:rFonts w:ascii="Arial"/>
          <w:sz w:val="21"/>
        </w:rPr>
      </w:pPr>
      <w:r/>
    </w:p>
    <w:p>
      <w:pPr>
        <w:sectPr>
          <w:footerReference w:type="default" r:id="rId1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3700000217598</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勘察设计企业涂改、倒卖、出租、出借或者以其他形式</w:t>
            </w:r>
            <w:r>
              <w:rPr>
                <w:spacing w:val="-1"/>
              </w:rPr>
              <w:t>非法转让资质证书</w:t>
            </w:r>
          </w:p>
        </w:tc>
      </w:tr>
      <w:tr>
        <w:trPr>
          <w:trHeight w:val="1171"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5" w:line="219" w:lineRule="auto"/>
              <w:rPr/>
            </w:pPr>
            <w:r>
              <w:rPr>
                <w:rFonts w:ascii="Calibri" w:hAnsi="Calibri" w:eastAsia="Calibri" w:cs="Calibri"/>
                <w:spacing w:val="-1"/>
              </w:rPr>
              <w:t>1.</w:t>
            </w:r>
            <w:r>
              <w:rPr>
                <w:spacing w:val="-1"/>
              </w:rPr>
              <w:t>【部门规章】《建设工程勘察设计资质管理规定》</w:t>
            </w:r>
          </w:p>
          <w:p>
            <w:pPr>
              <w:pStyle w:val="TableText"/>
              <w:ind w:left="114" w:right="63" w:hanging="2"/>
              <w:spacing w:before="19" w:line="229" w:lineRule="auto"/>
              <w:rPr/>
            </w:pPr>
            <w:r>
              <w:rPr>
                <w:spacing w:val="-3"/>
              </w:rPr>
              <w:t>第三条  从事建设工程勘察、工程设计活动的企业，应当按照其拥有的资产、专业技术人员、技术装备和勘察设计业绩等条件申请资质，经审查合格，</w:t>
            </w:r>
            <w:r>
              <w:rPr/>
              <w:t xml:space="preserve"> </w:t>
            </w:r>
            <w:r>
              <w:rPr/>
              <w:t>取得建设工程勘察、工程设计资质证书后，方可在资质许可的范围内从事建设工</w:t>
            </w:r>
            <w:r>
              <w:rPr>
                <w:spacing w:val="-1"/>
              </w:rPr>
              <w:t>程勘察、工程设计活动。</w:t>
            </w:r>
          </w:p>
          <w:p>
            <w:pPr>
              <w:pStyle w:val="TableText"/>
              <w:ind w:left="115"/>
              <w:spacing w:before="22" w:line="219" w:lineRule="auto"/>
              <w:rPr/>
            </w:pPr>
            <w:r>
              <w:rPr>
                <w:rFonts w:ascii="Calibri" w:hAnsi="Calibri" w:eastAsia="Calibri" w:cs="Calibri"/>
                <w:spacing w:val="-1"/>
              </w:rPr>
              <w:t>2.</w:t>
            </w:r>
            <w:r>
              <w:rPr>
                <w:spacing w:val="-1"/>
              </w:rPr>
              <w:t>【地方性法规】《山东省建设工程勘察设计管理条例》</w:t>
            </w:r>
          </w:p>
          <w:p>
            <w:pPr>
              <w:pStyle w:val="TableText"/>
              <w:ind w:left="112"/>
              <w:spacing w:before="19" w:line="206" w:lineRule="auto"/>
              <w:rPr/>
            </w:pPr>
            <w:r>
              <w:rPr/>
              <w:t>第十四条第二项  建设工程勘察、设计企业不得有下列行为</w:t>
            </w:r>
            <w:r>
              <w:rPr>
                <w:spacing w:val="-5"/>
              </w:rPr>
              <w:t>：（</w:t>
            </w:r>
            <w:r>
              <w:rPr/>
              <w:t>二）伪造、出借、转让、出卖资质证书或者证书专用章。</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3" w:lineRule="auto"/>
              <w:rPr>
                <w:rFonts w:ascii="Arial"/>
                <w:sz w:val="21"/>
              </w:rPr>
            </w:pPr>
            <w:r/>
          </w:p>
          <w:p>
            <w:pPr>
              <w:spacing w:line="3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【部门规章】《建设工程勘察设计资质管理规定》</w:t>
            </w:r>
          </w:p>
          <w:p>
            <w:pPr>
              <w:pStyle w:val="TableText"/>
              <w:ind w:left="118" w:right="63" w:hanging="6"/>
              <w:spacing w:before="19" w:line="229" w:lineRule="auto"/>
              <w:rPr/>
            </w:pPr>
            <w:r>
              <w:rPr>
                <w:spacing w:val="-3"/>
              </w:rPr>
              <w:t>第三十二条  涂改、倒卖、出租、出借或者以其他形式非法转让资质证书的，由县级以上地方人民政府住房城乡建设主管部门或者有关部门给予警告，</w:t>
            </w:r>
            <w:r>
              <w:rPr/>
              <w:t xml:space="preserve"> </w:t>
            </w:r>
            <w:r>
              <w:rPr>
                <w:spacing w:val="-1"/>
              </w:rPr>
              <w:t>责令改正，并处以</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2"/>
              </w:rPr>
              <w:t xml:space="preserve"> </w:t>
            </w:r>
            <w:r>
              <w:rPr>
                <w:spacing w:val="-1"/>
              </w:rPr>
              <w:t>万元以下的罚款；造成损失的，依法承担赔偿责任；构成犯罪的</w:t>
            </w:r>
            <w:r>
              <w:rPr>
                <w:spacing w:val="-2"/>
              </w:rPr>
              <w:t>，依法追究刑事责任。</w:t>
            </w:r>
          </w:p>
          <w:p>
            <w:pPr>
              <w:pStyle w:val="TableText"/>
              <w:ind w:left="115"/>
              <w:spacing w:before="22" w:line="219" w:lineRule="auto"/>
              <w:rPr/>
            </w:pPr>
            <w:r>
              <w:rPr>
                <w:rFonts w:ascii="Calibri" w:hAnsi="Calibri" w:eastAsia="Calibri" w:cs="Calibri"/>
                <w:spacing w:val="-1"/>
              </w:rPr>
              <w:t>2.</w:t>
            </w:r>
            <w:r>
              <w:rPr>
                <w:spacing w:val="-1"/>
              </w:rPr>
              <w:t>【地方性法规】《山东省建设工程勘察设计管理条例》</w:t>
            </w:r>
          </w:p>
          <w:p>
            <w:pPr>
              <w:pStyle w:val="TableText"/>
              <w:ind w:right="18"/>
              <w:spacing w:before="18" w:line="219" w:lineRule="auto"/>
              <w:jc w:val="right"/>
              <w:rPr/>
            </w:pPr>
            <w:r>
              <w:rPr>
                <w:spacing w:val="-1"/>
              </w:rPr>
              <w:t>第五十条第二项  违反本条例规定，建设工程勘察、设计企业有下列行为之一</w:t>
            </w:r>
            <w:r>
              <w:rPr>
                <w:spacing w:val="-2"/>
              </w:rPr>
              <w:t>的，由住房城乡建设行政主管部门予以处罚</w:t>
            </w:r>
            <w:r>
              <w:rPr>
                <w:spacing w:val="-31"/>
              </w:rPr>
              <w:t>：（</w:t>
            </w:r>
            <w:r>
              <w:rPr>
                <w:spacing w:val="-2"/>
              </w:rPr>
              <w:t>二）伪造、出借、转让、</w:t>
            </w:r>
          </w:p>
          <w:p>
            <w:pPr>
              <w:pStyle w:val="TableText"/>
              <w:ind w:left="128"/>
              <w:spacing w:before="19" w:line="218" w:lineRule="auto"/>
              <w:rPr/>
            </w:pPr>
            <w:r>
              <w:rPr>
                <w:spacing w:val="-1"/>
              </w:rPr>
              <w:t>出卖资质证书或者证书专用章的，责令改正，给予警告，并处以一万元以上三万元以下罚款。</w:t>
            </w:r>
          </w:p>
          <w:p>
            <w:pPr>
              <w:pStyle w:val="TableText"/>
              <w:ind w:right="18"/>
              <w:spacing w:before="20" w:line="204" w:lineRule="auto"/>
              <w:jc w:val="right"/>
              <w:rPr/>
            </w:pPr>
            <w:r>
              <w:rPr>
                <w:spacing w:val="-2"/>
              </w:rPr>
              <w:t>第五十三条第二款  依照本条例规定，给予单位罚款处罚的，对单位法定代表人和直接责任人员处</w:t>
            </w:r>
            <w:r>
              <w:rPr>
                <w:spacing w:val="-3"/>
              </w:rPr>
              <w:t>以单位罚款数额百分之五以上百分之十以下的罚款。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实施本违法行为，未造成危害后果或者造成轻微危害后果的</w:t>
            </w:r>
          </w:p>
        </w:tc>
        <w:tc>
          <w:tcPr>
            <w:tcW w:w="5933" w:type="dxa"/>
            <w:vAlign w:val="top"/>
          </w:tcPr>
          <w:p>
            <w:pPr>
              <w:pStyle w:val="TableText"/>
              <w:ind w:left="113"/>
              <w:spacing w:before="28" w:line="218" w:lineRule="auto"/>
              <w:rPr/>
            </w:pPr>
            <w:r>
              <w:rPr>
                <w:spacing w:val="-2"/>
              </w:rPr>
              <w:t>对单位：处以警告，责令改正，并处以一万元以上一万五千元以下的罚款</w:t>
            </w:r>
          </w:p>
          <w:p>
            <w:pPr>
              <w:pStyle w:val="TableText"/>
              <w:ind w:left="113"/>
              <w:spacing w:before="20" w:line="203" w:lineRule="auto"/>
              <w:rPr/>
            </w:pPr>
            <w:r>
              <w:rPr/>
              <w:t>对个人：处以单位罚款数额百分之五以上百</w:t>
            </w:r>
            <w:r>
              <w:rPr>
                <w:spacing w:val="-1"/>
              </w:rPr>
              <w:t>分之七以下的罚款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1" w:line="218" w:lineRule="auto"/>
              <w:rPr/>
            </w:pPr>
            <w:r>
              <w:rPr>
                <w:spacing w:val="-2"/>
              </w:rPr>
              <w:t>对单位：处以警告，责令改正，并处以一万五千元以上二万元以下的罚款</w:t>
            </w:r>
          </w:p>
          <w:p>
            <w:pPr>
              <w:pStyle w:val="TableText"/>
              <w:ind w:left="113"/>
              <w:spacing w:before="20" w:line="202" w:lineRule="auto"/>
              <w:rPr/>
            </w:pPr>
            <w:r>
              <w:rPr/>
              <w:t>对个人：处以单位罚款数额百分之七以上百分之</w:t>
            </w:r>
            <w:r>
              <w:rPr>
                <w:spacing w:val="-1"/>
              </w:rPr>
              <w:t>八点五以下的罚款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3" w:line="218" w:lineRule="auto"/>
              <w:rPr/>
            </w:pPr>
            <w:r>
              <w:rPr/>
              <w:t>对单位：处以警告，责令改正，并处以二万元以上</w:t>
            </w:r>
            <w:r>
              <w:rPr>
                <w:spacing w:val="-1"/>
              </w:rPr>
              <w:t>三万元以下的罚款</w:t>
            </w:r>
          </w:p>
          <w:p>
            <w:pPr>
              <w:pStyle w:val="TableText"/>
              <w:ind w:left="113"/>
              <w:spacing w:before="20" w:line="205" w:lineRule="auto"/>
              <w:rPr/>
            </w:pPr>
            <w:r>
              <w:rPr/>
              <w:t>对个人：处以单位罚款数额百分之八点五以上百</w:t>
            </w:r>
            <w:r>
              <w:rPr>
                <w:spacing w:val="-1"/>
              </w:rPr>
              <w:t>分之十以下的罚款</w:t>
            </w:r>
          </w:p>
        </w:tc>
      </w:tr>
    </w:tbl>
    <w:p>
      <w:pPr>
        <w:rPr>
          <w:rFonts w:ascii="Arial"/>
          <w:sz w:val="21"/>
        </w:rPr>
      </w:pPr>
      <w:r/>
    </w:p>
    <w:p>
      <w:pPr>
        <w:sectPr>
          <w:footerReference w:type="default" r:id="rId1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437"/>
        <w:gridCol w:w="3490"/>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3700000217599</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t>工程勘察企业未按照工程建设强制性标准进行勘察、弄虚</w:t>
            </w:r>
            <w:r>
              <w:rPr>
                <w:spacing w:val="-1"/>
              </w:rPr>
              <w:t>作假、提供虚假成果资料</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spacing w:val="-1"/>
              </w:rPr>
              <w:t>【部门规章】《建设工程勘察质量管理办法》</w:t>
            </w:r>
          </w:p>
          <w:p>
            <w:pPr>
              <w:pStyle w:val="TableText"/>
              <w:ind w:left="112" w:right="1160"/>
              <w:spacing w:before="19" w:line="223" w:lineRule="auto"/>
              <w:rPr/>
            </w:pPr>
            <w:r>
              <w:rPr/>
              <w:t>第三条  工程勘察企业应当按照有关建设工</w:t>
            </w:r>
            <w:r>
              <w:rPr>
                <w:spacing w:val="-1"/>
              </w:rPr>
              <w:t>程质量的法律、法规、工程建设强制性标准和勘察合同进行勘察工作，并对勘察质量负责。</w:t>
            </w:r>
            <w:r>
              <w:rPr/>
              <w:t xml:space="preserve"> </w:t>
            </w:r>
            <w:r>
              <w:rPr/>
              <w:t>勘察文件应当符合国家规定的勘察深度要求，</w:t>
            </w:r>
            <w:r>
              <w:rPr>
                <w:spacing w:val="-1"/>
              </w:rPr>
              <w:t>必须真实、准确。</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【部门规章】《建设工程勘察质量管理办法》</w:t>
            </w:r>
          </w:p>
          <w:p>
            <w:pPr>
              <w:pStyle w:val="TableText"/>
              <w:ind w:left="112" w:right="106"/>
              <w:spacing w:before="19" w:line="233" w:lineRule="auto"/>
              <w:jc w:val="both"/>
              <w:rPr/>
            </w:pPr>
            <w:r>
              <w:rPr>
                <w:spacing w:val="-1"/>
              </w:rPr>
              <w:t>第二十三条  违反本办法规定，工程勘察企业未按照工程建设强制性标准进行勘察、弄虚作假、提供虚假成果资料的，由工程勘察质量监督部门责令</w:t>
            </w:r>
            <w:r>
              <w:rPr/>
              <w:t xml:space="preserve"> </w:t>
            </w:r>
            <w:r>
              <w:rPr>
                <w:spacing w:val="-2"/>
              </w:rPr>
              <w:t>改正，处</w:t>
            </w:r>
            <w:r>
              <w:rPr>
                <w:spacing w:val="-16"/>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8"/>
              </w:rPr>
              <w:t xml:space="preserve"> </w:t>
            </w:r>
            <w:r>
              <w:rPr>
                <w:rFonts w:ascii="Calibri" w:hAnsi="Calibri" w:eastAsia="Calibri" w:cs="Calibri"/>
                <w:spacing w:val="-2"/>
              </w:rPr>
              <w:t>30</w:t>
            </w:r>
            <w:r>
              <w:rPr>
                <w:rFonts w:ascii="Calibri" w:hAnsi="Calibri" w:eastAsia="Calibri" w:cs="Calibri"/>
                <w:spacing w:val="16"/>
                <w:w w:val="102"/>
              </w:rPr>
              <w:t xml:space="preserve"> </w:t>
            </w:r>
            <w:r>
              <w:rPr>
                <w:spacing w:val="-2"/>
              </w:rPr>
              <w:t>万元以下的罚款；造成工程质量事故的，责令停业整顿，降低资质等级；情节严重的，吊销资质证书；造成损失的，依法承</w:t>
            </w:r>
            <w:r>
              <w:rPr/>
              <w:t xml:space="preserve"> </w:t>
            </w:r>
            <w:r>
              <w:rPr>
                <w:spacing w:val="-2"/>
              </w:rPr>
              <w:t>担赔偿责任。</w:t>
            </w:r>
          </w:p>
          <w:p>
            <w:pPr>
              <w:pStyle w:val="TableText"/>
              <w:ind w:left="113" w:right="106" w:hanging="1"/>
              <w:spacing w:before="19" w:line="222"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gridSpan w:val="2"/>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2"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gridSpan w:val="2"/>
          </w:tcPr>
          <w:p>
            <w:pPr>
              <w:pStyle w:val="TableText"/>
              <w:ind w:left="117"/>
              <w:spacing w:before="145" w:line="219" w:lineRule="auto"/>
              <w:rPr/>
            </w:pPr>
            <w:r>
              <w:rPr>
                <w:spacing w:val="-1"/>
              </w:rPr>
              <w:t>实施本违法行为，未造成质量事故的</w:t>
            </w:r>
          </w:p>
        </w:tc>
        <w:tc>
          <w:tcPr>
            <w:tcW w:w="5933" w:type="dxa"/>
            <w:vAlign w:val="top"/>
          </w:tcPr>
          <w:p>
            <w:pPr>
              <w:pStyle w:val="TableText"/>
              <w:ind w:left="113"/>
              <w:spacing w:before="27" w:line="219" w:lineRule="auto"/>
              <w:rPr/>
            </w:pPr>
            <w:r>
              <w:rPr>
                <w:spacing w:val="-3"/>
              </w:rPr>
              <w:t>对单位：责令改正，处</w:t>
            </w:r>
            <w:r>
              <w:rPr>
                <w:spacing w:val="-16"/>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p>
            <w:pPr>
              <w:pStyle w:val="TableText"/>
              <w:ind w:left="113"/>
              <w:spacing w:before="21" w:line="204"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vMerge w:val="restart"/>
            <w:tcBorders>
              <w:bottom w:val="nil"/>
            </w:tcBorders>
          </w:tcPr>
          <w:p>
            <w:pPr>
              <w:spacing w:line="277" w:lineRule="auto"/>
              <w:rPr>
                <w:rFonts w:ascii="Arial"/>
                <w:sz w:val="21"/>
              </w:rPr>
            </w:pPr>
            <w:r/>
          </w:p>
          <w:p>
            <w:pPr>
              <w:spacing w:line="277"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261"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5" w:right="236" w:hanging="2"/>
              <w:spacing w:before="27" w:line="232" w:lineRule="auto"/>
              <w:rPr/>
            </w:pPr>
            <w:r>
              <w:rPr>
                <w:spacing w:val="-2"/>
              </w:rPr>
              <w:t>对单位：责令改正，处</w:t>
            </w:r>
            <w:r>
              <w:rPr>
                <w:spacing w:val="-21"/>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30-60  </w:t>
            </w:r>
            <w:r>
              <w:rPr>
                <w:spacing w:val="-1"/>
              </w:rPr>
              <w:t>日</w:t>
            </w:r>
          </w:p>
          <w:p>
            <w:pPr>
              <w:pStyle w:val="TableText"/>
              <w:ind w:left="113"/>
              <w:spacing w:before="13" w:line="205"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8"/>
              </w:rPr>
              <w:t xml:space="preserve"> </w:t>
            </w:r>
            <w:r>
              <w:rPr>
                <w:rFonts w:ascii="Calibri" w:hAnsi="Calibri" w:eastAsia="Calibri" w:cs="Calibri"/>
                <w:spacing w:val="-1"/>
              </w:rPr>
              <w:t>8%</w:t>
            </w:r>
            <w:r>
              <w:rPr>
                <w:spacing w:val="-1"/>
              </w:rPr>
              <w:t>以</w:t>
            </w:r>
            <w:r>
              <w:rPr>
                <w:spacing w:val="-2"/>
              </w:rPr>
              <w:t>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2" w:line="219" w:lineRule="auto"/>
              <w:rPr/>
            </w:pPr>
            <w:r>
              <w:rPr>
                <w:spacing w:val="-1"/>
              </w:rPr>
              <w:t>实施本违法行为，造成一般质量事故的</w:t>
            </w:r>
          </w:p>
        </w:tc>
        <w:tc>
          <w:tcPr>
            <w:tcW w:w="5933" w:type="dxa"/>
            <w:vAlign w:val="top"/>
          </w:tcPr>
          <w:p>
            <w:pPr>
              <w:pStyle w:val="TableText"/>
              <w:ind w:left="115" w:right="236" w:hanging="2"/>
              <w:spacing w:before="29" w:line="232" w:lineRule="auto"/>
              <w:rPr/>
            </w:pPr>
            <w:r>
              <w:rPr>
                <w:spacing w:val="-2"/>
              </w:rPr>
              <w:t>对单位：责令改正，处</w:t>
            </w:r>
            <w:r>
              <w:rPr>
                <w:spacing w:val="-2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30-60  </w:t>
            </w:r>
            <w:r>
              <w:rPr>
                <w:spacing w:val="-1"/>
              </w:rPr>
              <w:t>日</w:t>
            </w:r>
          </w:p>
          <w:p>
            <w:pPr>
              <w:pStyle w:val="TableText"/>
              <w:ind w:left="113"/>
              <w:spacing w:before="14" w:line="204" w:lineRule="auto"/>
              <w:rPr/>
            </w:pPr>
            <w:r>
              <w:rPr>
                <w:spacing w:val="-2"/>
              </w:rPr>
              <w:t>对个人：处以单位罚款数额</w:t>
            </w:r>
            <w:r>
              <w:rPr>
                <w:spacing w:val="-20"/>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restart"/>
            <w:tcBorders>
              <w:bottom w:val="nil"/>
            </w:tcBorders>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pStyle w:val="TableText"/>
              <w:ind w:left="1113"/>
              <w:spacing w:before="58" w:line="221" w:lineRule="auto"/>
              <w:rPr/>
            </w:pPr>
            <w:r>
              <w:rPr>
                <w:spacing w:val="-4"/>
              </w:rPr>
              <w:t>较重</w:t>
            </w:r>
          </w:p>
        </w:tc>
        <w:tc>
          <w:tcPr>
            <w:tcW w:w="243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13" w:right="166" w:firstLine="3"/>
              <w:spacing w:before="59" w:line="229" w:lineRule="auto"/>
              <w:rPr/>
            </w:pPr>
            <w:r>
              <w:rPr>
                <w:spacing w:val="-1"/>
              </w:rPr>
              <w:t>实施本违法行为，造成较大</w:t>
            </w:r>
            <w:r>
              <w:rPr/>
              <w:t xml:space="preserve"> </w:t>
            </w:r>
            <w:r>
              <w:rPr>
                <w:spacing w:val="-2"/>
              </w:rPr>
              <w:t>质量事故的</w:t>
            </w:r>
          </w:p>
        </w:tc>
        <w:tc>
          <w:tcPr>
            <w:tcW w:w="3490" w:type="dxa"/>
            <w:vAlign w:val="top"/>
          </w:tcPr>
          <w:p>
            <w:pPr>
              <w:pStyle w:val="TableText"/>
              <w:ind w:left="113" w:right="104" w:hanging="2"/>
              <w:spacing w:before="31" w:line="227" w:lineRule="auto"/>
              <w:jc w:val="both"/>
              <w:rPr/>
            </w:pPr>
            <w:r>
              <w:rPr>
                <w:spacing w:val="-7"/>
              </w:rPr>
              <w:t>造成</w:t>
            </w:r>
            <w:r>
              <w:rPr>
                <w:spacing w:val="-29"/>
              </w:rPr>
              <w:t xml:space="preserve"> </w:t>
            </w:r>
            <w:r>
              <w:rPr>
                <w:rFonts w:ascii="Calibri" w:hAnsi="Calibri" w:eastAsia="Calibri" w:cs="Calibri"/>
                <w:spacing w:val="-7"/>
              </w:rPr>
              <w:t>3</w:t>
            </w:r>
            <w:r>
              <w:rPr>
                <w:rFonts w:ascii="Calibri" w:hAnsi="Calibri" w:eastAsia="Calibri" w:cs="Calibri"/>
                <w:spacing w:val="13"/>
                <w:w w:val="101"/>
              </w:rPr>
              <w:t xml:space="preserve"> </w:t>
            </w:r>
            <w:r>
              <w:rPr>
                <w:spacing w:val="-7"/>
              </w:rPr>
              <w:t>人以上</w:t>
            </w:r>
            <w:r>
              <w:rPr>
                <w:spacing w:val="-36"/>
              </w:rPr>
              <w:t xml:space="preserve"> </w:t>
            </w:r>
            <w:r>
              <w:rPr>
                <w:rFonts w:ascii="Calibri" w:hAnsi="Calibri" w:eastAsia="Calibri" w:cs="Calibri"/>
                <w:spacing w:val="-7"/>
              </w:rPr>
              <w:t>5</w:t>
            </w:r>
            <w:r>
              <w:rPr>
                <w:rFonts w:ascii="Calibri" w:hAnsi="Calibri" w:eastAsia="Calibri" w:cs="Calibri"/>
                <w:spacing w:val="11"/>
                <w:w w:val="102"/>
              </w:rPr>
              <w:t xml:space="preserve"> </w:t>
            </w:r>
            <w:r>
              <w:rPr>
                <w:spacing w:val="-7"/>
              </w:rPr>
              <w:t>人以下死亡，或者</w:t>
            </w:r>
            <w:r>
              <w:rPr>
                <w:spacing w:val="-30"/>
              </w:rPr>
              <w:t xml:space="preserve"> </w:t>
            </w:r>
            <w:r>
              <w:rPr>
                <w:rFonts w:ascii="Calibri" w:hAnsi="Calibri" w:eastAsia="Calibri" w:cs="Calibri"/>
                <w:spacing w:val="-7"/>
              </w:rPr>
              <w:t>10</w:t>
            </w:r>
            <w:r>
              <w:rPr>
                <w:rFonts w:ascii="Calibri" w:hAnsi="Calibri" w:eastAsia="Calibri" w:cs="Calibri"/>
                <w:spacing w:val="14"/>
                <w:w w:val="101"/>
              </w:rPr>
              <w:t xml:space="preserve"> </w:t>
            </w:r>
            <w:r>
              <w:rPr>
                <w:spacing w:val="-7"/>
              </w:rPr>
              <w:t>人以</w:t>
            </w:r>
            <w:r>
              <w:rPr/>
              <w:t xml:space="preserve"> </w:t>
            </w:r>
            <w:r>
              <w:rPr>
                <w:spacing w:val="-4"/>
              </w:rPr>
              <w:t>上</w:t>
            </w:r>
            <w:r>
              <w:rPr>
                <w:rFonts w:ascii="Calibri" w:hAnsi="Calibri" w:eastAsia="Calibri" w:cs="Calibri"/>
                <w:spacing w:val="-4"/>
              </w:rPr>
              <w:t>20</w:t>
            </w:r>
            <w:r>
              <w:rPr>
                <w:rFonts w:ascii="Calibri" w:hAnsi="Calibri" w:eastAsia="Calibri" w:cs="Calibri"/>
                <w:spacing w:val="-8"/>
              </w:rPr>
              <w:t xml:space="preserve"> </w:t>
            </w:r>
            <w:r>
              <w:rPr>
                <w:spacing w:val="-4"/>
              </w:rPr>
              <w:t>人以下重伤，或者</w:t>
            </w:r>
            <w:r>
              <w:rPr>
                <w:spacing w:val="-51"/>
              </w:rPr>
              <w:t xml:space="preserve"> </w:t>
            </w:r>
            <w:r>
              <w:rPr>
                <w:rFonts w:ascii="Calibri" w:hAnsi="Calibri" w:eastAsia="Calibri" w:cs="Calibri"/>
                <w:spacing w:val="-4"/>
              </w:rPr>
              <w:t>1000 </w:t>
            </w:r>
            <w:r>
              <w:rPr>
                <w:spacing w:val="-4"/>
              </w:rPr>
              <w:t>万元以上</w:t>
            </w:r>
            <w:r>
              <w:rPr>
                <w:rFonts w:ascii="Calibri" w:hAnsi="Calibri" w:eastAsia="Calibri" w:cs="Calibri"/>
                <w:spacing w:val="-4"/>
              </w:rPr>
              <w:t>2</w:t>
            </w:r>
            <w:r>
              <w:rPr>
                <w:rFonts w:ascii="Calibri" w:hAnsi="Calibri" w:eastAsia="Calibri" w:cs="Calibri"/>
                <w:spacing w:val="-5"/>
              </w:rPr>
              <w:t>000</w:t>
            </w:r>
            <w:r>
              <w:rPr>
                <w:rFonts w:ascii="Calibri" w:hAnsi="Calibri" w:eastAsia="Calibri" w:cs="Calibri"/>
              </w:rPr>
              <w:t xml:space="preserve"> </w:t>
            </w:r>
            <w:r>
              <w:rPr>
                <w:spacing w:val="-1"/>
              </w:rPr>
              <w:t>万元以下直接经济损失的</w:t>
            </w:r>
          </w:p>
        </w:tc>
        <w:tc>
          <w:tcPr>
            <w:tcW w:w="5933" w:type="dxa"/>
            <w:vAlign w:val="top"/>
          </w:tcPr>
          <w:p>
            <w:pPr>
              <w:pStyle w:val="TableText"/>
              <w:ind w:left="116" w:right="236" w:hanging="3"/>
              <w:spacing w:before="29" w:line="232" w:lineRule="auto"/>
              <w:rPr/>
            </w:pPr>
            <w:r>
              <w:rPr>
                <w:spacing w:val="-2"/>
              </w:rPr>
              <w:t>对单位：责令改正，处</w:t>
            </w:r>
            <w:r>
              <w:rPr>
                <w:spacing w:val="-2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60-90  </w:t>
            </w:r>
            <w:r>
              <w:rPr>
                <w:spacing w:val="-1"/>
              </w:rPr>
              <w:t>日</w:t>
            </w:r>
          </w:p>
          <w:p>
            <w:pPr>
              <w:pStyle w:val="TableText"/>
              <w:ind w:left="113"/>
              <w:spacing w:before="13" w:line="204"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437" w:type="dxa"/>
            <w:vAlign w:val="top"/>
            <w:vMerge w:val="continue"/>
            <w:tcBorders>
              <w:top w:val="nil"/>
              <w:bottom w:val="nil"/>
            </w:tcBorders>
          </w:tcPr>
          <w:p>
            <w:pPr>
              <w:rPr>
                <w:rFonts w:ascii="Arial"/>
                <w:sz w:val="21"/>
              </w:rPr>
            </w:pPr>
            <w:r/>
          </w:p>
        </w:tc>
        <w:tc>
          <w:tcPr>
            <w:tcW w:w="3490" w:type="dxa"/>
            <w:vAlign w:val="top"/>
          </w:tcPr>
          <w:p>
            <w:pPr>
              <w:pStyle w:val="TableText"/>
              <w:ind w:left="113" w:right="104" w:hanging="2"/>
              <w:spacing w:before="31" w:line="227" w:lineRule="auto"/>
              <w:jc w:val="both"/>
              <w:rPr/>
            </w:pPr>
            <w:r>
              <w:rPr>
                <w:spacing w:val="-7"/>
              </w:rPr>
              <w:t>造成</w:t>
            </w:r>
            <w:r>
              <w:rPr>
                <w:spacing w:val="-24"/>
              </w:rPr>
              <w:t xml:space="preserve"> </w:t>
            </w:r>
            <w:r>
              <w:rPr>
                <w:rFonts w:ascii="Calibri" w:hAnsi="Calibri" w:eastAsia="Calibri" w:cs="Calibri"/>
                <w:spacing w:val="-7"/>
              </w:rPr>
              <w:t>5</w:t>
            </w:r>
            <w:r>
              <w:rPr>
                <w:rFonts w:ascii="Calibri" w:hAnsi="Calibri" w:eastAsia="Calibri" w:cs="Calibri"/>
                <w:spacing w:val="14"/>
              </w:rPr>
              <w:t xml:space="preserve"> </w:t>
            </w:r>
            <w:r>
              <w:rPr>
                <w:spacing w:val="-7"/>
              </w:rPr>
              <w:t>人以上</w:t>
            </w:r>
            <w:r>
              <w:rPr>
                <w:spacing w:val="-36"/>
              </w:rPr>
              <w:t xml:space="preserve"> </w:t>
            </w:r>
            <w:r>
              <w:rPr>
                <w:rFonts w:ascii="Calibri" w:hAnsi="Calibri" w:eastAsia="Calibri" w:cs="Calibri"/>
                <w:spacing w:val="-7"/>
              </w:rPr>
              <w:t>7</w:t>
            </w:r>
            <w:r>
              <w:rPr>
                <w:rFonts w:ascii="Calibri" w:hAnsi="Calibri" w:eastAsia="Calibri" w:cs="Calibri"/>
                <w:spacing w:val="11"/>
                <w:w w:val="101"/>
              </w:rPr>
              <w:t xml:space="preserve"> </w:t>
            </w:r>
            <w:r>
              <w:rPr>
                <w:spacing w:val="-7"/>
              </w:rPr>
              <w:t>人以下死亡，或者</w:t>
            </w:r>
            <w:r>
              <w:rPr>
                <w:spacing w:val="-35"/>
              </w:rPr>
              <w:t xml:space="preserve"> </w:t>
            </w:r>
            <w:r>
              <w:rPr>
                <w:rFonts w:ascii="Calibri" w:hAnsi="Calibri" w:eastAsia="Calibri" w:cs="Calibri"/>
                <w:spacing w:val="-7"/>
              </w:rPr>
              <w:t>20</w:t>
            </w:r>
            <w:r>
              <w:rPr>
                <w:rFonts w:ascii="Calibri" w:hAnsi="Calibri" w:eastAsia="Calibri" w:cs="Calibri"/>
                <w:spacing w:val="14"/>
              </w:rPr>
              <w:t xml:space="preserve"> </w:t>
            </w:r>
            <w:r>
              <w:rPr>
                <w:spacing w:val="-7"/>
              </w:rPr>
              <w:t>人以</w:t>
            </w:r>
            <w:r>
              <w:rPr/>
              <w:t xml:space="preserve"> </w:t>
            </w:r>
            <w:r>
              <w:rPr>
                <w:spacing w:val="-3"/>
              </w:rPr>
              <w:t>上</w:t>
            </w:r>
            <w:r>
              <w:rPr>
                <w:rFonts w:ascii="Calibri" w:hAnsi="Calibri" w:eastAsia="Calibri" w:cs="Calibri"/>
                <w:spacing w:val="-3"/>
              </w:rPr>
              <w:t>30</w:t>
            </w:r>
            <w:r>
              <w:rPr>
                <w:rFonts w:ascii="Calibri" w:hAnsi="Calibri" w:eastAsia="Calibri" w:cs="Calibri"/>
                <w:spacing w:val="9"/>
              </w:rPr>
              <w:t xml:space="preserve"> </w:t>
            </w:r>
            <w:r>
              <w:rPr>
                <w:spacing w:val="-3"/>
              </w:rPr>
              <w:t>人以下重伤，或者</w:t>
            </w:r>
            <w:r>
              <w:rPr>
                <w:rFonts w:ascii="Calibri" w:hAnsi="Calibri" w:eastAsia="Calibri" w:cs="Calibri"/>
                <w:spacing w:val="-3"/>
              </w:rPr>
              <w:t>2000</w:t>
            </w:r>
            <w:r>
              <w:rPr>
                <w:rFonts w:ascii="Calibri" w:hAnsi="Calibri" w:eastAsia="Calibri" w:cs="Calibri"/>
                <w:spacing w:val="-8"/>
              </w:rPr>
              <w:t xml:space="preserve"> </w:t>
            </w:r>
            <w:r>
              <w:rPr>
                <w:spacing w:val="-3"/>
              </w:rPr>
              <w:t>万元以上</w:t>
            </w:r>
            <w:r>
              <w:rPr>
                <w:rFonts w:ascii="Calibri" w:hAnsi="Calibri" w:eastAsia="Calibri" w:cs="Calibri"/>
                <w:spacing w:val="-3"/>
              </w:rPr>
              <w:t>3000</w:t>
            </w:r>
            <w:r>
              <w:rPr>
                <w:rFonts w:ascii="Calibri" w:hAnsi="Calibri" w:eastAsia="Calibri" w:cs="Calibri"/>
              </w:rPr>
              <w:t xml:space="preserve"> </w:t>
            </w:r>
            <w:r>
              <w:rPr>
                <w:spacing w:val="-1"/>
              </w:rPr>
              <w:t>万元以下直接经济损失的</w:t>
            </w:r>
          </w:p>
        </w:tc>
        <w:tc>
          <w:tcPr>
            <w:tcW w:w="5933" w:type="dxa"/>
            <w:vAlign w:val="top"/>
          </w:tcPr>
          <w:p>
            <w:pPr>
              <w:pStyle w:val="TableText"/>
              <w:ind w:left="113" w:right="236"/>
              <w:spacing w:before="30" w:line="232" w:lineRule="auto"/>
              <w:rPr/>
            </w:pPr>
            <w:r>
              <w:rPr>
                <w:spacing w:val="-2"/>
              </w:rPr>
              <w:t>对单位：责令改正，处</w:t>
            </w:r>
            <w:r>
              <w:rPr>
                <w:spacing w:val="-2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90-120  </w:t>
            </w:r>
            <w:r>
              <w:rPr>
                <w:spacing w:val="-1"/>
              </w:rPr>
              <w:t>日</w:t>
            </w:r>
          </w:p>
          <w:p>
            <w:pPr>
              <w:pStyle w:val="TableText"/>
              <w:ind w:left="113"/>
              <w:spacing w:before="13" w:line="204"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2437" w:type="dxa"/>
            <w:vAlign w:val="top"/>
            <w:vMerge w:val="continue"/>
            <w:tcBorders>
              <w:top w:val="nil"/>
            </w:tcBorders>
          </w:tcPr>
          <w:p>
            <w:pPr>
              <w:rPr>
                <w:rFonts w:ascii="Arial"/>
                <w:sz w:val="21"/>
              </w:rPr>
            </w:pPr>
            <w:r/>
          </w:p>
        </w:tc>
        <w:tc>
          <w:tcPr>
            <w:tcW w:w="3490" w:type="dxa"/>
            <w:vAlign w:val="top"/>
          </w:tcPr>
          <w:p>
            <w:pPr>
              <w:pStyle w:val="TableText"/>
              <w:ind w:left="113" w:right="133" w:hanging="2"/>
              <w:spacing w:before="31" w:line="227" w:lineRule="auto"/>
              <w:jc w:val="both"/>
              <w:rPr/>
            </w:pPr>
            <w:r>
              <w:rPr>
                <w:spacing w:val="-4"/>
              </w:rPr>
              <w:t>造成</w:t>
            </w:r>
            <w:r>
              <w:rPr>
                <w:spacing w:val="-26"/>
              </w:rPr>
              <w:t xml:space="preserve"> </w:t>
            </w:r>
            <w:r>
              <w:rPr>
                <w:rFonts w:ascii="Calibri" w:hAnsi="Calibri" w:eastAsia="Calibri" w:cs="Calibri"/>
                <w:spacing w:val="-4"/>
              </w:rPr>
              <w:t>7</w:t>
            </w:r>
            <w:r>
              <w:rPr>
                <w:rFonts w:ascii="Calibri" w:hAnsi="Calibri" w:eastAsia="Calibri" w:cs="Calibri"/>
                <w:spacing w:val="13"/>
                <w:w w:val="101"/>
              </w:rPr>
              <w:t xml:space="preserve"> </w:t>
            </w:r>
            <w:r>
              <w:rPr>
                <w:spacing w:val="-4"/>
              </w:rPr>
              <w:t>人以上</w:t>
            </w:r>
            <w:r>
              <w:rPr>
                <w:spacing w:val="-29"/>
              </w:rPr>
              <w:t xml:space="preserve"> </w:t>
            </w:r>
            <w:r>
              <w:rPr>
                <w:rFonts w:ascii="Calibri" w:hAnsi="Calibri" w:eastAsia="Calibri" w:cs="Calibri"/>
                <w:spacing w:val="-4"/>
              </w:rPr>
              <w:t>10</w:t>
            </w:r>
            <w:r>
              <w:rPr>
                <w:rFonts w:ascii="Calibri" w:hAnsi="Calibri" w:eastAsia="Calibri" w:cs="Calibri"/>
                <w:spacing w:val="11"/>
              </w:rPr>
              <w:t xml:space="preserve"> </w:t>
            </w:r>
            <w:r>
              <w:rPr>
                <w:spacing w:val="-4"/>
              </w:rPr>
              <w:t>人以下死亡，或者</w:t>
            </w:r>
            <w:r>
              <w:rPr>
                <w:spacing w:val="-36"/>
              </w:rPr>
              <w:t xml:space="preserve"> </w:t>
            </w:r>
            <w:r>
              <w:rPr>
                <w:rFonts w:ascii="Calibri" w:hAnsi="Calibri" w:eastAsia="Calibri" w:cs="Calibri"/>
                <w:spacing w:val="-4"/>
              </w:rPr>
              <w:t>30</w:t>
            </w:r>
            <w:r>
              <w:rPr>
                <w:rFonts w:ascii="Calibri" w:hAnsi="Calibri" w:eastAsia="Calibri" w:cs="Calibri"/>
                <w:spacing w:val="14"/>
              </w:rPr>
              <w:t xml:space="preserve"> </w:t>
            </w:r>
            <w:r>
              <w:rPr>
                <w:spacing w:val="-4"/>
              </w:rPr>
              <w:t>人</w:t>
            </w:r>
            <w:r>
              <w:rPr/>
              <w:t xml:space="preserve"> </w:t>
            </w:r>
            <w:r>
              <w:rPr>
                <w:spacing w:val="-3"/>
              </w:rPr>
              <w:t>以上</w:t>
            </w:r>
            <w:r>
              <w:rPr>
                <w:spacing w:val="-24"/>
              </w:rPr>
              <w:t xml:space="preserve"> </w:t>
            </w:r>
            <w:r>
              <w:rPr>
                <w:rFonts w:ascii="Calibri" w:hAnsi="Calibri" w:eastAsia="Calibri" w:cs="Calibri"/>
                <w:spacing w:val="-3"/>
              </w:rPr>
              <w:t>50</w:t>
            </w:r>
            <w:r>
              <w:rPr>
                <w:rFonts w:ascii="Calibri" w:hAnsi="Calibri" w:eastAsia="Calibri" w:cs="Calibri"/>
                <w:spacing w:val="14"/>
              </w:rPr>
              <w:t xml:space="preserve"> </w:t>
            </w:r>
            <w:r>
              <w:rPr>
                <w:spacing w:val="-3"/>
              </w:rPr>
              <w:t>人以下重伤，或者</w:t>
            </w:r>
            <w:r>
              <w:rPr>
                <w:spacing w:val="-38"/>
              </w:rPr>
              <w:t xml:space="preserve"> </w:t>
            </w:r>
            <w:r>
              <w:rPr>
                <w:rFonts w:ascii="Calibri" w:hAnsi="Calibri" w:eastAsia="Calibri" w:cs="Calibri"/>
                <w:spacing w:val="-3"/>
              </w:rPr>
              <w:t>3000</w:t>
            </w:r>
            <w:r>
              <w:rPr>
                <w:rFonts w:ascii="Calibri" w:hAnsi="Calibri" w:eastAsia="Calibri" w:cs="Calibri"/>
                <w:spacing w:val="16"/>
                <w:w w:val="101"/>
              </w:rPr>
              <w:t xml:space="preserve"> </w:t>
            </w:r>
            <w:r>
              <w:rPr>
                <w:spacing w:val="-3"/>
              </w:rPr>
              <w:t>万元以上</w:t>
            </w:r>
            <w:r>
              <w:rPr/>
              <w:t xml:space="preserve"> </w:t>
            </w:r>
            <w:r>
              <w:rPr>
                <w:rFonts w:ascii="Calibri" w:hAnsi="Calibri" w:eastAsia="Calibri" w:cs="Calibri"/>
                <w:spacing w:val="-2"/>
              </w:rPr>
              <w:t>5000</w:t>
            </w:r>
            <w:r>
              <w:rPr>
                <w:rFonts w:ascii="Calibri" w:hAnsi="Calibri" w:eastAsia="Calibri" w:cs="Calibri"/>
                <w:spacing w:val="24"/>
                <w:w w:val="102"/>
              </w:rPr>
              <w:t xml:space="preserve"> </w:t>
            </w:r>
            <w:r>
              <w:rPr>
                <w:spacing w:val="-2"/>
              </w:rPr>
              <w:t>万元以下直接经济损失的</w:t>
            </w:r>
          </w:p>
        </w:tc>
        <w:tc>
          <w:tcPr>
            <w:tcW w:w="5933" w:type="dxa"/>
            <w:vAlign w:val="top"/>
          </w:tcPr>
          <w:p>
            <w:pPr>
              <w:pStyle w:val="TableText"/>
              <w:ind w:left="122" w:right="236" w:hanging="9"/>
              <w:spacing w:before="30" w:line="232" w:lineRule="auto"/>
              <w:rPr/>
            </w:pPr>
            <w:r>
              <w:rPr>
                <w:spacing w:val="-2"/>
              </w:rPr>
              <w:t>对单位：责令改正，处</w:t>
            </w:r>
            <w:r>
              <w:rPr>
                <w:spacing w:val="-2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2"/>
              </w:rPr>
              <w:t>120-180  </w:t>
            </w:r>
            <w:r>
              <w:rPr>
                <w:spacing w:val="-2"/>
              </w:rPr>
              <w:t>日</w:t>
            </w:r>
          </w:p>
          <w:p>
            <w:pPr>
              <w:pStyle w:val="TableText"/>
              <w:ind w:left="113"/>
              <w:spacing w:before="14" w:line="203"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restart"/>
            <w:tcBorders>
              <w:bottom w:val="nil"/>
            </w:tcBorders>
          </w:tcPr>
          <w:p>
            <w:pPr>
              <w:spacing w:line="441" w:lineRule="auto"/>
              <w:rPr>
                <w:rFonts w:ascii="Arial"/>
                <w:sz w:val="21"/>
              </w:rPr>
            </w:pPr>
            <w:r/>
          </w:p>
          <w:p>
            <w:pPr>
              <w:pStyle w:val="TableText"/>
              <w:ind w:left="1113"/>
              <w:spacing w:before="58" w:line="220" w:lineRule="auto"/>
              <w:rPr/>
            </w:pPr>
            <w:r>
              <w:rPr>
                <w:spacing w:val="-4"/>
              </w:rPr>
              <w:t>严重</w:t>
            </w:r>
          </w:p>
        </w:tc>
        <w:tc>
          <w:tcPr>
            <w:tcW w:w="5927" w:type="dxa"/>
            <w:vAlign w:val="top"/>
            <w:gridSpan w:val="2"/>
          </w:tcPr>
          <w:p>
            <w:pPr>
              <w:pStyle w:val="TableText"/>
              <w:ind w:left="113" w:right="104" w:firstLine="3"/>
              <w:spacing w:before="147"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50" w:hanging="3"/>
              <w:spacing w:before="31" w:line="229" w:lineRule="auto"/>
              <w:rPr/>
            </w:pPr>
            <w:r>
              <w:rPr>
                <w:spacing w:val="-1"/>
              </w:rPr>
              <w:t>对单位：责令改正，处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万元的罚款；降低资质等级（对最低资质等级</w:t>
            </w:r>
            <w:r>
              <w:rPr/>
              <w:t xml:space="preserve"> </w:t>
            </w:r>
            <w:r>
              <w:rPr>
                <w:spacing w:val="-1"/>
              </w:rPr>
              <w:t>企业，吊销资质证书）</w:t>
            </w:r>
          </w:p>
          <w:p>
            <w:pPr>
              <w:pStyle w:val="TableText"/>
              <w:ind w:left="113"/>
              <w:spacing w:before="19" w:line="203"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2" w:right="104" w:firstLine="5"/>
              <w:spacing w:before="33" w:line="222"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3"/>
              <w:spacing w:before="31" w:line="219" w:lineRule="auto"/>
              <w:rPr/>
            </w:pPr>
            <w:r>
              <w:rPr>
                <w:spacing w:val="-1"/>
              </w:rPr>
              <w:t>对单位：责令改正，处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w:t>
            </w:r>
            <w:r>
              <w:rPr>
                <w:spacing w:val="-2"/>
              </w:rPr>
              <w:t>资质证书</w:t>
            </w:r>
          </w:p>
          <w:p>
            <w:pPr>
              <w:pStyle w:val="TableText"/>
              <w:ind w:left="113"/>
              <w:spacing w:before="19" w:line="206"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1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3700000217600-1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工程勘察企业使用的勘察仪器、设备不满足相关规定</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【部门规章】《建设工程勘察质量管理办法》</w:t>
            </w:r>
          </w:p>
          <w:p>
            <w:pPr>
              <w:pStyle w:val="TableText"/>
              <w:ind w:left="112"/>
              <w:spacing w:before="19" w:line="207" w:lineRule="auto"/>
              <w:rPr/>
            </w:pPr>
            <w:r>
              <w:rPr/>
              <w:t>第十五条  工程勘察企业应当确保仪器、设备的完好。钻探、取样的机具设备、原位测试、室内试验及测量仪器等应当符合有关</w:t>
            </w:r>
            <w:r>
              <w:rPr>
                <w:spacing w:val="-1"/>
              </w:rPr>
              <w:t>规范、规程的要求。</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【部门规章】《建设工程勘察质量管理办法》</w:t>
            </w:r>
          </w:p>
          <w:p>
            <w:pPr>
              <w:pStyle w:val="TableText"/>
              <w:ind w:left="112" w:right="34"/>
              <w:spacing w:before="19" w:line="229" w:lineRule="auto"/>
              <w:rPr/>
            </w:pPr>
            <w:r>
              <w:rPr>
                <w:spacing w:val="-2"/>
              </w:rPr>
              <w:t>第二十四条第一项  违反本办法规定，工程勘察企业有下列行为之一的，由工程勘察质量监督部门责令改正，处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r>
              <w:rPr>
                <w:spacing w:val="-42"/>
              </w:rPr>
              <w:t>：（</w:t>
            </w:r>
            <w:r>
              <w:rPr>
                <w:spacing w:val="-3"/>
              </w:rPr>
              <w:t>一）</w:t>
            </w:r>
            <w:r>
              <w:rPr/>
              <w:t xml:space="preserve"> </w:t>
            </w:r>
            <w:r>
              <w:rPr>
                <w:spacing w:val="-1"/>
              </w:rPr>
              <w:t>使用的勘察仪器、设备不满足相关规定。</w:t>
            </w:r>
          </w:p>
          <w:p>
            <w:pPr>
              <w:pStyle w:val="TableText"/>
              <w:ind w:left="113" w:right="106" w:hanging="1"/>
              <w:spacing w:before="18" w:line="223"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2"/>
              </w:rPr>
              <w:t>实施本违法行为，不满足相关规定的仪器、设备合计</w:t>
            </w:r>
            <w:r>
              <w:rPr>
                <w:spacing w:val="-29"/>
              </w:rPr>
              <w:t xml:space="preserve"> </w:t>
            </w:r>
            <w:r>
              <w:rPr>
                <w:rFonts w:ascii="Calibri" w:hAnsi="Calibri" w:eastAsia="Calibri" w:cs="Calibri"/>
                <w:spacing w:val="-2"/>
              </w:rPr>
              <w:t>1</w:t>
            </w:r>
            <w:r>
              <w:rPr>
                <w:rFonts w:ascii="Calibri" w:hAnsi="Calibri" w:eastAsia="Calibri" w:cs="Calibri"/>
                <w:spacing w:val="26"/>
                <w:w w:val="101"/>
              </w:rPr>
              <w:t xml:space="preserve"> </w:t>
            </w:r>
            <w:r>
              <w:rPr>
                <w:spacing w:val="-2"/>
              </w:rPr>
              <w:t>台的</w:t>
            </w:r>
          </w:p>
        </w:tc>
        <w:tc>
          <w:tcPr>
            <w:tcW w:w="5933" w:type="dxa"/>
            <w:vAlign w:val="top"/>
          </w:tcPr>
          <w:p>
            <w:pPr>
              <w:pStyle w:val="TableText"/>
              <w:ind w:left="113"/>
              <w:spacing w:before="29" w:line="219" w:lineRule="auto"/>
              <w:rPr/>
            </w:pPr>
            <w:r>
              <w:rPr>
                <w:spacing w:val="-3"/>
              </w:rPr>
              <w:t>对单位：责令改正，处</w:t>
            </w:r>
            <w:r>
              <w:rPr>
                <w:spacing w:val="-16"/>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万元的罚款</w:t>
            </w:r>
          </w:p>
          <w:p>
            <w:pPr>
              <w:pStyle w:val="TableText"/>
              <w:ind w:left="113"/>
              <w:spacing w:before="19" w:line="204" w:lineRule="auto"/>
              <w:rPr/>
            </w:pPr>
            <w:r>
              <w:rPr>
                <w:spacing w:val="-1"/>
              </w:rPr>
              <w:t>对个人：处以单位罚款数额</w:t>
            </w:r>
            <w:r>
              <w:rPr>
                <w:spacing w:val="-36"/>
              </w:rPr>
              <w:t xml:space="preserve"> </w:t>
            </w:r>
            <w:r>
              <w:rPr>
                <w:rFonts w:ascii="Calibri" w:hAnsi="Calibri" w:eastAsia="Calibri" w:cs="Calibri"/>
                <w:spacing w:val="-1"/>
              </w:rPr>
              <w:t>5%</w:t>
            </w:r>
            <w:r>
              <w:rPr>
                <w:spacing w:val="-1"/>
              </w:rPr>
              <w:t>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2"/>
              </w:rPr>
              <w:t>实施本违法行为，不满足相关规定的仪器、设备合计</w:t>
            </w:r>
            <w:r>
              <w:rPr>
                <w:spacing w:val="-25"/>
              </w:rPr>
              <w:t xml:space="preserve"> </w:t>
            </w:r>
            <w:r>
              <w:rPr>
                <w:rFonts w:ascii="Calibri" w:hAnsi="Calibri" w:eastAsia="Calibri" w:cs="Calibri"/>
                <w:spacing w:val="-2"/>
              </w:rPr>
              <w:t>2</w:t>
            </w:r>
            <w:r>
              <w:rPr>
                <w:rFonts w:ascii="Calibri" w:hAnsi="Calibri" w:eastAsia="Calibri" w:cs="Calibri"/>
                <w:spacing w:val="26"/>
                <w:w w:val="101"/>
              </w:rPr>
              <w:t xml:space="preserve"> </w:t>
            </w:r>
            <w:r>
              <w:rPr>
                <w:spacing w:val="-2"/>
              </w:rPr>
              <w:t>台以上的</w:t>
            </w:r>
          </w:p>
        </w:tc>
        <w:tc>
          <w:tcPr>
            <w:tcW w:w="5933" w:type="dxa"/>
            <w:vAlign w:val="top"/>
          </w:tcPr>
          <w:p>
            <w:pPr>
              <w:pStyle w:val="TableText"/>
              <w:ind w:left="113"/>
              <w:spacing w:before="30" w:line="219" w:lineRule="auto"/>
              <w:rPr/>
            </w:pPr>
            <w:r>
              <w:rPr>
                <w:spacing w:val="-2"/>
              </w:rPr>
              <w:t>对单位：责令改正，处</w:t>
            </w:r>
            <w:r>
              <w:rPr>
                <w:spacing w:val="-28"/>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万元（不含本数）以上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1"/>
              </w:rPr>
              <w:t>对个人：处以单位罚款数额</w:t>
            </w:r>
            <w:r>
              <w:rPr>
                <w:spacing w:val="-36"/>
              </w:rPr>
              <w:t xml:space="preserve"> </w:t>
            </w:r>
            <w:r>
              <w:rPr>
                <w:rFonts w:ascii="Calibri" w:hAnsi="Calibri" w:eastAsia="Calibri" w:cs="Calibri"/>
                <w:spacing w:val="-1"/>
              </w:rPr>
              <w:t>5%</w:t>
            </w:r>
            <w:r>
              <w:rPr>
                <w:spacing w:val="-1"/>
              </w:rPr>
              <w:t>（不含本数）以上</w:t>
            </w:r>
            <w:r>
              <w:rPr>
                <w:spacing w:val="-35"/>
              </w:rPr>
              <w:t xml:space="preserve"> </w:t>
            </w:r>
            <w:r>
              <w:rPr>
                <w:rFonts w:ascii="Calibri" w:hAnsi="Calibri" w:eastAsia="Calibri" w:cs="Calibri"/>
                <w:spacing w:val="-1"/>
              </w:rPr>
              <w:t>6%</w:t>
            </w:r>
            <w:r>
              <w:rPr>
                <w:spacing w:val="-1"/>
              </w:rPr>
              <w:t>以下的罚款</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2"/>
              </w:rPr>
              <w:t>实施本违法行为，</w:t>
            </w:r>
            <w:r>
              <w:rPr>
                <w:rFonts w:ascii="Calibri" w:hAnsi="Calibri" w:eastAsia="Calibri" w:cs="Calibri"/>
                <w:spacing w:val="-2"/>
              </w:rPr>
              <w:t>2</w:t>
            </w:r>
            <w:r>
              <w:rPr>
                <w:rFonts w:ascii="Calibri" w:hAnsi="Calibri" w:eastAsia="Calibri" w:cs="Calibri"/>
                <w:spacing w:val="10"/>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次以上同类型违法的</w:t>
            </w:r>
          </w:p>
        </w:tc>
        <w:tc>
          <w:tcPr>
            <w:tcW w:w="5933" w:type="dxa"/>
            <w:vAlign w:val="top"/>
          </w:tcPr>
          <w:p>
            <w:pPr>
              <w:pStyle w:val="TableText"/>
              <w:ind w:left="113"/>
              <w:spacing w:before="30" w:line="219" w:lineRule="auto"/>
              <w:rPr/>
            </w:pPr>
            <w:r>
              <w:rPr>
                <w:spacing w:val="-2"/>
              </w:rPr>
              <w:t>对单位：责令改正，处</w:t>
            </w:r>
            <w:r>
              <w:rPr>
                <w:spacing w:val="-29"/>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w:t>
            </w:r>
            <w:r>
              <w:rPr>
                <w:spacing w:val="-3"/>
              </w:rPr>
              <w:t>罚款</w:t>
            </w:r>
          </w:p>
          <w:p>
            <w:pPr>
              <w:pStyle w:val="TableText"/>
              <w:ind w:left="113"/>
              <w:spacing w:before="19" w:line="203"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实施本违法行为，造成质量安全事故的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p>
            <w:pPr>
              <w:pStyle w:val="TableText"/>
              <w:ind w:left="113"/>
              <w:spacing w:before="20" w:line="206" w:lineRule="auto"/>
              <w:rPr/>
            </w:pPr>
            <w:r>
              <w:rPr>
                <w:spacing w:val="-1"/>
              </w:rPr>
              <w:t>对个人：处以单位罚款数额</w:t>
            </w:r>
            <w:r>
              <w:rPr>
                <w:spacing w:val="-37"/>
              </w:rPr>
              <w:t xml:space="preserve"> </w:t>
            </w:r>
            <w:r>
              <w:rPr>
                <w:rFonts w:ascii="Calibri" w:hAnsi="Calibri" w:eastAsia="Calibri" w:cs="Calibri"/>
                <w:spacing w:val="-1"/>
              </w:rPr>
              <w:t>8.5%</w:t>
            </w:r>
            <w:r>
              <w:rPr>
                <w:spacing w:val="-1"/>
              </w:rPr>
              <w:t>以上</w:t>
            </w:r>
            <w:r>
              <w:rPr>
                <w:spacing w:val="-30"/>
              </w:rPr>
              <w:t xml:space="preserve"> </w:t>
            </w:r>
            <w:r>
              <w:rPr>
                <w:rFonts w:ascii="Calibri" w:hAnsi="Calibri" w:eastAsia="Calibri" w:cs="Calibri"/>
                <w:spacing w:val="-1"/>
              </w:rPr>
              <w:t>1</w:t>
            </w:r>
            <w:r>
              <w:rPr>
                <w:rFonts w:ascii="Calibri" w:hAnsi="Calibri" w:eastAsia="Calibri" w:cs="Calibri"/>
                <w:spacing w:val="-2"/>
              </w:rPr>
              <w:t>0%</w:t>
            </w:r>
            <w:r>
              <w:rPr>
                <w:spacing w:val="-2"/>
              </w:rPr>
              <w:t>以下的罚款</w:t>
            </w:r>
          </w:p>
        </w:tc>
      </w:tr>
    </w:tbl>
    <w:p>
      <w:pPr>
        <w:rPr>
          <w:rFonts w:ascii="Arial"/>
          <w:sz w:val="21"/>
        </w:rPr>
      </w:pPr>
      <w:r/>
    </w:p>
    <w:p>
      <w:pPr>
        <w:sectPr>
          <w:footerReference w:type="default" r:id="rId1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3700000217600-2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工程勘察企业的司钻员、描述员、土工试验员等关键岗位</w:t>
            </w:r>
            <w:r>
              <w:rPr>
                <w:spacing w:val="-1"/>
              </w:rPr>
              <w:t>作业人员未接受专业培训</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【部门规章】《建设工程勘察质量管理办法》</w:t>
            </w:r>
          </w:p>
          <w:p>
            <w:pPr>
              <w:pStyle w:val="TableText"/>
              <w:ind w:left="112" w:right="106"/>
              <w:spacing w:before="19" w:line="223" w:lineRule="auto"/>
              <w:rPr/>
            </w:pPr>
            <w:r>
              <w:rPr>
                <w:spacing w:val="-1"/>
              </w:rPr>
              <w:t>第十六条  工程勘察企业应当加强职工技术培训和职业道德教育，提高勘察人员的质量责任意识。司钻员、描述员、土工试验员等人员应当按照有关</w:t>
            </w:r>
            <w:r>
              <w:rPr/>
              <w:t xml:space="preserve"> </w:t>
            </w:r>
            <w:r>
              <w:rPr/>
              <w:t>规定接受安全生产、职业道德、理论知识和操作技能</w:t>
            </w:r>
            <w:r>
              <w:rPr>
                <w:spacing w:val="-1"/>
              </w:rPr>
              <w:t>等方面的专业培训。</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【部门规章】《建设工程勘察质量管理办法》</w:t>
            </w:r>
          </w:p>
          <w:p>
            <w:pPr>
              <w:pStyle w:val="TableText"/>
              <w:ind w:left="119" w:right="34" w:hanging="7"/>
              <w:spacing w:before="19" w:line="229" w:lineRule="auto"/>
              <w:rPr/>
            </w:pPr>
            <w:r>
              <w:rPr>
                <w:spacing w:val="-2"/>
              </w:rPr>
              <w:t>第二十四条第二项  违反本办法规定，工程勘察企业有下列行为之一的，由工程勘察质量监督部门责令改正，处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r>
              <w:rPr>
                <w:spacing w:val="-42"/>
              </w:rPr>
              <w:t>：（</w:t>
            </w:r>
            <w:r>
              <w:rPr>
                <w:spacing w:val="-3"/>
              </w:rPr>
              <w:t>二）</w:t>
            </w:r>
            <w:r>
              <w:rPr/>
              <w:t xml:space="preserve"> </w:t>
            </w:r>
            <w:r>
              <w:rPr>
                <w:spacing w:val="-1"/>
              </w:rPr>
              <w:t>司钻员、描述员、土工试验员等关键岗位作业人员未接受专业培训。</w:t>
            </w:r>
          </w:p>
          <w:p>
            <w:pPr>
              <w:pStyle w:val="TableText"/>
              <w:ind w:left="113" w:right="106" w:hanging="1"/>
              <w:spacing w:before="21" w:line="222"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实施本违法行为，未接受专业培训的人员合计</w:t>
            </w:r>
            <w:r>
              <w:rPr>
                <w:spacing w:val="-38"/>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人以下的</w:t>
            </w:r>
          </w:p>
        </w:tc>
        <w:tc>
          <w:tcPr>
            <w:tcW w:w="5933" w:type="dxa"/>
            <w:vAlign w:val="top"/>
          </w:tcPr>
          <w:p>
            <w:pPr>
              <w:pStyle w:val="TableText"/>
              <w:ind w:left="113"/>
              <w:spacing w:before="28" w:line="219" w:lineRule="auto"/>
              <w:rPr/>
            </w:pPr>
            <w:r>
              <w:rPr>
                <w:spacing w:val="-3"/>
              </w:rPr>
              <w:t>对单位：责令改正，处</w:t>
            </w:r>
            <w:r>
              <w:rPr>
                <w:spacing w:val="-16"/>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万元的罚款</w:t>
            </w:r>
          </w:p>
          <w:p>
            <w:pPr>
              <w:pStyle w:val="TableText"/>
              <w:ind w:left="113"/>
              <w:spacing w:before="19" w:line="205" w:lineRule="auto"/>
              <w:rPr/>
            </w:pPr>
            <w:r>
              <w:rPr>
                <w:spacing w:val="-1"/>
              </w:rPr>
              <w:t>对个人：处以单位罚款数额</w:t>
            </w:r>
            <w:r>
              <w:rPr>
                <w:spacing w:val="-36"/>
              </w:rPr>
              <w:t xml:space="preserve"> </w:t>
            </w:r>
            <w:r>
              <w:rPr>
                <w:rFonts w:ascii="Calibri" w:hAnsi="Calibri" w:eastAsia="Calibri" w:cs="Calibri"/>
                <w:spacing w:val="-1"/>
              </w:rPr>
              <w:t>5%</w:t>
            </w:r>
            <w:r>
              <w:rPr>
                <w:spacing w:val="-1"/>
              </w:rPr>
              <w:t>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实施本违法行为，未接受专业培训的人员合计</w:t>
            </w:r>
            <w:r>
              <w:rPr>
                <w:spacing w:val="-38"/>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人以上的</w:t>
            </w:r>
          </w:p>
        </w:tc>
        <w:tc>
          <w:tcPr>
            <w:tcW w:w="5933" w:type="dxa"/>
            <w:vAlign w:val="top"/>
          </w:tcPr>
          <w:p>
            <w:pPr>
              <w:pStyle w:val="TableText"/>
              <w:ind w:left="113"/>
              <w:spacing w:before="29" w:line="219" w:lineRule="auto"/>
              <w:rPr/>
            </w:pPr>
            <w:r>
              <w:rPr>
                <w:spacing w:val="-2"/>
              </w:rPr>
              <w:t>对单位：责令改正，处</w:t>
            </w:r>
            <w:r>
              <w:rPr>
                <w:spacing w:val="-28"/>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万元（不含本数）以上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1"/>
              </w:rPr>
              <w:t>对个人：处以单位罚款数额</w:t>
            </w:r>
            <w:r>
              <w:rPr>
                <w:spacing w:val="-36"/>
              </w:rPr>
              <w:t xml:space="preserve"> </w:t>
            </w:r>
            <w:r>
              <w:rPr>
                <w:rFonts w:ascii="Calibri" w:hAnsi="Calibri" w:eastAsia="Calibri" w:cs="Calibri"/>
                <w:spacing w:val="-1"/>
              </w:rPr>
              <w:t>5%</w:t>
            </w:r>
            <w:r>
              <w:rPr>
                <w:spacing w:val="-1"/>
              </w:rPr>
              <w:t>（不含本数）以上</w:t>
            </w:r>
            <w:r>
              <w:rPr>
                <w:spacing w:val="-35"/>
              </w:rPr>
              <w:t xml:space="preserve"> </w:t>
            </w:r>
            <w:r>
              <w:rPr>
                <w:rFonts w:ascii="Calibri" w:hAnsi="Calibri" w:eastAsia="Calibri" w:cs="Calibri"/>
                <w:spacing w:val="-1"/>
              </w:rPr>
              <w:t>6%</w:t>
            </w:r>
            <w:r>
              <w:rPr>
                <w:spacing w:val="-1"/>
              </w:rPr>
              <w:t>以下的罚款</w:t>
            </w:r>
          </w:p>
        </w:tc>
      </w:tr>
      <w:tr>
        <w:trPr>
          <w:trHeight w:val="470"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2"/>
              </w:rPr>
              <w:t>实施本违法行为，</w:t>
            </w:r>
            <w:r>
              <w:rPr>
                <w:rFonts w:ascii="Calibri" w:hAnsi="Calibri" w:eastAsia="Calibri" w:cs="Calibri"/>
                <w:spacing w:val="-2"/>
              </w:rPr>
              <w:t>2</w:t>
            </w:r>
            <w:r>
              <w:rPr>
                <w:rFonts w:ascii="Calibri" w:hAnsi="Calibri" w:eastAsia="Calibri" w:cs="Calibri"/>
                <w:spacing w:val="10"/>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次以上同类型违法的</w:t>
            </w:r>
          </w:p>
        </w:tc>
        <w:tc>
          <w:tcPr>
            <w:tcW w:w="5933" w:type="dxa"/>
            <w:vAlign w:val="top"/>
          </w:tcPr>
          <w:p>
            <w:pPr>
              <w:pStyle w:val="TableText"/>
              <w:ind w:left="113"/>
              <w:spacing w:before="28" w:line="219" w:lineRule="auto"/>
              <w:rPr/>
            </w:pPr>
            <w:r>
              <w:rPr>
                <w:spacing w:val="-2"/>
              </w:rPr>
              <w:t>对单位：责令改正，处</w:t>
            </w:r>
            <w:r>
              <w:rPr>
                <w:spacing w:val="-29"/>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w:t>
            </w:r>
            <w:r>
              <w:rPr>
                <w:spacing w:val="-3"/>
              </w:rPr>
              <w:t>罚款</w:t>
            </w:r>
          </w:p>
          <w:p>
            <w:pPr>
              <w:pStyle w:val="TableText"/>
              <w:ind w:left="113"/>
              <w:spacing w:before="21" w:line="201"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6" w:hRule="atLeast"/>
        </w:trPr>
        <w:tc>
          <w:tcPr>
            <w:tcW w:w="2577" w:type="dxa"/>
            <w:vAlign w:val="top"/>
            <w:gridSpan w:val="2"/>
          </w:tcPr>
          <w:p>
            <w:pPr>
              <w:pStyle w:val="TableText"/>
              <w:ind w:left="1113"/>
              <w:spacing w:before="149" w:line="220" w:lineRule="auto"/>
              <w:rPr/>
            </w:pPr>
            <w:r>
              <w:rPr>
                <w:spacing w:val="-4"/>
              </w:rPr>
              <w:t>严重</w:t>
            </w:r>
          </w:p>
        </w:tc>
        <w:tc>
          <w:tcPr>
            <w:tcW w:w="5927" w:type="dxa"/>
            <w:vAlign w:val="top"/>
          </w:tcPr>
          <w:p>
            <w:pPr>
              <w:pStyle w:val="TableText"/>
              <w:ind w:left="117"/>
              <w:spacing w:before="149" w:line="219" w:lineRule="auto"/>
              <w:rPr/>
            </w:pPr>
            <w:r>
              <w:rPr>
                <w:spacing w:val="-1"/>
              </w:rPr>
              <w:t>实施本违法行为，造成质量安全事故的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p>
            <w:pPr>
              <w:pStyle w:val="TableText"/>
              <w:ind w:left="113"/>
              <w:spacing w:before="19" w:line="207" w:lineRule="auto"/>
              <w:rPr/>
            </w:pPr>
            <w:r>
              <w:rPr>
                <w:spacing w:val="-1"/>
              </w:rPr>
              <w:t>对个人：处以单位罚款数额</w:t>
            </w:r>
            <w:r>
              <w:rPr>
                <w:spacing w:val="-37"/>
              </w:rPr>
              <w:t xml:space="preserve"> </w:t>
            </w:r>
            <w:r>
              <w:rPr>
                <w:rFonts w:ascii="Calibri" w:hAnsi="Calibri" w:eastAsia="Calibri" w:cs="Calibri"/>
                <w:spacing w:val="-1"/>
              </w:rPr>
              <w:t>8.5%</w:t>
            </w:r>
            <w:r>
              <w:rPr>
                <w:spacing w:val="-1"/>
              </w:rPr>
              <w:t>以上</w:t>
            </w:r>
            <w:r>
              <w:rPr>
                <w:spacing w:val="-30"/>
              </w:rPr>
              <w:t xml:space="preserve"> </w:t>
            </w:r>
            <w:r>
              <w:rPr>
                <w:rFonts w:ascii="Calibri" w:hAnsi="Calibri" w:eastAsia="Calibri" w:cs="Calibri"/>
                <w:spacing w:val="-1"/>
              </w:rPr>
              <w:t>1</w:t>
            </w:r>
            <w:r>
              <w:rPr>
                <w:rFonts w:ascii="Calibri" w:hAnsi="Calibri" w:eastAsia="Calibri" w:cs="Calibri"/>
                <w:spacing w:val="-2"/>
              </w:rPr>
              <w:t>0%</w:t>
            </w:r>
            <w:r>
              <w:rPr>
                <w:spacing w:val="-2"/>
              </w:rPr>
              <w:t>以下的罚款</w:t>
            </w:r>
          </w:p>
        </w:tc>
      </w:tr>
    </w:tbl>
    <w:p>
      <w:pPr>
        <w:rPr>
          <w:rFonts w:ascii="Arial"/>
          <w:sz w:val="21"/>
        </w:rPr>
      </w:pPr>
      <w:r/>
    </w:p>
    <w:p>
      <w:pPr>
        <w:sectPr>
          <w:footerReference w:type="default" r:id="rId17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3700000217600-3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工程勘察企业未按规定参加建设单位组织的勘察技术交底或者验槽</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【部门规章】《建设工程勘察质量管理办法》</w:t>
            </w:r>
          </w:p>
          <w:p>
            <w:pPr>
              <w:pStyle w:val="TableText"/>
              <w:ind w:left="112"/>
              <w:spacing w:before="19" w:line="207" w:lineRule="auto"/>
              <w:rPr/>
            </w:pPr>
            <w:r>
              <w:rPr/>
              <w:t>第五条第三款  建设单位应当依法将工程勘察文件送施工图审查机构审查。建设单位应当验收勘察报告，组织勘</w:t>
            </w:r>
            <w:r>
              <w:rPr>
                <w:spacing w:val="-1"/>
              </w:rPr>
              <w:t>察技术交底和验槽。</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【部门规章】《建设工程勘察质量管理办法》</w:t>
            </w:r>
          </w:p>
          <w:p>
            <w:pPr>
              <w:pStyle w:val="TableText"/>
              <w:ind w:left="114" w:right="34" w:hanging="2"/>
              <w:spacing w:before="19" w:line="229" w:lineRule="auto"/>
              <w:rPr/>
            </w:pPr>
            <w:r>
              <w:rPr>
                <w:spacing w:val="-2"/>
              </w:rPr>
              <w:t>第二十四条第三项  违反本办法规定，工程勘察企业有下列行为之一的，由工程勘察质量监督部门责令改正，处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r>
              <w:rPr>
                <w:spacing w:val="-42"/>
              </w:rPr>
              <w:t>：（</w:t>
            </w:r>
            <w:r>
              <w:rPr>
                <w:spacing w:val="-3"/>
              </w:rPr>
              <w:t>三）</w:t>
            </w:r>
            <w:r>
              <w:rPr/>
              <w:t xml:space="preserve"> </w:t>
            </w:r>
            <w:r>
              <w:rPr>
                <w:spacing w:val="-1"/>
              </w:rPr>
              <w:t>未按规定参加建设单位组织的勘察技术交底或者验槽。</w:t>
            </w:r>
          </w:p>
          <w:p>
            <w:pPr>
              <w:pStyle w:val="TableText"/>
              <w:ind w:left="113" w:right="106" w:hanging="1"/>
              <w:spacing w:before="19" w:line="222"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2"/>
              </w:rPr>
              <w:t>实施本违法行为的</w:t>
            </w:r>
          </w:p>
        </w:tc>
        <w:tc>
          <w:tcPr>
            <w:tcW w:w="5933" w:type="dxa"/>
            <w:vAlign w:val="top"/>
          </w:tcPr>
          <w:p>
            <w:pPr>
              <w:pStyle w:val="TableText"/>
              <w:ind w:left="113"/>
              <w:spacing w:before="30" w:line="219" w:lineRule="auto"/>
              <w:rPr/>
            </w:pPr>
            <w:r>
              <w:rPr>
                <w:spacing w:val="-3"/>
              </w:rPr>
              <w:t>对单位：责令改正，处</w:t>
            </w:r>
            <w:r>
              <w:rPr>
                <w:spacing w:val="-16"/>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万元的罚款</w:t>
            </w:r>
          </w:p>
          <w:p>
            <w:pPr>
              <w:pStyle w:val="TableText"/>
              <w:ind w:left="113"/>
              <w:spacing w:before="19" w:line="203"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3"/>
              </w:rPr>
              <w:t>实施本违法行为，</w:t>
            </w:r>
            <w:r>
              <w:rPr>
                <w:rFonts w:ascii="Calibri" w:hAnsi="Calibri" w:eastAsia="Calibri" w:cs="Calibri"/>
                <w:spacing w:val="-3"/>
              </w:rPr>
              <w:t>2</w:t>
            </w:r>
            <w:r>
              <w:rPr>
                <w:rFonts w:ascii="Calibri" w:hAnsi="Calibri" w:eastAsia="Calibri" w:cs="Calibri"/>
                <w:spacing w:val="28"/>
              </w:rPr>
              <w:t xml:space="preserve"> </w:t>
            </w:r>
            <w:r>
              <w:rPr>
                <w:spacing w:val="-3"/>
              </w:rPr>
              <w:t>年内</w:t>
            </w:r>
            <w:r>
              <w:rPr>
                <w:spacing w:val="-35"/>
              </w:rPr>
              <w:t xml:space="preserve"> </w:t>
            </w:r>
            <w:r>
              <w:rPr>
                <w:rFonts w:ascii="Calibri" w:hAnsi="Calibri" w:eastAsia="Calibri" w:cs="Calibri"/>
                <w:spacing w:val="-3"/>
              </w:rPr>
              <w:t>2</w:t>
            </w:r>
            <w:r>
              <w:rPr>
                <w:rFonts w:ascii="Calibri" w:hAnsi="Calibri" w:eastAsia="Calibri" w:cs="Calibri"/>
                <w:spacing w:val="17"/>
                <w:w w:val="101"/>
              </w:rPr>
              <w:t xml:space="preserve"> </w:t>
            </w:r>
            <w:r>
              <w:rPr>
                <w:spacing w:val="-3"/>
              </w:rPr>
              <w:t>次以上同类违法的</w:t>
            </w:r>
          </w:p>
        </w:tc>
        <w:tc>
          <w:tcPr>
            <w:tcW w:w="5933" w:type="dxa"/>
            <w:vAlign w:val="top"/>
          </w:tcPr>
          <w:p>
            <w:pPr>
              <w:pStyle w:val="TableText"/>
              <w:ind w:left="113"/>
              <w:spacing w:before="31" w:line="219" w:lineRule="auto"/>
              <w:rPr/>
            </w:pPr>
            <w:r>
              <w:rPr>
                <w:spacing w:val="-2"/>
              </w:rPr>
              <w:t>对单位：责令改正，处</w:t>
            </w:r>
            <w:r>
              <w:rPr>
                <w:spacing w:val="-23"/>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万元（不含本数）以上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1"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实施本违法行为，造成质量安全事故的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p>
            <w:pPr>
              <w:pStyle w:val="TableText"/>
              <w:ind w:left="113"/>
              <w:spacing w:before="19" w:line="207" w:lineRule="auto"/>
              <w:rPr/>
            </w:pPr>
            <w:r>
              <w:rPr>
                <w:spacing w:val="-1"/>
              </w:rPr>
              <w:t>对个人：处以单位罚款数额</w:t>
            </w:r>
            <w:r>
              <w:rPr>
                <w:spacing w:val="-37"/>
              </w:rPr>
              <w:t xml:space="preserve"> </w:t>
            </w:r>
            <w:r>
              <w:rPr>
                <w:rFonts w:ascii="Calibri" w:hAnsi="Calibri" w:eastAsia="Calibri" w:cs="Calibri"/>
                <w:spacing w:val="-1"/>
              </w:rPr>
              <w:t>8.5%</w:t>
            </w:r>
            <w:r>
              <w:rPr>
                <w:spacing w:val="-1"/>
              </w:rPr>
              <w:t>以上</w:t>
            </w:r>
            <w:r>
              <w:rPr>
                <w:spacing w:val="-30"/>
              </w:rPr>
              <w:t xml:space="preserve"> </w:t>
            </w:r>
            <w:r>
              <w:rPr>
                <w:rFonts w:ascii="Calibri" w:hAnsi="Calibri" w:eastAsia="Calibri" w:cs="Calibri"/>
                <w:spacing w:val="-1"/>
              </w:rPr>
              <w:t>1</w:t>
            </w:r>
            <w:r>
              <w:rPr>
                <w:rFonts w:ascii="Calibri" w:hAnsi="Calibri" w:eastAsia="Calibri" w:cs="Calibri"/>
                <w:spacing w:val="-2"/>
              </w:rPr>
              <w:t>0%</w:t>
            </w:r>
            <w:r>
              <w:rPr>
                <w:spacing w:val="-2"/>
              </w:rPr>
              <w:t>以下的罚款</w:t>
            </w:r>
          </w:p>
        </w:tc>
      </w:tr>
    </w:tbl>
    <w:p>
      <w:pPr>
        <w:rPr>
          <w:rFonts w:ascii="Arial"/>
          <w:sz w:val="21"/>
        </w:rPr>
      </w:pPr>
      <w:r/>
    </w:p>
    <w:p>
      <w:pPr>
        <w:sectPr>
          <w:footerReference w:type="default" r:id="rId17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3700000217600-4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工程勘察企业对原始记录弄虚作假</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【部门规章】《建设工程勘察质量管理办法》</w:t>
            </w:r>
          </w:p>
          <w:p>
            <w:pPr>
              <w:pStyle w:val="TableText"/>
              <w:ind w:left="116" w:right="49" w:hanging="4"/>
              <w:spacing w:before="18" w:line="223" w:lineRule="auto"/>
              <w:rPr/>
            </w:pPr>
            <w:r>
              <w:rPr>
                <w:spacing w:val="-3"/>
              </w:rPr>
              <w:t>第十四条第一款  工程勘察工作的原始记录应当在勘察过程中及时整理、核对，确保取样、记录的真实和准确，禁止原始记录弄虚作假。钻探、取样、</w:t>
            </w:r>
            <w:r>
              <w:rPr>
                <w:spacing w:val="13"/>
              </w:rPr>
              <w:t xml:space="preserve"> </w:t>
            </w:r>
            <w:r>
              <w:rPr>
                <w:spacing w:val="-1"/>
              </w:rPr>
              <w:t>原位测试、室内试验等主要过程的影像资料应当留存备查。</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【部门规章】《建设工程勘察质量管理办法》</w:t>
            </w:r>
          </w:p>
          <w:p>
            <w:pPr>
              <w:pStyle w:val="TableText"/>
              <w:ind w:left="116" w:right="34" w:hanging="4"/>
              <w:spacing w:before="19" w:line="229" w:lineRule="auto"/>
              <w:rPr/>
            </w:pPr>
            <w:r>
              <w:rPr>
                <w:spacing w:val="-2"/>
              </w:rPr>
              <w:t>第二十四条第四项  违反本办法规定，工程勘察企业有下列行为之一的，由工程勘察质量监督部门责令改正，处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r>
              <w:rPr>
                <w:spacing w:val="-42"/>
              </w:rPr>
              <w:t>：（</w:t>
            </w:r>
            <w:r>
              <w:rPr>
                <w:spacing w:val="-3"/>
              </w:rPr>
              <w:t>四）</w:t>
            </w:r>
            <w:r>
              <w:rPr/>
              <w:t xml:space="preserve"> </w:t>
            </w:r>
            <w:r>
              <w:rPr>
                <w:spacing w:val="-2"/>
              </w:rPr>
              <w:t>原始记录弄虚作假。</w:t>
            </w:r>
          </w:p>
          <w:p>
            <w:pPr>
              <w:pStyle w:val="TableText"/>
              <w:ind w:left="113" w:right="106" w:hanging="1"/>
              <w:spacing w:before="22" w:line="221"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实施本违法行为，尚未造成质量缺陷及质量安全事故的</w:t>
            </w:r>
          </w:p>
        </w:tc>
        <w:tc>
          <w:tcPr>
            <w:tcW w:w="5933" w:type="dxa"/>
            <w:vAlign w:val="top"/>
          </w:tcPr>
          <w:p>
            <w:pPr>
              <w:pStyle w:val="TableText"/>
              <w:ind w:left="113"/>
              <w:spacing w:before="29" w:line="219" w:lineRule="auto"/>
              <w:rPr/>
            </w:pPr>
            <w:r>
              <w:rPr>
                <w:spacing w:val="-3"/>
              </w:rPr>
              <w:t>对单位：责令改正，处</w:t>
            </w:r>
            <w:r>
              <w:rPr>
                <w:spacing w:val="-1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p>
            <w:pPr>
              <w:pStyle w:val="TableText"/>
              <w:ind w:left="113"/>
              <w:spacing w:before="19" w:line="204"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实施本违法行为，造成质量缺陷但尚未造成质量安全事故的</w:t>
            </w:r>
          </w:p>
        </w:tc>
        <w:tc>
          <w:tcPr>
            <w:tcW w:w="5933" w:type="dxa"/>
            <w:vAlign w:val="top"/>
          </w:tcPr>
          <w:p>
            <w:pPr>
              <w:pStyle w:val="TableText"/>
              <w:ind w:left="113"/>
              <w:spacing w:before="30" w:line="219" w:lineRule="auto"/>
              <w:rPr/>
            </w:pPr>
            <w:r>
              <w:rPr>
                <w:spacing w:val="-2"/>
              </w:rPr>
              <w:t>对单位：责令改正，处</w:t>
            </w:r>
            <w:r>
              <w:rPr>
                <w:spacing w:val="-29"/>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w:t>
            </w:r>
            <w:r>
              <w:rPr>
                <w:spacing w:val="-3"/>
              </w:rPr>
              <w:t>以下的罚款</w:t>
            </w:r>
          </w:p>
          <w:p>
            <w:pPr>
              <w:pStyle w:val="TableText"/>
              <w:ind w:left="113"/>
              <w:spacing w:before="19" w:line="202"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实施本违法行为，造成质量安全事故的</w:t>
            </w:r>
          </w:p>
        </w:tc>
        <w:tc>
          <w:tcPr>
            <w:tcW w:w="5933" w:type="dxa"/>
            <w:vAlign w:val="top"/>
          </w:tcPr>
          <w:p>
            <w:pPr>
              <w:pStyle w:val="TableText"/>
              <w:ind w:left="113"/>
              <w:spacing w:before="29" w:line="219" w:lineRule="auto"/>
              <w:rPr/>
            </w:pPr>
            <w:r>
              <w:rPr>
                <w:spacing w:val="-2"/>
              </w:rPr>
              <w:t>对单位：责令改正，处</w:t>
            </w:r>
            <w:r>
              <w:rPr>
                <w:spacing w:val="-32"/>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p>
            <w:pPr>
              <w:pStyle w:val="TableText"/>
              <w:ind w:left="113"/>
              <w:spacing w:before="21" w:line="205" w:lineRule="auto"/>
              <w:rPr/>
            </w:pPr>
            <w:r>
              <w:rPr>
                <w:spacing w:val="-1"/>
              </w:rPr>
              <w:t>对个人：处以单位罚款数额</w:t>
            </w:r>
            <w:r>
              <w:rPr>
                <w:spacing w:val="-37"/>
              </w:rPr>
              <w:t xml:space="preserve"> </w:t>
            </w:r>
            <w:r>
              <w:rPr>
                <w:rFonts w:ascii="Calibri" w:hAnsi="Calibri" w:eastAsia="Calibri" w:cs="Calibri"/>
                <w:spacing w:val="-1"/>
              </w:rPr>
              <w:t>8.5%</w:t>
            </w:r>
            <w:r>
              <w:rPr>
                <w:spacing w:val="-1"/>
              </w:rPr>
              <w:t>以上</w:t>
            </w:r>
            <w:r>
              <w:rPr>
                <w:spacing w:val="-30"/>
              </w:rPr>
              <w:t xml:space="preserve"> </w:t>
            </w:r>
            <w:r>
              <w:rPr>
                <w:rFonts w:ascii="Calibri" w:hAnsi="Calibri" w:eastAsia="Calibri" w:cs="Calibri"/>
                <w:spacing w:val="-1"/>
              </w:rPr>
              <w:t>1</w:t>
            </w:r>
            <w:r>
              <w:rPr>
                <w:rFonts w:ascii="Calibri" w:hAnsi="Calibri" w:eastAsia="Calibri" w:cs="Calibri"/>
                <w:spacing w:val="-2"/>
              </w:rPr>
              <w:t>0%</w:t>
            </w:r>
            <w:r>
              <w:rPr>
                <w:spacing w:val="-2"/>
              </w:rPr>
              <w:t>以下的罚款</w:t>
            </w:r>
          </w:p>
        </w:tc>
      </w:tr>
    </w:tbl>
    <w:p>
      <w:pPr>
        <w:rPr>
          <w:rFonts w:ascii="Arial"/>
          <w:sz w:val="21"/>
        </w:rPr>
      </w:pPr>
      <w:r/>
    </w:p>
    <w:p>
      <w:pPr>
        <w:sectPr>
          <w:footerReference w:type="default" r:id="rId1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3700000217600-5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工程勘察企业未将钻探、取样、原位测试、室内试验等主要</w:t>
            </w:r>
            <w:r>
              <w:rPr>
                <w:spacing w:val="-1"/>
              </w:rPr>
              <w:t>过程的影像资料留存备查</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【部门规章】《建设工程勘察质量管理办法》</w:t>
            </w:r>
          </w:p>
          <w:p>
            <w:pPr>
              <w:pStyle w:val="TableText"/>
              <w:ind w:left="116" w:right="49" w:hanging="4"/>
              <w:spacing w:before="18" w:line="223" w:lineRule="auto"/>
              <w:rPr/>
            </w:pPr>
            <w:r>
              <w:rPr>
                <w:spacing w:val="-3"/>
              </w:rPr>
              <w:t>第十四条第一款  工程勘察工作的原始记录应当在勘察过程中及时整理、核对，确保取样、记录的真实和准确，禁止原始记录弄虚作假。钻探、取样、</w:t>
            </w:r>
            <w:r>
              <w:rPr>
                <w:spacing w:val="13"/>
              </w:rPr>
              <w:t xml:space="preserve"> </w:t>
            </w:r>
            <w:r>
              <w:rPr>
                <w:spacing w:val="-1"/>
              </w:rPr>
              <w:t>原位测试、室内试验等主要过程的影像资料应当留存备查。</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【部门规章】《建设工程勘察质量管理办法》</w:t>
            </w:r>
          </w:p>
          <w:p>
            <w:pPr>
              <w:pStyle w:val="TableText"/>
              <w:ind w:left="114" w:right="34" w:hanging="2"/>
              <w:spacing w:before="19" w:line="229" w:lineRule="auto"/>
              <w:rPr/>
            </w:pPr>
            <w:r>
              <w:rPr>
                <w:spacing w:val="-2"/>
              </w:rPr>
              <w:t>第二十四条第五项  违反本办法规定，工程勘察企业有下列行为之一的，由工程勘察质量监督部门责令改正，处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r>
              <w:rPr>
                <w:spacing w:val="-42"/>
              </w:rPr>
              <w:t>：（</w:t>
            </w:r>
            <w:r>
              <w:rPr>
                <w:spacing w:val="-3"/>
              </w:rPr>
              <w:t>五）</w:t>
            </w:r>
            <w:r>
              <w:rPr/>
              <w:t xml:space="preserve"> </w:t>
            </w:r>
            <w:r>
              <w:rPr/>
              <w:t>未将钻探、取样、原位测试、室内试验等主要过</w:t>
            </w:r>
            <w:r>
              <w:rPr>
                <w:spacing w:val="-1"/>
              </w:rPr>
              <w:t>程的影像资料留存备查。</w:t>
            </w:r>
          </w:p>
          <w:p>
            <w:pPr>
              <w:pStyle w:val="TableText"/>
              <w:ind w:left="113" w:right="106" w:hanging="1"/>
              <w:spacing w:before="22" w:line="221"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2"/>
              </w:rPr>
              <w:t>实施本违法行为，缺少的影像记录</w:t>
            </w:r>
            <w:r>
              <w:rPr>
                <w:spacing w:val="-2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份以下的</w:t>
            </w:r>
          </w:p>
        </w:tc>
        <w:tc>
          <w:tcPr>
            <w:tcW w:w="5933" w:type="dxa"/>
            <w:vAlign w:val="top"/>
          </w:tcPr>
          <w:p>
            <w:pPr>
              <w:pStyle w:val="TableText"/>
              <w:ind w:left="113"/>
              <w:spacing w:before="29" w:line="219" w:lineRule="auto"/>
              <w:rPr/>
            </w:pPr>
            <w:r>
              <w:rPr>
                <w:spacing w:val="-3"/>
              </w:rPr>
              <w:t>对单位：责令改正，处</w:t>
            </w:r>
            <w:r>
              <w:rPr>
                <w:spacing w:val="-1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p>
            <w:pPr>
              <w:pStyle w:val="TableText"/>
              <w:ind w:left="113"/>
              <w:spacing w:before="19" w:line="204"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2"/>
              </w:rPr>
              <w:t>实施本违法行为，缺少的影像记录</w:t>
            </w:r>
            <w:r>
              <w:rPr>
                <w:spacing w:val="-23"/>
              </w:rPr>
              <w:t xml:space="preserve"> </w:t>
            </w:r>
            <w:r>
              <w:rPr>
                <w:rFonts w:ascii="Calibri" w:hAnsi="Calibri" w:eastAsia="Calibri" w:cs="Calibri"/>
                <w:spacing w:val="-2"/>
              </w:rPr>
              <w:t>2</w:t>
            </w:r>
            <w:r>
              <w:rPr>
                <w:rFonts w:ascii="Calibri" w:hAnsi="Calibri" w:eastAsia="Calibri" w:cs="Calibri"/>
                <w:spacing w:val="12"/>
              </w:rPr>
              <w:t xml:space="preserve"> </w:t>
            </w:r>
            <w:r>
              <w:rPr>
                <w:spacing w:val="-2"/>
              </w:rPr>
              <w:t>份以上</w:t>
            </w:r>
            <w:r>
              <w:rPr>
                <w:spacing w:val="-36"/>
              </w:rPr>
              <w:t xml:space="preserve"> </w:t>
            </w:r>
            <w:r>
              <w:rPr>
                <w:rFonts w:ascii="Calibri" w:hAnsi="Calibri" w:eastAsia="Calibri" w:cs="Calibri"/>
                <w:spacing w:val="-2"/>
              </w:rPr>
              <w:t>5 </w:t>
            </w:r>
            <w:r>
              <w:rPr>
                <w:spacing w:val="-2"/>
              </w:rPr>
              <w:t>份以下的</w:t>
            </w:r>
          </w:p>
        </w:tc>
        <w:tc>
          <w:tcPr>
            <w:tcW w:w="5933" w:type="dxa"/>
            <w:vAlign w:val="top"/>
          </w:tcPr>
          <w:p>
            <w:pPr>
              <w:pStyle w:val="TableText"/>
              <w:ind w:left="113"/>
              <w:spacing w:before="30" w:line="219" w:lineRule="auto"/>
              <w:rPr/>
            </w:pPr>
            <w:r>
              <w:rPr>
                <w:spacing w:val="-3"/>
              </w:rPr>
              <w:t>对单位：责令改正，处</w:t>
            </w:r>
            <w:r>
              <w:rPr>
                <w:spacing w:val="-11"/>
              </w:rPr>
              <w:t xml:space="preserve"> </w:t>
            </w:r>
            <w:r>
              <w:rPr>
                <w:rFonts w:ascii="Calibri" w:hAnsi="Calibri" w:eastAsia="Calibri" w:cs="Calibri"/>
                <w:spacing w:val="-3"/>
              </w:rPr>
              <w:t>1.2</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w:t>
            </w:r>
          </w:p>
          <w:p>
            <w:pPr>
              <w:pStyle w:val="TableText"/>
              <w:ind w:left="113"/>
              <w:spacing w:before="19" w:line="202"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实施本违法行为，缺少的影像记录</w:t>
            </w:r>
            <w:r>
              <w:rPr>
                <w:spacing w:val="-38"/>
              </w:rPr>
              <w:t xml:space="preserve"> </w:t>
            </w:r>
            <w:r>
              <w:rPr>
                <w:rFonts w:ascii="Calibri" w:hAnsi="Calibri" w:eastAsia="Calibri" w:cs="Calibri"/>
                <w:spacing w:val="-1"/>
              </w:rPr>
              <w:t>5</w:t>
            </w:r>
            <w:r>
              <w:rPr>
                <w:rFonts w:ascii="Calibri" w:hAnsi="Calibri" w:eastAsia="Calibri" w:cs="Calibri"/>
                <w:spacing w:val="12"/>
                <w:w w:val="101"/>
              </w:rPr>
              <w:t xml:space="preserve"> </w:t>
            </w:r>
            <w:r>
              <w:rPr>
                <w:spacing w:val="-1"/>
              </w:rPr>
              <w:t>份以上或者完全无影像记录的</w:t>
            </w:r>
          </w:p>
        </w:tc>
        <w:tc>
          <w:tcPr>
            <w:tcW w:w="5933" w:type="dxa"/>
            <w:vAlign w:val="top"/>
          </w:tcPr>
          <w:p>
            <w:pPr>
              <w:pStyle w:val="TableText"/>
              <w:ind w:left="113"/>
              <w:spacing w:before="29" w:line="219" w:lineRule="auto"/>
              <w:rPr/>
            </w:pPr>
            <w:r>
              <w:rPr>
                <w:spacing w:val="-2"/>
              </w:rPr>
              <w:t>对单位：责令改正，处</w:t>
            </w:r>
            <w:r>
              <w:rPr>
                <w:spacing w:val="-32"/>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p>
            <w:pPr>
              <w:pStyle w:val="TableText"/>
              <w:ind w:left="113"/>
              <w:spacing w:before="21" w:line="205" w:lineRule="auto"/>
              <w:rPr/>
            </w:pPr>
            <w:r>
              <w:rPr>
                <w:spacing w:val="-1"/>
              </w:rPr>
              <w:t>对个人：处以单位罚款数额</w:t>
            </w:r>
            <w:r>
              <w:rPr>
                <w:spacing w:val="-37"/>
              </w:rPr>
              <w:t xml:space="preserve"> </w:t>
            </w:r>
            <w:r>
              <w:rPr>
                <w:rFonts w:ascii="Calibri" w:hAnsi="Calibri" w:eastAsia="Calibri" w:cs="Calibri"/>
                <w:spacing w:val="-1"/>
              </w:rPr>
              <w:t>8.5%</w:t>
            </w:r>
            <w:r>
              <w:rPr>
                <w:spacing w:val="-1"/>
              </w:rPr>
              <w:t>以上</w:t>
            </w:r>
            <w:r>
              <w:rPr>
                <w:spacing w:val="-30"/>
              </w:rPr>
              <w:t xml:space="preserve"> </w:t>
            </w:r>
            <w:r>
              <w:rPr>
                <w:rFonts w:ascii="Calibri" w:hAnsi="Calibri" w:eastAsia="Calibri" w:cs="Calibri"/>
                <w:spacing w:val="-1"/>
              </w:rPr>
              <w:t>1</w:t>
            </w:r>
            <w:r>
              <w:rPr>
                <w:rFonts w:ascii="Calibri" w:hAnsi="Calibri" w:eastAsia="Calibri" w:cs="Calibri"/>
                <w:spacing w:val="-2"/>
              </w:rPr>
              <w:t>0%</w:t>
            </w:r>
            <w:r>
              <w:rPr>
                <w:spacing w:val="-2"/>
              </w:rPr>
              <w:t>以下的罚款</w:t>
            </w:r>
          </w:p>
        </w:tc>
      </w:tr>
    </w:tbl>
    <w:p>
      <w:pPr>
        <w:rPr>
          <w:rFonts w:ascii="Arial"/>
          <w:sz w:val="21"/>
        </w:rPr>
      </w:pPr>
      <w:r/>
    </w:p>
    <w:p>
      <w:pPr>
        <w:sectPr>
          <w:footerReference w:type="default" r:id="rId17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3700000217600-6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工程勘察企业未按规定及时将工程勘察文件和勘探、试验、测试原始记录及成果、质</w:t>
            </w:r>
            <w:r>
              <w:rPr>
                <w:spacing w:val="-1"/>
              </w:rPr>
              <w:t>量安全管理记录归档保存</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【部门规章】《建设工程勘察质量管理办法》</w:t>
            </w:r>
          </w:p>
          <w:p>
            <w:pPr>
              <w:pStyle w:val="TableText"/>
              <w:ind w:left="112" w:right="138"/>
              <w:spacing w:before="18" w:line="223" w:lineRule="auto"/>
              <w:rPr/>
            </w:pPr>
            <w:r>
              <w:rPr>
                <w:spacing w:val="-1"/>
              </w:rPr>
              <w:t>第十七条第一款  工程勘察企业应当建立工程勘察档案管理制度。工程勘察企业应当在勘察报告提交建设单位后</w:t>
            </w:r>
            <w:r>
              <w:rPr>
                <w:spacing w:val="-23"/>
              </w:rPr>
              <w:t xml:space="preserve"> </w:t>
            </w:r>
            <w:r>
              <w:rPr>
                <w:rFonts w:ascii="Calibri" w:hAnsi="Calibri" w:eastAsia="Calibri" w:cs="Calibri"/>
                <w:spacing w:val="-1"/>
              </w:rPr>
              <w:t>20  </w:t>
            </w:r>
            <w:r>
              <w:rPr>
                <w:spacing w:val="-1"/>
              </w:rPr>
              <w:t>日内将工程勘察文件和勘探、试</w:t>
            </w:r>
            <w:r>
              <w:rPr/>
              <w:t xml:space="preserve"> </w:t>
            </w:r>
            <w:r>
              <w:rPr/>
              <w:t>验、测试原始记录及成果、质量安全管理记录归档保存。归档资料应当经项目负责人签字确认，保存期限应当不少于工程</w:t>
            </w:r>
            <w:r>
              <w:rPr>
                <w:spacing w:val="-1"/>
              </w:rPr>
              <w:t>的设计使用年限。</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【部门规章】《建设工程勘察质量管理办法》</w:t>
            </w:r>
          </w:p>
          <w:p>
            <w:pPr>
              <w:pStyle w:val="TableText"/>
              <w:ind w:left="114" w:right="34" w:hanging="2"/>
              <w:spacing w:before="19" w:line="229" w:lineRule="auto"/>
              <w:rPr/>
            </w:pPr>
            <w:r>
              <w:rPr>
                <w:spacing w:val="-2"/>
              </w:rPr>
              <w:t>第二十四条第六项  违反本办法规定，工程勘察企业有下列行为之一的，由工程勘察质量监督部门责令改正，处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r>
              <w:rPr>
                <w:spacing w:val="-42"/>
              </w:rPr>
              <w:t>：（</w:t>
            </w:r>
            <w:r>
              <w:rPr>
                <w:spacing w:val="-3"/>
              </w:rPr>
              <w:t>六）</w:t>
            </w:r>
            <w:r>
              <w:rPr/>
              <w:t xml:space="preserve"> </w:t>
            </w:r>
            <w:r>
              <w:rPr/>
              <w:t>未按规定及时将工程勘察文件和勘探、试验、测试原始记录及成果、质量</w:t>
            </w:r>
            <w:r>
              <w:rPr>
                <w:spacing w:val="-1"/>
              </w:rPr>
              <w:t>安全管理记录归档保存。</w:t>
            </w:r>
          </w:p>
          <w:p>
            <w:pPr>
              <w:pStyle w:val="TableText"/>
              <w:ind w:left="113" w:right="106" w:hanging="1"/>
              <w:spacing w:before="22" w:line="221" w:lineRule="auto"/>
              <w:rPr/>
            </w:pPr>
            <w:r>
              <w:rPr>
                <w:spacing w:val="-1"/>
              </w:rPr>
              <w:t>第二十七条  依照本办法规定，给予建设单位、勘察企业罚款处罚的，由工程勘察质量监督部门对建设单位、勘察企业的法定代表人和其他直接责任</w:t>
            </w:r>
            <w:r>
              <w:rPr/>
              <w:t xml:space="preserve"> </w:t>
            </w:r>
            <w:r>
              <w:rPr>
                <w:spacing w:val="1"/>
              </w:rPr>
              <w:t>人员处以企业罚款数额的</w:t>
            </w:r>
            <w:r>
              <w:rPr>
                <w:rFonts w:ascii="Calibri" w:hAnsi="Calibri" w:eastAsia="Calibri" w:cs="Calibri"/>
                <w:spacing w:val="1"/>
              </w:rPr>
              <w:t>5%</w:t>
            </w:r>
            <w:r>
              <w:rPr>
                <w:spacing w:val="1"/>
              </w:rPr>
              <w:t>以上</w:t>
            </w:r>
            <w:r>
              <w:rPr>
                <w:spacing w:val="-32"/>
              </w:rPr>
              <w:t xml:space="preserve"> </w:t>
            </w:r>
            <w:r>
              <w:rPr>
                <w:rFonts w:ascii="Calibri" w:hAnsi="Calibri" w:eastAsia="Calibri" w:cs="Calibri"/>
                <w:spacing w:val="1"/>
              </w:rPr>
              <w:t>10%</w:t>
            </w:r>
            <w:r>
              <w:rPr>
                <w:spacing w:val="1"/>
              </w:rPr>
              <w:t>以下</w:t>
            </w:r>
            <w:r>
              <w:rPr/>
              <w:t>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实施本违法行为，未按规定及时归档保存的档案</w:t>
            </w:r>
            <w:r>
              <w:rPr>
                <w:spacing w:val="-37"/>
              </w:rPr>
              <w:t xml:space="preserve"> </w:t>
            </w:r>
            <w:r>
              <w:rPr>
                <w:rFonts w:ascii="Calibri" w:hAnsi="Calibri" w:eastAsia="Calibri" w:cs="Calibri"/>
                <w:spacing w:val="-1"/>
              </w:rPr>
              <w:t>2</w:t>
            </w:r>
            <w:r>
              <w:rPr>
                <w:rFonts w:ascii="Calibri" w:hAnsi="Calibri" w:eastAsia="Calibri" w:cs="Calibri"/>
                <w:spacing w:val="12"/>
                <w:w w:val="101"/>
              </w:rPr>
              <w:t xml:space="preserve"> </w:t>
            </w:r>
            <w:r>
              <w:rPr>
                <w:spacing w:val="-2"/>
              </w:rPr>
              <w:t>份以下的</w:t>
            </w:r>
          </w:p>
        </w:tc>
        <w:tc>
          <w:tcPr>
            <w:tcW w:w="5933" w:type="dxa"/>
            <w:vAlign w:val="top"/>
          </w:tcPr>
          <w:p>
            <w:pPr>
              <w:pStyle w:val="TableText"/>
              <w:ind w:left="113"/>
              <w:spacing w:before="29" w:line="219" w:lineRule="auto"/>
              <w:rPr/>
            </w:pPr>
            <w:r>
              <w:rPr>
                <w:spacing w:val="-3"/>
              </w:rPr>
              <w:t>对单位：责令改正，处</w:t>
            </w:r>
            <w:r>
              <w:rPr>
                <w:spacing w:val="-1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p>
            <w:pPr>
              <w:pStyle w:val="TableText"/>
              <w:ind w:left="113"/>
              <w:spacing w:before="19" w:line="204"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实施本违法行为，未按规定及时归档保存的档案</w:t>
            </w:r>
            <w:r>
              <w:rPr>
                <w:spacing w:val="-37"/>
              </w:rPr>
              <w:t xml:space="preserve"> </w:t>
            </w:r>
            <w:r>
              <w:rPr>
                <w:rFonts w:ascii="Calibri" w:hAnsi="Calibri" w:eastAsia="Calibri" w:cs="Calibri"/>
                <w:spacing w:val="-1"/>
              </w:rPr>
              <w:t>2</w:t>
            </w:r>
            <w:r>
              <w:rPr>
                <w:rFonts w:ascii="Calibri" w:hAnsi="Calibri" w:eastAsia="Calibri" w:cs="Calibri"/>
                <w:spacing w:val="12"/>
              </w:rPr>
              <w:t xml:space="preserve"> </w:t>
            </w:r>
            <w:r>
              <w:rPr>
                <w:spacing w:val="-1"/>
              </w:rPr>
              <w:t>份以上</w:t>
            </w:r>
            <w:r>
              <w:rPr>
                <w:spacing w:val="-36"/>
              </w:rPr>
              <w:t xml:space="preserve"> </w:t>
            </w:r>
            <w:r>
              <w:rPr>
                <w:rFonts w:ascii="Calibri" w:hAnsi="Calibri" w:eastAsia="Calibri" w:cs="Calibri"/>
                <w:spacing w:val="-1"/>
              </w:rPr>
              <w:t>5</w:t>
            </w:r>
            <w:r>
              <w:rPr>
                <w:rFonts w:ascii="Calibri" w:hAnsi="Calibri" w:eastAsia="Calibri" w:cs="Calibri"/>
                <w:spacing w:val="-2"/>
              </w:rPr>
              <w:t xml:space="preserve"> </w:t>
            </w:r>
            <w:r>
              <w:rPr>
                <w:spacing w:val="-2"/>
              </w:rPr>
              <w:t>份以下的</w:t>
            </w:r>
          </w:p>
        </w:tc>
        <w:tc>
          <w:tcPr>
            <w:tcW w:w="5933" w:type="dxa"/>
            <w:vAlign w:val="top"/>
          </w:tcPr>
          <w:p>
            <w:pPr>
              <w:pStyle w:val="TableText"/>
              <w:ind w:left="113"/>
              <w:spacing w:before="30" w:line="219" w:lineRule="auto"/>
              <w:rPr/>
            </w:pPr>
            <w:r>
              <w:rPr>
                <w:spacing w:val="-3"/>
              </w:rPr>
              <w:t>对单位：责令改正，处</w:t>
            </w:r>
            <w:r>
              <w:rPr>
                <w:spacing w:val="-11"/>
              </w:rPr>
              <w:t xml:space="preserve"> </w:t>
            </w:r>
            <w:r>
              <w:rPr>
                <w:rFonts w:ascii="Calibri" w:hAnsi="Calibri" w:eastAsia="Calibri" w:cs="Calibri"/>
                <w:spacing w:val="-3"/>
              </w:rPr>
              <w:t>1.2</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w:t>
            </w:r>
          </w:p>
          <w:p>
            <w:pPr>
              <w:pStyle w:val="TableText"/>
              <w:ind w:left="113"/>
              <w:spacing w:before="19" w:line="202"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实施本违法行为，未按规定及时归档保存的档案</w:t>
            </w:r>
            <w:r>
              <w:rPr>
                <w:spacing w:val="-38"/>
              </w:rPr>
              <w:t xml:space="preserve"> </w:t>
            </w:r>
            <w:r>
              <w:rPr>
                <w:rFonts w:ascii="Calibri" w:hAnsi="Calibri" w:eastAsia="Calibri" w:cs="Calibri"/>
                <w:spacing w:val="-1"/>
              </w:rPr>
              <w:t>5</w:t>
            </w:r>
            <w:r>
              <w:rPr>
                <w:rFonts w:ascii="Calibri" w:hAnsi="Calibri" w:eastAsia="Calibri" w:cs="Calibri"/>
                <w:spacing w:val="12"/>
                <w:w w:val="101"/>
              </w:rPr>
              <w:t xml:space="preserve"> </w:t>
            </w:r>
            <w:r>
              <w:rPr>
                <w:spacing w:val="-1"/>
              </w:rPr>
              <w:t>份</w:t>
            </w:r>
            <w:r>
              <w:rPr>
                <w:spacing w:val="-2"/>
              </w:rPr>
              <w:t>以上的</w:t>
            </w:r>
          </w:p>
        </w:tc>
        <w:tc>
          <w:tcPr>
            <w:tcW w:w="5933" w:type="dxa"/>
            <w:vAlign w:val="top"/>
          </w:tcPr>
          <w:p>
            <w:pPr>
              <w:pStyle w:val="TableText"/>
              <w:ind w:left="113"/>
              <w:spacing w:before="29" w:line="219" w:lineRule="auto"/>
              <w:rPr/>
            </w:pPr>
            <w:r>
              <w:rPr>
                <w:spacing w:val="-2"/>
              </w:rPr>
              <w:t>对单位：责令改正，处</w:t>
            </w:r>
            <w:r>
              <w:rPr>
                <w:spacing w:val="-32"/>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p>
            <w:pPr>
              <w:pStyle w:val="TableText"/>
              <w:ind w:left="113"/>
              <w:spacing w:before="21" w:line="205" w:lineRule="auto"/>
              <w:rPr/>
            </w:pPr>
            <w:r>
              <w:rPr>
                <w:spacing w:val="-1"/>
              </w:rPr>
              <w:t>对个人：处以单位罚款数额</w:t>
            </w:r>
            <w:r>
              <w:rPr>
                <w:spacing w:val="-37"/>
              </w:rPr>
              <w:t xml:space="preserve"> </w:t>
            </w:r>
            <w:r>
              <w:rPr>
                <w:rFonts w:ascii="Calibri" w:hAnsi="Calibri" w:eastAsia="Calibri" w:cs="Calibri"/>
                <w:spacing w:val="-1"/>
              </w:rPr>
              <w:t>8.5%</w:t>
            </w:r>
            <w:r>
              <w:rPr>
                <w:spacing w:val="-1"/>
              </w:rPr>
              <w:t>以上</w:t>
            </w:r>
            <w:r>
              <w:rPr>
                <w:spacing w:val="-30"/>
              </w:rPr>
              <w:t xml:space="preserve"> </w:t>
            </w:r>
            <w:r>
              <w:rPr>
                <w:rFonts w:ascii="Calibri" w:hAnsi="Calibri" w:eastAsia="Calibri" w:cs="Calibri"/>
                <w:spacing w:val="-1"/>
              </w:rPr>
              <w:t>1</w:t>
            </w:r>
            <w:r>
              <w:rPr>
                <w:rFonts w:ascii="Calibri" w:hAnsi="Calibri" w:eastAsia="Calibri" w:cs="Calibri"/>
                <w:spacing w:val="-2"/>
              </w:rPr>
              <w:t>0%</w:t>
            </w:r>
            <w:r>
              <w:rPr>
                <w:spacing w:val="-2"/>
              </w:rPr>
              <w:t>以下的罚款</w:t>
            </w:r>
          </w:p>
        </w:tc>
      </w:tr>
    </w:tbl>
    <w:p>
      <w:pPr>
        <w:rPr>
          <w:rFonts w:ascii="Arial"/>
          <w:sz w:val="21"/>
        </w:rPr>
      </w:pPr>
      <w:r/>
    </w:p>
    <w:p>
      <w:pPr>
        <w:sectPr>
          <w:footerReference w:type="default" r:id="rId17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建设单位要求设计单位降低绿色建筑等级和标准进行设计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【省政府规章】《山东省绿色建筑促进办法》</w:t>
            </w:r>
          </w:p>
          <w:p>
            <w:pPr>
              <w:pStyle w:val="TableText"/>
              <w:ind w:left="112"/>
              <w:spacing w:before="19" w:line="205" w:lineRule="auto"/>
              <w:rPr/>
            </w:pPr>
            <w:r>
              <w:rPr/>
              <w:t>第十一条第二款  建设单位不得以任何理由要求设计单位降低绿色建筑等</w:t>
            </w:r>
            <w:r>
              <w:rPr>
                <w:spacing w:val="-1"/>
              </w:rPr>
              <w:t>级和标准进行设计。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【省政府规章】《山东省绿色建筑促进办法》</w:t>
            </w:r>
          </w:p>
          <w:p>
            <w:pPr>
              <w:pStyle w:val="TableText"/>
              <w:ind w:left="118" w:right="106" w:hanging="6"/>
              <w:spacing w:before="20" w:line="221" w:lineRule="auto"/>
              <w:rPr/>
            </w:pPr>
            <w:r>
              <w:rPr>
                <w:spacing w:val="-1"/>
              </w:rPr>
              <w:t>第三十七条  违反本办法规定，建设单位要求设计单位降低绿色建筑等级和标准进行设计的，由住房城乡建设主管部门或者综合行政执法部门按照职</w:t>
            </w:r>
            <w:r>
              <w:rPr/>
              <w:t xml:space="preserve"> </w:t>
            </w:r>
            <w:r>
              <w:rPr>
                <w:spacing w:val="-3"/>
              </w:rPr>
              <w:t>责权限责令限期改正，处以</w:t>
            </w:r>
            <w:r>
              <w:rPr>
                <w:spacing w:val="-14"/>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责令限期改正，处以</w:t>
            </w:r>
            <w:r>
              <w:rPr>
                <w:spacing w:val="-2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责令限期改正，处以</w:t>
            </w:r>
            <w:r>
              <w:rPr>
                <w:spacing w:val="-29"/>
              </w:rPr>
              <w:t xml:space="preserve"> </w:t>
            </w:r>
            <w:r>
              <w:rPr>
                <w:rFonts w:ascii="Calibri" w:hAnsi="Calibri" w:eastAsia="Calibri" w:cs="Calibri"/>
                <w:spacing w:val="-3"/>
              </w:rPr>
              <w:t>12</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16</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责令限期改正，处以</w:t>
            </w:r>
            <w:r>
              <w:rPr>
                <w:spacing w:val="-23"/>
              </w:rPr>
              <w:t xml:space="preserve"> </w:t>
            </w:r>
            <w:r>
              <w:rPr>
                <w:rFonts w:ascii="Calibri" w:hAnsi="Calibri" w:eastAsia="Calibri" w:cs="Calibri"/>
                <w:spacing w:val="-3"/>
              </w:rPr>
              <w:t>16</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1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设计单位未按照绿色建筑等级和标准进行设计</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【省政府规章】《山东省绿色建筑促进办法》</w:t>
            </w:r>
          </w:p>
          <w:p>
            <w:pPr>
              <w:pStyle w:val="TableText"/>
              <w:ind w:left="114" w:right="106" w:hanging="2"/>
              <w:spacing w:before="19" w:line="222" w:lineRule="auto"/>
              <w:rPr/>
            </w:pPr>
            <w:r>
              <w:rPr>
                <w:spacing w:val="-1"/>
              </w:rPr>
              <w:t>第十一条第一款  设计单位应当按照绿色建筑等级和标准进行设计，明确材料、构件、设备的技术指标要求以及采取的绿色技术措施等内容，并在施</w:t>
            </w:r>
            <w:r>
              <w:rPr/>
              <w:t xml:space="preserve"> </w:t>
            </w:r>
            <w:r>
              <w:rPr>
                <w:spacing w:val="-1"/>
              </w:rPr>
              <w:t>工图设计文件中编制绿色建筑专篇。</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【省政府规章】《山东省绿色建筑促进办法》</w:t>
            </w:r>
          </w:p>
          <w:p>
            <w:pPr>
              <w:pStyle w:val="TableText"/>
              <w:ind w:left="124" w:right="106" w:hanging="12"/>
              <w:spacing w:before="19" w:line="222" w:lineRule="auto"/>
              <w:rPr/>
            </w:pPr>
            <w:r>
              <w:rPr>
                <w:spacing w:val="-1"/>
              </w:rPr>
              <w:t>第三十八条  违反本办法规定，设计单位未按照绿色建筑等级和标准进行设计的，由住房城乡建设主管部门或者综合行政执法部门按照职责权限责令</w:t>
            </w:r>
            <w:r>
              <w:rPr/>
              <w:t xml:space="preserve"> </w:t>
            </w:r>
            <w:r>
              <w:rPr>
                <w:spacing w:val="-4"/>
              </w:rPr>
              <w:t>限期改正，处以</w:t>
            </w:r>
            <w:r>
              <w:rPr>
                <w:spacing w:val="-22"/>
              </w:rPr>
              <w:t xml:space="preserve"> </w:t>
            </w:r>
            <w:r>
              <w:rPr>
                <w:rFonts w:ascii="Calibri" w:hAnsi="Calibri" w:eastAsia="Calibri" w:cs="Calibri"/>
                <w:spacing w:val="-4"/>
              </w:rPr>
              <w:t>3</w:t>
            </w:r>
            <w:r>
              <w:rPr>
                <w:rFonts w:ascii="Calibri" w:hAnsi="Calibri" w:eastAsia="Calibri" w:cs="Calibri"/>
                <w:spacing w:val="16"/>
                <w:w w:val="101"/>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4"/>
              </w:rPr>
              <w:t xml:space="preserve"> </w:t>
            </w:r>
            <w:r>
              <w:rPr>
                <w:spacing w:val="-4"/>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责令限期改正，处以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t>责令限期改正，处以</w:t>
            </w:r>
            <w:r>
              <w:rPr>
                <w:rFonts w:ascii="Calibri" w:hAnsi="Calibri" w:eastAsia="Calibri" w:cs="Calibri"/>
              </w:rPr>
              <w:t>4</w:t>
            </w:r>
            <w:r>
              <w:rPr>
                <w:rFonts w:ascii="Calibri" w:hAnsi="Calibri" w:eastAsia="Calibri" w:cs="Calibri"/>
                <w:spacing w:val="13"/>
                <w:w w:val="102"/>
              </w:rPr>
              <w:t xml:space="preserve"> </w:t>
            </w:r>
            <w:r>
              <w:rPr/>
              <w:t>万元以上</w:t>
            </w:r>
            <w:r>
              <w:rPr>
                <w:spacing w:val="-36"/>
              </w:rPr>
              <w:t xml:space="preserve"> </w:t>
            </w:r>
            <w:r>
              <w:rPr>
                <w:rFonts w:ascii="Calibri" w:hAnsi="Calibri" w:eastAsia="Calibri" w:cs="Calibri"/>
              </w:rPr>
              <w:t>7</w:t>
            </w:r>
            <w:r>
              <w:rPr>
                <w:rFonts w:ascii="Calibri" w:hAnsi="Calibri" w:eastAsia="Calibri" w:cs="Calibri"/>
                <w:spacing w:val="16"/>
              </w:rPr>
              <w:t xml:space="preserve"> </w:t>
            </w:r>
            <w:r>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责令限期改正，处以</w:t>
            </w:r>
            <w:r>
              <w:rPr>
                <w:spacing w:val="-32"/>
              </w:rPr>
              <w:t xml:space="preserve"> </w:t>
            </w:r>
            <w:r>
              <w:rPr>
                <w:rFonts w:ascii="Calibri" w:hAnsi="Calibri" w:eastAsia="Calibri" w:cs="Calibri"/>
                <w:spacing w:val="-3"/>
              </w:rPr>
              <w:t>7</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万元以下罚款</w:t>
            </w:r>
          </w:p>
        </w:tc>
      </w:tr>
    </w:tbl>
    <w:p>
      <w:pPr>
        <w:rPr>
          <w:rFonts w:ascii="Arial"/>
          <w:sz w:val="21"/>
        </w:rPr>
      </w:pPr>
      <w:r/>
    </w:p>
    <w:p>
      <w:pPr>
        <w:sectPr>
          <w:footerReference w:type="default" r:id="rId17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施工图审查机构对不符合绿色建筑等级和标准的施工图设计文件出具施</w:t>
            </w:r>
            <w:r>
              <w:rPr>
                <w:spacing w:val="-1"/>
              </w:rPr>
              <w:t>工图审查合格证书</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【省政府规章】《山东省绿色建筑促进办法》</w:t>
            </w:r>
          </w:p>
          <w:p>
            <w:pPr>
              <w:pStyle w:val="TableText"/>
              <w:ind w:left="112" w:right="229"/>
              <w:spacing w:before="19" w:line="222" w:lineRule="auto"/>
              <w:rPr/>
            </w:pPr>
            <w:r>
              <w:rPr/>
              <w:t>第十二条  县级以上人民政府住房城乡建设主管部门应当通过政府购买服务等方式委托施工图审查机构对施工图设计文件是否</w:t>
            </w:r>
            <w:r>
              <w:rPr>
                <w:spacing w:val="-1"/>
              </w:rPr>
              <w:t>符合绿色建筑等级和</w:t>
            </w:r>
            <w:r>
              <w:rPr/>
              <w:t xml:space="preserve"> </w:t>
            </w:r>
            <w:r>
              <w:rPr/>
              <w:t>标准进行审查。对不符合绿色建筑等级和标准的，施工图审查机构不得出具施</w:t>
            </w:r>
            <w:r>
              <w:rPr>
                <w:spacing w:val="-1"/>
              </w:rPr>
              <w:t>工图审查合格证书。</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【省政府规章】《山东省绿色建筑促进办法》</w:t>
            </w:r>
          </w:p>
          <w:p>
            <w:pPr>
              <w:pStyle w:val="TableText"/>
              <w:ind w:left="132" w:right="106" w:hanging="20"/>
              <w:spacing w:before="19" w:line="222" w:lineRule="auto"/>
              <w:rPr/>
            </w:pPr>
            <w:r>
              <w:rPr>
                <w:spacing w:val="-1"/>
              </w:rPr>
              <w:t>第三十九条  违反本办法规定，施工图审查机构对不符合绿色建筑等级和标准的施工图设计文件出具施工图审查合格证书的，由住房城乡建设主管部</w:t>
            </w:r>
            <w:r>
              <w:rPr/>
              <w:t xml:space="preserve"> </w:t>
            </w:r>
            <w:r>
              <w:rPr>
                <w:spacing w:val="-2"/>
              </w:rPr>
              <w:t>门或者综合行政执法部门按照职责权限责令限期改正，处以</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责令限期改正，处以</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责令限期改正，处以</w:t>
            </w:r>
            <w:r>
              <w:rPr>
                <w:spacing w:val="-17"/>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责令限期改正，处以</w:t>
            </w:r>
            <w:r>
              <w:rPr>
                <w:spacing w:val="-22"/>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1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擅自使用没有国家技术标准又未经审定通过的新技术、新材料</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【部门规章】《房屋建筑工程抗震设防管理规定》</w:t>
            </w:r>
          </w:p>
          <w:p>
            <w:pPr>
              <w:pStyle w:val="TableText"/>
              <w:ind w:left="112" w:right="109"/>
              <w:spacing w:before="19" w:line="222" w:lineRule="auto"/>
              <w:rPr/>
            </w:pPr>
            <w:r>
              <w:rPr>
                <w:spacing w:val="-1"/>
              </w:rPr>
              <w:t>第九条  房屋建筑工程勘察、设计文件中规定采用的新技术、新材料，可能影响房屋建筑工程抗震安全，又没有国家技术标准的，应当按照国</w:t>
            </w:r>
            <w:r>
              <w:rPr>
                <w:spacing w:val="-2"/>
              </w:rPr>
              <w:t>家有关</w:t>
            </w:r>
            <w:r>
              <w:rPr/>
              <w:t xml:space="preserve"> </w:t>
            </w:r>
            <w:r>
              <w:rPr>
                <w:spacing w:val="-1"/>
              </w:rPr>
              <w:t>规定经检测和审定后，方可使用。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【部门规章】《房屋建筑工程抗震设防管理规定》</w:t>
            </w:r>
          </w:p>
          <w:p>
            <w:pPr>
              <w:pStyle w:val="TableText"/>
              <w:ind w:left="115" w:right="106" w:hanging="3"/>
              <w:spacing w:before="19" w:line="222" w:lineRule="auto"/>
              <w:rPr/>
            </w:pPr>
            <w:r>
              <w:rPr>
                <w:spacing w:val="-1"/>
              </w:rPr>
              <w:t>第二十五条  违反本规定，擅自使用没有国家技术标准又未经审定的新技术、新材料的，由县级以上地方人民政府住房城乡建设主管部门责令限期改</w:t>
            </w:r>
            <w:r>
              <w:rPr/>
              <w:t xml:space="preserve"> </w:t>
            </w:r>
            <w:r>
              <w:rPr>
                <w:spacing w:val="-4"/>
              </w:rPr>
              <w:t>正，并处以</w:t>
            </w:r>
            <w:r>
              <w:rPr>
                <w:spacing w:val="-19"/>
              </w:rPr>
              <w:t xml:space="preserve"> </w:t>
            </w:r>
            <w:r>
              <w:rPr>
                <w:rFonts w:ascii="Calibri" w:hAnsi="Calibri" w:eastAsia="Calibri" w:cs="Calibri"/>
                <w:spacing w:val="-4"/>
              </w:rPr>
              <w:t>1</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4"/>
                <w:w w:val="101"/>
              </w:rPr>
              <w:t xml:space="preserve"> </w:t>
            </w:r>
            <w:r>
              <w:rPr>
                <w:spacing w:val="-4"/>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责令限期改正，并处以</w:t>
            </w:r>
            <w:r>
              <w:rPr>
                <w:spacing w:val="-2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责令限期改正，并处以</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责令限期改正，并处以</w:t>
            </w:r>
            <w:r>
              <w:rPr>
                <w:spacing w:val="-19"/>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1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擅自变动或者破坏房屋建筑抗震构件、隔震装置、减震部件或者地震反应</w:t>
            </w:r>
            <w:r>
              <w:rPr>
                <w:spacing w:val="-1"/>
              </w:rPr>
              <w:t>观测系统等抗震设施</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【部门规章】《房屋建筑工程抗震设防管理规定》</w:t>
            </w:r>
          </w:p>
          <w:p>
            <w:pPr>
              <w:pStyle w:val="TableText"/>
              <w:ind w:left="112"/>
              <w:spacing w:before="19" w:line="206" w:lineRule="auto"/>
              <w:rPr/>
            </w:pPr>
            <w:r>
              <w:rPr/>
              <w:t>第十一条  产权人和使用人不得擅自变动或者破坏房屋建筑抗震构件、隔震装置、减震部件或者地震反应观</w:t>
            </w:r>
            <w:r>
              <w:rPr>
                <w:spacing w:val="-1"/>
              </w:rPr>
              <w:t>测系统等抗震设施。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【部门规章】《房屋建筑工程抗震设防管理规定》</w:t>
            </w:r>
          </w:p>
          <w:p>
            <w:pPr>
              <w:pStyle w:val="TableText"/>
              <w:ind w:left="112" w:right="106"/>
              <w:spacing w:before="19" w:line="222" w:lineRule="auto"/>
              <w:rPr/>
            </w:pPr>
            <w:r>
              <w:rPr>
                <w:spacing w:val="-1"/>
              </w:rPr>
              <w:t>第二十六条  违反本规定，擅自变动或者破坏房屋建筑抗震构件、隔震装置、减震部件或者地震反应观测系统等抗震设施的，由县级以上地方人民政</w:t>
            </w:r>
            <w:r>
              <w:rPr/>
              <w:t xml:space="preserve"> </w:t>
            </w:r>
            <w:r>
              <w:rPr>
                <w:spacing w:val="-1"/>
              </w:rPr>
              <w:t>府住房城乡建设主管部门责令限期改正，并对个人处以</w:t>
            </w:r>
            <w:r>
              <w:rPr>
                <w:spacing w:val="-32"/>
              </w:rPr>
              <w:t xml:space="preserve"> </w:t>
            </w:r>
            <w:r>
              <w:rPr>
                <w:rFonts w:ascii="Calibri" w:hAnsi="Calibri" w:eastAsia="Calibri" w:cs="Calibri"/>
                <w:spacing w:val="-1"/>
              </w:rPr>
              <w:t>1</w:t>
            </w:r>
            <w:r>
              <w:rPr>
                <w:rFonts w:ascii="Calibri" w:hAnsi="Calibri" w:eastAsia="Calibri" w:cs="Calibri"/>
                <w:spacing w:val="-2"/>
              </w:rPr>
              <w:t>000</w:t>
            </w:r>
            <w:r>
              <w:rPr>
                <w:rFonts w:ascii="Calibri" w:hAnsi="Calibri" w:eastAsia="Calibri" w:cs="Calibri"/>
                <w:spacing w:val="14"/>
              </w:rPr>
              <w:t xml:space="preserve"> </w:t>
            </w:r>
            <w:r>
              <w:rPr>
                <w:spacing w:val="-2"/>
              </w:rPr>
              <w:t>元以下罚款，对单位处以</w:t>
            </w:r>
            <w:r>
              <w:rPr>
                <w:spacing w:val="-32"/>
              </w:rPr>
              <w:t xml:space="preserve"> </w:t>
            </w:r>
            <w:r>
              <w:rPr>
                <w:rFonts w:ascii="Calibri" w:hAnsi="Calibri" w:eastAsia="Calibri" w:cs="Calibri"/>
                <w:spacing w:val="-2"/>
              </w:rPr>
              <w:t>1</w:t>
            </w:r>
            <w:r>
              <w:rPr>
                <w:rFonts w:ascii="Calibri" w:hAnsi="Calibri" w:eastAsia="Calibri" w:cs="Calibri"/>
                <w:spacing w:val="19"/>
                <w:w w:val="101"/>
              </w:rPr>
              <w:t xml:space="preserve"> </w:t>
            </w:r>
            <w:r>
              <w:rPr>
                <w:spacing w:val="-2"/>
              </w:rPr>
              <w:t>万元以上</w:t>
            </w:r>
            <w:r>
              <w:rPr>
                <w:spacing w:val="-38"/>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20"/>
              <w:spacing w:before="28" w:line="219" w:lineRule="auto"/>
              <w:rPr/>
            </w:pPr>
            <w:r>
              <w:rPr>
                <w:spacing w:val="-2"/>
              </w:rPr>
              <w:t>责令限期改正，并对个人处以</w:t>
            </w:r>
            <w:r>
              <w:rPr>
                <w:spacing w:val="-31"/>
              </w:rPr>
              <w:t xml:space="preserve"> </w:t>
            </w:r>
            <w:r>
              <w:rPr>
                <w:rFonts w:ascii="Calibri" w:hAnsi="Calibri" w:eastAsia="Calibri" w:cs="Calibri"/>
                <w:spacing w:val="-2"/>
              </w:rPr>
              <w:t>300</w:t>
            </w:r>
            <w:r>
              <w:rPr>
                <w:rFonts w:ascii="Calibri" w:hAnsi="Calibri" w:eastAsia="Calibri" w:cs="Calibri"/>
                <w:spacing w:val="11"/>
                <w:w w:val="102"/>
              </w:rPr>
              <w:t xml:space="preserve"> </w:t>
            </w:r>
            <w:r>
              <w:rPr>
                <w:spacing w:val="-2"/>
              </w:rPr>
              <w:t>元以下罚款，对单位处以</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p>
          <w:p>
            <w:pPr>
              <w:pStyle w:val="TableText"/>
              <w:ind w:left="122"/>
              <w:spacing w:before="19" w:line="204" w:lineRule="auto"/>
              <w:rPr/>
            </w:pPr>
            <w:r>
              <w:rPr>
                <w:rFonts w:ascii="Calibri" w:hAnsi="Calibri" w:eastAsia="Calibri" w:cs="Calibri"/>
                <w:spacing w:val="-3"/>
              </w:rPr>
              <w:t>1.2</w:t>
            </w:r>
            <w:r>
              <w:rPr>
                <w:rFonts w:ascii="Calibri" w:hAnsi="Calibri" w:eastAsia="Calibri" w:cs="Calibri"/>
                <w:spacing w:val="13"/>
                <w:w w:val="102"/>
              </w:rPr>
              <w:t xml:space="preserve"> </w:t>
            </w:r>
            <w:r>
              <w:rPr>
                <w:spacing w:val="-3"/>
              </w:rPr>
              <w:t>万元以下罚款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20"/>
              <w:spacing w:before="30" w:line="219" w:lineRule="auto"/>
              <w:rPr/>
            </w:pPr>
            <w:r>
              <w:rPr>
                <w:spacing w:val="-2"/>
              </w:rPr>
              <w:t>责令限期改正，并对个人处以</w:t>
            </w:r>
            <w:r>
              <w:rPr>
                <w:spacing w:val="-19"/>
              </w:rPr>
              <w:t xml:space="preserve"> </w:t>
            </w:r>
            <w:r>
              <w:rPr>
                <w:rFonts w:ascii="Calibri" w:hAnsi="Calibri" w:eastAsia="Calibri" w:cs="Calibri"/>
                <w:spacing w:val="-2"/>
              </w:rPr>
              <w:t>300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w:t>
            </w:r>
            <w:r>
              <w:rPr>
                <w:rFonts w:ascii="Calibri" w:hAnsi="Calibri" w:eastAsia="Calibri" w:cs="Calibri"/>
                <w:spacing w:val="14"/>
              </w:rPr>
              <w:t xml:space="preserve"> </w:t>
            </w:r>
            <w:r>
              <w:rPr>
                <w:spacing w:val="-2"/>
              </w:rPr>
              <w:t>元以下罚款，对单位处以</w:t>
            </w:r>
          </w:p>
          <w:p>
            <w:pPr>
              <w:pStyle w:val="TableText"/>
              <w:ind w:left="122"/>
              <w:spacing w:before="19" w:line="202" w:lineRule="auto"/>
              <w:rPr/>
            </w:pPr>
            <w:r>
              <w:rPr>
                <w:rFonts w:ascii="Calibri" w:hAnsi="Calibri" w:eastAsia="Calibri" w:cs="Calibri"/>
                <w:spacing w:val="-4"/>
              </w:rPr>
              <w:t>1.2</w:t>
            </w:r>
            <w:r>
              <w:rPr>
                <w:rFonts w:ascii="Calibri" w:hAnsi="Calibri" w:eastAsia="Calibri" w:cs="Calibri"/>
                <w:spacing w:val="20"/>
                <w:w w:val="101"/>
              </w:rPr>
              <w:t xml:space="preserve"> </w:t>
            </w:r>
            <w:r>
              <w:rPr>
                <w:spacing w:val="-4"/>
              </w:rPr>
              <w:t>万元以上</w:t>
            </w:r>
            <w:r>
              <w:rPr>
                <w:spacing w:val="-34"/>
              </w:rPr>
              <w:t xml:space="preserve"> </w:t>
            </w:r>
            <w:r>
              <w:rPr>
                <w:rFonts w:ascii="Calibri" w:hAnsi="Calibri" w:eastAsia="Calibri" w:cs="Calibri"/>
                <w:spacing w:val="-4"/>
              </w:rPr>
              <w:t>2</w:t>
            </w:r>
            <w:r>
              <w:rPr>
                <w:rFonts w:ascii="Calibri" w:hAnsi="Calibri" w:eastAsia="Calibri" w:cs="Calibri"/>
                <w:spacing w:val="16"/>
              </w:rPr>
              <w:t xml:space="preserve"> </w:t>
            </w:r>
            <w:r>
              <w:rPr>
                <w:spacing w:val="-4"/>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20"/>
              <w:spacing w:before="32" w:line="219" w:lineRule="auto"/>
              <w:rPr/>
            </w:pPr>
            <w:r>
              <w:rPr>
                <w:spacing w:val="-2"/>
              </w:rPr>
              <w:t>责令限期改正，并对个人处以</w:t>
            </w:r>
            <w:r>
              <w:rPr>
                <w:spacing w:val="-24"/>
              </w:rPr>
              <w:t xml:space="preserve"> </w:t>
            </w:r>
            <w:r>
              <w:rPr>
                <w:rFonts w:ascii="Calibri" w:hAnsi="Calibri" w:eastAsia="Calibri" w:cs="Calibri"/>
                <w:spacing w:val="-2"/>
              </w:rPr>
              <w:t>700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元以下罚款，对单位处以</w:t>
            </w:r>
          </w:p>
          <w:p>
            <w:pPr>
              <w:pStyle w:val="TableText"/>
              <w:ind w:left="116"/>
              <w:spacing w:before="19" w:line="206" w:lineRule="auto"/>
              <w:rPr/>
            </w:pPr>
            <w:r>
              <w:rPr>
                <w:rFonts w:ascii="Calibri" w:hAnsi="Calibri" w:eastAsia="Calibri" w:cs="Calibri"/>
                <w:spacing w:val="-4"/>
              </w:rPr>
              <w:t>2</w:t>
            </w:r>
            <w:r>
              <w:rPr>
                <w:rFonts w:ascii="Calibri" w:hAnsi="Calibri" w:eastAsia="Calibri" w:cs="Calibri"/>
                <w:spacing w:val="21"/>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2"/>
              </w:rPr>
              <w:t xml:space="preserve"> </w:t>
            </w:r>
            <w:r>
              <w:rPr>
                <w:spacing w:val="-4"/>
              </w:rPr>
              <w:t>万元以下罚款</w:t>
            </w:r>
          </w:p>
        </w:tc>
      </w:tr>
    </w:tbl>
    <w:p>
      <w:pPr>
        <w:rPr>
          <w:rFonts w:ascii="Arial"/>
          <w:sz w:val="21"/>
        </w:rPr>
      </w:pPr>
      <w:r/>
    </w:p>
    <w:p>
      <w:pPr>
        <w:sectPr>
          <w:footerReference w:type="default" r:id="rId1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产权人未对抗震能力受损、荷载增加或者需提高抗震设防类别的房屋建筑工程进行抗</w:t>
            </w:r>
            <w:r>
              <w:rPr>
                <w:spacing w:val="-1"/>
              </w:rPr>
              <w:t>震验算、修复和加固</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【部门规章】《房屋建筑工程抗震设防管理规定》</w:t>
            </w:r>
          </w:p>
          <w:p>
            <w:pPr>
              <w:pStyle w:val="TableText"/>
              <w:ind w:left="112" w:right="63"/>
              <w:spacing w:before="18" w:line="228" w:lineRule="auto"/>
              <w:jc w:val="both"/>
              <w:rPr/>
            </w:pPr>
            <w:r>
              <w:rPr>
                <w:spacing w:val="-1"/>
              </w:rPr>
              <w:t>第十六条  已按工程建设标准进行抗震设计或抗震加固的房屋建筑工程在合理使用年限内，因各种人为因素使房屋建筑工程抗震能力受损的，或者因</w:t>
            </w:r>
            <w:r>
              <w:rPr/>
              <w:t xml:space="preserve"> </w:t>
            </w:r>
            <w:r>
              <w:rPr>
                <w:spacing w:val="-3"/>
              </w:rPr>
              <w:t>改变原设计使用性质，导致荷载增加或需提高抗震设防类别的，产权人应当委托有相应资质的单位进行抗震验算、修复或加固。需要进行工程</w:t>
            </w:r>
            <w:r>
              <w:rPr>
                <w:spacing w:val="-4"/>
              </w:rPr>
              <w:t>检测的，</w:t>
            </w:r>
            <w:r>
              <w:rPr/>
              <w:t xml:space="preserve"> </w:t>
            </w:r>
            <w:r>
              <w:rPr>
                <w:spacing w:val="-1"/>
              </w:rPr>
              <w:t>应由委托具有相应资质的单位进行检测。</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【部门规章】《房屋建筑工程抗震设防管理规定》</w:t>
            </w:r>
          </w:p>
          <w:p>
            <w:pPr>
              <w:pStyle w:val="TableText"/>
              <w:ind w:left="113" w:right="109" w:hanging="1"/>
              <w:spacing w:before="20" w:line="221" w:lineRule="auto"/>
              <w:rPr/>
            </w:pPr>
            <w:r>
              <w:rPr>
                <w:spacing w:val="-1"/>
              </w:rPr>
              <w:t>第二十七条  违反本规定，未对抗震能力受损、荷载增加或者需提高抗震设防类别的房屋建筑工程，进行抗震验算、修复和加固的，由县级以</w:t>
            </w:r>
            <w:r>
              <w:rPr>
                <w:spacing w:val="-2"/>
              </w:rPr>
              <w:t>上地方</w:t>
            </w:r>
            <w:r>
              <w:rPr/>
              <w:t xml:space="preserve"> </w:t>
            </w:r>
            <w:r>
              <w:rPr>
                <w:spacing w:val="-1"/>
              </w:rPr>
              <w:t>人民政府住房城乡建设主管部门责令限期改正，逾期不改的，处以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20"/>
              <w:spacing w:before="33" w:line="201" w:lineRule="auto"/>
              <w:rPr/>
            </w:pPr>
            <w:r>
              <w:rPr>
                <w:spacing w:val="-2"/>
              </w:rPr>
              <w:t>责令限期改正，处以</w:t>
            </w:r>
            <w:r>
              <w:rPr>
                <w:spacing w:val="-32"/>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1" w:line="202" w:lineRule="auto"/>
              <w:rPr/>
            </w:pPr>
            <w:r>
              <w:rPr>
                <w:spacing w:val="-2"/>
              </w:rPr>
              <w:t>责令限期改正，处以</w:t>
            </w:r>
            <w:r>
              <w:rPr>
                <w:spacing w:val="-34"/>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8000</w:t>
            </w:r>
            <w:r>
              <w:rPr>
                <w:rFonts w:ascii="Calibri" w:hAnsi="Calibri" w:eastAsia="Calibri" w:cs="Calibri"/>
                <w:spacing w:val="13"/>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3" w:line="222"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日以上改正的；或者尚未改正；或者造成严重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1"/>
              </w:rPr>
              <w:t>责令限期改正，处以</w:t>
            </w:r>
            <w:r>
              <w:rPr>
                <w:rFonts w:ascii="Calibri" w:hAnsi="Calibri" w:eastAsia="Calibri" w:cs="Calibri"/>
                <w:spacing w:val="-1"/>
              </w:rPr>
              <w:t>8000</w:t>
            </w:r>
            <w:r>
              <w:rPr>
                <w:rFonts w:ascii="Calibri" w:hAnsi="Calibri" w:eastAsia="Calibri" w:cs="Calibri"/>
                <w:spacing w:val="29"/>
                <w:w w:val="102"/>
              </w:rPr>
              <w:t xml:space="preserve"> </w:t>
            </w:r>
            <w:r>
              <w:rPr>
                <w:spacing w:val="-1"/>
              </w:rPr>
              <w:t>元以上</w:t>
            </w:r>
            <w:r>
              <w:rPr>
                <w:spacing w:val="-30"/>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万元以下罚款</w:t>
            </w:r>
          </w:p>
        </w:tc>
      </w:tr>
    </w:tbl>
    <w:p>
      <w:pPr>
        <w:rPr>
          <w:rFonts w:ascii="Arial"/>
          <w:sz w:val="21"/>
        </w:rPr>
      </w:pPr>
      <w:r/>
    </w:p>
    <w:p>
      <w:pPr>
        <w:sectPr>
          <w:footerReference w:type="default" r:id="rId1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经鉴定需抗震加固的房屋建筑工程，产权人在进行装修</w:t>
            </w:r>
            <w:r>
              <w:rPr>
                <w:spacing w:val="-1"/>
              </w:rPr>
              <w:t>改造时未进行抗震加固</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【部门规章】《房屋建筑工程抗震设防管理规定》</w:t>
            </w:r>
          </w:p>
          <w:p>
            <w:pPr>
              <w:pStyle w:val="TableText"/>
              <w:ind w:left="112" w:right="106"/>
              <w:spacing w:before="19" w:line="222" w:lineRule="auto"/>
              <w:rPr/>
            </w:pPr>
            <w:r>
              <w:rPr>
                <w:spacing w:val="-1"/>
              </w:rPr>
              <w:t>第十八条  震后经应急评估需进行抗震鉴定的房屋建筑工程，应当按照抗震鉴定标准进行鉴定。经鉴定需修复或者抗震加固的，应当按照工程建设强</w:t>
            </w:r>
            <w:r>
              <w:rPr/>
              <w:t xml:space="preserve"> </w:t>
            </w:r>
            <w:r>
              <w:rPr/>
              <w:t>制性标准进行修复或者抗震加固。需易地重建的，应当按照国家有关法律、法规的规</w:t>
            </w:r>
            <w:r>
              <w:rPr>
                <w:spacing w:val="-1"/>
              </w:rPr>
              <w:t>定进行规划和建设。</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【部门规章】《房屋建筑工程抗震设防管理规定》</w:t>
            </w:r>
          </w:p>
          <w:p>
            <w:pPr>
              <w:pStyle w:val="TableText"/>
              <w:ind w:left="118" w:right="106" w:hanging="6"/>
              <w:spacing w:before="19" w:line="222" w:lineRule="auto"/>
              <w:rPr/>
            </w:pPr>
            <w:r>
              <w:rPr>
                <w:spacing w:val="-1"/>
              </w:rPr>
              <w:t>第二十八条  违反本规定，经鉴定需抗震加固的房屋建筑工程在进行装修改造时未进行抗震加固的，由县级以上地方人民政府住房城乡建设主管部门</w:t>
            </w:r>
            <w:r>
              <w:rPr/>
              <w:t xml:space="preserve"> </w:t>
            </w:r>
            <w:r>
              <w:rPr>
                <w:spacing w:val="-2"/>
              </w:rPr>
              <w:t>责令限期改正，逾期不改的，处以</w:t>
            </w:r>
            <w:r>
              <w:rPr>
                <w:spacing w:val="-27"/>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20"/>
              <w:spacing w:before="29" w:line="204" w:lineRule="auto"/>
              <w:rPr/>
            </w:pPr>
            <w:r>
              <w:rPr>
                <w:spacing w:val="-2"/>
              </w:rPr>
              <w:t>责令限期改正，处以</w:t>
            </w:r>
            <w:r>
              <w:rPr>
                <w:spacing w:val="-32"/>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1" w:line="202" w:lineRule="auto"/>
              <w:rPr/>
            </w:pPr>
            <w:r>
              <w:rPr>
                <w:spacing w:val="-2"/>
              </w:rPr>
              <w:t>责令限期改正，处以</w:t>
            </w:r>
            <w:r>
              <w:rPr>
                <w:spacing w:val="-34"/>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8000</w:t>
            </w:r>
            <w:r>
              <w:rPr>
                <w:rFonts w:ascii="Calibri" w:hAnsi="Calibri" w:eastAsia="Calibri" w:cs="Calibri"/>
                <w:spacing w:val="13"/>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45"/>
              <w:spacing w:before="31"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日以上改正；或者尚未改正；或者造成严重危</w:t>
            </w:r>
            <w:r>
              <w:rPr/>
              <w:t xml:space="preserve"> </w:t>
            </w:r>
            <w:r>
              <w:rPr>
                <w:spacing w:val="-3"/>
              </w:rPr>
              <w:t>害后果的</w:t>
            </w:r>
          </w:p>
        </w:tc>
        <w:tc>
          <w:tcPr>
            <w:tcW w:w="5933" w:type="dxa"/>
            <w:vAlign w:val="top"/>
          </w:tcPr>
          <w:p>
            <w:pPr>
              <w:pStyle w:val="TableText"/>
              <w:ind w:left="120"/>
              <w:spacing w:before="147" w:line="219" w:lineRule="auto"/>
              <w:rPr/>
            </w:pPr>
            <w:r>
              <w:rPr>
                <w:spacing w:val="-1"/>
              </w:rPr>
              <w:t>责令限期改正，处以</w:t>
            </w:r>
            <w:r>
              <w:rPr>
                <w:rFonts w:ascii="Calibri" w:hAnsi="Calibri" w:eastAsia="Calibri" w:cs="Calibri"/>
                <w:spacing w:val="-1"/>
              </w:rPr>
              <w:t>8000</w:t>
            </w:r>
            <w:r>
              <w:rPr>
                <w:rFonts w:ascii="Calibri" w:hAnsi="Calibri" w:eastAsia="Calibri" w:cs="Calibri"/>
                <w:spacing w:val="29"/>
                <w:w w:val="102"/>
              </w:rPr>
              <w:t xml:space="preserve"> </w:t>
            </w:r>
            <w:r>
              <w:rPr>
                <w:spacing w:val="-1"/>
              </w:rPr>
              <w:t>元以上</w:t>
            </w:r>
            <w:r>
              <w:rPr>
                <w:spacing w:val="-30"/>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万元以下罚款</w:t>
            </w:r>
          </w:p>
        </w:tc>
      </w:tr>
    </w:tbl>
    <w:p>
      <w:pPr>
        <w:rPr>
          <w:rFonts w:ascii="Arial"/>
          <w:sz w:val="21"/>
        </w:rPr>
      </w:pPr>
      <w:r/>
    </w:p>
    <w:p>
      <w:pPr>
        <w:sectPr>
          <w:footerReference w:type="default" r:id="rId1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勘察、设计单位未按照抗震设防专项审查意见进行超限高层建</w:t>
            </w:r>
            <w:r>
              <w:rPr>
                <w:spacing w:val="-1"/>
              </w:rPr>
              <w:t>筑工程勘察、设计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【部门规章】《超限高层建筑工程抗震设防</w:t>
            </w:r>
            <w:r>
              <w:rPr>
                <w:spacing w:val="-1"/>
              </w:rPr>
              <w:t>管理规定》</w:t>
            </w:r>
          </w:p>
          <w:p>
            <w:pPr>
              <w:pStyle w:val="TableText"/>
              <w:ind w:left="112"/>
              <w:spacing w:before="19" w:line="205" w:lineRule="auto"/>
              <w:rPr/>
            </w:pPr>
            <w:r>
              <w:rPr/>
              <w:t>第十三条  建设单位、勘察单位、设计单位应当严格按照抗震设防专项审查意见进行超限高层建筑</w:t>
            </w:r>
            <w:r>
              <w:rPr>
                <w:spacing w:val="-1"/>
              </w:rPr>
              <w:t>工程的勘察、设计。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【部门规章】《超限高层建筑工程抗震设防</w:t>
            </w:r>
            <w:r>
              <w:rPr>
                <w:spacing w:val="-1"/>
              </w:rPr>
              <w:t>管理规定》</w:t>
            </w:r>
          </w:p>
          <w:p>
            <w:pPr>
              <w:pStyle w:val="TableText"/>
              <w:ind w:left="126" w:right="109" w:hanging="14"/>
              <w:spacing w:before="20" w:line="221" w:lineRule="auto"/>
              <w:rPr/>
            </w:pPr>
            <w:r>
              <w:rPr>
                <w:spacing w:val="-2"/>
              </w:rPr>
              <w:t>第十八条  勘察、设计单位违反本规定，未按照抗震设防专项审查意见进行超限高层建筑工程勘察、设计的，责令改正，处以</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w:t>
            </w:r>
            <w:r>
              <w:rPr/>
              <w:t xml:space="preserve"> </w:t>
            </w:r>
            <w:r>
              <w:rPr>
                <w:spacing w:val="-2"/>
              </w:rPr>
              <w:t>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实施本违法行为，勘察、设计文件未实施的</w:t>
            </w:r>
          </w:p>
        </w:tc>
        <w:tc>
          <w:tcPr>
            <w:tcW w:w="5933" w:type="dxa"/>
            <w:vAlign w:val="top"/>
          </w:tcPr>
          <w:p>
            <w:pPr>
              <w:pStyle w:val="TableText"/>
              <w:ind w:left="120"/>
              <w:spacing w:before="30" w:line="203" w:lineRule="auto"/>
              <w:rPr/>
            </w:pPr>
            <w:r>
              <w:rPr>
                <w:spacing w:val="-4"/>
              </w:rPr>
              <w:t>责令改正，处以</w:t>
            </w:r>
            <w:r>
              <w:rPr>
                <w:spacing w:val="-12"/>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实施本违法行为，勘察、设计文件已实施的</w:t>
            </w:r>
          </w:p>
        </w:tc>
        <w:tc>
          <w:tcPr>
            <w:tcW w:w="5933" w:type="dxa"/>
            <w:vAlign w:val="top"/>
          </w:tcPr>
          <w:p>
            <w:pPr>
              <w:pStyle w:val="TableText"/>
              <w:ind w:left="120"/>
              <w:spacing w:before="32" w:line="205" w:lineRule="auto"/>
              <w:rPr/>
            </w:pPr>
            <w:r>
              <w:rPr>
                <w:spacing w:val="-3"/>
              </w:rPr>
              <w:t>责令改正，处以</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1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3700000217609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依法应当进行消防设计审查的建设工程，未经依法审查或者</w:t>
            </w:r>
            <w:r>
              <w:rPr>
                <w:spacing w:val="-1"/>
              </w:rPr>
              <w:t>审查不合格，擅自施工</w:t>
            </w:r>
          </w:p>
        </w:tc>
      </w:tr>
      <w:tr>
        <w:trPr>
          <w:trHeight w:val="938"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2"/>
              <w:spacing w:before="19" w:line="219" w:lineRule="auto"/>
              <w:rPr/>
            </w:pPr>
            <w:r>
              <w:rPr/>
              <w:t>第十条  对按照国家工程建设消防技术标准需要进行消防设计的建设工程，实行建设工程消防</w:t>
            </w:r>
            <w:r>
              <w:rPr>
                <w:spacing w:val="-1"/>
              </w:rPr>
              <w:t>设计审查验收制度。</w:t>
            </w:r>
          </w:p>
          <w:p>
            <w:pPr>
              <w:pStyle w:val="TableText"/>
              <w:ind w:left="114" w:right="106" w:hanging="2"/>
              <w:spacing w:before="18" w:line="223" w:lineRule="auto"/>
              <w:rPr/>
            </w:pPr>
            <w:r>
              <w:rPr>
                <w:spacing w:val="-1"/>
              </w:rPr>
              <w:t>第十二条  特殊建设工程未经消防设计审查或者审查不合格的，建设单位、施工单位不得施工；其他建设工程，建设单位未提供满足施工需要的消防</w:t>
            </w:r>
            <w:r>
              <w:rPr/>
              <w:t xml:space="preserve"> </w:t>
            </w:r>
            <w:r>
              <w:rPr/>
              <w:t>设计图纸及技术资料的，有关部门不得发放施工许</w:t>
            </w:r>
            <w:r>
              <w:rPr>
                <w:spacing w:val="-1"/>
              </w:rPr>
              <w:t>可证或者批准开工报告。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3" w:right="106" w:hanging="1"/>
              <w:spacing w:before="18" w:line="222" w:lineRule="auto"/>
              <w:rPr/>
            </w:pPr>
            <w:r>
              <w:rPr>
                <w:spacing w:val="-1"/>
              </w:rPr>
              <w:t>第五十八条第一款第一项  违反本法规定，有下列行为之一的，由住房和城乡建设主管部门、消防救援机构按照各自职权责令停止施工、停止使用或</w:t>
            </w:r>
            <w:r>
              <w:rPr/>
              <w:t xml:space="preserve"> </w:t>
            </w:r>
            <w:r>
              <w:rPr/>
              <w:t>者停产停业，并处三万元以上三十万元以下罚款</w:t>
            </w:r>
            <w:r>
              <w:rPr>
                <w:spacing w:val="-5"/>
              </w:rPr>
              <w:t>：（</w:t>
            </w:r>
            <w:r>
              <w:rPr/>
              <w:t>一）依法应当进行消防设计审查的建设工程，未经依法审查或者审查不合格，擅自施工的。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实施本违法行为，违法情节较轻，且没有造成危害后果的</w:t>
            </w:r>
          </w:p>
        </w:tc>
        <w:tc>
          <w:tcPr>
            <w:tcW w:w="5933" w:type="dxa"/>
            <w:vAlign w:val="top"/>
          </w:tcPr>
          <w:p>
            <w:pPr>
              <w:pStyle w:val="TableText"/>
              <w:ind w:left="120"/>
              <w:spacing w:before="31" w:line="203" w:lineRule="auto"/>
              <w:rPr/>
            </w:pPr>
            <w:r>
              <w:rPr>
                <w:spacing w:val="-2"/>
              </w:rPr>
              <w:t>责令停止施工、停止使用或者停产停业，并处三万元以上十万元以下罚款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实施本违法行为，违法情节一般，且没有造成危害后果的</w:t>
            </w:r>
          </w:p>
        </w:tc>
        <w:tc>
          <w:tcPr>
            <w:tcW w:w="5933" w:type="dxa"/>
            <w:vAlign w:val="top"/>
          </w:tcPr>
          <w:p>
            <w:pPr>
              <w:pStyle w:val="TableText"/>
              <w:ind w:left="114" w:right="106" w:firstLine="5"/>
              <w:spacing w:before="30" w:line="221" w:lineRule="auto"/>
              <w:rPr/>
            </w:pPr>
            <w:r>
              <w:rPr>
                <w:spacing w:val="-2"/>
              </w:rPr>
              <w:t>责令停止施工、停止使用或者停产停业，并处十万元以上二十万元以下罚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实施本违法行为，违法情节严重，或者造成危害后果的</w:t>
            </w:r>
          </w:p>
        </w:tc>
        <w:tc>
          <w:tcPr>
            <w:tcW w:w="5933" w:type="dxa"/>
            <w:vAlign w:val="top"/>
          </w:tcPr>
          <w:p>
            <w:pPr>
              <w:pStyle w:val="TableText"/>
              <w:ind w:left="121" w:right="106" w:hanging="1"/>
              <w:spacing w:before="31" w:line="223" w:lineRule="auto"/>
              <w:rPr/>
            </w:pPr>
            <w:r>
              <w:rPr>
                <w:spacing w:val="-2"/>
              </w:rPr>
              <w:t>责令停止施工、停止使用或者停产停业，并处二十万元以上三十万元以下</w:t>
            </w:r>
            <w:r>
              <w:rPr>
                <w:spacing w:val="4"/>
              </w:rPr>
              <w:t xml:space="preserve"> </w:t>
            </w:r>
            <w:r>
              <w:rPr>
                <w:spacing w:val="-8"/>
              </w:rPr>
              <w:t>罚款</w:t>
            </w:r>
          </w:p>
        </w:tc>
      </w:tr>
    </w:tbl>
    <w:p>
      <w:pPr>
        <w:rPr>
          <w:rFonts w:ascii="Arial"/>
          <w:sz w:val="21"/>
        </w:rPr>
      </w:pPr>
      <w:r/>
    </w:p>
    <w:p>
      <w:pPr>
        <w:sectPr>
          <w:footerReference w:type="default" r:id="rId1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依法应当进行消防验收的建设工程，未经消防验收或者消防验收</w:t>
            </w:r>
            <w:r>
              <w:rPr>
                <w:spacing w:val="-1"/>
              </w:rPr>
              <w:t>不合格，擅自投入使用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2"/>
              <w:spacing w:before="18" w:line="219" w:lineRule="auto"/>
              <w:rPr/>
            </w:pPr>
            <w:r>
              <w:rPr>
                <w:spacing w:val="-1"/>
              </w:rPr>
              <w:t>第十三条第三款  依法应当进行消防验收的建设工程，未经消防验收或者消防验收不合格的，禁止投入使用；其他建设工程经依法抽查不合格的，应</w:t>
            </w:r>
          </w:p>
          <w:p>
            <w:pPr>
              <w:pStyle w:val="TableText"/>
              <w:ind w:left="124"/>
              <w:spacing w:before="19" w:line="205" w:lineRule="auto"/>
              <w:rPr/>
            </w:pPr>
            <w:r>
              <w:rPr>
                <w:spacing w:val="-4"/>
              </w:rPr>
              <w:t>当停止使用。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【法律】《中华人民共和国消防法》</w:t>
            </w:r>
          </w:p>
          <w:p>
            <w:pPr>
              <w:pStyle w:val="TableText"/>
              <w:ind w:left="113" w:right="80" w:hanging="1"/>
              <w:spacing w:before="18" w:line="222" w:lineRule="auto"/>
              <w:rPr/>
            </w:pPr>
            <w:r>
              <w:rPr>
                <w:spacing w:val="-1"/>
              </w:rPr>
              <w:t>第五十八条第一款第二项  违反本法规定，有下列行为之一的，由住房和城乡建设主管部门、消防救援机构按照各自职权责令停止施工、停止使用或</w:t>
            </w:r>
            <w:r>
              <w:rPr/>
              <w:t xml:space="preserve"> </w:t>
            </w:r>
            <w:r>
              <w:rPr/>
              <w:t>者停产停业，并处三万元以上三十万元以下罚款</w:t>
            </w:r>
            <w:r>
              <w:rPr>
                <w:spacing w:val="-13"/>
              </w:rPr>
              <w:t>：（</w:t>
            </w:r>
            <w:r>
              <w:rPr/>
              <w:t>二）依法应当进行消防验收的建设工程，未经消防验收或者消</w:t>
            </w:r>
            <w:r>
              <w:rPr>
                <w:spacing w:val="-1"/>
              </w:rPr>
              <w:t>防验收不合格，擅自投入使用的。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实施本违法行为，违法情节较轻，且没有造成危害后果的</w:t>
            </w:r>
          </w:p>
        </w:tc>
        <w:tc>
          <w:tcPr>
            <w:tcW w:w="5933" w:type="dxa"/>
            <w:vAlign w:val="top"/>
          </w:tcPr>
          <w:p>
            <w:pPr>
              <w:pStyle w:val="TableText"/>
              <w:ind w:left="120"/>
              <w:spacing w:before="29" w:line="204" w:lineRule="auto"/>
              <w:rPr/>
            </w:pPr>
            <w:r>
              <w:rPr>
                <w:spacing w:val="-2"/>
              </w:rPr>
              <w:t>责令停止施工、停止使用或者停产停业，并处三万元以上十万元以下罚款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实施本违法行为，违法情节一般，且没有造成危害后果的</w:t>
            </w:r>
          </w:p>
        </w:tc>
        <w:tc>
          <w:tcPr>
            <w:tcW w:w="5933" w:type="dxa"/>
            <w:vAlign w:val="top"/>
          </w:tcPr>
          <w:p>
            <w:pPr>
              <w:pStyle w:val="TableText"/>
              <w:ind w:left="114" w:right="106" w:firstLine="5"/>
              <w:spacing w:before="31" w:line="220" w:lineRule="auto"/>
              <w:rPr/>
            </w:pPr>
            <w:r>
              <w:rPr>
                <w:spacing w:val="-2"/>
              </w:rPr>
              <w:t>责令停止施工、停止使用或者停产停业，并处十万元以上二十万元以下罚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实施本违法行为，违法情节较重，或者造成危害后果的</w:t>
            </w:r>
          </w:p>
        </w:tc>
        <w:tc>
          <w:tcPr>
            <w:tcW w:w="5933" w:type="dxa"/>
            <w:vAlign w:val="top"/>
          </w:tcPr>
          <w:p>
            <w:pPr>
              <w:pStyle w:val="TableText"/>
              <w:ind w:left="121" w:right="106" w:hanging="1"/>
              <w:spacing w:before="33" w:line="222" w:lineRule="auto"/>
              <w:rPr/>
            </w:pPr>
            <w:r>
              <w:rPr>
                <w:spacing w:val="-2"/>
              </w:rPr>
              <w:t>责令停止施工、停止使用或者停产停业，并处二十万元以上三十万元以下</w:t>
            </w:r>
            <w:r>
              <w:rPr>
                <w:spacing w:val="4"/>
              </w:rPr>
              <w:t xml:space="preserve"> </w:t>
            </w:r>
            <w:r>
              <w:rPr>
                <w:spacing w:val="-8"/>
              </w:rPr>
              <w:t>罚款</w:t>
            </w:r>
          </w:p>
        </w:tc>
      </w:tr>
    </w:tbl>
    <w:p>
      <w:pPr>
        <w:rPr>
          <w:rFonts w:ascii="Arial"/>
          <w:sz w:val="21"/>
        </w:rPr>
      </w:pPr>
      <w:r/>
    </w:p>
    <w:p>
      <w:pPr>
        <w:sectPr>
          <w:footerReference w:type="default" r:id="rId1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对《中华人民共和国消防法》第十三条规定的其他建设工程验收后经依法抽查不</w:t>
            </w:r>
            <w:r>
              <w:rPr>
                <w:spacing w:val="-1"/>
              </w:rPr>
              <w:t>合格，不停止使用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【法律】《中华人民共和国消防法》</w:t>
            </w:r>
          </w:p>
          <w:p>
            <w:pPr>
              <w:pStyle w:val="TableText"/>
              <w:ind w:left="112"/>
              <w:spacing w:before="18" w:line="219" w:lineRule="auto"/>
              <w:rPr/>
            </w:pPr>
            <w:r>
              <w:rPr>
                <w:spacing w:val="-1"/>
              </w:rPr>
              <w:t>第十三条第三款  依法应当进行消防验收的建设工程，未经消防验收或者消防验收不合格的，禁止投入使用；其他建设工程经依法抽查不合格的，应</w:t>
            </w:r>
          </w:p>
          <w:p>
            <w:pPr>
              <w:pStyle w:val="TableText"/>
              <w:ind w:left="124"/>
              <w:spacing w:before="20" w:line="206" w:lineRule="auto"/>
              <w:rPr/>
            </w:pPr>
            <w:r>
              <w:rPr>
                <w:spacing w:val="-4"/>
              </w:rPr>
              <w:t>当停止使用。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3" w:right="106" w:hanging="1"/>
              <w:spacing w:before="19" w:line="222" w:lineRule="auto"/>
              <w:rPr/>
            </w:pPr>
            <w:r>
              <w:rPr>
                <w:spacing w:val="-1"/>
              </w:rPr>
              <w:t>第五十八条第一款第三项  违反本法规定，有下列行为之一的，由住房和城乡建设主管部门、消防救援机构按照各自职权责令停止施工、停止使用或</w:t>
            </w:r>
            <w:r>
              <w:rPr/>
              <w:t xml:space="preserve"> </w:t>
            </w:r>
            <w:r>
              <w:rPr/>
              <w:t>者停产停业，并处三万元以上三十万元以下罚款</w:t>
            </w:r>
            <w:r>
              <w:rPr>
                <w:spacing w:val="-5"/>
              </w:rPr>
              <w:t>：（</w:t>
            </w:r>
            <w:r>
              <w:rPr/>
              <w:t>三）本法第十三条规定的其他建设工程验收后经依法抽查不合格，不停止使用的。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5"/>
              <w:spacing w:before="28" w:line="222" w:lineRule="auto"/>
              <w:rPr/>
            </w:pPr>
            <w:r>
              <w:rPr>
                <w:spacing w:val="-2"/>
              </w:rPr>
              <w:t>实施本违法行为，未违反国家工程建设消防技术标准强制性条文，且没有</w:t>
            </w:r>
            <w:r>
              <w:rPr>
                <w:spacing w:val="3"/>
              </w:rPr>
              <w:t xml:space="preserve"> </w:t>
            </w:r>
            <w:r>
              <w:rPr>
                <w:spacing w:val="-1"/>
              </w:rPr>
              <w:t>造成危害后果的</w:t>
            </w:r>
          </w:p>
        </w:tc>
        <w:tc>
          <w:tcPr>
            <w:tcW w:w="5933" w:type="dxa"/>
            <w:vAlign w:val="top"/>
          </w:tcPr>
          <w:p>
            <w:pPr>
              <w:pStyle w:val="TableText"/>
              <w:ind w:left="120"/>
              <w:spacing w:before="145" w:line="219" w:lineRule="auto"/>
              <w:rPr/>
            </w:pPr>
            <w:r>
              <w:rPr>
                <w:spacing w:val="-2"/>
              </w:rPr>
              <w:t>责令停止施工、停止使用或者停产停业，并处三万元以上十万元以下罚款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1" w:firstLine="4"/>
              <w:spacing w:before="30" w:line="221"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条以下，</w:t>
            </w:r>
            <w:r>
              <w:rPr/>
              <w:t xml:space="preserve"> </w:t>
            </w:r>
            <w:r>
              <w:rPr>
                <w:spacing w:val="-1"/>
              </w:rPr>
              <w:t>且没有造成危害后果的</w:t>
            </w:r>
          </w:p>
        </w:tc>
        <w:tc>
          <w:tcPr>
            <w:tcW w:w="5933" w:type="dxa"/>
            <w:vAlign w:val="top"/>
          </w:tcPr>
          <w:p>
            <w:pPr>
              <w:pStyle w:val="TableText"/>
              <w:ind w:left="114" w:right="106" w:firstLine="5"/>
              <w:spacing w:before="30" w:line="221" w:lineRule="auto"/>
              <w:rPr/>
            </w:pPr>
            <w:r>
              <w:rPr>
                <w:spacing w:val="-2"/>
              </w:rPr>
              <w:t>责令停止施工、停止使用或者停产停业，并处十万元以上二十万元以下罚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1" w:firstLine="2"/>
              <w:spacing w:before="31" w:line="223"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条以上，</w:t>
            </w:r>
            <w:r>
              <w:rPr/>
              <w:t xml:space="preserve"> </w:t>
            </w:r>
            <w:r>
              <w:rPr>
                <w:spacing w:val="-2"/>
              </w:rPr>
              <w:t>或者造成危害后果的</w:t>
            </w:r>
          </w:p>
        </w:tc>
        <w:tc>
          <w:tcPr>
            <w:tcW w:w="5933" w:type="dxa"/>
            <w:vAlign w:val="top"/>
          </w:tcPr>
          <w:p>
            <w:pPr>
              <w:pStyle w:val="TableText"/>
              <w:ind w:left="121" w:right="106" w:hanging="1"/>
              <w:spacing w:before="31" w:line="223" w:lineRule="auto"/>
              <w:rPr/>
            </w:pPr>
            <w:r>
              <w:rPr>
                <w:spacing w:val="-2"/>
              </w:rPr>
              <w:t>责令停止施工、停止使用或者停产停业，并处二十万元以上三十万元以下</w:t>
            </w:r>
            <w:r>
              <w:rPr>
                <w:spacing w:val="4"/>
              </w:rPr>
              <w:t xml:space="preserve"> </w:t>
            </w:r>
            <w:r>
              <w:rPr>
                <w:spacing w:val="-8"/>
              </w:rPr>
              <w:t>罚款</w:t>
            </w:r>
          </w:p>
        </w:tc>
      </w:tr>
    </w:tbl>
    <w:p>
      <w:pPr>
        <w:rPr>
          <w:rFonts w:ascii="Arial"/>
          <w:sz w:val="21"/>
        </w:rPr>
      </w:pPr>
      <w:r/>
    </w:p>
    <w:p>
      <w:pPr>
        <w:sectPr>
          <w:footerReference w:type="default" r:id="rId1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建设单位未依照本法规定在验收后报住房和城乡建设主管部门备案</w:t>
            </w:r>
          </w:p>
        </w:tc>
      </w:tr>
      <w:tr>
        <w:trPr>
          <w:trHeight w:val="704"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2" w:right="80"/>
              <w:spacing w:before="19" w:line="222" w:lineRule="auto"/>
              <w:rPr/>
            </w:pPr>
            <w:r>
              <w:rPr/>
              <w:t>第十三条第一款  国务院住房和城乡建设主管部门规定应</w:t>
            </w:r>
            <w:r>
              <w:rPr>
                <w:spacing w:val="-1"/>
              </w:rPr>
              <w:t>当申请消防验收的建设工程竣工，建设单位应当向住房和城乡建设主管部门申请消防验收。</w:t>
            </w:r>
            <w:r>
              <w:rPr/>
              <w:t xml:space="preserve"> </w:t>
            </w:r>
            <w:r>
              <w:rPr/>
              <w:t>第十三条第二款  前款规定以外的其他建设工程，建设单</w:t>
            </w:r>
            <w:r>
              <w:rPr>
                <w:spacing w:val="-1"/>
              </w:rPr>
              <w:t>位在验收后应当报住房和城乡建设主管部门备案，住房和城乡建设主管部门应当进行抽查。</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6"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【法律】《中华人民共和国消防法》</w:t>
            </w:r>
          </w:p>
          <w:p>
            <w:pPr>
              <w:pStyle w:val="TableText"/>
              <w:ind w:right="18"/>
              <w:spacing w:before="18" w:line="204" w:lineRule="auto"/>
              <w:jc w:val="right"/>
              <w:rPr/>
            </w:pPr>
            <w:r>
              <w:rPr>
                <w:spacing w:val="-2"/>
              </w:rPr>
              <w:t>第五十八条第三款  建设单位未依照本法规定在验收后报住房和城乡建设主管部门备案的，由住房</w:t>
            </w:r>
            <w:r>
              <w:rPr>
                <w:spacing w:val="-3"/>
              </w:rPr>
              <w:t>和城乡建设主管部门责令改正，处五千元以下罚款。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实施本违法行为，违法情节较轻，且没有造成危害后果的</w:t>
            </w:r>
          </w:p>
        </w:tc>
        <w:tc>
          <w:tcPr>
            <w:tcW w:w="5933" w:type="dxa"/>
            <w:vAlign w:val="top"/>
          </w:tcPr>
          <w:p>
            <w:pPr>
              <w:pStyle w:val="TableText"/>
              <w:ind w:left="120"/>
              <w:spacing w:before="30" w:line="203" w:lineRule="auto"/>
              <w:rPr/>
            </w:pPr>
            <w:r>
              <w:rPr>
                <w:spacing w:val="-2"/>
              </w:rPr>
              <w:t>责令改正，处二千元以下罚款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实施本违法行为，违法情节一般，且没有造成危害后果的</w:t>
            </w:r>
          </w:p>
        </w:tc>
        <w:tc>
          <w:tcPr>
            <w:tcW w:w="5933" w:type="dxa"/>
            <w:vAlign w:val="top"/>
          </w:tcPr>
          <w:p>
            <w:pPr>
              <w:pStyle w:val="TableText"/>
              <w:ind w:left="120"/>
              <w:spacing w:before="32" w:line="201" w:lineRule="auto"/>
              <w:rPr/>
            </w:pPr>
            <w:r>
              <w:rPr>
                <w:spacing w:val="-1"/>
              </w:rPr>
              <w:t>责令改正，处二千元以上四千元以下罚款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实施本违法行为，违法情节严重，或者造成危害后果的</w:t>
            </w:r>
          </w:p>
        </w:tc>
        <w:tc>
          <w:tcPr>
            <w:tcW w:w="5933" w:type="dxa"/>
            <w:vAlign w:val="top"/>
          </w:tcPr>
          <w:p>
            <w:pPr>
              <w:pStyle w:val="TableText"/>
              <w:ind w:left="120"/>
              <w:spacing w:before="32" w:line="206" w:lineRule="auto"/>
              <w:rPr/>
            </w:pPr>
            <w:r>
              <w:rPr>
                <w:spacing w:val="-1"/>
              </w:rPr>
              <w:t>责令改正，处四千元以上五千元以下罚款</w:t>
            </w:r>
          </w:p>
        </w:tc>
      </w:tr>
    </w:tbl>
    <w:p>
      <w:pPr>
        <w:rPr>
          <w:rFonts w:ascii="Arial"/>
          <w:sz w:val="21"/>
        </w:rPr>
      </w:pPr>
      <w:r/>
    </w:p>
    <w:p>
      <w:pPr>
        <w:sectPr>
          <w:footerReference w:type="default" r:id="rId1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建设单位要求建筑设计单位或者建筑施工企业降低</w:t>
            </w:r>
            <w:r>
              <w:rPr>
                <w:spacing w:val="-1"/>
              </w:rPr>
              <w:t>消防技术标准设计、施工</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【法律】《中华人民共和国消防法》</w:t>
            </w:r>
          </w:p>
          <w:p>
            <w:pPr>
              <w:pStyle w:val="TableText"/>
              <w:ind w:left="112" w:right="106"/>
              <w:spacing w:before="18" w:line="223" w:lineRule="auto"/>
              <w:rPr/>
            </w:pPr>
            <w:r>
              <w:rPr>
                <w:spacing w:val="-1"/>
              </w:rPr>
              <w:t>第九条  建设工程的消防设计、施工必须符合国家工程建设消防技术标准。建设、设计、施工、工程监理等单位依法对建设工程的消防设计、施工质</w:t>
            </w:r>
            <w:r>
              <w:rPr/>
              <w:t xml:space="preserve"> </w:t>
            </w:r>
            <w:r>
              <w:rPr>
                <w:spacing w:val="-2"/>
              </w:rPr>
              <w:t>量负责。</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4" w:right="34" w:hanging="2"/>
              <w:spacing w:before="19" w:line="222" w:lineRule="auto"/>
              <w:rPr/>
            </w:pPr>
            <w:r>
              <w:rPr>
                <w:spacing w:val="-1"/>
              </w:rPr>
              <w:t>第五十九条第一项  违反本法规定，有下列行为之一的，由住房和城乡建设主管部</w:t>
            </w:r>
            <w:r>
              <w:rPr>
                <w:spacing w:val="-2"/>
              </w:rPr>
              <w:t>门责令改正或者停止施工，并处一万元以上十万元以下罚款</w:t>
            </w:r>
            <w:r>
              <w:rPr>
                <w:spacing w:val="-41"/>
              </w:rPr>
              <w:t>：（</w:t>
            </w:r>
            <w:r>
              <w:rPr>
                <w:spacing w:val="-2"/>
              </w:rPr>
              <w:t>一）</w:t>
            </w:r>
            <w:r>
              <w:rPr>
                <w:spacing w:val="1"/>
              </w:rPr>
              <w:t xml:space="preserve"> </w:t>
            </w:r>
            <w:r>
              <w:rPr/>
              <w:t>建设单位要求建筑设计单位或者建筑施工企业降低消防</w:t>
            </w:r>
            <w:r>
              <w:rPr>
                <w:spacing w:val="-1"/>
              </w:rPr>
              <w:t>技术标准设计、施工的。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5"/>
              <w:spacing w:before="28" w:line="222" w:lineRule="auto"/>
              <w:rPr/>
            </w:pPr>
            <w:r>
              <w:rPr>
                <w:spacing w:val="-2"/>
              </w:rPr>
              <w:t>实施本违法行为，未违反国家工程建设消防技术标准强制性条文，且没有</w:t>
            </w:r>
            <w:r>
              <w:rPr>
                <w:spacing w:val="3"/>
              </w:rPr>
              <w:t xml:space="preserve"> </w:t>
            </w:r>
            <w:r>
              <w:rPr>
                <w:spacing w:val="-1"/>
              </w:rPr>
              <w:t>造成危害后果的</w:t>
            </w:r>
          </w:p>
        </w:tc>
        <w:tc>
          <w:tcPr>
            <w:tcW w:w="5933" w:type="dxa"/>
            <w:vAlign w:val="top"/>
          </w:tcPr>
          <w:p>
            <w:pPr>
              <w:pStyle w:val="TableText"/>
              <w:ind w:left="120"/>
              <w:spacing w:before="145" w:line="219" w:lineRule="auto"/>
              <w:rPr/>
            </w:pPr>
            <w:r>
              <w:rPr>
                <w:spacing w:val="-1"/>
              </w:rPr>
              <w:t>责令改正或者停止施工，并处一万元以上五万元以下罚款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1" w:firstLine="4"/>
              <w:spacing w:before="30" w:line="221"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条以下，</w:t>
            </w:r>
            <w:r>
              <w:rPr/>
              <w:t xml:space="preserve"> </w:t>
            </w:r>
            <w:r>
              <w:rPr>
                <w:spacing w:val="-1"/>
              </w:rPr>
              <w:t>且没有造成危害后果的</w:t>
            </w:r>
          </w:p>
        </w:tc>
        <w:tc>
          <w:tcPr>
            <w:tcW w:w="5933" w:type="dxa"/>
            <w:vAlign w:val="top"/>
          </w:tcPr>
          <w:p>
            <w:pPr>
              <w:pStyle w:val="TableText"/>
              <w:ind w:left="120"/>
              <w:spacing w:before="144" w:line="219" w:lineRule="auto"/>
              <w:rPr/>
            </w:pPr>
            <w:r>
              <w:rPr>
                <w:spacing w:val="-1"/>
              </w:rPr>
              <w:t>责令改正或者停止施工，并处五万元以上八万元以下罚款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1" w:firstLine="2"/>
              <w:spacing w:before="31" w:line="223"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条以上，</w:t>
            </w:r>
            <w:r>
              <w:rPr/>
              <w:t xml:space="preserve"> </w:t>
            </w:r>
            <w:r>
              <w:rPr>
                <w:spacing w:val="-2"/>
              </w:rPr>
              <w:t>或者造成危害后果的</w:t>
            </w:r>
          </w:p>
        </w:tc>
        <w:tc>
          <w:tcPr>
            <w:tcW w:w="5933" w:type="dxa"/>
            <w:vAlign w:val="top"/>
          </w:tcPr>
          <w:p>
            <w:pPr>
              <w:pStyle w:val="TableText"/>
              <w:ind w:left="120"/>
              <w:spacing w:before="146" w:line="219" w:lineRule="auto"/>
              <w:rPr/>
            </w:pPr>
            <w:r>
              <w:rPr>
                <w:spacing w:val="-1"/>
              </w:rPr>
              <w:t>责令改正或者停止施工，并处八万元以上十万元以下罚款</w:t>
            </w:r>
          </w:p>
        </w:tc>
      </w:tr>
    </w:tbl>
    <w:p>
      <w:pPr>
        <w:rPr>
          <w:rFonts w:ascii="Arial"/>
          <w:sz w:val="21"/>
        </w:rPr>
      </w:pPr>
      <w:r/>
    </w:p>
    <w:p>
      <w:pPr>
        <w:sectPr>
          <w:footerReference w:type="default" r:id="rId1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建筑设计单位不按照消防技术标准强制性要求进行消防设计</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【法律】《中华人民共和国消防法》</w:t>
            </w:r>
          </w:p>
          <w:p>
            <w:pPr>
              <w:pStyle w:val="TableText"/>
              <w:ind w:left="112" w:right="106"/>
              <w:spacing w:before="18" w:line="223" w:lineRule="auto"/>
              <w:rPr/>
            </w:pPr>
            <w:r>
              <w:rPr>
                <w:spacing w:val="-1"/>
              </w:rPr>
              <w:t>第九条  建设工程的消防设计、施工必须符合国家工程建设消防技术标准。建设、设计、施工、工程监理等单位依法对建设工程的消防设计、施工质</w:t>
            </w:r>
            <w:r>
              <w:rPr/>
              <w:t xml:space="preserve"> </w:t>
            </w:r>
            <w:r>
              <w:rPr>
                <w:spacing w:val="-2"/>
              </w:rPr>
              <w:t>量负责。</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4" w:right="34" w:hanging="2"/>
              <w:spacing w:before="19" w:line="222" w:lineRule="auto"/>
              <w:rPr/>
            </w:pPr>
            <w:r>
              <w:rPr>
                <w:spacing w:val="-1"/>
              </w:rPr>
              <w:t>第五十九条第二项  违反本法规定，有下列行为之一的，由住房和城乡建设主管部</w:t>
            </w:r>
            <w:r>
              <w:rPr>
                <w:spacing w:val="-2"/>
              </w:rPr>
              <w:t>门责令改正或者停止施工，并处一万元以上十万元以下罚款</w:t>
            </w:r>
            <w:r>
              <w:rPr>
                <w:spacing w:val="-41"/>
              </w:rPr>
              <w:t>：（</w:t>
            </w:r>
            <w:r>
              <w:rPr>
                <w:spacing w:val="-2"/>
              </w:rPr>
              <w:t>二）</w:t>
            </w:r>
            <w:r>
              <w:rPr>
                <w:spacing w:val="1"/>
              </w:rPr>
              <w:t xml:space="preserve"> </w:t>
            </w:r>
            <w:r>
              <w:rPr>
                <w:spacing w:val="-1"/>
              </w:rPr>
              <w:t>建筑设计单位不按照消防技术标准强制性要求进行消防设计的。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3" w:right="104" w:firstLine="3"/>
              <w:spacing w:before="28" w:line="222" w:lineRule="auto"/>
              <w:rPr/>
            </w:pPr>
            <w:r>
              <w:rPr>
                <w:spacing w:val="-3"/>
              </w:rPr>
              <w:t>实施本违法行为，违反国家工程建设消防技术标准强制性条文</w:t>
            </w:r>
            <w:r>
              <w:rPr>
                <w:spacing w:val="-20"/>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条，且没</w:t>
            </w:r>
            <w:r>
              <w:rPr/>
              <w:t xml:space="preserve"> </w:t>
            </w:r>
            <w:r>
              <w:rPr>
                <w:spacing w:val="-1"/>
              </w:rPr>
              <w:t>有造成危害后果的</w:t>
            </w:r>
          </w:p>
        </w:tc>
        <w:tc>
          <w:tcPr>
            <w:tcW w:w="5933" w:type="dxa"/>
            <w:vAlign w:val="top"/>
          </w:tcPr>
          <w:p>
            <w:pPr>
              <w:pStyle w:val="TableText"/>
              <w:ind w:left="120"/>
              <w:spacing w:before="145" w:line="219" w:lineRule="auto"/>
              <w:rPr/>
            </w:pPr>
            <w:r>
              <w:rPr>
                <w:spacing w:val="-1"/>
              </w:rPr>
              <w:t>责令改正或者停止施工，并处一万元以上五万元以下罚款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3" w:right="104" w:firstLine="3"/>
              <w:spacing w:before="30" w:line="221" w:lineRule="auto"/>
              <w:rPr/>
            </w:pPr>
            <w:r>
              <w:rPr>
                <w:spacing w:val="-3"/>
              </w:rPr>
              <w:t>实施本违法行为，违反国家工程建设消防技术标准强制性条文</w:t>
            </w:r>
            <w:r>
              <w:rPr>
                <w:spacing w:val="-20"/>
              </w:rPr>
              <w:t xml:space="preserve"> </w:t>
            </w:r>
            <w:r>
              <w:rPr>
                <w:rFonts w:ascii="Calibri" w:hAnsi="Calibri" w:eastAsia="Calibri" w:cs="Calibri"/>
                <w:spacing w:val="-3"/>
              </w:rPr>
              <w:t>2</w:t>
            </w:r>
            <w:r>
              <w:rPr>
                <w:rFonts w:ascii="Calibri" w:hAnsi="Calibri" w:eastAsia="Calibri" w:cs="Calibri"/>
                <w:spacing w:val="13"/>
                <w:w w:val="101"/>
              </w:rPr>
              <w:t xml:space="preserve"> </w:t>
            </w:r>
            <w:r>
              <w:rPr>
                <w:spacing w:val="-3"/>
              </w:rPr>
              <w:t>条，且没</w:t>
            </w:r>
            <w:r>
              <w:rPr/>
              <w:t xml:space="preserve"> </w:t>
            </w:r>
            <w:r>
              <w:rPr>
                <w:spacing w:val="-1"/>
              </w:rPr>
              <w:t>有造成危害后果的</w:t>
            </w:r>
          </w:p>
        </w:tc>
        <w:tc>
          <w:tcPr>
            <w:tcW w:w="5933" w:type="dxa"/>
            <w:vAlign w:val="top"/>
          </w:tcPr>
          <w:p>
            <w:pPr>
              <w:pStyle w:val="TableText"/>
              <w:ind w:left="120"/>
              <w:spacing w:before="144" w:line="219" w:lineRule="auto"/>
              <w:rPr/>
            </w:pPr>
            <w:r>
              <w:rPr>
                <w:spacing w:val="-1"/>
              </w:rPr>
              <w:t>责令改正或者停止施工，并处五万元以上八万元以下罚款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1" w:firstLine="2"/>
              <w:spacing w:before="31" w:line="223"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条以上，</w:t>
            </w:r>
            <w:r>
              <w:rPr/>
              <w:t xml:space="preserve"> </w:t>
            </w:r>
            <w:r>
              <w:rPr>
                <w:spacing w:val="-2"/>
              </w:rPr>
              <w:t>或者造成危害后果的</w:t>
            </w:r>
          </w:p>
        </w:tc>
        <w:tc>
          <w:tcPr>
            <w:tcW w:w="5933" w:type="dxa"/>
            <w:vAlign w:val="top"/>
          </w:tcPr>
          <w:p>
            <w:pPr>
              <w:pStyle w:val="TableText"/>
              <w:ind w:left="120"/>
              <w:spacing w:before="146" w:line="219" w:lineRule="auto"/>
              <w:rPr/>
            </w:pPr>
            <w:r>
              <w:rPr>
                <w:spacing w:val="-1"/>
              </w:rPr>
              <w:t>责令改正或者停止施工，并处八万元以上十万元以下罚款</w:t>
            </w:r>
          </w:p>
        </w:tc>
      </w:tr>
    </w:tbl>
    <w:p>
      <w:pPr>
        <w:rPr>
          <w:rFonts w:ascii="Arial"/>
          <w:sz w:val="21"/>
        </w:rPr>
      </w:pPr>
      <w:r/>
    </w:p>
    <w:p>
      <w:pPr>
        <w:sectPr>
          <w:footerReference w:type="default" r:id="rId1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建筑施工企业不按照消防设计文件和消防技术标准</w:t>
            </w:r>
            <w:r>
              <w:rPr>
                <w:spacing w:val="-1"/>
              </w:rPr>
              <w:t>施工，降低消防施工质量</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【法律】《中华人民共和国消防法》</w:t>
            </w:r>
          </w:p>
          <w:p>
            <w:pPr>
              <w:pStyle w:val="TableText"/>
              <w:ind w:left="112" w:right="106"/>
              <w:spacing w:before="18" w:line="223" w:lineRule="auto"/>
              <w:rPr/>
            </w:pPr>
            <w:r>
              <w:rPr>
                <w:spacing w:val="-1"/>
              </w:rPr>
              <w:t>第九条  建设工程的消防设计、施工必须符合国家工程建设消防技术标准。建设、设计、施工、工程监理等单位依法对建设工程的消防设计、施工质</w:t>
            </w:r>
            <w:r>
              <w:rPr/>
              <w:t xml:space="preserve"> </w:t>
            </w:r>
            <w:r>
              <w:rPr>
                <w:spacing w:val="-2"/>
              </w:rPr>
              <w:t>量负责。</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4" w:right="34" w:hanging="2"/>
              <w:spacing w:before="19" w:line="222" w:lineRule="auto"/>
              <w:rPr/>
            </w:pPr>
            <w:r>
              <w:rPr>
                <w:spacing w:val="-1"/>
              </w:rPr>
              <w:t>第五十九条第三项  违反本法规定，有下列行为之一的，由住房和城乡建设主管部</w:t>
            </w:r>
            <w:r>
              <w:rPr>
                <w:spacing w:val="-2"/>
              </w:rPr>
              <w:t>门责令改正或者停止施工，并处一万元以上十万元以下罚款</w:t>
            </w:r>
            <w:r>
              <w:rPr>
                <w:spacing w:val="-41"/>
              </w:rPr>
              <w:t>：（</w:t>
            </w:r>
            <w:r>
              <w:rPr>
                <w:spacing w:val="-2"/>
              </w:rPr>
              <w:t>三）</w:t>
            </w:r>
            <w:r>
              <w:rPr>
                <w:spacing w:val="1"/>
              </w:rPr>
              <w:t xml:space="preserve"> </w:t>
            </w:r>
            <w:r>
              <w:rPr/>
              <w:t>建筑施工企业不按照消防设计文件和消防技术标准施工</w:t>
            </w:r>
            <w:r>
              <w:rPr>
                <w:spacing w:val="-1"/>
              </w:rPr>
              <w:t>，降低消防施工质量的。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5"/>
              <w:spacing w:before="28" w:line="222" w:lineRule="auto"/>
              <w:rPr/>
            </w:pPr>
            <w:r>
              <w:rPr>
                <w:spacing w:val="-2"/>
              </w:rPr>
              <w:t>实施本违法行为，未违反国家工程建设消防技术标准强制性条文，且没有</w:t>
            </w:r>
            <w:r>
              <w:rPr>
                <w:spacing w:val="3"/>
              </w:rPr>
              <w:t xml:space="preserve"> </w:t>
            </w:r>
            <w:r>
              <w:rPr>
                <w:spacing w:val="-1"/>
              </w:rPr>
              <w:t>造成危害后果的</w:t>
            </w:r>
          </w:p>
        </w:tc>
        <w:tc>
          <w:tcPr>
            <w:tcW w:w="5933" w:type="dxa"/>
            <w:vAlign w:val="top"/>
          </w:tcPr>
          <w:p>
            <w:pPr>
              <w:pStyle w:val="TableText"/>
              <w:ind w:left="120"/>
              <w:spacing w:before="145" w:line="219" w:lineRule="auto"/>
              <w:rPr/>
            </w:pPr>
            <w:r>
              <w:rPr>
                <w:spacing w:val="-1"/>
              </w:rPr>
              <w:t>责令改正或者停止施工，并处一万元以上五万元以下罚款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1" w:firstLine="4"/>
              <w:spacing w:before="30" w:line="221"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条以下，</w:t>
            </w:r>
            <w:r>
              <w:rPr/>
              <w:t xml:space="preserve"> </w:t>
            </w:r>
            <w:r>
              <w:rPr>
                <w:spacing w:val="-1"/>
              </w:rPr>
              <w:t>且没有造成危害后果的</w:t>
            </w:r>
          </w:p>
        </w:tc>
        <w:tc>
          <w:tcPr>
            <w:tcW w:w="5933" w:type="dxa"/>
            <w:vAlign w:val="top"/>
          </w:tcPr>
          <w:p>
            <w:pPr>
              <w:pStyle w:val="TableText"/>
              <w:ind w:left="120"/>
              <w:spacing w:before="144" w:line="219" w:lineRule="auto"/>
              <w:rPr/>
            </w:pPr>
            <w:r>
              <w:rPr>
                <w:spacing w:val="-1"/>
              </w:rPr>
              <w:t>责令改正或者停止施工，并处五万元以上八万元以下罚款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1" w:firstLine="2"/>
              <w:spacing w:before="31" w:line="223"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条以上，</w:t>
            </w:r>
            <w:r>
              <w:rPr/>
              <w:t xml:space="preserve"> </w:t>
            </w:r>
            <w:r>
              <w:rPr>
                <w:spacing w:val="-2"/>
              </w:rPr>
              <w:t>或者造成危害后果的</w:t>
            </w:r>
          </w:p>
        </w:tc>
        <w:tc>
          <w:tcPr>
            <w:tcW w:w="5933" w:type="dxa"/>
            <w:vAlign w:val="top"/>
          </w:tcPr>
          <w:p>
            <w:pPr>
              <w:pStyle w:val="TableText"/>
              <w:ind w:left="120"/>
              <w:spacing w:before="146" w:line="219" w:lineRule="auto"/>
              <w:rPr/>
            </w:pPr>
            <w:r>
              <w:rPr>
                <w:spacing w:val="-1"/>
              </w:rPr>
              <w:t>责令改正或者停止施工，并处八万元以上十万元以下罚款</w:t>
            </w:r>
          </w:p>
        </w:tc>
      </w:tr>
    </w:tbl>
    <w:p>
      <w:pPr>
        <w:rPr>
          <w:rFonts w:ascii="Arial"/>
          <w:sz w:val="21"/>
        </w:rPr>
      </w:pPr>
      <w:r/>
    </w:p>
    <w:p>
      <w:pPr>
        <w:sectPr>
          <w:footerReference w:type="default" r:id="rId1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工程监理单位与建设单位或者建筑施工企业串通，弄虚</w:t>
            </w:r>
            <w:r>
              <w:rPr>
                <w:spacing w:val="-1"/>
              </w:rPr>
              <w:t>作假，降低消防施工质量</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【法律】《中华人民共和国消防法》</w:t>
            </w:r>
          </w:p>
          <w:p>
            <w:pPr>
              <w:pStyle w:val="TableText"/>
              <w:ind w:left="112" w:right="106"/>
              <w:spacing w:before="18" w:line="223" w:lineRule="auto"/>
              <w:rPr/>
            </w:pPr>
            <w:r>
              <w:rPr>
                <w:spacing w:val="-1"/>
              </w:rPr>
              <w:t>第九条  建设工程的消防设计、施工必须符合国家工程建设消防技术标准。建设、设计、施工、工程监理等单位依法对建设工程的消防设计、施工质</w:t>
            </w:r>
            <w:r>
              <w:rPr/>
              <w:t xml:space="preserve"> </w:t>
            </w:r>
            <w:r>
              <w:rPr>
                <w:spacing w:val="-2"/>
              </w:rPr>
              <w:t>量负责。</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4" w:right="34" w:hanging="2"/>
              <w:spacing w:before="19" w:line="222" w:lineRule="auto"/>
              <w:rPr/>
            </w:pPr>
            <w:r>
              <w:rPr>
                <w:spacing w:val="-1"/>
              </w:rPr>
              <w:t>第五十九条第四项  违反本法规定，有下列行为之一的，由住房和城乡建设主管部</w:t>
            </w:r>
            <w:r>
              <w:rPr>
                <w:spacing w:val="-2"/>
              </w:rPr>
              <w:t>门责令改正或者停止施工，并处一万元以上十万元以下罚款</w:t>
            </w:r>
            <w:r>
              <w:rPr>
                <w:spacing w:val="-41"/>
              </w:rPr>
              <w:t>：（</w:t>
            </w:r>
            <w:r>
              <w:rPr>
                <w:spacing w:val="-2"/>
              </w:rPr>
              <w:t>四）</w:t>
            </w:r>
            <w:r>
              <w:rPr>
                <w:spacing w:val="1"/>
              </w:rPr>
              <w:t xml:space="preserve"> </w:t>
            </w:r>
            <w:r>
              <w:rPr/>
              <w:t>工程监理单位与建设单位或者建筑施工企业串通，弄虚作假</w:t>
            </w:r>
            <w:r>
              <w:rPr>
                <w:spacing w:val="-1"/>
              </w:rPr>
              <w:t>，降低消防施工质量的。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5"/>
              <w:spacing w:before="28" w:line="222" w:lineRule="auto"/>
              <w:rPr/>
            </w:pPr>
            <w:r>
              <w:rPr>
                <w:spacing w:val="-2"/>
              </w:rPr>
              <w:t>实施本违法行为，未违反国家工程建设消防技术标准强制性条文，且没有</w:t>
            </w:r>
            <w:r>
              <w:rPr>
                <w:spacing w:val="3"/>
              </w:rPr>
              <w:t xml:space="preserve"> </w:t>
            </w:r>
            <w:r>
              <w:rPr>
                <w:spacing w:val="-1"/>
              </w:rPr>
              <w:t>造成危害后果的</w:t>
            </w:r>
          </w:p>
        </w:tc>
        <w:tc>
          <w:tcPr>
            <w:tcW w:w="5933" w:type="dxa"/>
            <w:vAlign w:val="top"/>
          </w:tcPr>
          <w:p>
            <w:pPr>
              <w:pStyle w:val="TableText"/>
              <w:ind w:left="120"/>
              <w:spacing w:before="145" w:line="219" w:lineRule="auto"/>
              <w:rPr/>
            </w:pPr>
            <w:r>
              <w:rPr>
                <w:spacing w:val="-1"/>
              </w:rPr>
              <w:t>责令改正或者停止施工，并处一万元以上五万元以下罚款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1" w:firstLine="4"/>
              <w:spacing w:before="30" w:line="221"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条以下，</w:t>
            </w:r>
            <w:r>
              <w:rPr/>
              <w:t xml:space="preserve"> </w:t>
            </w:r>
            <w:r>
              <w:rPr>
                <w:spacing w:val="-1"/>
              </w:rPr>
              <w:t>且没有造成危害后果的</w:t>
            </w:r>
          </w:p>
        </w:tc>
        <w:tc>
          <w:tcPr>
            <w:tcW w:w="5933" w:type="dxa"/>
            <w:vAlign w:val="top"/>
          </w:tcPr>
          <w:p>
            <w:pPr>
              <w:pStyle w:val="TableText"/>
              <w:ind w:left="120"/>
              <w:spacing w:before="144" w:line="219" w:lineRule="auto"/>
              <w:rPr/>
            </w:pPr>
            <w:r>
              <w:rPr>
                <w:spacing w:val="-1"/>
              </w:rPr>
              <w:t>责令改正或者停止施工，并处五万元以上八万元以下罚款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1" w:firstLine="2"/>
              <w:spacing w:before="31" w:line="223" w:lineRule="auto"/>
              <w:rPr/>
            </w:pPr>
            <w:r>
              <w:rPr>
                <w:spacing w:val="-2"/>
              </w:rPr>
              <w:t>实施本违法行为，违反国家工程建设消防技术</w:t>
            </w:r>
            <w:r>
              <w:rPr>
                <w:spacing w:val="-3"/>
              </w:rPr>
              <w:t>标准强制性条文</w:t>
            </w:r>
            <w:r>
              <w:rPr>
                <w:spacing w:val="-37"/>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条以上，</w:t>
            </w:r>
            <w:r>
              <w:rPr/>
              <w:t xml:space="preserve"> </w:t>
            </w:r>
            <w:r>
              <w:rPr>
                <w:spacing w:val="-2"/>
              </w:rPr>
              <w:t>或者造成危害后果的</w:t>
            </w:r>
          </w:p>
        </w:tc>
        <w:tc>
          <w:tcPr>
            <w:tcW w:w="5933" w:type="dxa"/>
            <w:vAlign w:val="top"/>
          </w:tcPr>
          <w:p>
            <w:pPr>
              <w:pStyle w:val="TableText"/>
              <w:ind w:left="120"/>
              <w:spacing w:before="146" w:line="219" w:lineRule="auto"/>
              <w:rPr/>
            </w:pPr>
            <w:r>
              <w:rPr>
                <w:spacing w:val="-1"/>
              </w:rPr>
              <w:t>责令改正或者停止施工，并处八万元以上十万元以下罚款</w:t>
            </w:r>
          </w:p>
        </w:tc>
      </w:tr>
    </w:tbl>
    <w:p>
      <w:pPr>
        <w:rPr>
          <w:rFonts w:ascii="Arial"/>
          <w:sz w:val="21"/>
        </w:rPr>
      </w:pPr>
      <w:r/>
    </w:p>
    <w:p>
      <w:pPr>
        <w:sectPr>
          <w:footerReference w:type="default" r:id="rId1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燃气用具的安装、使用及其线路、管路的设计、敷设、维护保养、检测不符合消防</w:t>
            </w:r>
            <w:r>
              <w:rPr>
                <w:spacing w:val="-1"/>
              </w:rPr>
              <w:t>技术标准和管理规定</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【法律】《中华人民共和国消防法》</w:t>
            </w:r>
          </w:p>
          <w:p>
            <w:pPr>
              <w:pStyle w:val="TableText"/>
              <w:ind w:left="112"/>
              <w:spacing w:before="19" w:line="219" w:lineRule="auto"/>
              <w:rPr/>
            </w:pPr>
            <w:r>
              <w:rPr/>
              <w:t>第二十七条  电器产品、燃气用具的产品标准，应当符</w:t>
            </w:r>
            <w:r>
              <w:rPr>
                <w:spacing w:val="-1"/>
              </w:rPr>
              <w:t>合消防安全的要求。</w:t>
            </w:r>
          </w:p>
          <w:p>
            <w:pPr>
              <w:pStyle w:val="TableText"/>
              <w:ind w:left="133"/>
              <w:spacing w:before="19" w:line="205" w:lineRule="auto"/>
              <w:rPr/>
            </w:pPr>
            <w:r>
              <w:rPr/>
              <w:t>电器产品、燃气用具的安装、使用及其线路、管路的</w:t>
            </w:r>
            <w:r>
              <w:rPr>
                <w:spacing w:val="-1"/>
              </w:rPr>
              <w:t>设计、敷设、维护保养、检测，必须符合消防技术标准和管理规定。</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【法律】《中华人民共和国消防法》</w:t>
            </w:r>
          </w:p>
          <w:p>
            <w:pPr>
              <w:pStyle w:val="TableText"/>
              <w:ind w:left="111" w:right="96" w:firstLine="1"/>
              <w:spacing w:before="18" w:line="222" w:lineRule="auto"/>
              <w:rPr/>
            </w:pPr>
            <w:r>
              <w:rPr>
                <w:spacing w:val="-1"/>
              </w:rPr>
              <w:t>第六十六条  电器产品、燃气用具的安装、使用及其线路、管路的设计、敷设、维护保养、检测不符合消防技术标准和管理规定的，责令限期改正；</w:t>
            </w:r>
            <w:r>
              <w:rPr>
                <w:spacing w:val="10"/>
              </w:rPr>
              <w:t xml:space="preserve"> </w:t>
            </w:r>
            <w:r>
              <w:rPr/>
              <w:t>逾期不改正的，责令停止使用，可以并处一千元以上五</w:t>
            </w:r>
            <w:r>
              <w:rPr>
                <w:spacing w:val="-1"/>
              </w:rPr>
              <w:t>千元以下罚款。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实施本违法行为，未造成危害后果的</w:t>
            </w:r>
          </w:p>
        </w:tc>
        <w:tc>
          <w:tcPr>
            <w:tcW w:w="5933" w:type="dxa"/>
            <w:vAlign w:val="top"/>
          </w:tcPr>
          <w:p>
            <w:pPr>
              <w:pStyle w:val="TableText"/>
              <w:ind w:left="120"/>
              <w:spacing w:before="30" w:line="203" w:lineRule="auto"/>
              <w:rPr/>
            </w:pPr>
            <w:r>
              <w:rPr>
                <w:spacing w:val="-1"/>
              </w:rPr>
              <w:t>责令限期改正；责令停止使用，可以并处一千元以上三千元以下罚款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实施本违法行为，造成危害后果的</w:t>
            </w:r>
          </w:p>
        </w:tc>
        <w:tc>
          <w:tcPr>
            <w:tcW w:w="5933" w:type="dxa"/>
            <w:vAlign w:val="top"/>
          </w:tcPr>
          <w:p>
            <w:pPr>
              <w:pStyle w:val="TableText"/>
              <w:ind w:left="120"/>
              <w:spacing w:before="32" w:line="206" w:lineRule="auto"/>
              <w:rPr/>
            </w:pPr>
            <w:r>
              <w:rPr>
                <w:spacing w:val="-1"/>
              </w:rPr>
              <w:t>责令限期改正；责令停止使用，并处三千元以上五千元以下罚款</w:t>
            </w:r>
          </w:p>
        </w:tc>
      </w:tr>
    </w:tbl>
    <w:p>
      <w:pPr>
        <w:rPr>
          <w:rFonts w:ascii="Arial"/>
          <w:sz w:val="21"/>
        </w:rPr>
      </w:pPr>
      <w:r/>
    </w:p>
    <w:p>
      <w:pPr>
        <w:sectPr>
          <w:footerReference w:type="default" r:id="rId1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建设单位违反建筑节能标准</w:t>
            </w:r>
          </w:p>
        </w:tc>
      </w:tr>
      <w:tr>
        <w:trPr>
          <w:trHeight w:val="471" w:hRule="atLeast"/>
        </w:trPr>
        <w:tc>
          <w:tcPr>
            <w:tcW w:w="1236" w:type="dxa"/>
            <w:vAlign w:val="top"/>
            <w:vMerge w:val="restart"/>
            <w:tcBorders>
              <w:bottom w:val="nil"/>
            </w:tcBorders>
          </w:tcPr>
          <w:p>
            <w:pPr>
              <w:spacing w:line="322"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【法律】《中华人民共和国节约能源法》</w:t>
            </w:r>
          </w:p>
          <w:p>
            <w:pPr>
              <w:pStyle w:val="TableText"/>
              <w:ind w:left="112"/>
              <w:spacing w:before="19" w:line="205" w:lineRule="auto"/>
              <w:rPr/>
            </w:pPr>
            <w:r>
              <w:rPr/>
              <w:t>第三十五条第一款  建筑工程的建设、设计、施工和监理单位应当</w:t>
            </w:r>
            <w:r>
              <w:rPr>
                <w:spacing w:val="-1"/>
              </w:rPr>
              <w:t>遵守建筑节能标准。</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4"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【法律】《中华人民共和国节约能源法》</w:t>
            </w:r>
          </w:p>
          <w:p>
            <w:pPr>
              <w:pStyle w:val="TableText"/>
              <w:ind w:left="112"/>
              <w:spacing w:before="18" w:line="204" w:lineRule="auto"/>
              <w:rPr/>
            </w:pPr>
            <w:r>
              <w:rPr/>
              <w:t>第七十九条第一款  建设单位违反建筑节能标准的，由建设主管部门责令改正，处二十万元以上</w:t>
            </w:r>
            <w:r>
              <w:rPr>
                <w:spacing w:val="-1"/>
              </w:rPr>
              <w:t>五十万元以下罚款。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20"/>
              <w:spacing w:before="31" w:line="202" w:lineRule="auto"/>
              <w:rPr/>
            </w:pPr>
            <w:r>
              <w:rPr>
                <w:spacing w:val="-1"/>
              </w:rPr>
              <w:t>责令改正，处二十万元以上二十五万元以下罚款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1"/>
              </w:rPr>
              <w:t>实施本违法行为，造成一般危害后果的</w:t>
            </w:r>
          </w:p>
        </w:tc>
        <w:tc>
          <w:tcPr>
            <w:tcW w:w="5933" w:type="dxa"/>
            <w:vAlign w:val="top"/>
          </w:tcPr>
          <w:p>
            <w:pPr>
              <w:pStyle w:val="TableText"/>
              <w:ind w:left="120"/>
              <w:spacing w:before="30" w:line="203" w:lineRule="auto"/>
              <w:rPr/>
            </w:pPr>
            <w:r>
              <w:rPr>
                <w:spacing w:val="-1"/>
              </w:rPr>
              <w:t>责令改正，处二十五万元以上四十万元以下罚款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实施本违法行为，造成严重危害后果的</w:t>
            </w:r>
          </w:p>
        </w:tc>
        <w:tc>
          <w:tcPr>
            <w:tcW w:w="5933" w:type="dxa"/>
            <w:vAlign w:val="top"/>
          </w:tcPr>
          <w:p>
            <w:pPr>
              <w:pStyle w:val="TableText"/>
              <w:ind w:left="120"/>
              <w:spacing w:before="32" w:line="205" w:lineRule="auto"/>
              <w:rPr/>
            </w:pPr>
            <w:r>
              <w:rPr>
                <w:spacing w:val="-1"/>
              </w:rPr>
              <w:t>责令改正，处四十万元以上五十万元以下罚款</w:t>
            </w:r>
          </w:p>
        </w:tc>
      </w:tr>
    </w:tbl>
    <w:p>
      <w:pPr>
        <w:rPr>
          <w:rFonts w:ascii="Arial"/>
          <w:sz w:val="21"/>
        </w:rPr>
      </w:pPr>
      <w:r/>
    </w:p>
    <w:p>
      <w:pPr>
        <w:sectPr>
          <w:footerReference w:type="default" r:id="rId1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3700000217619</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5"/>
              <w:spacing w:before="28" w:line="206" w:lineRule="auto"/>
              <w:rPr/>
            </w:pPr>
            <w:r>
              <w:rPr/>
              <w:t>设计单位未按照民用建筑节能强制性标准进行设计，或者使用列入禁止使用目录的</w:t>
            </w:r>
            <w:r>
              <w:rPr>
                <w:spacing w:val="-1"/>
              </w:rPr>
              <w:t>技术、工艺、材料和设备</w:t>
            </w:r>
          </w:p>
        </w:tc>
      </w:tr>
      <w:tr>
        <w:trPr>
          <w:trHeight w:val="1405"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【行政法规】《民用建筑节能条例》</w:t>
            </w:r>
          </w:p>
          <w:p>
            <w:pPr>
              <w:pStyle w:val="TableText"/>
              <w:ind w:left="112" w:right="106"/>
              <w:spacing w:before="18" w:line="229" w:lineRule="auto"/>
              <w:rPr/>
            </w:pPr>
            <w:r>
              <w:rPr>
                <w:spacing w:val="-1"/>
              </w:rPr>
              <w:t>第十一条  国家推广使用民用建筑节能的新技术、新工艺、新材料和新设备，限制使用或者禁止使用能源消耗高的技术、工艺、材料和设备。国务院</w:t>
            </w:r>
            <w:r>
              <w:rPr/>
              <w:t xml:space="preserve"> </w:t>
            </w:r>
            <w:r>
              <w:rPr/>
              <w:t>节能工作主管部门、建设主管部门应当制定、公布并及时更新推广使用、限制使</w:t>
            </w:r>
            <w:r>
              <w:rPr>
                <w:spacing w:val="-1"/>
              </w:rPr>
              <w:t>用、禁止使用目录。</w:t>
            </w:r>
          </w:p>
          <w:p>
            <w:pPr>
              <w:pStyle w:val="TableText"/>
              <w:ind w:left="130"/>
              <w:spacing w:before="21" w:line="219" w:lineRule="auto"/>
              <w:rPr/>
            </w:pPr>
            <w:r>
              <w:rPr>
                <w:spacing w:val="-1"/>
              </w:rPr>
              <w:t>国家限制进口或者禁止进口能源消耗高的技术、材料和设备。</w:t>
            </w:r>
          </w:p>
          <w:p>
            <w:pPr>
              <w:pStyle w:val="TableText"/>
              <w:ind w:left="114"/>
              <w:spacing w:before="19" w:line="219" w:lineRule="auto"/>
              <w:rPr/>
            </w:pPr>
            <w:r>
              <w:rPr/>
              <w:t>建设单位、设计单位、施工单位不得在建筑活动中使用列入禁止使用目录的技</w:t>
            </w:r>
            <w:r>
              <w:rPr>
                <w:spacing w:val="-1"/>
              </w:rPr>
              <w:t>术、工艺、材料和设备。</w:t>
            </w:r>
          </w:p>
          <w:p>
            <w:pPr>
              <w:pStyle w:val="TableText"/>
              <w:ind w:left="112"/>
              <w:spacing w:before="19" w:line="208" w:lineRule="auto"/>
              <w:rPr/>
            </w:pPr>
            <w:r>
              <w:rPr/>
              <w:t>第十五条  设计单位、施工单位、工程监理单位及其注册执业人员，应当按照民用建筑节能强制性标准进行</w:t>
            </w:r>
            <w:r>
              <w:rPr>
                <w:spacing w:val="-1"/>
              </w:rPr>
              <w:t>设计、施工、监理。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【行政法规】《民用建筑节能条例》</w:t>
            </w:r>
          </w:p>
          <w:p>
            <w:pPr>
              <w:pStyle w:val="TableText"/>
              <w:ind w:left="114" w:right="106" w:hanging="2"/>
              <w:spacing w:before="18" w:line="228" w:lineRule="auto"/>
              <w:jc w:val="both"/>
              <w:rPr/>
            </w:pPr>
            <w:r>
              <w:rPr>
                <w:spacing w:val="-1"/>
              </w:rPr>
              <w:t>第三十九条  违反本条例规定，设计单位未按照民用建筑节能强制性标准进行设计，或者使用列入禁止使用目录的技术、工艺、材料和设备的</w:t>
            </w:r>
            <w:r>
              <w:rPr>
                <w:spacing w:val="-2"/>
              </w:rPr>
              <w:t>，由县</w:t>
            </w:r>
            <w:r>
              <w:rPr/>
              <w:t xml:space="preserve"> </w:t>
            </w:r>
            <w:r>
              <w:rPr>
                <w:spacing w:val="-2"/>
              </w:rPr>
              <w:t>级以上地方人民政府建设主管部门责令改正，处</w:t>
            </w:r>
            <w:r>
              <w:rPr>
                <w:spacing w:val="-18"/>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万元以下的罚款；情节严重的，由颁发资质证书的部门责令停业整顿，降低资质等级</w:t>
            </w:r>
            <w:r>
              <w:rPr/>
              <w:t xml:space="preserve"> </w:t>
            </w:r>
            <w:r>
              <w:rPr>
                <w:spacing w:val="-1"/>
              </w:rPr>
              <w:t>或者吊销资质证书；造成损失的，依法承担赔偿责任。</w:t>
            </w:r>
          </w:p>
        </w:tc>
      </w:tr>
      <w:tr>
        <w:trPr>
          <w:trHeight w:val="239" w:hRule="atLeast"/>
        </w:trPr>
        <w:tc>
          <w:tcPr>
            <w:tcW w:w="2577" w:type="dxa"/>
            <w:vAlign w:val="top"/>
            <w:gridSpan w:val="2"/>
          </w:tcPr>
          <w:p>
            <w:pPr>
              <w:pStyle w:val="TableText"/>
              <w:ind w:left="933"/>
              <w:spacing w:before="28" w:line="206" w:lineRule="auto"/>
              <w:rPr/>
            </w:pPr>
            <w:r>
              <w:rPr>
                <w:spacing w:val="-2"/>
              </w:rPr>
              <w:t>裁量阶次</w:t>
            </w:r>
          </w:p>
        </w:tc>
        <w:tc>
          <w:tcPr>
            <w:tcW w:w="5927" w:type="dxa"/>
            <w:vAlign w:val="top"/>
          </w:tcPr>
          <w:p>
            <w:pPr>
              <w:pStyle w:val="TableText"/>
              <w:ind w:left="2608"/>
              <w:spacing w:before="28" w:line="206" w:lineRule="auto"/>
              <w:rPr/>
            </w:pPr>
            <w:r>
              <w:rPr>
                <w:spacing w:val="-2"/>
              </w:rPr>
              <w:t>适用条件</w:t>
            </w:r>
          </w:p>
        </w:tc>
        <w:tc>
          <w:tcPr>
            <w:tcW w:w="5933" w:type="dxa"/>
            <w:vAlign w:val="top"/>
          </w:tcPr>
          <w:p>
            <w:pPr>
              <w:pStyle w:val="TableText"/>
              <w:ind w:left="2613"/>
              <w:spacing w:before="28" w:line="206" w:lineRule="auto"/>
              <w:rPr/>
            </w:pPr>
            <w:r>
              <w:rPr>
                <w:spacing w:val="-3"/>
              </w:rPr>
              <w:t>处罚标准</w:t>
            </w:r>
          </w:p>
        </w:tc>
      </w:tr>
      <w:tr>
        <w:trPr>
          <w:trHeight w:val="937" w:hRule="atLeast"/>
        </w:trPr>
        <w:tc>
          <w:tcPr>
            <w:tcW w:w="2577" w:type="dxa"/>
            <w:vAlign w:val="top"/>
            <w:gridSpan w:val="2"/>
          </w:tcPr>
          <w:p>
            <w:pPr>
              <w:spacing w:line="317" w:lineRule="auto"/>
              <w:rPr>
                <w:rFonts w:ascii="Arial"/>
                <w:sz w:val="21"/>
              </w:rPr>
            </w:pPr>
            <w:r/>
          </w:p>
          <w:p>
            <w:pPr>
              <w:pStyle w:val="TableText"/>
              <w:ind w:left="1113"/>
              <w:spacing w:before="58" w:line="219" w:lineRule="auto"/>
              <w:rPr/>
            </w:pPr>
            <w:r>
              <w:rPr>
                <w:spacing w:val="-4"/>
              </w:rPr>
              <w:t>较轻</w:t>
            </w:r>
          </w:p>
        </w:tc>
        <w:tc>
          <w:tcPr>
            <w:tcW w:w="5927" w:type="dxa"/>
            <w:vAlign w:val="top"/>
          </w:tcPr>
          <w:p>
            <w:pPr>
              <w:pStyle w:val="TableText"/>
              <w:ind w:left="113" w:right="87" w:firstLine="3"/>
              <w:spacing w:before="30" w:line="230" w:lineRule="auto"/>
              <w:jc w:val="both"/>
              <w:rPr/>
            </w:pPr>
            <w:r>
              <w:rPr>
                <w:spacing w:val="-3"/>
              </w:rPr>
              <w:t>实施本违法行为，同一项目中，未按照</w:t>
            </w:r>
            <w:r>
              <w:rPr>
                <w:spacing w:val="-20"/>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条民用建筑节能强制性标准进行</w:t>
            </w:r>
            <w:r>
              <w:rPr/>
              <w:t xml:space="preserve"> </w:t>
            </w:r>
            <w:r>
              <w:rPr>
                <w:spacing w:val="-4"/>
              </w:rPr>
              <w:t>设计；使用</w:t>
            </w:r>
            <w:r>
              <w:rPr>
                <w:spacing w:val="-13"/>
              </w:rPr>
              <w:t xml:space="preserve"> </w:t>
            </w:r>
            <w:r>
              <w:rPr>
                <w:rFonts w:ascii="Calibri" w:hAnsi="Calibri" w:eastAsia="Calibri" w:cs="Calibri"/>
                <w:spacing w:val="-4"/>
              </w:rPr>
              <w:t>1</w:t>
            </w:r>
            <w:r>
              <w:rPr>
                <w:rFonts w:ascii="Calibri" w:hAnsi="Calibri" w:eastAsia="Calibri" w:cs="Calibri"/>
                <w:spacing w:val="12"/>
                <w:w w:val="101"/>
              </w:rPr>
              <w:t xml:space="preserve"> </w:t>
            </w:r>
            <w:r>
              <w:rPr>
                <w:spacing w:val="-4"/>
              </w:rPr>
              <w:t>种列入禁止使用目录的技术、工艺、材料和设备；或</w:t>
            </w:r>
            <w:r>
              <w:rPr>
                <w:spacing w:val="-29"/>
              </w:rPr>
              <w:t xml:space="preserve"> </w:t>
            </w:r>
            <w:r>
              <w:rPr>
                <w:rFonts w:ascii="Calibri" w:hAnsi="Calibri" w:eastAsia="Calibri" w:cs="Calibri"/>
                <w:spacing w:val="-4"/>
              </w:rPr>
              <w:t>1</w:t>
            </w:r>
            <w:r>
              <w:rPr>
                <w:rFonts w:ascii="Calibri" w:hAnsi="Calibri" w:eastAsia="Calibri" w:cs="Calibri"/>
                <w:spacing w:val="17"/>
              </w:rPr>
              <w:t xml:space="preserve"> </w:t>
            </w:r>
            <w:r>
              <w:rPr>
                <w:spacing w:val="-4"/>
              </w:rPr>
              <w:t>次违</w:t>
            </w:r>
            <w:r>
              <w:rPr/>
              <w:t xml:space="preserve"> </w:t>
            </w:r>
            <w:r>
              <w:rPr>
                <w:spacing w:val="-1"/>
              </w:rPr>
              <w:t>反民用建筑节能强制性标准进行设计或者使用列入禁止</w:t>
            </w:r>
            <w:r>
              <w:rPr>
                <w:spacing w:val="-2"/>
              </w:rPr>
              <w:t>使用目录的技术、</w:t>
            </w:r>
            <w:r>
              <w:rPr/>
              <w:t xml:space="preserve"> </w:t>
            </w:r>
            <w:r>
              <w:rPr>
                <w:spacing w:val="-1"/>
              </w:rPr>
              <w:t>工艺、材料和设备的</w:t>
            </w:r>
          </w:p>
        </w:tc>
        <w:tc>
          <w:tcPr>
            <w:tcW w:w="5933" w:type="dxa"/>
            <w:vAlign w:val="top"/>
          </w:tcPr>
          <w:p>
            <w:pPr>
              <w:spacing w:line="316" w:lineRule="auto"/>
              <w:rPr>
                <w:rFonts w:ascii="Arial"/>
                <w:sz w:val="21"/>
              </w:rPr>
            </w:pPr>
            <w:r/>
          </w:p>
          <w:p>
            <w:pPr>
              <w:pStyle w:val="TableText"/>
              <w:ind w:left="120"/>
              <w:spacing w:before="59" w:line="219" w:lineRule="auto"/>
              <w:rPr/>
            </w:pPr>
            <w:r>
              <w:rPr>
                <w:spacing w:val="-4"/>
              </w:rPr>
              <w:t>责令改正，处</w:t>
            </w:r>
            <w:r>
              <w:rPr>
                <w:spacing w:val="-14"/>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万元以上</w:t>
            </w:r>
            <w:r>
              <w:rPr>
                <w:spacing w:val="-30"/>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万元以下的罚款</w:t>
            </w:r>
          </w:p>
        </w:tc>
      </w:tr>
      <w:tr>
        <w:trPr>
          <w:trHeight w:val="938" w:hRule="atLeast"/>
        </w:trPr>
        <w:tc>
          <w:tcPr>
            <w:tcW w:w="2577" w:type="dxa"/>
            <w:vAlign w:val="top"/>
            <w:gridSpan w:val="2"/>
          </w:tcPr>
          <w:p>
            <w:pPr>
              <w:spacing w:line="317" w:lineRule="auto"/>
              <w:rPr>
                <w:rFonts w:ascii="Arial"/>
                <w:sz w:val="21"/>
              </w:rPr>
            </w:pPr>
            <w:r/>
          </w:p>
          <w:p>
            <w:pPr>
              <w:pStyle w:val="TableText"/>
              <w:ind w:left="1115"/>
              <w:spacing w:before="59" w:line="221" w:lineRule="auto"/>
              <w:rPr/>
            </w:pPr>
            <w:r>
              <w:rPr>
                <w:spacing w:val="-5"/>
              </w:rPr>
              <w:t>一般</w:t>
            </w:r>
          </w:p>
        </w:tc>
        <w:tc>
          <w:tcPr>
            <w:tcW w:w="5927" w:type="dxa"/>
            <w:vAlign w:val="top"/>
          </w:tcPr>
          <w:p>
            <w:pPr>
              <w:pStyle w:val="TableText"/>
              <w:ind w:left="113" w:right="104" w:firstLine="3"/>
              <w:spacing w:before="30" w:line="230" w:lineRule="auto"/>
              <w:jc w:val="both"/>
              <w:rPr/>
            </w:pPr>
            <w:r>
              <w:rPr>
                <w:spacing w:val="-2"/>
              </w:rPr>
              <w:t>实施本违法行为，同一项目中，未按照</w:t>
            </w:r>
            <w:r>
              <w:rPr>
                <w:rFonts w:ascii="Calibri" w:hAnsi="Calibri" w:eastAsia="Calibri" w:cs="Calibri"/>
                <w:spacing w:val="-2"/>
              </w:rPr>
              <w:t>2</w:t>
            </w:r>
            <w:r>
              <w:rPr>
                <w:rFonts w:ascii="Calibri" w:hAnsi="Calibri" w:eastAsia="Calibri" w:cs="Calibri"/>
                <w:spacing w:val="31"/>
                <w:w w:val="102"/>
              </w:rPr>
              <w:t xml:space="preserve"> </w:t>
            </w:r>
            <w:r>
              <w:rPr>
                <w:spacing w:val="-2"/>
              </w:rPr>
              <w:t>条以上</w:t>
            </w:r>
            <w:r>
              <w:rPr>
                <w:spacing w:val="-36"/>
              </w:rPr>
              <w:t xml:space="preserve"> </w:t>
            </w:r>
            <w:r>
              <w:rPr>
                <w:rFonts w:ascii="Calibri" w:hAnsi="Calibri" w:eastAsia="Calibri" w:cs="Calibri"/>
                <w:spacing w:val="-2"/>
              </w:rPr>
              <w:t>5</w:t>
            </w:r>
            <w:r>
              <w:rPr>
                <w:rFonts w:ascii="Calibri" w:hAnsi="Calibri" w:eastAsia="Calibri" w:cs="Calibri"/>
                <w:spacing w:val="13"/>
                <w:w w:val="102"/>
              </w:rPr>
              <w:t xml:space="preserve"> </w:t>
            </w:r>
            <w:r>
              <w:rPr>
                <w:spacing w:val="-2"/>
              </w:rPr>
              <w:t>条以下民用建筑节能强</w:t>
            </w:r>
            <w:r>
              <w:rPr/>
              <w:t xml:space="preserve"> </w:t>
            </w:r>
            <w:r>
              <w:rPr>
                <w:spacing w:val="-3"/>
              </w:rPr>
              <w:t>制性标准进行设计；使用</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至</w:t>
            </w:r>
            <w:r>
              <w:rPr>
                <w:spacing w:val="-36"/>
              </w:rPr>
              <w:t xml:space="preserve"> </w:t>
            </w:r>
            <w:r>
              <w:rPr>
                <w:rFonts w:ascii="Calibri" w:hAnsi="Calibri" w:eastAsia="Calibri" w:cs="Calibri"/>
                <w:spacing w:val="-3"/>
              </w:rPr>
              <w:t>5</w:t>
            </w:r>
            <w:r>
              <w:rPr>
                <w:rFonts w:ascii="Calibri" w:hAnsi="Calibri" w:eastAsia="Calibri" w:cs="Calibri"/>
                <w:spacing w:val="10"/>
                <w:w w:val="101"/>
              </w:rPr>
              <w:t xml:space="preserve"> </w:t>
            </w:r>
            <w:r>
              <w:rPr>
                <w:spacing w:val="-3"/>
              </w:rPr>
              <w:t>种列入禁止使用目录的技术、工艺、材料</w:t>
            </w:r>
            <w:r>
              <w:rPr/>
              <w:t xml:space="preserve"> </w:t>
            </w:r>
            <w:r>
              <w:rPr>
                <w:spacing w:val="-3"/>
              </w:rPr>
              <w:t>和设备；或</w:t>
            </w:r>
            <w:r>
              <w:rPr>
                <w:spacing w:val="-20"/>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次违反民用建筑节能强制性标准进行设计或者使用列入禁止</w:t>
            </w:r>
            <w:r>
              <w:rPr/>
              <w:t xml:space="preserve"> </w:t>
            </w:r>
            <w:r>
              <w:rPr>
                <w:spacing w:val="-1"/>
              </w:rPr>
              <w:t>使用目录的技术、工艺、材料和设备的</w:t>
            </w:r>
          </w:p>
        </w:tc>
        <w:tc>
          <w:tcPr>
            <w:tcW w:w="5933" w:type="dxa"/>
            <w:vAlign w:val="top"/>
          </w:tcPr>
          <w:p>
            <w:pPr>
              <w:spacing w:line="317" w:lineRule="auto"/>
              <w:rPr>
                <w:rFonts w:ascii="Arial"/>
                <w:sz w:val="21"/>
              </w:rPr>
            </w:pPr>
            <w:r/>
          </w:p>
          <w:p>
            <w:pPr>
              <w:pStyle w:val="TableText"/>
              <w:ind w:left="120"/>
              <w:spacing w:before="59" w:line="219" w:lineRule="auto"/>
              <w:rPr/>
            </w:pPr>
            <w:r>
              <w:rPr>
                <w:spacing w:val="-2"/>
              </w:rPr>
              <w:t>责令改正，处</w:t>
            </w:r>
            <w:r>
              <w:rPr>
                <w:spacing w:val="-26"/>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30-60  </w:t>
            </w:r>
            <w:r>
              <w:rPr>
                <w:spacing w:val="-2"/>
              </w:rPr>
              <w:t>日</w:t>
            </w:r>
          </w:p>
        </w:tc>
      </w:tr>
      <w:tr>
        <w:trPr>
          <w:trHeight w:val="938"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4" w:firstLine="4"/>
              <w:spacing w:before="30" w:line="230" w:lineRule="auto"/>
              <w:rPr/>
            </w:pPr>
            <w:r>
              <w:rPr/>
              <w:t>实施本违法行为，同一项目中，未按照</w:t>
            </w:r>
            <w:r>
              <w:rPr>
                <w:rFonts w:ascii="Calibri" w:hAnsi="Calibri" w:eastAsia="Calibri" w:cs="Calibri"/>
              </w:rPr>
              <w:t>5</w:t>
            </w:r>
            <w:r>
              <w:rPr>
                <w:rFonts w:ascii="Calibri" w:hAnsi="Calibri" w:eastAsia="Calibri" w:cs="Calibri"/>
                <w:spacing w:val="13"/>
                <w:w w:val="101"/>
              </w:rPr>
              <w:t xml:space="preserve"> </w:t>
            </w:r>
            <w:r>
              <w:rPr/>
              <w:t>条以上</w:t>
            </w:r>
            <w:r>
              <w:rPr>
                <w:spacing w:val="-29"/>
              </w:rPr>
              <w:t xml:space="preserve"> </w:t>
            </w:r>
            <w:r>
              <w:rPr>
                <w:rFonts w:ascii="Calibri" w:hAnsi="Calibri" w:eastAsia="Calibri" w:cs="Calibri"/>
              </w:rPr>
              <w:t>10</w:t>
            </w:r>
            <w:r>
              <w:rPr>
                <w:rFonts w:ascii="Calibri" w:hAnsi="Calibri" w:eastAsia="Calibri" w:cs="Calibri"/>
                <w:spacing w:val="11"/>
              </w:rPr>
              <w:t xml:space="preserve"> </w:t>
            </w:r>
            <w:r>
              <w:rPr/>
              <w:t>条以下民用建筑</w:t>
            </w:r>
            <w:r>
              <w:rPr>
                <w:spacing w:val="-1"/>
              </w:rPr>
              <w:t>节能</w:t>
            </w:r>
            <w:r>
              <w:rPr/>
              <w:t xml:space="preserve"> </w:t>
            </w:r>
            <w:r>
              <w:rPr>
                <w:spacing w:val="-1"/>
              </w:rPr>
              <w:t>强制性标准进行设计；使用</w:t>
            </w:r>
            <w:r>
              <w:rPr>
                <w:spacing w:val="-24"/>
              </w:rPr>
              <w:t xml:space="preserve"> </w:t>
            </w:r>
            <w:r>
              <w:rPr>
                <w:rFonts w:ascii="Calibri" w:hAnsi="Calibri" w:eastAsia="Calibri" w:cs="Calibri"/>
                <w:spacing w:val="-1"/>
              </w:rPr>
              <w:t>5</w:t>
            </w:r>
            <w:r>
              <w:rPr>
                <w:rFonts w:ascii="Calibri" w:hAnsi="Calibri" w:eastAsia="Calibri" w:cs="Calibri"/>
                <w:spacing w:val="13"/>
                <w:w w:val="101"/>
              </w:rPr>
              <w:t xml:space="preserve"> </w:t>
            </w:r>
            <w:r>
              <w:rPr>
                <w:spacing w:val="-1"/>
              </w:rPr>
              <w:t>至</w:t>
            </w:r>
            <w:r>
              <w:rPr>
                <w:spacing w:val="-29"/>
              </w:rPr>
              <w:t xml:space="preserve"> </w:t>
            </w:r>
            <w:r>
              <w:rPr>
                <w:rFonts w:ascii="Calibri" w:hAnsi="Calibri" w:eastAsia="Calibri" w:cs="Calibri"/>
                <w:spacing w:val="-1"/>
              </w:rPr>
              <w:t>10 </w:t>
            </w:r>
            <w:r>
              <w:rPr>
                <w:spacing w:val="-1"/>
              </w:rPr>
              <w:t>种列入禁止使用目录的技术、工艺、</w:t>
            </w:r>
            <w:r>
              <w:rPr/>
              <w:t xml:space="preserve"> </w:t>
            </w:r>
            <w:r>
              <w:rPr>
                <w:spacing w:val="-3"/>
              </w:rPr>
              <w:t>材料和设备；或</w:t>
            </w:r>
            <w:r>
              <w:rPr>
                <w:spacing w:val="-19"/>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次违反民用建筑节能强制性标准进行设计或者使用列入</w:t>
            </w:r>
            <w:r>
              <w:rPr/>
              <w:t xml:space="preserve"> </w:t>
            </w:r>
            <w:r>
              <w:rPr>
                <w:spacing w:val="-1"/>
              </w:rPr>
              <w:t>禁止使用目录的技术、工艺、材料和设备的</w:t>
            </w:r>
          </w:p>
        </w:tc>
        <w:tc>
          <w:tcPr>
            <w:tcW w:w="5933" w:type="dxa"/>
            <w:vAlign w:val="top"/>
          </w:tcPr>
          <w:p>
            <w:pPr>
              <w:pStyle w:val="TableText"/>
              <w:ind w:left="114" w:right="150" w:firstLine="5"/>
              <w:spacing w:before="262" w:line="229" w:lineRule="auto"/>
              <w:rPr/>
            </w:pPr>
            <w:r>
              <w:rPr>
                <w:spacing w:val="-1"/>
              </w:rPr>
              <w:t>责令改正，处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万元的罚款；降低资质等级（对最低资质等级企</w:t>
            </w:r>
            <w:r>
              <w:rPr>
                <w:spacing w:val="-2"/>
              </w:rPr>
              <w:t>业，吊</w:t>
            </w:r>
            <w:r>
              <w:rPr/>
              <w:t xml:space="preserve"> </w:t>
            </w:r>
            <w:r>
              <w:rPr>
                <w:spacing w:val="-2"/>
              </w:rPr>
              <w:t>销资质证书）</w:t>
            </w:r>
          </w:p>
        </w:tc>
      </w:tr>
      <w:tr>
        <w:trPr>
          <w:trHeight w:val="943" w:hRule="atLeast"/>
        </w:trPr>
        <w:tc>
          <w:tcPr>
            <w:tcW w:w="2577" w:type="dxa"/>
            <w:vAlign w:val="top"/>
            <w:gridSpan w:val="2"/>
          </w:tcPr>
          <w:p>
            <w:pPr>
              <w:spacing w:line="320" w:lineRule="auto"/>
              <w:rPr>
                <w:rFonts w:ascii="Arial"/>
                <w:sz w:val="21"/>
              </w:rPr>
            </w:pPr>
            <w:r/>
          </w:p>
          <w:p>
            <w:pPr>
              <w:pStyle w:val="TableText"/>
              <w:ind w:left="1113"/>
              <w:spacing w:before="59" w:line="220" w:lineRule="auto"/>
              <w:rPr/>
            </w:pPr>
            <w:r>
              <w:rPr>
                <w:spacing w:val="-4"/>
              </w:rPr>
              <w:t>严重</w:t>
            </w:r>
          </w:p>
        </w:tc>
        <w:tc>
          <w:tcPr>
            <w:tcW w:w="5927" w:type="dxa"/>
            <w:vAlign w:val="top"/>
          </w:tcPr>
          <w:p>
            <w:pPr>
              <w:pStyle w:val="TableText"/>
              <w:ind w:left="113" w:right="104" w:firstLine="3"/>
              <w:spacing w:before="32" w:line="231" w:lineRule="auto"/>
              <w:jc w:val="both"/>
              <w:rPr/>
            </w:pPr>
            <w:r>
              <w:rPr>
                <w:spacing w:val="-1"/>
              </w:rPr>
              <w:t>实施本违法行为，同一项目中，未按照</w:t>
            </w:r>
            <w:r>
              <w:rPr>
                <w:spacing w:val="-31"/>
              </w:rPr>
              <w:t xml:space="preserve"> </w:t>
            </w:r>
            <w:r>
              <w:rPr>
                <w:rFonts w:ascii="Calibri" w:hAnsi="Calibri" w:eastAsia="Calibri" w:cs="Calibri"/>
                <w:spacing w:val="-1"/>
              </w:rPr>
              <w:t>10</w:t>
            </w:r>
            <w:r>
              <w:rPr>
                <w:rFonts w:ascii="Calibri" w:hAnsi="Calibri" w:eastAsia="Calibri" w:cs="Calibri"/>
                <w:spacing w:val="13"/>
                <w:w w:val="101"/>
              </w:rPr>
              <w:t xml:space="preserve"> </w:t>
            </w:r>
            <w:r>
              <w:rPr>
                <w:spacing w:val="-1"/>
              </w:rPr>
              <w:t>条以上民用建筑节</w:t>
            </w:r>
            <w:r>
              <w:rPr>
                <w:spacing w:val="-2"/>
              </w:rPr>
              <w:t>能强制性标</w:t>
            </w:r>
            <w:r>
              <w:rPr/>
              <w:t xml:space="preserve"> </w:t>
            </w:r>
            <w:r>
              <w:rPr>
                <w:spacing w:val="-1"/>
              </w:rPr>
              <w:t>准进行设计；使用</w:t>
            </w:r>
            <w:r>
              <w:rPr>
                <w:spacing w:val="-31"/>
              </w:rPr>
              <w:t xml:space="preserve"> </w:t>
            </w:r>
            <w:r>
              <w:rPr>
                <w:rFonts w:ascii="Calibri" w:hAnsi="Calibri" w:eastAsia="Calibri" w:cs="Calibri"/>
                <w:spacing w:val="-1"/>
              </w:rPr>
              <w:t>10</w:t>
            </w:r>
            <w:r>
              <w:rPr>
                <w:rFonts w:ascii="Calibri" w:hAnsi="Calibri" w:eastAsia="Calibri" w:cs="Calibri"/>
                <w:spacing w:val="12"/>
              </w:rPr>
              <w:t xml:space="preserve"> </w:t>
            </w:r>
            <w:r>
              <w:rPr>
                <w:spacing w:val="-1"/>
              </w:rPr>
              <w:t>种以上列入禁止使用目录的技术、工艺、材料和设</w:t>
            </w:r>
            <w:r>
              <w:rPr/>
              <w:t xml:space="preserve"> </w:t>
            </w:r>
            <w:r>
              <w:rPr>
                <w:spacing w:val="-2"/>
              </w:rPr>
              <w:t>备；或</w:t>
            </w:r>
            <w:r>
              <w:rPr>
                <w:spacing w:val="-40"/>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次以上违反民用建筑节能强制性标准</w:t>
            </w:r>
            <w:r>
              <w:rPr>
                <w:spacing w:val="-3"/>
              </w:rPr>
              <w:t>进行设计或者使用列入禁止</w:t>
            </w:r>
            <w:r>
              <w:rPr/>
              <w:t xml:space="preserve"> </w:t>
            </w:r>
            <w:r>
              <w:rPr>
                <w:spacing w:val="-1"/>
              </w:rPr>
              <w:t>使用目录的技术、工艺、材料和设备的</w:t>
            </w:r>
          </w:p>
        </w:tc>
        <w:tc>
          <w:tcPr>
            <w:tcW w:w="5933" w:type="dxa"/>
            <w:vAlign w:val="top"/>
          </w:tcPr>
          <w:p>
            <w:pPr>
              <w:spacing w:line="320" w:lineRule="auto"/>
              <w:rPr>
                <w:rFonts w:ascii="Arial"/>
                <w:sz w:val="21"/>
              </w:rPr>
            </w:pPr>
            <w:r/>
          </w:p>
          <w:p>
            <w:pPr>
              <w:pStyle w:val="TableText"/>
              <w:ind w:left="120"/>
              <w:spacing w:before="59" w:line="219" w:lineRule="auto"/>
              <w:rPr/>
            </w:pPr>
            <w:r>
              <w:rPr>
                <w:spacing w:val="-2"/>
              </w:rPr>
              <w:t>责令改正，处</w:t>
            </w:r>
            <w:r>
              <w:rPr>
                <w:spacing w:val="-31"/>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1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施工单位未按照民用建筑节能强制性标准进行施工</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【行政法规】《民用建筑节能条例》</w:t>
            </w:r>
          </w:p>
          <w:p>
            <w:pPr>
              <w:pStyle w:val="TableText"/>
              <w:ind w:left="112"/>
              <w:spacing w:before="19" w:line="207" w:lineRule="auto"/>
              <w:rPr/>
            </w:pPr>
            <w:r>
              <w:rPr/>
              <w:t>第十五条  设计单位、施工单位、工程监理单位及其注册执业人员，应当按照民用建筑节能强制性标准进行</w:t>
            </w:r>
            <w:r>
              <w:rPr>
                <w:spacing w:val="-1"/>
              </w:rPr>
              <w:t>设计、施工、监理。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2" w:right="106"/>
              <w:spacing w:before="19" w:line="228" w:lineRule="auto"/>
              <w:jc w:val="both"/>
              <w:rPr/>
            </w:pPr>
            <w:r>
              <w:rPr>
                <w:spacing w:val="-1"/>
              </w:rPr>
              <w:t>第四十条  违反本条例规定，施工单位未按照民用建筑节能强制性标准进行施工的，由县级以上地方人民政府建设主管部门责令改正，处民用建筑项</w:t>
            </w:r>
            <w:r>
              <w:rPr/>
              <w:t xml:space="preserve"> </w:t>
            </w:r>
            <w:r>
              <w:rPr>
                <w:spacing w:val="-1"/>
              </w:rPr>
              <w:t>目合同价款</w:t>
            </w:r>
            <w:r>
              <w:rPr>
                <w:spacing w:val="-37"/>
              </w:rPr>
              <w:t xml:space="preserve"> </w:t>
            </w:r>
            <w:r>
              <w:rPr>
                <w:rFonts w:ascii="Calibri" w:hAnsi="Calibri" w:eastAsia="Calibri" w:cs="Calibri"/>
                <w:spacing w:val="-1"/>
              </w:rPr>
              <w:t>2%</w:t>
            </w:r>
            <w:r>
              <w:rPr>
                <w:spacing w:val="-1"/>
              </w:rPr>
              <w:t>以上</w:t>
            </w:r>
            <w:r>
              <w:rPr>
                <w:spacing w:val="-43"/>
              </w:rPr>
              <w:t xml:space="preserve"> </w:t>
            </w:r>
            <w:r>
              <w:rPr>
                <w:rFonts w:ascii="Calibri" w:hAnsi="Calibri" w:eastAsia="Calibri" w:cs="Calibri"/>
                <w:spacing w:val="-1"/>
              </w:rPr>
              <w:t>4%</w:t>
            </w:r>
            <w:r>
              <w:rPr>
                <w:spacing w:val="-1"/>
              </w:rPr>
              <w:t>以下的罚款；情节严重的，由颁发资质证书的部门责令停业整顿，降低资质等级或者吊销资质证书；造成损失的，依法承</w:t>
            </w:r>
            <w:r>
              <w:rPr>
                <w:spacing w:val="-2"/>
              </w:rPr>
              <w:t>担赔</w:t>
            </w:r>
            <w:r>
              <w:rPr/>
              <w:t xml:space="preserve"> </w:t>
            </w:r>
            <w:r>
              <w:rPr>
                <w:spacing w:val="-2"/>
              </w:rPr>
              <w:t>偿责任。</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910" w:hRule="atLeast"/>
        </w:trPr>
        <w:tc>
          <w:tcPr>
            <w:tcW w:w="2577" w:type="dxa"/>
            <w:vAlign w:val="top"/>
            <w:gridSpan w:val="2"/>
          </w:tcPr>
          <w:p>
            <w:pPr>
              <w:spacing w:line="303" w:lineRule="auto"/>
              <w:rPr>
                <w:rFonts w:ascii="Arial"/>
                <w:sz w:val="21"/>
              </w:rPr>
            </w:pPr>
            <w:r/>
          </w:p>
          <w:p>
            <w:pPr>
              <w:pStyle w:val="TableText"/>
              <w:ind w:left="1113"/>
              <w:spacing w:before="58" w:line="219" w:lineRule="auto"/>
              <w:rPr/>
            </w:pPr>
            <w:r>
              <w:rPr>
                <w:spacing w:val="-4"/>
              </w:rPr>
              <w:t>较轻</w:t>
            </w:r>
          </w:p>
        </w:tc>
        <w:tc>
          <w:tcPr>
            <w:tcW w:w="5927" w:type="dxa"/>
            <w:vAlign w:val="top"/>
          </w:tcPr>
          <w:p>
            <w:pPr>
              <w:pStyle w:val="TableText"/>
              <w:ind w:left="111" w:right="104" w:firstLine="5"/>
              <w:spacing w:before="206" w:line="307" w:lineRule="auto"/>
              <w:rPr/>
            </w:pPr>
            <w:r>
              <w:rPr>
                <w:spacing w:val="-3"/>
              </w:rPr>
              <w:t>实施本违法行为，同一项目中，未按照</w:t>
            </w:r>
            <w:r>
              <w:rPr>
                <w:spacing w:val="-20"/>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条以下民用建筑节能强制性标准</w:t>
            </w:r>
            <w:r>
              <w:rPr/>
              <w:t xml:space="preserve"> </w:t>
            </w:r>
            <w:r>
              <w:rPr>
                <w:spacing w:val="-2"/>
              </w:rPr>
              <w:t>进行施工；或</w:t>
            </w:r>
            <w:r>
              <w:rPr>
                <w:spacing w:val="-14"/>
              </w:rPr>
              <w:t xml:space="preserve"> </w:t>
            </w:r>
            <w:r>
              <w:rPr>
                <w:rFonts w:ascii="Calibri" w:hAnsi="Calibri" w:eastAsia="Calibri" w:cs="Calibri"/>
                <w:spacing w:val="-2"/>
              </w:rPr>
              <w:t>1</w:t>
            </w:r>
            <w:r>
              <w:rPr>
                <w:rFonts w:ascii="Calibri" w:hAnsi="Calibri" w:eastAsia="Calibri" w:cs="Calibri"/>
                <w:spacing w:val="17"/>
                <w:w w:val="101"/>
              </w:rPr>
              <w:t xml:space="preserve"> </w:t>
            </w:r>
            <w:r>
              <w:rPr>
                <w:spacing w:val="-2"/>
              </w:rPr>
              <w:t>次违反民用建筑节能强制性标准进行施工的</w:t>
            </w:r>
          </w:p>
        </w:tc>
        <w:tc>
          <w:tcPr>
            <w:tcW w:w="5933" w:type="dxa"/>
            <w:vAlign w:val="top"/>
          </w:tcPr>
          <w:p>
            <w:pPr>
              <w:spacing w:line="302" w:lineRule="auto"/>
              <w:rPr>
                <w:rFonts w:ascii="Arial"/>
                <w:sz w:val="21"/>
              </w:rPr>
            </w:pPr>
            <w:r/>
          </w:p>
          <w:p>
            <w:pPr>
              <w:pStyle w:val="TableText"/>
              <w:ind w:left="120"/>
              <w:spacing w:before="59" w:line="218" w:lineRule="auto"/>
              <w:rPr/>
            </w:pPr>
            <w:r>
              <w:rPr>
                <w:spacing w:val="-1"/>
              </w:rPr>
              <w:t>责令改正，处民用建筑项目合同价款</w:t>
            </w:r>
            <w:r>
              <w:rPr>
                <w:spacing w:val="-34"/>
              </w:rPr>
              <w:t xml:space="preserve"> </w:t>
            </w:r>
            <w:r>
              <w:rPr>
                <w:rFonts w:ascii="Calibri" w:hAnsi="Calibri" w:eastAsia="Calibri" w:cs="Calibri"/>
                <w:spacing w:val="-1"/>
              </w:rPr>
              <w:t>2%</w:t>
            </w:r>
            <w:r>
              <w:rPr>
                <w:spacing w:val="-1"/>
              </w:rPr>
              <w:t>以上</w:t>
            </w:r>
            <w:r>
              <w:rPr>
                <w:spacing w:val="-41"/>
              </w:rPr>
              <w:t xml:space="preserve"> </w:t>
            </w:r>
            <w:r>
              <w:rPr>
                <w:rFonts w:ascii="Calibri" w:hAnsi="Calibri" w:eastAsia="Calibri" w:cs="Calibri"/>
                <w:spacing w:val="-1"/>
              </w:rPr>
              <w:t>4%</w:t>
            </w:r>
            <w:r>
              <w:rPr>
                <w:spacing w:val="-2"/>
              </w:rPr>
              <w:t>以下的罚款</w:t>
            </w:r>
          </w:p>
        </w:tc>
      </w:tr>
      <w:tr>
        <w:trPr>
          <w:trHeight w:val="628" w:hRule="atLeast"/>
        </w:trPr>
        <w:tc>
          <w:tcPr>
            <w:tcW w:w="2577" w:type="dxa"/>
            <w:vAlign w:val="top"/>
            <w:gridSpan w:val="2"/>
          </w:tcPr>
          <w:p>
            <w:pPr>
              <w:pStyle w:val="TableText"/>
              <w:ind w:left="1115"/>
              <w:spacing w:before="223" w:line="221" w:lineRule="auto"/>
              <w:rPr/>
            </w:pPr>
            <w:r>
              <w:rPr>
                <w:spacing w:val="-5"/>
              </w:rPr>
              <w:t>一般</w:t>
            </w:r>
          </w:p>
        </w:tc>
        <w:tc>
          <w:tcPr>
            <w:tcW w:w="5927" w:type="dxa"/>
            <w:vAlign w:val="top"/>
          </w:tcPr>
          <w:p>
            <w:pPr>
              <w:pStyle w:val="TableText"/>
              <w:ind w:left="113" w:right="104" w:firstLine="3"/>
              <w:spacing w:before="68" w:line="282" w:lineRule="auto"/>
              <w:rPr/>
            </w:pPr>
            <w:r>
              <w:rPr>
                <w:spacing w:val="-2"/>
              </w:rPr>
              <w:t>实施本违法行为，同一项目中，未按照</w:t>
            </w:r>
            <w:r>
              <w:rPr>
                <w:rFonts w:ascii="Calibri" w:hAnsi="Calibri" w:eastAsia="Calibri" w:cs="Calibri"/>
                <w:spacing w:val="-2"/>
              </w:rPr>
              <w:t>3</w:t>
            </w:r>
            <w:r>
              <w:rPr>
                <w:rFonts w:ascii="Calibri" w:hAnsi="Calibri" w:eastAsia="Calibri" w:cs="Calibri"/>
                <w:spacing w:val="31"/>
                <w:w w:val="102"/>
              </w:rPr>
              <w:t xml:space="preserve"> </w:t>
            </w:r>
            <w:r>
              <w:rPr>
                <w:spacing w:val="-2"/>
              </w:rPr>
              <w:t>条以上</w:t>
            </w:r>
            <w:r>
              <w:rPr>
                <w:spacing w:val="-36"/>
              </w:rPr>
              <w:t xml:space="preserve"> </w:t>
            </w:r>
            <w:r>
              <w:rPr>
                <w:rFonts w:ascii="Calibri" w:hAnsi="Calibri" w:eastAsia="Calibri" w:cs="Calibri"/>
                <w:spacing w:val="-2"/>
              </w:rPr>
              <w:t>5</w:t>
            </w:r>
            <w:r>
              <w:rPr>
                <w:rFonts w:ascii="Calibri" w:hAnsi="Calibri" w:eastAsia="Calibri" w:cs="Calibri"/>
                <w:spacing w:val="13"/>
                <w:w w:val="102"/>
              </w:rPr>
              <w:t xml:space="preserve"> </w:t>
            </w:r>
            <w:r>
              <w:rPr>
                <w:spacing w:val="-2"/>
              </w:rPr>
              <w:t>条以下民用建筑节能强</w:t>
            </w:r>
            <w:r>
              <w:rPr/>
              <w:t xml:space="preserve"> </w:t>
            </w:r>
            <w:r>
              <w:rPr>
                <w:spacing w:val="-1"/>
              </w:rPr>
              <w:t>制性标准进行施工；或</w:t>
            </w:r>
            <w:r>
              <w:rPr>
                <w:spacing w:val="-37"/>
              </w:rPr>
              <w:t xml:space="preserve"> </w:t>
            </w:r>
            <w:r>
              <w:rPr>
                <w:rFonts w:ascii="Calibri" w:hAnsi="Calibri" w:eastAsia="Calibri" w:cs="Calibri"/>
                <w:spacing w:val="-1"/>
              </w:rPr>
              <w:t>2</w:t>
            </w:r>
            <w:r>
              <w:rPr>
                <w:rFonts w:ascii="Calibri" w:hAnsi="Calibri" w:eastAsia="Calibri" w:cs="Calibri"/>
                <w:spacing w:val="16"/>
                <w:w w:val="102"/>
              </w:rPr>
              <w:t xml:space="preserve"> </w:t>
            </w:r>
            <w:r>
              <w:rPr>
                <w:spacing w:val="-1"/>
              </w:rPr>
              <w:t>次违反民用建筑节能强制性标准进行施工的</w:t>
            </w:r>
          </w:p>
        </w:tc>
        <w:tc>
          <w:tcPr>
            <w:tcW w:w="5933" w:type="dxa"/>
            <w:vAlign w:val="top"/>
          </w:tcPr>
          <w:p>
            <w:pPr>
              <w:pStyle w:val="TableText"/>
              <w:ind w:left="120"/>
              <w:spacing w:before="223" w:line="218" w:lineRule="auto"/>
              <w:rPr/>
            </w:pPr>
            <w:r>
              <w:rPr>
                <w:spacing w:val="-1"/>
              </w:rPr>
              <w:t>责令改正，处民用建筑项目合同价款</w:t>
            </w:r>
            <w:r>
              <w:rPr>
                <w:spacing w:val="-34"/>
              </w:rPr>
              <w:t xml:space="preserve"> </w:t>
            </w:r>
            <w:r>
              <w:rPr>
                <w:rFonts w:ascii="Calibri" w:hAnsi="Calibri" w:eastAsia="Calibri" w:cs="Calibri"/>
                <w:spacing w:val="-1"/>
              </w:rPr>
              <w:t>4%</w:t>
            </w:r>
            <w:r>
              <w:rPr>
                <w:spacing w:val="-1"/>
              </w:rPr>
              <w:t>的罚款；责令停业整顿</w:t>
            </w:r>
            <w:r>
              <w:rPr>
                <w:spacing w:val="-35"/>
              </w:rPr>
              <w:t xml:space="preserve"> </w:t>
            </w:r>
            <w:r>
              <w:rPr>
                <w:rFonts w:ascii="Calibri" w:hAnsi="Calibri" w:eastAsia="Calibri" w:cs="Calibri"/>
                <w:spacing w:val="-1"/>
              </w:rPr>
              <w:t>30-90  </w:t>
            </w:r>
            <w:r>
              <w:rPr>
                <w:spacing w:val="-1"/>
              </w:rPr>
              <w:t>日</w:t>
            </w:r>
          </w:p>
        </w:tc>
      </w:tr>
      <w:tr>
        <w:trPr>
          <w:trHeight w:val="628" w:hRule="atLeast"/>
        </w:trPr>
        <w:tc>
          <w:tcPr>
            <w:tcW w:w="2577" w:type="dxa"/>
            <w:vAlign w:val="top"/>
            <w:gridSpan w:val="2"/>
          </w:tcPr>
          <w:p>
            <w:pPr>
              <w:pStyle w:val="TableText"/>
              <w:ind w:left="1113"/>
              <w:spacing w:before="224" w:line="221" w:lineRule="auto"/>
              <w:rPr/>
            </w:pPr>
            <w:r>
              <w:rPr>
                <w:spacing w:val="-4"/>
              </w:rPr>
              <w:t>较重</w:t>
            </w:r>
          </w:p>
        </w:tc>
        <w:tc>
          <w:tcPr>
            <w:tcW w:w="5927" w:type="dxa"/>
            <w:vAlign w:val="top"/>
          </w:tcPr>
          <w:p>
            <w:pPr>
              <w:pStyle w:val="TableText"/>
              <w:ind w:left="117" w:right="145"/>
              <w:spacing w:before="68" w:line="282" w:lineRule="auto"/>
              <w:rPr/>
            </w:pPr>
            <w:r>
              <w:rPr/>
              <w:t>实施本违法行为，同一项目中，未按照</w:t>
            </w:r>
            <w:r>
              <w:rPr>
                <w:rFonts w:ascii="Calibri" w:hAnsi="Calibri" w:eastAsia="Calibri" w:cs="Calibri"/>
              </w:rPr>
              <w:t>5</w:t>
            </w:r>
            <w:r>
              <w:rPr>
                <w:rFonts w:ascii="Calibri" w:hAnsi="Calibri" w:eastAsia="Calibri" w:cs="Calibri"/>
                <w:spacing w:val="13"/>
                <w:w w:val="101"/>
              </w:rPr>
              <w:t xml:space="preserve"> </w:t>
            </w:r>
            <w:r>
              <w:rPr/>
              <w:t>条以上</w:t>
            </w:r>
            <w:r>
              <w:rPr>
                <w:spacing w:val="-29"/>
              </w:rPr>
              <w:t xml:space="preserve"> </w:t>
            </w:r>
            <w:r>
              <w:rPr>
                <w:rFonts w:ascii="Calibri" w:hAnsi="Calibri" w:eastAsia="Calibri" w:cs="Calibri"/>
              </w:rPr>
              <w:t>10</w:t>
            </w:r>
            <w:r>
              <w:rPr>
                <w:rFonts w:ascii="Calibri" w:hAnsi="Calibri" w:eastAsia="Calibri" w:cs="Calibri"/>
                <w:spacing w:val="11"/>
              </w:rPr>
              <w:t xml:space="preserve"> </w:t>
            </w:r>
            <w:r>
              <w:rPr/>
              <w:t>条以下民用建筑</w:t>
            </w:r>
            <w:r>
              <w:rPr>
                <w:spacing w:val="-1"/>
              </w:rPr>
              <w:t>节能</w:t>
            </w:r>
            <w:r>
              <w:rPr/>
              <w:t xml:space="preserve"> </w:t>
            </w:r>
            <w:r>
              <w:rPr>
                <w:spacing w:val="-1"/>
              </w:rPr>
              <w:t>强制性标准进行施工；或</w:t>
            </w:r>
            <w:r>
              <w:rPr>
                <w:spacing w:val="-38"/>
              </w:rPr>
              <w:t xml:space="preserve"> </w:t>
            </w:r>
            <w:r>
              <w:rPr>
                <w:rFonts w:ascii="Calibri" w:hAnsi="Calibri" w:eastAsia="Calibri" w:cs="Calibri"/>
                <w:spacing w:val="-1"/>
              </w:rPr>
              <w:t>3</w:t>
            </w:r>
            <w:r>
              <w:rPr>
                <w:rFonts w:ascii="Calibri" w:hAnsi="Calibri" w:eastAsia="Calibri" w:cs="Calibri"/>
                <w:spacing w:val="17"/>
                <w:w w:val="101"/>
              </w:rPr>
              <w:t xml:space="preserve"> </w:t>
            </w:r>
            <w:r>
              <w:rPr>
                <w:spacing w:val="-1"/>
              </w:rPr>
              <w:t>次违反民用建筑节能强制性标准进行</w:t>
            </w:r>
            <w:r>
              <w:rPr>
                <w:spacing w:val="-2"/>
              </w:rPr>
              <w:t>施工的</w:t>
            </w:r>
          </w:p>
        </w:tc>
        <w:tc>
          <w:tcPr>
            <w:tcW w:w="5933" w:type="dxa"/>
            <w:vAlign w:val="top"/>
          </w:tcPr>
          <w:p>
            <w:pPr>
              <w:pStyle w:val="TableText"/>
              <w:ind w:left="121" w:right="157" w:hanging="1"/>
              <w:spacing w:before="68" w:line="282" w:lineRule="auto"/>
              <w:rPr/>
            </w:pPr>
            <w:r>
              <w:rPr>
                <w:spacing w:val="-1"/>
              </w:rPr>
              <w:t>责令改正，处民用建筑项目合同价款</w:t>
            </w:r>
            <w:r>
              <w:rPr>
                <w:spacing w:val="-29"/>
              </w:rPr>
              <w:t xml:space="preserve"> </w:t>
            </w:r>
            <w:r>
              <w:rPr>
                <w:rFonts w:ascii="Calibri" w:hAnsi="Calibri" w:eastAsia="Calibri" w:cs="Calibri"/>
                <w:spacing w:val="-1"/>
              </w:rPr>
              <w:t>4%</w:t>
            </w:r>
            <w:r>
              <w:rPr>
                <w:spacing w:val="-1"/>
              </w:rPr>
              <w:t>的罚款；降低资质等级（对最低</w:t>
            </w:r>
            <w:r>
              <w:rPr/>
              <w:t xml:space="preserve"> </w:t>
            </w:r>
            <w:r>
              <w:rPr>
                <w:spacing w:val="-2"/>
              </w:rPr>
              <w:t>资质等级企业，吊销资质证书）</w:t>
            </w:r>
          </w:p>
        </w:tc>
      </w:tr>
      <w:tr>
        <w:trPr>
          <w:trHeight w:val="633" w:hRule="atLeast"/>
        </w:trPr>
        <w:tc>
          <w:tcPr>
            <w:tcW w:w="2577" w:type="dxa"/>
            <w:vAlign w:val="top"/>
            <w:gridSpan w:val="2"/>
          </w:tcPr>
          <w:p>
            <w:pPr>
              <w:pStyle w:val="TableText"/>
              <w:ind w:left="1113"/>
              <w:spacing w:before="227" w:line="220" w:lineRule="auto"/>
              <w:rPr/>
            </w:pPr>
            <w:r>
              <w:rPr>
                <w:spacing w:val="-4"/>
              </w:rPr>
              <w:t>严重</w:t>
            </w:r>
          </w:p>
        </w:tc>
        <w:tc>
          <w:tcPr>
            <w:tcW w:w="5927" w:type="dxa"/>
            <w:vAlign w:val="top"/>
          </w:tcPr>
          <w:p>
            <w:pPr>
              <w:pStyle w:val="TableText"/>
              <w:ind w:left="114" w:right="145" w:firstLine="2"/>
              <w:spacing w:before="71" w:line="283" w:lineRule="auto"/>
              <w:rPr/>
            </w:pPr>
            <w:r>
              <w:rPr>
                <w:spacing w:val="-1"/>
              </w:rPr>
              <w:t>实施本违法行为，同一项目中，未按照</w:t>
            </w:r>
            <w:r>
              <w:rPr>
                <w:spacing w:val="-31"/>
              </w:rPr>
              <w:t xml:space="preserve"> </w:t>
            </w:r>
            <w:r>
              <w:rPr>
                <w:rFonts w:ascii="Calibri" w:hAnsi="Calibri" w:eastAsia="Calibri" w:cs="Calibri"/>
                <w:spacing w:val="-1"/>
              </w:rPr>
              <w:t>10</w:t>
            </w:r>
            <w:r>
              <w:rPr>
                <w:rFonts w:ascii="Calibri" w:hAnsi="Calibri" w:eastAsia="Calibri" w:cs="Calibri"/>
                <w:spacing w:val="13"/>
                <w:w w:val="101"/>
              </w:rPr>
              <w:t xml:space="preserve"> </w:t>
            </w:r>
            <w:r>
              <w:rPr>
                <w:spacing w:val="-1"/>
              </w:rPr>
              <w:t>条以上民用建筑节</w:t>
            </w:r>
            <w:r>
              <w:rPr>
                <w:spacing w:val="-2"/>
              </w:rPr>
              <w:t>能强制性标</w:t>
            </w:r>
            <w:r>
              <w:rPr/>
              <w:t xml:space="preserve"> </w:t>
            </w:r>
            <w:r>
              <w:rPr>
                <w:spacing w:val="-1"/>
              </w:rPr>
              <w:t>准进行施工；或</w:t>
            </w:r>
            <w:r>
              <w:rPr>
                <w:spacing w:val="-40"/>
              </w:rPr>
              <w:t xml:space="preserve"> </w:t>
            </w:r>
            <w:r>
              <w:rPr>
                <w:rFonts w:ascii="Calibri" w:hAnsi="Calibri" w:eastAsia="Calibri" w:cs="Calibri"/>
                <w:spacing w:val="-1"/>
              </w:rPr>
              <w:t>4</w:t>
            </w:r>
            <w:r>
              <w:rPr>
                <w:rFonts w:ascii="Calibri" w:hAnsi="Calibri" w:eastAsia="Calibri" w:cs="Calibri"/>
                <w:spacing w:val="17"/>
                <w:w w:val="101"/>
              </w:rPr>
              <w:t xml:space="preserve"> </w:t>
            </w:r>
            <w:r>
              <w:rPr>
                <w:spacing w:val="-1"/>
              </w:rPr>
              <w:t>次以上违反民用建筑节能强制性标准进行施工的</w:t>
            </w:r>
          </w:p>
        </w:tc>
        <w:tc>
          <w:tcPr>
            <w:tcW w:w="5933" w:type="dxa"/>
            <w:vAlign w:val="top"/>
          </w:tcPr>
          <w:p>
            <w:pPr>
              <w:pStyle w:val="TableText"/>
              <w:ind w:left="120"/>
              <w:spacing w:before="227" w:line="218" w:lineRule="auto"/>
              <w:rPr/>
            </w:pPr>
            <w:r>
              <w:rPr>
                <w:spacing w:val="-1"/>
              </w:rPr>
              <w:t>责令改正，处民用建筑项目合同价款</w:t>
            </w:r>
            <w:r>
              <w:rPr>
                <w:spacing w:val="-33"/>
              </w:rPr>
              <w:t xml:space="preserve"> </w:t>
            </w:r>
            <w:r>
              <w:rPr>
                <w:rFonts w:ascii="Calibri" w:hAnsi="Calibri" w:eastAsia="Calibri" w:cs="Calibri"/>
                <w:spacing w:val="-1"/>
              </w:rPr>
              <w:t>4%</w:t>
            </w:r>
            <w:r>
              <w:rPr>
                <w:spacing w:val="-1"/>
              </w:rPr>
              <w:t>的罚款；吊销资质证书</w:t>
            </w:r>
          </w:p>
        </w:tc>
      </w:tr>
    </w:tbl>
    <w:p>
      <w:pPr>
        <w:rPr>
          <w:rFonts w:ascii="Arial"/>
          <w:sz w:val="21"/>
        </w:rPr>
      </w:pPr>
      <w:r/>
    </w:p>
    <w:p>
      <w:pPr>
        <w:sectPr>
          <w:footerReference w:type="default" r:id="rId1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工程监理单位未按照民用建筑节能强制性标准实施监理</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【行政法规】《民用建筑节能条例》</w:t>
            </w:r>
          </w:p>
          <w:p>
            <w:pPr>
              <w:pStyle w:val="TableText"/>
              <w:ind w:left="112"/>
              <w:spacing w:before="19" w:line="207" w:lineRule="auto"/>
              <w:rPr/>
            </w:pPr>
            <w:r>
              <w:rPr/>
              <w:t>第十五条  设计单位、施工单位、工程监理单位及其注册执业人员，应当按照民用建筑节能强制性标准进行</w:t>
            </w:r>
            <w:r>
              <w:rPr>
                <w:spacing w:val="-1"/>
              </w:rPr>
              <w:t>设计、施工、监理。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2" w:right="63"/>
              <w:spacing w:before="19" w:line="228" w:lineRule="auto"/>
              <w:jc w:val="both"/>
              <w:rPr/>
            </w:pPr>
            <w:r>
              <w:rPr>
                <w:spacing w:val="-3"/>
              </w:rPr>
              <w:t>第四十二条第一款第一项  违反本条例规定，工程监理单位有下列行为之一的，由县级以上地方人民政府建设主管部门责令限期改正；逾期未改正的，</w:t>
            </w:r>
            <w:r>
              <w:rPr/>
              <w:t xml:space="preserve"> </w:t>
            </w:r>
            <w:r>
              <w:rPr>
                <w:spacing w:val="-2"/>
              </w:rPr>
              <w:t>处</w:t>
            </w:r>
            <w:r>
              <w:rPr>
                <w:spacing w:val="-17"/>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30</w:t>
            </w:r>
            <w:r>
              <w:rPr>
                <w:rFonts w:ascii="Calibri" w:hAnsi="Calibri" w:eastAsia="Calibri" w:cs="Calibri"/>
                <w:spacing w:val="13"/>
                <w:w w:val="102"/>
              </w:rPr>
              <w:t xml:space="preserve"> </w:t>
            </w:r>
            <w:r>
              <w:rPr>
                <w:spacing w:val="-2"/>
              </w:rPr>
              <w:t>万元以下的罚款；情节严重的，由颁发资质证书的部门责令停业整顿，降低资质等级或者吊销资质证书；造成损失的，依法承担赔</w:t>
            </w:r>
            <w:r>
              <w:rPr/>
              <w:t xml:space="preserve"> </w:t>
            </w:r>
            <w:r>
              <w:rPr/>
              <w:t>偿责任</w:t>
            </w:r>
            <w:r>
              <w:rPr>
                <w:spacing w:val="-4"/>
              </w:rPr>
              <w:t>：（</w:t>
            </w:r>
            <w:r>
              <w:rPr/>
              <w:t>一）未按照民用建筑节能强制性标准实施监理的。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3" w:right="104" w:firstLine="3"/>
              <w:spacing w:before="28" w:line="222" w:lineRule="auto"/>
              <w:rPr/>
            </w:pPr>
            <w:r>
              <w:rPr>
                <w:spacing w:val="-3"/>
              </w:rPr>
              <w:t>实施本违法行为，同一项目中，未按照</w:t>
            </w:r>
            <w:r>
              <w:rPr>
                <w:spacing w:val="-20"/>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条民用建筑节能强制性标准进行</w:t>
            </w:r>
            <w:r>
              <w:rPr/>
              <w:t xml:space="preserve"> </w:t>
            </w:r>
            <w:r>
              <w:rPr>
                <w:spacing w:val="-3"/>
              </w:rPr>
              <w:t>监理的</w:t>
            </w:r>
          </w:p>
        </w:tc>
        <w:tc>
          <w:tcPr>
            <w:tcW w:w="5933" w:type="dxa"/>
            <w:vAlign w:val="top"/>
          </w:tcPr>
          <w:p>
            <w:pPr>
              <w:pStyle w:val="TableText"/>
              <w:ind w:left="120"/>
              <w:spacing w:before="144" w:line="219" w:lineRule="auto"/>
              <w:rPr/>
            </w:pPr>
            <w:r>
              <w:rPr>
                <w:spacing w:val="-3"/>
              </w:rPr>
              <w:t>责令限期改正；处</w:t>
            </w:r>
            <w:r>
              <w:rPr>
                <w:spacing w:val="-2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3" w:right="104" w:firstLine="3"/>
              <w:spacing w:before="28" w:line="222" w:lineRule="auto"/>
              <w:rPr/>
            </w:pPr>
            <w:r>
              <w:rPr>
                <w:spacing w:val="-2"/>
              </w:rPr>
              <w:t>实施本违法行为，同一项目中，未按照</w:t>
            </w:r>
            <w:r>
              <w:rPr>
                <w:rFonts w:ascii="Calibri" w:hAnsi="Calibri" w:eastAsia="Calibri" w:cs="Calibri"/>
                <w:spacing w:val="-2"/>
              </w:rPr>
              <w:t>2</w:t>
            </w:r>
            <w:r>
              <w:rPr>
                <w:rFonts w:ascii="Calibri" w:hAnsi="Calibri" w:eastAsia="Calibri" w:cs="Calibri"/>
                <w:spacing w:val="31"/>
                <w:w w:val="102"/>
              </w:rPr>
              <w:t xml:space="preserve"> </w:t>
            </w:r>
            <w:r>
              <w:rPr>
                <w:spacing w:val="-2"/>
              </w:rPr>
              <w:t>条以上</w:t>
            </w:r>
            <w:r>
              <w:rPr>
                <w:spacing w:val="-36"/>
              </w:rPr>
              <w:t xml:space="preserve"> </w:t>
            </w:r>
            <w:r>
              <w:rPr>
                <w:rFonts w:ascii="Calibri" w:hAnsi="Calibri" w:eastAsia="Calibri" w:cs="Calibri"/>
                <w:spacing w:val="-2"/>
              </w:rPr>
              <w:t>5</w:t>
            </w:r>
            <w:r>
              <w:rPr>
                <w:rFonts w:ascii="Calibri" w:hAnsi="Calibri" w:eastAsia="Calibri" w:cs="Calibri"/>
                <w:spacing w:val="13"/>
                <w:w w:val="102"/>
              </w:rPr>
              <w:t xml:space="preserve"> </w:t>
            </w:r>
            <w:r>
              <w:rPr>
                <w:spacing w:val="-2"/>
              </w:rPr>
              <w:t>条以下民用建筑节能强</w:t>
            </w:r>
            <w:r>
              <w:rPr/>
              <w:t xml:space="preserve"> </w:t>
            </w:r>
            <w:r>
              <w:rPr>
                <w:spacing w:val="-3"/>
              </w:rPr>
              <w:t>制性标准进行监理的；或</w:t>
            </w:r>
            <w:r>
              <w:rPr>
                <w:spacing w:val="-20"/>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次未按照民用建筑节能强制性标准进行监理的</w:t>
            </w:r>
          </w:p>
        </w:tc>
        <w:tc>
          <w:tcPr>
            <w:tcW w:w="5933" w:type="dxa"/>
            <w:vAlign w:val="top"/>
          </w:tcPr>
          <w:p>
            <w:pPr>
              <w:pStyle w:val="TableText"/>
              <w:ind w:left="144" w:right="133" w:hanging="24"/>
              <w:spacing w:before="28" w:line="222" w:lineRule="auto"/>
              <w:rPr/>
            </w:pPr>
            <w:r>
              <w:rPr>
                <w:spacing w:val="-2"/>
              </w:rPr>
              <w:t>责令限期改正；处</w:t>
            </w:r>
            <w:r>
              <w:rPr>
                <w:spacing w:val="-3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30-90</w:t>
            </w:r>
            <w:r>
              <w:rPr>
                <w:rFonts w:ascii="Calibri" w:hAnsi="Calibri" w:eastAsia="Calibri" w:cs="Calibri"/>
              </w:rPr>
              <w:t xml:space="preserve"> </w:t>
            </w:r>
            <w:r>
              <w:rPr/>
              <w:t>日</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right="104"/>
              <w:spacing w:before="30" w:line="227" w:lineRule="auto"/>
              <w:jc w:val="both"/>
              <w:rPr/>
            </w:pPr>
            <w:r>
              <w:rPr/>
              <w:t>实施本违法行为，同一项目中，未按照</w:t>
            </w:r>
            <w:r>
              <w:rPr>
                <w:rFonts w:ascii="Calibri" w:hAnsi="Calibri" w:eastAsia="Calibri" w:cs="Calibri"/>
              </w:rPr>
              <w:t>5</w:t>
            </w:r>
            <w:r>
              <w:rPr>
                <w:rFonts w:ascii="Calibri" w:hAnsi="Calibri" w:eastAsia="Calibri" w:cs="Calibri"/>
                <w:spacing w:val="13"/>
                <w:w w:val="101"/>
              </w:rPr>
              <w:t xml:space="preserve"> </w:t>
            </w:r>
            <w:r>
              <w:rPr/>
              <w:t>条以上</w:t>
            </w:r>
            <w:r>
              <w:rPr>
                <w:spacing w:val="-29"/>
              </w:rPr>
              <w:t xml:space="preserve"> </w:t>
            </w:r>
            <w:r>
              <w:rPr>
                <w:rFonts w:ascii="Calibri" w:hAnsi="Calibri" w:eastAsia="Calibri" w:cs="Calibri"/>
              </w:rPr>
              <w:t>10</w:t>
            </w:r>
            <w:r>
              <w:rPr>
                <w:rFonts w:ascii="Calibri" w:hAnsi="Calibri" w:eastAsia="Calibri" w:cs="Calibri"/>
                <w:spacing w:val="11"/>
              </w:rPr>
              <w:t xml:space="preserve"> </w:t>
            </w:r>
            <w:r>
              <w:rPr/>
              <w:t>条以下民用建筑</w:t>
            </w:r>
            <w:r>
              <w:rPr>
                <w:spacing w:val="-1"/>
              </w:rPr>
              <w:t>节能</w:t>
            </w:r>
            <w:r>
              <w:rPr/>
              <w:t xml:space="preserve"> </w:t>
            </w:r>
            <w:r>
              <w:rPr>
                <w:spacing w:val="-3"/>
              </w:rPr>
              <w:t>强制性标准进行监理的；或</w:t>
            </w:r>
            <w:r>
              <w:rPr>
                <w:spacing w:val="-24"/>
              </w:rPr>
              <w:t xml:space="preserve"> </w:t>
            </w:r>
            <w:r>
              <w:rPr>
                <w:rFonts w:ascii="Calibri" w:hAnsi="Calibri" w:eastAsia="Calibri" w:cs="Calibri"/>
                <w:spacing w:val="-3"/>
              </w:rPr>
              <w:t>3</w:t>
            </w:r>
            <w:r>
              <w:rPr>
                <w:rFonts w:ascii="Calibri" w:hAnsi="Calibri" w:eastAsia="Calibri" w:cs="Calibri"/>
                <w:spacing w:val="17"/>
                <w:w w:val="101"/>
              </w:rPr>
              <w:t xml:space="preserve"> </w:t>
            </w:r>
            <w:r>
              <w:rPr>
                <w:spacing w:val="-3"/>
              </w:rPr>
              <w:t>次未按照民用建筑节能强制性标准进行监理</w:t>
            </w:r>
            <w:r>
              <w:rPr/>
              <w:t xml:space="preserve"> </w:t>
            </w:r>
            <w:r>
              <w:rPr/>
              <w:t>的</w:t>
            </w:r>
          </w:p>
        </w:tc>
        <w:tc>
          <w:tcPr>
            <w:tcW w:w="5933" w:type="dxa"/>
            <w:vAlign w:val="top"/>
          </w:tcPr>
          <w:p>
            <w:pPr>
              <w:pStyle w:val="TableText"/>
              <w:ind w:left="135" w:right="63" w:hanging="15"/>
              <w:spacing w:before="145" w:line="229" w:lineRule="auto"/>
              <w:rPr/>
            </w:pPr>
            <w:r>
              <w:rPr>
                <w:spacing w:val="-4"/>
              </w:rPr>
              <w:t>责令限期改正；处</w:t>
            </w:r>
            <w:r>
              <w:rPr>
                <w:spacing w:val="-34"/>
              </w:rPr>
              <w:t xml:space="preserve"> </w:t>
            </w:r>
            <w:r>
              <w:rPr>
                <w:rFonts w:ascii="Calibri" w:hAnsi="Calibri" w:eastAsia="Calibri" w:cs="Calibri"/>
                <w:spacing w:val="-4"/>
              </w:rPr>
              <w:t>30</w:t>
            </w:r>
            <w:r>
              <w:rPr>
                <w:rFonts w:ascii="Calibri" w:hAnsi="Calibri" w:eastAsia="Calibri" w:cs="Calibri"/>
                <w:spacing w:val="16"/>
                <w:w w:val="101"/>
              </w:rPr>
              <w:t xml:space="preserve"> </w:t>
            </w:r>
            <w:r>
              <w:rPr>
                <w:spacing w:val="-4"/>
              </w:rPr>
              <w:t>万元的罚款；降低资质等级（对最低资质等级企业，</w:t>
            </w:r>
            <w:r>
              <w:rPr/>
              <w:t xml:space="preserve"> </w:t>
            </w:r>
            <w:r>
              <w:rPr>
                <w:spacing w:val="-5"/>
              </w:rPr>
              <w:t>吊销资质证书）</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4" w:right="145" w:firstLine="2"/>
              <w:spacing w:before="31" w:line="223" w:lineRule="auto"/>
              <w:rPr/>
            </w:pPr>
            <w:r>
              <w:rPr>
                <w:spacing w:val="-1"/>
              </w:rPr>
              <w:t>实施本违法行为，同一项目中，未按照</w:t>
            </w:r>
            <w:r>
              <w:rPr>
                <w:spacing w:val="-31"/>
              </w:rPr>
              <w:t xml:space="preserve"> </w:t>
            </w:r>
            <w:r>
              <w:rPr>
                <w:rFonts w:ascii="Calibri" w:hAnsi="Calibri" w:eastAsia="Calibri" w:cs="Calibri"/>
                <w:spacing w:val="-1"/>
              </w:rPr>
              <w:t>10</w:t>
            </w:r>
            <w:r>
              <w:rPr>
                <w:rFonts w:ascii="Calibri" w:hAnsi="Calibri" w:eastAsia="Calibri" w:cs="Calibri"/>
                <w:spacing w:val="13"/>
                <w:w w:val="101"/>
              </w:rPr>
              <w:t xml:space="preserve"> </w:t>
            </w:r>
            <w:r>
              <w:rPr>
                <w:spacing w:val="-1"/>
              </w:rPr>
              <w:t>条以上民用建筑节</w:t>
            </w:r>
            <w:r>
              <w:rPr>
                <w:spacing w:val="-2"/>
              </w:rPr>
              <w:t>能强制性标</w:t>
            </w:r>
            <w:r>
              <w:rPr/>
              <w:t xml:space="preserve"> </w:t>
            </w:r>
            <w:r>
              <w:rPr>
                <w:spacing w:val="-1"/>
              </w:rPr>
              <w:t>准进行监理的；或</w:t>
            </w:r>
            <w:r>
              <w:rPr>
                <w:spacing w:val="-38"/>
              </w:rPr>
              <w:t xml:space="preserve"> </w:t>
            </w:r>
            <w:r>
              <w:rPr>
                <w:rFonts w:ascii="Calibri" w:hAnsi="Calibri" w:eastAsia="Calibri" w:cs="Calibri"/>
                <w:spacing w:val="-1"/>
              </w:rPr>
              <w:t>4</w:t>
            </w:r>
            <w:r>
              <w:rPr>
                <w:rFonts w:ascii="Calibri" w:hAnsi="Calibri" w:eastAsia="Calibri" w:cs="Calibri"/>
                <w:spacing w:val="17"/>
                <w:w w:val="101"/>
              </w:rPr>
              <w:t xml:space="preserve"> </w:t>
            </w:r>
            <w:r>
              <w:rPr>
                <w:spacing w:val="-1"/>
              </w:rPr>
              <w:t>次以上未按照民用建筑节能强制性标准进行监理的</w:t>
            </w:r>
          </w:p>
        </w:tc>
        <w:tc>
          <w:tcPr>
            <w:tcW w:w="5933" w:type="dxa"/>
            <w:vAlign w:val="top"/>
          </w:tcPr>
          <w:p>
            <w:pPr>
              <w:pStyle w:val="TableText"/>
              <w:ind w:left="120"/>
              <w:spacing w:before="146" w:line="219"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1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建设单位明示或者暗示设计单位、施工单位违反民用建筑节能强</w:t>
            </w:r>
            <w:r>
              <w:rPr>
                <w:spacing w:val="-1"/>
              </w:rPr>
              <w:t>制性标准进行设计、施工</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【行政法规】《民用建筑节能条例》</w:t>
            </w:r>
          </w:p>
          <w:p>
            <w:pPr>
              <w:pStyle w:val="TableText"/>
              <w:ind w:left="113" w:right="106" w:hanging="1"/>
              <w:spacing w:before="18" w:line="223" w:lineRule="auto"/>
              <w:rPr/>
            </w:pPr>
            <w:r>
              <w:rPr>
                <w:spacing w:val="-1"/>
              </w:rPr>
              <w:t>第十四条第一款  建设单位不得明示或者暗示设计单位、施工单位违反民用建筑节能强制性标准进行设计、施工，不得明示或者暗示施工单位使用不</w:t>
            </w:r>
            <w:r>
              <w:rPr/>
              <w:t xml:space="preserve"> </w:t>
            </w:r>
            <w:r>
              <w:rPr/>
              <w:t>符合施工图设计文件要求的墙体材料、保温材料、门窗、采暖</w:t>
            </w:r>
            <w:r>
              <w:rPr>
                <w:spacing w:val="-1"/>
              </w:rPr>
              <w:t>制冷系统和照明设备。</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9" w:right="106" w:hanging="7"/>
              <w:spacing w:before="19" w:line="222" w:lineRule="auto"/>
              <w:rPr/>
            </w:pPr>
            <w:r>
              <w:rPr>
                <w:spacing w:val="-1"/>
              </w:rPr>
              <w:t>第三十七条第一项  违反本条例规定，建设单</w:t>
            </w:r>
            <w:r>
              <w:rPr>
                <w:spacing w:val="-2"/>
              </w:rPr>
              <w:t>位有下列行为之一的，由县级以上地方人民政府建设主管部门责令改正，处</w:t>
            </w:r>
            <w:r>
              <w:rPr>
                <w:spacing w:val="-37"/>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w:t>
            </w:r>
            <w:r>
              <w:rPr/>
              <w:t xml:space="preserve"> </w:t>
            </w:r>
            <w:r>
              <w:rPr/>
              <w:t>罚款</w:t>
            </w:r>
            <w:r>
              <w:rPr>
                <w:spacing w:val="-8"/>
              </w:rPr>
              <w:t>：（</w:t>
            </w:r>
            <w:r>
              <w:rPr/>
              <w:t>一）明示或者暗示设计单位、施工单位违反民用建筑节能强制性标准进行设计、施工的。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5" w:right="104" w:firstLine="1"/>
              <w:spacing w:before="28" w:line="222" w:lineRule="auto"/>
              <w:rPr/>
            </w:pPr>
            <w:r>
              <w:rPr>
                <w:spacing w:val="-2"/>
              </w:rPr>
              <w:t>实施本违法行为，未造成建筑节能指标降低或者影响结构安全及重要使用</w:t>
            </w:r>
            <w:r>
              <w:rPr>
                <w:spacing w:val="3"/>
              </w:rPr>
              <w:t xml:space="preserve"> </w:t>
            </w:r>
            <w:r>
              <w:rPr>
                <w:spacing w:val="-4"/>
              </w:rPr>
              <w:t>功能的</w:t>
            </w:r>
          </w:p>
        </w:tc>
        <w:tc>
          <w:tcPr>
            <w:tcW w:w="5933" w:type="dxa"/>
            <w:vAlign w:val="top"/>
          </w:tcPr>
          <w:p>
            <w:pPr>
              <w:pStyle w:val="TableText"/>
              <w:ind w:left="120"/>
              <w:spacing w:before="145" w:line="219" w:lineRule="auto"/>
              <w:rPr/>
            </w:pPr>
            <w:r>
              <w:rPr>
                <w:spacing w:val="-3"/>
              </w:rPr>
              <w:t>责令改正，处</w:t>
            </w:r>
            <w:r>
              <w:rPr>
                <w:spacing w:val="-29"/>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9" w:right="104" w:hanging="2"/>
              <w:spacing w:before="30" w:line="221" w:lineRule="auto"/>
              <w:rPr/>
            </w:pPr>
            <w:r>
              <w:rPr>
                <w:spacing w:val="-2"/>
              </w:rPr>
              <w:t>实施本违法行为，造成建筑节能指标降低或者影响结构安全及重要使用功</w:t>
            </w:r>
            <w:r>
              <w:rPr>
                <w:spacing w:val="3"/>
              </w:rPr>
              <w:t xml:space="preserve"> </w:t>
            </w:r>
            <w:r>
              <w:rPr>
                <w:spacing w:val="-1"/>
              </w:rPr>
              <w:t>能的，经返修和加固处理能满足节能和安全使用要求的</w:t>
            </w:r>
          </w:p>
        </w:tc>
        <w:tc>
          <w:tcPr>
            <w:tcW w:w="5933" w:type="dxa"/>
            <w:vAlign w:val="top"/>
          </w:tcPr>
          <w:p>
            <w:pPr>
              <w:pStyle w:val="TableText"/>
              <w:ind w:left="120"/>
              <w:spacing w:before="144" w:line="219" w:lineRule="auto"/>
              <w:rPr/>
            </w:pPr>
            <w:r>
              <w:rPr>
                <w:spacing w:val="-3"/>
              </w:rPr>
              <w:t>责令改正，处</w:t>
            </w:r>
            <w:r>
              <w:rPr>
                <w:spacing w:val="-23"/>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4"/>
              <w:spacing w:before="32" w:line="228" w:lineRule="auto"/>
              <w:jc w:val="both"/>
              <w:rPr/>
            </w:pPr>
            <w:r>
              <w:rPr>
                <w:spacing w:val="-2"/>
              </w:rPr>
              <w:t>实施本违法行为，造成建筑节能指标降低或者影响结构安全及重要使用功</w:t>
            </w:r>
            <w:r>
              <w:rPr>
                <w:spacing w:val="3"/>
              </w:rPr>
              <w:t xml:space="preserve"> </w:t>
            </w:r>
            <w:r>
              <w:rPr>
                <w:spacing w:val="-2"/>
              </w:rPr>
              <w:t>能的，且经返修和加固处理仍不能满足节能和安全使用要求；或者造成质</w:t>
            </w:r>
            <w:r>
              <w:rPr>
                <w:spacing w:val="7"/>
              </w:rPr>
              <w:t xml:space="preserve"> </w:t>
            </w:r>
            <w:r>
              <w:rPr>
                <w:spacing w:val="-2"/>
              </w:rPr>
              <w:t>量、安全事故的</w:t>
            </w:r>
          </w:p>
        </w:tc>
        <w:tc>
          <w:tcPr>
            <w:tcW w:w="5933" w:type="dxa"/>
            <w:vAlign w:val="top"/>
          </w:tcPr>
          <w:p>
            <w:pPr>
              <w:pStyle w:val="TableText"/>
              <w:ind w:left="120"/>
              <w:spacing w:before="264" w:line="219" w:lineRule="auto"/>
              <w:rPr/>
            </w:pPr>
            <w:r>
              <w:rPr>
                <w:spacing w:val="-3"/>
              </w:rPr>
              <w:t>责令改正，处</w:t>
            </w:r>
            <w:r>
              <w:rPr>
                <w:spacing w:val="-28"/>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1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建设单位明示或者暗示施工单位使用不符合施工图设计文件要求的墙体材料、保温材料、门窗、</w:t>
            </w:r>
            <w:r>
              <w:rPr>
                <w:spacing w:val="-1"/>
              </w:rPr>
              <w:t>采暖制冷系统和照明设备</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【行政法规】《民用建筑节能条例》</w:t>
            </w:r>
          </w:p>
          <w:p>
            <w:pPr>
              <w:pStyle w:val="TableText"/>
              <w:ind w:left="113" w:right="106" w:hanging="1"/>
              <w:spacing w:before="18" w:line="223" w:lineRule="auto"/>
              <w:rPr/>
            </w:pPr>
            <w:r>
              <w:rPr>
                <w:spacing w:val="-1"/>
              </w:rPr>
              <w:t>第十四条第一款  建设单位不得明示或者暗示设计单位、施工单位违反民用建筑节能强制性标准进行设计、施工，不得明示或者暗示施工单位使用不</w:t>
            </w:r>
            <w:r>
              <w:rPr/>
              <w:t xml:space="preserve"> </w:t>
            </w:r>
            <w:r>
              <w:rPr/>
              <w:t>符合施工图设计文件要求的墙体材料、保温材料、门窗、采暖</w:t>
            </w:r>
            <w:r>
              <w:rPr>
                <w:spacing w:val="-1"/>
              </w:rPr>
              <w:t>制冷系统和照明设备。</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9" w:right="106" w:hanging="7"/>
              <w:spacing w:before="19" w:line="222" w:lineRule="auto"/>
              <w:rPr/>
            </w:pPr>
            <w:r>
              <w:rPr>
                <w:spacing w:val="-1"/>
              </w:rPr>
              <w:t>第三十七条第二项  违反本条例规定，建设单</w:t>
            </w:r>
            <w:r>
              <w:rPr>
                <w:spacing w:val="-2"/>
              </w:rPr>
              <w:t>位有下列行为之一的，由县级以上地方人民政府建设主管部门责令改正，处</w:t>
            </w:r>
            <w:r>
              <w:rPr>
                <w:spacing w:val="-37"/>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w:t>
            </w:r>
            <w:r>
              <w:rPr/>
              <w:t xml:space="preserve"> </w:t>
            </w:r>
            <w:r>
              <w:rPr/>
              <w:t>罚款</w:t>
            </w:r>
            <w:r>
              <w:rPr>
                <w:spacing w:val="-8"/>
              </w:rPr>
              <w:t>：（</w:t>
            </w:r>
            <w:r>
              <w:rPr/>
              <w:t>二）明示或者暗示施工单位使用不符合施工图设计文件要求的墙体材料、保温材料、门窗、采暖制冷系统和照明设备的。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5" w:right="104" w:firstLine="1"/>
              <w:spacing w:before="28" w:line="222" w:lineRule="auto"/>
              <w:rPr/>
            </w:pPr>
            <w:r>
              <w:rPr>
                <w:spacing w:val="-2"/>
              </w:rPr>
              <w:t>实施本违法行为，未造成建筑节能指标降低或者影响结构安全及重要使用</w:t>
            </w:r>
            <w:r>
              <w:rPr>
                <w:spacing w:val="3"/>
              </w:rPr>
              <w:t xml:space="preserve"> </w:t>
            </w:r>
            <w:r>
              <w:rPr>
                <w:spacing w:val="-4"/>
              </w:rPr>
              <w:t>功能的</w:t>
            </w:r>
          </w:p>
        </w:tc>
        <w:tc>
          <w:tcPr>
            <w:tcW w:w="5933" w:type="dxa"/>
            <w:vAlign w:val="top"/>
          </w:tcPr>
          <w:p>
            <w:pPr>
              <w:pStyle w:val="TableText"/>
              <w:ind w:left="120"/>
              <w:spacing w:before="145" w:line="219" w:lineRule="auto"/>
              <w:rPr/>
            </w:pPr>
            <w:r>
              <w:rPr>
                <w:spacing w:val="-3"/>
              </w:rPr>
              <w:t>责令改正，处</w:t>
            </w:r>
            <w:r>
              <w:rPr>
                <w:spacing w:val="-29"/>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9" w:right="104" w:hanging="2"/>
              <w:spacing w:before="30" w:line="221" w:lineRule="auto"/>
              <w:rPr/>
            </w:pPr>
            <w:r>
              <w:rPr>
                <w:spacing w:val="-2"/>
              </w:rPr>
              <w:t>实施本违法行为，造成建筑节能指标降低或者影响结构安全及重要使用功</w:t>
            </w:r>
            <w:r>
              <w:rPr>
                <w:spacing w:val="3"/>
              </w:rPr>
              <w:t xml:space="preserve"> </w:t>
            </w:r>
            <w:r>
              <w:rPr>
                <w:spacing w:val="-1"/>
              </w:rPr>
              <w:t>能的，经返修和加固处理能满足节能和安全使用要求的</w:t>
            </w:r>
          </w:p>
        </w:tc>
        <w:tc>
          <w:tcPr>
            <w:tcW w:w="5933" w:type="dxa"/>
            <w:vAlign w:val="top"/>
          </w:tcPr>
          <w:p>
            <w:pPr>
              <w:pStyle w:val="TableText"/>
              <w:ind w:left="120"/>
              <w:spacing w:before="144" w:line="219" w:lineRule="auto"/>
              <w:rPr/>
            </w:pPr>
            <w:r>
              <w:rPr>
                <w:spacing w:val="-3"/>
              </w:rPr>
              <w:t>责令改正，处</w:t>
            </w:r>
            <w:r>
              <w:rPr>
                <w:spacing w:val="-23"/>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4"/>
              <w:spacing w:before="32" w:line="228" w:lineRule="auto"/>
              <w:jc w:val="both"/>
              <w:rPr/>
            </w:pPr>
            <w:r>
              <w:rPr>
                <w:spacing w:val="-2"/>
              </w:rPr>
              <w:t>实施本违法行为，造成建筑节能指标降低或者影响结构安全及重要使用功</w:t>
            </w:r>
            <w:r>
              <w:rPr>
                <w:spacing w:val="3"/>
              </w:rPr>
              <w:t xml:space="preserve"> </w:t>
            </w:r>
            <w:r>
              <w:rPr>
                <w:spacing w:val="-2"/>
              </w:rPr>
              <w:t>能的，且经返修和加固处理仍不能满足节能和安全使用要求；或者造成质</w:t>
            </w:r>
            <w:r>
              <w:rPr>
                <w:spacing w:val="7"/>
              </w:rPr>
              <w:t xml:space="preserve"> </w:t>
            </w:r>
            <w:r>
              <w:rPr>
                <w:spacing w:val="-2"/>
              </w:rPr>
              <w:t>量、安全事故的</w:t>
            </w:r>
          </w:p>
        </w:tc>
        <w:tc>
          <w:tcPr>
            <w:tcW w:w="5933" w:type="dxa"/>
            <w:vAlign w:val="top"/>
          </w:tcPr>
          <w:p>
            <w:pPr>
              <w:pStyle w:val="TableText"/>
              <w:ind w:left="120"/>
              <w:spacing w:before="264" w:line="219" w:lineRule="auto"/>
              <w:rPr/>
            </w:pPr>
            <w:r>
              <w:rPr>
                <w:spacing w:val="-3"/>
              </w:rPr>
              <w:t>责令改正，处</w:t>
            </w:r>
            <w:r>
              <w:rPr>
                <w:spacing w:val="-28"/>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1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建设单位采购不符合施工图设计文件要求的墙体材料、保温材料、门窗、</w:t>
            </w:r>
            <w:r>
              <w:rPr>
                <w:spacing w:val="-1"/>
              </w:rPr>
              <w:t>采暖制冷系统和照明设备</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2"/>
              <w:spacing w:before="18" w:line="219" w:lineRule="auto"/>
              <w:rPr/>
            </w:pPr>
            <w:r>
              <w:rPr>
                <w:spacing w:val="-1"/>
              </w:rPr>
              <w:t>第十四条第二款  按照合同约定由建设单位采购墙体材料、保温材料、门窗、采暖制冷系统和照明设备的，建设单位应当保证其符合施工图设计文件</w:t>
            </w:r>
          </w:p>
          <w:p>
            <w:pPr>
              <w:pStyle w:val="TableText"/>
              <w:ind w:left="113"/>
              <w:spacing w:before="19" w:line="205" w:lineRule="auto"/>
              <w:rPr/>
            </w:pPr>
            <w:r>
              <w:rPr>
                <w:spacing w:val="-3"/>
              </w:rPr>
              <w:t>要求。</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【行政法规】《民用建筑节能条例》</w:t>
            </w:r>
          </w:p>
          <w:p>
            <w:pPr>
              <w:pStyle w:val="TableText"/>
              <w:ind w:left="119" w:right="106" w:hanging="7"/>
              <w:spacing w:before="18" w:line="222" w:lineRule="auto"/>
              <w:rPr/>
            </w:pPr>
            <w:r>
              <w:rPr>
                <w:spacing w:val="-1"/>
              </w:rPr>
              <w:t>第三十七条第三项  违反本条例规定，建设单</w:t>
            </w:r>
            <w:r>
              <w:rPr>
                <w:spacing w:val="-2"/>
              </w:rPr>
              <w:t>位有下列行为之一的，由县级以上地方人民政府建设主管部门责令改正，处</w:t>
            </w:r>
            <w:r>
              <w:rPr>
                <w:spacing w:val="-37"/>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w:t>
            </w:r>
            <w:r>
              <w:rPr/>
              <w:t xml:space="preserve"> </w:t>
            </w:r>
            <w:r>
              <w:rPr/>
              <w:t>罚款</w:t>
            </w:r>
            <w:r>
              <w:rPr>
                <w:spacing w:val="-8"/>
              </w:rPr>
              <w:t>：（</w:t>
            </w:r>
            <w:r>
              <w:rPr/>
              <w:t>三）采购不符合施工图设计文件要求的墙体材料、保温材料、门窗、采暖制冷系统和照明设备的。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责令改正，处</w:t>
            </w:r>
            <w:r>
              <w:rPr>
                <w:spacing w:val="-29"/>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责令改正，处</w:t>
            </w:r>
            <w:r>
              <w:rPr>
                <w:spacing w:val="-23"/>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责令改正，处</w:t>
            </w:r>
            <w:r>
              <w:rPr>
                <w:spacing w:val="-28"/>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1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3700000217622-4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建设单位使用列入禁止使用目录的技术、工艺、材料和设备</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2"/>
              <w:spacing w:before="19" w:line="205" w:lineRule="auto"/>
              <w:rPr/>
            </w:pPr>
            <w:r>
              <w:rPr/>
              <w:t>第十一条第三款  建设单位、设计单位、施工单位不得在建筑活动中使用列入禁止使用目录的技术、</w:t>
            </w:r>
            <w:r>
              <w:rPr>
                <w:spacing w:val="-1"/>
              </w:rPr>
              <w:t>工艺、材料和设备。</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【行政法规】《民用建筑节能条例》</w:t>
            </w:r>
          </w:p>
          <w:p>
            <w:pPr>
              <w:pStyle w:val="TableText"/>
              <w:ind w:left="119" w:right="106" w:hanging="7"/>
              <w:spacing w:before="19" w:line="221" w:lineRule="auto"/>
              <w:rPr/>
            </w:pPr>
            <w:r>
              <w:rPr>
                <w:spacing w:val="-1"/>
              </w:rPr>
              <w:t>第三十七条第四项  违反本条例规定，建设单</w:t>
            </w:r>
            <w:r>
              <w:rPr>
                <w:spacing w:val="-2"/>
              </w:rPr>
              <w:t>位有下列行为之一的，由县级以上地方人民政府建设主管部门责令改正，处</w:t>
            </w:r>
            <w:r>
              <w:rPr>
                <w:spacing w:val="-37"/>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w:t>
            </w:r>
            <w:r>
              <w:rPr/>
              <w:t xml:space="preserve"> </w:t>
            </w:r>
            <w:r>
              <w:rPr/>
              <w:t>罚款</w:t>
            </w:r>
            <w:r>
              <w:rPr>
                <w:spacing w:val="-8"/>
              </w:rPr>
              <w:t>：（</w:t>
            </w:r>
            <w:r>
              <w:rPr/>
              <w:t>四）使用列入禁止使用目录的技术、工艺、材料和设备的。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责令改正，处</w:t>
            </w:r>
            <w:r>
              <w:rPr>
                <w:spacing w:val="-29"/>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责令改正，处</w:t>
            </w:r>
            <w:r>
              <w:rPr>
                <w:spacing w:val="-23"/>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责令改正，处</w:t>
            </w:r>
            <w:r>
              <w:rPr>
                <w:spacing w:val="-28"/>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2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2"/>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3700000217624</w:t>
            </w:r>
          </w:p>
        </w:tc>
      </w:tr>
      <w:tr>
        <w:trPr>
          <w:trHeight w:val="471" w:hRule="atLeast"/>
        </w:trPr>
        <w:tc>
          <w:tcPr>
            <w:tcW w:w="2577" w:type="dxa"/>
            <w:vAlign w:val="top"/>
            <w:gridSpan w:val="2"/>
          </w:tcPr>
          <w:p>
            <w:pPr>
              <w:pStyle w:val="TableText"/>
              <w:ind w:left="932"/>
              <w:spacing w:before="144" w:line="220" w:lineRule="auto"/>
              <w:rPr/>
            </w:pPr>
            <w:r>
              <w:rPr>
                <w:spacing w:val="-2"/>
              </w:rPr>
              <w:t>违法行为</w:t>
            </w:r>
          </w:p>
        </w:tc>
        <w:tc>
          <w:tcPr>
            <w:tcW w:w="11860" w:type="dxa"/>
            <w:vAlign w:val="top"/>
            <w:gridSpan w:val="2"/>
          </w:tcPr>
          <w:p>
            <w:pPr>
              <w:pStyle w:val="TableText"/>
              <w:ind w:left="111" w:right="107"/>
              <w:spacing w:before="28" w:line="222" w:lineRule="auto"/>
              <w:rPr/>
            </w:pPr>
            <w:r>
              <w:rPr>
                <w:spacing w:val="-1"/>
              </w:rPr>
              <w:t>施工单位未对进入施工现场的墙体材料、保温材料、门窗、采暖制冷系统和照明设备进行查验；使用不符合施工图设计文件要求的墙体材料、保温材</w:t>
            </w:r>
            <w:r>
              <w:rPr/>
              <w:t xml:space="preserve"> </w:t>
            </w:r>
            <w:r>
              <w:rPr/>
              <w:t>料、门窗、采暖制冷系统和照明设备；使用列入禁止使用目录的技术</w:t>
            </w:r>
            <w:r>
              <w:rPr>
                <w:spacing w:val="-1"/>
              </w:rPr>
              <w:t>、工艺、材料和设备</w:t>
            </w:r>
          </w:p>
        </w:tc>
      </w:tr>
      <w:tr>
        <w:trPr>
          <w:trHeight w:val="1638" w:hRule="atLeast"/>
        </w:trPr>
        <w:tc>
          <w:tcPr>
            <w:tcW w:w="123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3"/>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8"/>
              <w:spacing w:before="30" w:line="219" w:lineRule="auto"/>
              <w:rPr/>
            </w:pPr>
            <w:r>
              <w:rPr>
                <w:spacing w:val="-1"/>
              </w:rPr>
              <w:t>【行政法规】《民用建筑节能条例》</w:t>
            </w:r>
          </w:p>
          <w:p>
            <w:pPr>
              <w:pStyle w:val="TableText"/>
              <w:ind w:left="112" w:right="107"/>
              <w:spacing w:before="18" w:line="229" w:lineRule="auto"/>
              <w:rPr/>
            </w:pPr>
            <w:r>
              <w:rPr>
                <w:spacing w:val="-1"/>
              </w:rPr>
              <w:t>第十一条  国家推广使用民用建筑节能的新技术、新工艺、新材料和新设备，限制使用或者禁止使用能源消耗高的技术、工艺、材料和设备。国务院</w:t>
            </w:r>
            <w:r>
              <w:rPr/>
              <w:t xml:space="preserve"> </w:t>
            </w:r>
            <w:r>
              <w:rPr/>
              <w:t>节能工作主管部门、建设主管部门应当制定、公布并及时更新推广使用、限制使</w:t>
            </w:r>
            <w:r>
              <w:rPr>
                <w:spacing w:val="-1"/>
              </w:rPr>
              <w:t>用、禁止使用目录。</w:t>
            </w:r>
          </w:p>
          <w:p>
            <w:pPr>
              <w:pStyle w:val="TableText"/>
              <w:ind w:left="130"/>
              <w:spacing w:before="19" w:line="219" w:lineRule="auto"/>
              <w:rPr/>
            </w:pPr>
            <w:r>
              <w:rPr>
                <w:spacing w:val="-1"/>
              </w:rPr>
              <w:t>国家限制进口或者禁止进口能源消耗高的技术、材料和设备。</w:t>
            </w:r>
          </w:p>
          <w:p>
            <w:pPr>
              <w:pStyle w:val="TableText"/>
              <w:ind w:left="114"/>
              <w:spacing w:before="19" w:line="219" w:lineRule="auto"/>
              <w:rPr/>
            </w:pPr>
            <w:r>
              <w:rPr/>
              <w:t>建设单位、设计单位、施工单位不得在建筑活动中使用列入禁止使用目录的技</w:t>
            </w:r>
            <w:r>
              <w:rPr>
                <w:spacing w:val="-1"/>
              </w:rPr>
              <w:t>术、工艺、材料和设备。</w:t>
            </w:r>
          </w:p>
          <w:p>
            <w:pPr>
              <w:pStyle w:val="TableText"/>
              <w:ind w:left="112"/>
              <w:spacing w:before="21" w:line="219" w:lineRule="auto"/>
              <w:rPr/>
            </w:pPr>
            <w:r>
              <w:rPr/>
              <w:t>第十六条第一款  施工单位应当对进入施工现场的墙体材料、保温材料、门窗、采暖制冷系统和照明设备进行查验；不符合施工</w:t>
            </w:r>
            <w:r>
              <w:rPr>
                <w:spacing w:val="-1"/>
              </w:rPr>
              <w:t>图设计文件要求的，</w:t>
            </w:r>
          </w:p>
          <w:p>
            <w:pPr>
              <w:pStyle w:val="TableText"/>
              <w:ind w:left="115"/>
              <w:spacing w:before="19" w:line="204" w:lineRule="auto"/>
              <w:rPr/>
            </w:pPr>
            <w:r>
              <w:rPr>
                <w:spacing w:val="-2"/>
              </w:rPr>
              <w:t>不得使用。</w:t>
            </w:r>
          </w:p>
        </w:tc>
      </w:tr>
      <w:tr>
        <w:trPr>
          <w:trHeight w:val="1172" w:hRule="atLeast"/>
        </w:trPr>
        <w:tc>
          <w:tcPr>
            <w:tcW w:w="1236" w:type="dxa"/>
            <w:vAlign w:val="top"/>
            <w:vMerge w:val="continue"/>
            <w:tcBorders>
              <w:top w:val="nil"/>
            </w:tcBorders>
          </w:tcPr>
          <w:p>
            <w:pPr>
              <w:rPr>
                <w:rFonts w:ascii="Arial"/>
                <w:sz w:val="21"/>
              </w:rPr>
            </w:pPr>
            <w:r/>
          </w:p>
        </w:tc>
        <w:tc>
          <w:tcPr>
            <w:tcW w:w="1341" w:type="dxa"/>
            <w:vAlign w:val="top"/>
          </w:tcPr>
          <w:p>
            <w:pPr>
              <w:spacing w:line="435"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8"/>
              <w:spacing w:before="31" w:line="219" w:lineRule="auto"/>
              <w:rPr/>
            </w:pPr>
            <w:r>
              <w:rPr>
                <w:spacing w:val="-1"/>
              </w:rPr>
              <w:t>【行政法规】《民用建筑节能条例》</w:t>
            </w:r>
          </w:p>
          <w:p>
            <w:pPr>
              <w:pStyle w:val="TableText"/>
              <w:ind w:left="112" w:right="94"/>
              <w:spacing w:before="19" w:line="230" w:lineRule="auto"/>
              <w:rPr/>
            </w:pPr>
            <w:r>
              <w:rPr>
                <w:spacing w:val="-1"/>
              </w:rPr>
              <w:t>第四十一条  违反本条例规定，施工单位有下列行为之一的，由县</w:t>
            </w:r>
            <w:r>
              <w:rPr>
                <w:spacing w:val="-2"/>
              </w:rPr>
              <w:t>级以上地方人民政府建设主管部门责令改正，处</w:t>
            </w:r>
            <w:r>
              <w:rPr>
                <w:spacing w:val="-32"/>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4"/>
                <w:w w:val="102"/>
              </w:rPr>
              <w:t xml:space="preserve"> </w:t>
            </w:r>
            <w:r>
              <w:rPr>
                <w:spacing w:val="-2"/>
              </w:rPr>
              <w:t>万元以下的罚款；</w:t>
            </w:r>
            <w:r>
              <w:rPr/>
              <w:t xml:space="preserve"> </w:t>
            </w:r>
            <w:r>
              <w:rPr/>
              <w:t>情节严重的，由颁发资质证书的部门责令停业整顿，降低资质等级或者吊销资质证书；造成</w:t>
            </w:r>
            <w:r>
              <w:rPr>
                <w:spacing w:val="-1"/>
              </w:rPr>
              <w:t>损失的，依法承担赔偿责任</w:t>
            </w:r>
            <w:r>
              <w:rPr>
                <w:spacing w:val="-22"/>
              </w:rPr>
              <w:t>：（</w:t>
            </w:r>
            <w:r>
              <w:rPr>
                <w:spacing w:val="-1"/>
              </w:rPr>
              <w:t>一）未对进入施工现场的</w:t>
            </w:r>
            <w:r>
              <w:rPr>
                <w:spacing w:val="1"/>
              </w:rPr>
              <w:t xml:space="preserve"> </w:t>
            </w:r>
            <w:r>
              <w:rPr/>
              <w:t>墙体材料、保温材料、门窗、采暖制冷系统和照明设备进行查验的</w:t>
            </w:r>
            <w:r>
              <w:rPr>
                <w:spacing w:val="-19"/>
              </w:rPr>
              <w:t>；（</w:t>
            </w:r>
            <w:r>
              <w:rPr/>
              <w:t>二）使用不符</w:t>
            </w:r>
            <w:r>
              <w:rPr>
                <w:spacing w:val="-1"/>
              </w:rPr>
              <w:t>合施工图设计文件要求的墙体材料、保温材料、门窗、采暖制冷</w:t>
            </w:r>
            <w:r>
              <w:rPr/>
              <w:t xml:space="preserve"> </w:t>
            </w:r>
            <w:r>
              <w:rPr/>
              <w:t>系统和照明设备的</w:t>
            </w:r>
            <w:r>
              <w:rPr>
                <w:spacing w:val="-5"/>
              </w:rPr>
              <w:t>；（</w:t>
            </w:r>
            <w:r>
              <w:rPr/>
              <w:t>三）使用列入禁止使用目录的技术、工艺、材料和设备的。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5"/>
              <w:spacing w:before="30" w:line="203" w:lineRule="auto"/>
              <w:rPr/>
            </w:pPr>
            <w:r>
              <w:rPr>
                <w:spacing w:val="-3"/>
              </w:rPr>
              <w:t>处罚标准</w:t>
            </w:r>
          </w:p>
        </w:tc>
      </w:tr>
      <w:tr>
        <w:trPr>
          <w:trHeight w:val="471" w:hRule="atLeast"/>
        </w:trPr>
        <w:tc>
          <w:tcPr>
            <w:tcW w:w="2577" w:type="dxa"/>
            <w:vAlign w:val="top"/>
            <w:gridSpan w:val="2"/>
          </w:tcPr>
          <w:p>
            <w:pPr>
              <w:pStyle w:val="TableText"/>
              <w:ind w:left="1112"/>
              <w:spacing w:before="147" w:line="219" w:lineRule="auto"/>
              <w:rPr/>
            </w:pPr>
            <w:r>
              <w:rPr>
                <w:spacing w:val="-4"/>
              </w:rPr>
              <w:t>较轻</w:t>
            </w:r>
          </w:p>
        </w:tc>
        <w:tc>
          <w:tcPr>
            <w:tcW w:w="5927" w:type="dxa"/>
            <w:vAlign w:val="top"/>
          </w:tcPr>
          <w:p>
            <w:pPr>
              <w:pStyle w:val="TableText"/>
              <w:ind w:left="129" w:right="104" w:hanging="13"/>
              <w:spacing w:before="31" w:line="220" w:lineRule="auto"/>
              <w:rPr/>
            </w:pPr>
            <w:r>
              <w:rPr>
                <w:spacing w:val="-2"/>
              </w:rPr>
              <w:t>实施本违法行为，同一项目中，</w:t>
            </w:r>
            <w:r>
              <w:rPr>
                <w:rFonts w:ascii="Calibri" w:hAnsi="Calibri" w:eastAsia="Calibri" w:cs="Calibri"/>
                <w:spacing w:val="-2"/>
              </w:rPr>
              <w:t>1</w:t>
            </w:r>
            <w:r>
              <w:rPr>
                <w:rFonts w:ascii="Calibri" w:hAnsi="Calibri" w:eastAsia="Calibri" w:cs="Calibri"/>
                <w:spacing w:val="28"/>
              </w:rPr>
              <w:t xml:space="preserve"> </w:t>
            </w:r>
            <w:r>
              <w:rPr>
                <w:spacing w:val="-2"/>
              </w:rPr>
              <w:t>年内</w:t>
            </w:r>
            <w:r>
              <w:rPr>
                <w:spacing w:val="-36"/>
              </w:rPr>
              <w:t xml:space="preserve"> </w:t>
            </w:r>
            <w:r>
              <w:rPr>
                <w:rFonts w:ascii="Calibri" w:hAnsi="Calibri" w:eastAsia="Calibri" w:cs="Calibri"/>
                <w:spacing w:val="-2"/>
              </w:rPr>
              <w:t>3</w:t>
            </w:r>
            <w:r>
              <w:rPr>
                <w:rFonts w:ascii="Calibri" w:hAnsi="Calibri" w:eastAsia="Calibri" w:cs="Calibri"/>
                <w:spacing w:val="17"/>
                <w:w w:val="101"/>
              </w:rPr>
              <w:t xml:space="preserve"> </w:t>
            </w:r>
            <w:r>
              <w:rPr>
                <w:spacing w:val="-2"/>
              </w:rPr>
              <w:t>次以下违反进场材料检验、施工</w:t>
            </w:r>
            <w:r>
              <w:rPr/>
              <w:t xml:space="preserve"> </w:t>
            </w:r>
            <w:r>
              <w:rPr>
                <w:spacing w:val="-2"/>
              </w:rPr>
              <w:t>图设计文件、使用材料等方面规定的</w:t>
            </w:r>
          </w:p>
        </w:tc>
        <w:tc>
          <w:tcPr>
            <w:tcW w:w="5933" w:type="dxa"/>
            <w:vAlign w:val="top"/>
          </w:tcPr>
          <w:p>
            <w:pPr>
              <w:pStyle w:val="TableText"/>
              <w:ind w:left="119"/>
              <w:spacing w:before="147" w:line="219" w:lineRule="auto"/>
              <w:rPr/>
            </w:pPr>
            <w:r>
              <w:rPr>
                <w:spacing w:val="-4"/>
              </w:rPr>
              <w:t>责令改正，处</w:t>
            </w:r>
            <w:r>
              <w:rPr>
                <w:spacing w:val="-14"/>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万元以上</w:t>
            </w:r>
            <w:r>
              <w:rPr>
                <w:spacing w:val="-30"/>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万元以下的罚款</w:t>
            </w:r>
          </w:p>
        </w:tc>
      </w:tr>
      <w:tr>
        <w:trPr>
          <w:trHeight w:val="472"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1" w:right="104" w:firstLine="5"/>
              <w:spacing w:before="31" w:line="221" w:lineRule="auto"/>
              <w:rPr/>
            </w:pPr>
            <w:r>
              <w:rPr>
                <w:spacing w:val="-2"/>
              </w:rPr>
              <w:t>实施本违法行为，同一项目中，</w:t>
            </w:r>
            <w:r>
              <w:rPr>
                <w:rFonts w:ascii="Calibri" w:hAnsi="Calibri" w:eastAsia="Calibri" w:cs="Calibri"/>
                <w:spacing w:val="-2"/>
              </w:rPr>
              <w:t>1</w:t>
            </w:r>
            <w:r>
              <w:rPr>
                <w:rFonts w:ascii="Calibri" w:hAnsi="Calibri" w:eastAsia="Calibri" w:cs="Calibri"/>
                <w:spacing w:val="13"/>
                <w:w w:val="101"/>
              </w:rPr>
              <w:t xml:space="preserve"> </w:t>
            </w:r>
            <w:r>
              <w:rPr>
                <w:spacing w:val="-2"/>
              </w:rPr>
              <w:t>年内</w:t>
            </w:r>
            <w:r>
              <w:rPr>
                <w:spacing w:val="-36"/>
              </w:rPr>
              <w:t xml:space="preserve"> </w:t>
            </w:r>
            <w:r>
              <w:rPr>
                <w:rFonts w:ascii="Calibri" w:hAnsi="Calibri" w:eastAsia="Calibri" w:cs="Calibri"/>
                <w:spacing w:val="-2"/>
              </w:rPr>
              <w:t>3</w:t>
            </w:r>
            <w:r>
              <w:rPr>
                <w:rFonts w:ascii="Calibri" w:hAnsi="Calibri" w:eastAsia="Calibri" w:cs="Calibri"/>
                <w:spacing w:val="15"/>
              </w:rPr>
              <w:t xml:space="preserve"> </w:t>
            </w:r>
            <w:r>
              <w:rPr>
                <w:spacing w:val="-2"/>
              </w:rPr>
              <w:t>次以上</w:t>
            </w:r>
            <w:r>
              <w:rPr>
                <w:spacing w:val="-36"/>
              </w:rPr>
              <w:t xml:space="preserve"> </w:t>
            </w:r>
            <w:r>
              <w:rPr>
                <w:rFonts w:ascii="Calibri" w:hAnsi="Calibri" w:eastAsia="Calibri" w:cs="Calibri"/>
                <w:spacing w:val="-2"/>
              </w:rPr>
              <w:t>5</w:t>
            </w:r>
            <w:r>
              <w:rPr>
                <w:rFonts w:ascii="Calibri" w:hAnsi="Calibri" w:eastAsia="Calibri" w:cs="Calibri"/>
                <w:spacing w:val="17"/>
                <w:w w:val="101"/>
              </w:rPr>
              <w:t xml:space="preserve"> </w:t>
            </w:r>
            <w:r>
              <w:rPr>
                <w:spacing w:val="-2"/>
              </w:rPr>
              <w:t>次以下违</w:t>
            </w:r>
            <w:r>
              <w:rPr>
                <w:spacing w:val="-3"/>
              </w:rPr>
              <w:t>反进场材料检</w:t>
            </w:r>
            <w:r>
              <w:rPr/>
              <w:t xml:space="preserve"> </w:t>
            </w:r>
            <w:r>
              <w:rPr>
                <w:spacing w:val="-1"/>
              </w:rPr>
              <w:t>验、施工图设计文件、使用材料等方面规定的</w:t>
            </w:r>
          </w:p>
        </w:tc>
        <w:tc>
          <w:tcPr>
            <w:tcW w:w="5933" w:type="dxa"/>
            <w:vAlign w:val="top"/>
          </w:tcPr>
          <w:p>
            <w:pPr>
              <w:pStyle w:val="TableText"/>
              <w:ind w:left="119"/>
              <w:spacing w:before="146" w:line="219" w:lineRule="auto"/>
              <w:rPr/>
            </w:pPr>
            <w:r>
              <w:rPr>
                <w:spacing w:val="-2"/>
              </w:rPr>
              <w:t>责令改正，处</w:t>
            </w:r>
            <w:r>
              <w:rPr>
                <w:spacing w:val="-30"/>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万元以下的罚款；责令停业整顿</w:t>
            </w:r>
            <w:r>
              <w:rPr>
                <w:spacing w:val="-36"/>
              </w:rPr>
              <w:t xml:space="preserve"> </w:t>
            </w:r>
            <w:r>
              <w:rPr>
                <w:rFonts w:ascii="Calibri" w:hAnsi="Calibri" w:eastAsia="Calibri" w:cs="Calibri"/>
                <w:spacing w:val="-2"/>
              </w:rPr>
              <w:t>30-90  </w:t>
            </w:r>
            <w:r>
              <w:rPr>
                <w:spacing w:val="-2"/>
              </w:rPr>
              <w:t>日</w:t>
            </w:r>
          </w:p>
        </w:tc>
      </w:tr>
      <w:tr>
        <w:trPr>
          <w:trHeight w:val="472" w:hRule="atLeast"/>
        </w:trPr>
        <w:tc>
          <w:tcPr>
            <w:tcW w:w="2577" w:type="dxa"/>
            <w:vAlign w:val="top"/>
            <w:gridSpan w:val="2"/>
          </w:tcPr>
          <w:p>
            <w:pPr>
              <w:pStyle w:val="TableText"/>
              <w:ind w:left="1112"/>
              <w:spacing w:before="147" w:line="221" w:lineRule="auto"/>
              <w:rPr/>
            </w:pPr>
            <w:r>
              <w:rPr>
                <w:spacing w:val="-4"/>
              </w:rPr>
              <w:t>较重</w:t>
            </w:r>
          </w:p>
        </w:tc>
        <w:tc>
          <w:tcPr>
            <w:tcW w:w="5927" w:type="dxa"/>
            <w:vAlign w:val="top"/>
          </w:tcPr>
          <w:p>
            <w:pPr>
              <w:pStyle w:val="TableText"/>
              <w:ind w:left="112" w:right="188" w:firstLine="4"/>
              <w:spacing w:before="31" w:line="221" w:lineRule="auto"/>
              <w:rPr/>
            </w:pPr>
            <w:r>
              <w:rPr>
                <w:spacing w:val="-2"/>
              </w:rPr>
              <w:t>实施本违法行为，同一项目中，</w:t>
            </w:r>
            <w:r>
              <w:rPr>
                <w:rFonts w:ascii="Calibri" w:hAnsi="Calibri" w:eastAsia="Calibri" w:cs="Calibri"/>
                <w:spacing w:val="-2"/>
              </w:rPr>
              <w:t>1</w:t>
            </w:r>
            <w:r>
              <w:rPr>
                <w:rFonts w:ascii="Calibri" w:hAnsi="Calibri" w:eastAsia="Calibri" w:cs="Calibri"/>
                <w:spacing w:val="10"/>
                <w:w w:val="102"/>
              </w:rPr>
              <w:t xml:space="preserve"> </w:t>
            </w:r>
            <w:r>
              <w:rPr>
                <w:spacing w:val="-2"/>
              </w:rPr>
              <w:t>年内</w:t>
            </w:r>
            <w:r>
              <w:rPr>
                <w:spacing w:val="-36"/>
              </w:rPr>
              <w:t xml:space="preserve"> </w:t>
            </w:r>
            <w:r>
              <w:rPr>
                <w:rFonts w:ascii="Calibri" w:hAnsi="Calibri" w:eastAsia="Calibri" w:cs="Calibri"/>
                <w:spacing w:val="-2"/>
              </w:rPr>
              <w:t>5</w:t>
            </w:r>
            <w:r>
              <w:rPr>
                <w:rFonts w:ascii="Calibri" w:hAnsi="Calibri" w:eastAsia="Calibri" w:cs="Calibri"/>
                <w:spacing w:val="17"/>
                <w:w w:val="101"/>
              </w:rPr>
              <w:t xml:space="preserve"> </w:t>
            </w:r>
            <w:r>
              <w:rPr>
                <w:spacing w:val="-2"/>
              </w:rPr>
              <w:t>次以上</w:t>
            </w:r>
            <w:r>
              <w:rPr>
                <w:spacing w:val="-30"/>
              </w:rPr>
              <w:t xml:space="preserve"> </w:t>
            </w:r>
            <w:r>
              <w:rPr>
                <w:rFonts w:ascii="Calibri" w:hAnsi="Calibri" w:eastAsia="Calibri" w:cs="Calibri"/>
                <w:spacing w:val="-2"/>
              </w:rPr>
              <w:t>10</w:t>
            </w:r>
            <w:r>
              <w:rPr>
                <w:rFonts w:ascii="Calibri" w:hAnsi="Calibri" w:eastAsia="Calibri" w:cs="Calibri"/>
                <w:spacing w:val="15"/>
                <w:w w:val="101"/>
              </w:rPr>
              <w:t xml:space="preserve"> </w:t>
            </w:r>
            <w:r>
              <w:rPr>
                <w:spacing w:val="-2"/>
              </w:rPr>
              <w:t>次以下违</w:t>
            </w:r>
            <w:r>
              <w:rPr>
                <w:spacing w:val="-3"/>
              </w:rPr>
              <w:t>反进场材料</w:t>
            </w:r>
            <w:r>
              <w:rPr/>
              <w:t xml:space="preserve"> </w:t>
            </w:r>
            <w:r>
              <w:rPr>
                <w:spacing w:val="-1"/>
              </w:rPr>
              <w:t>检验、施工图设计文件、使用材料等方面规定的</w:t>
            </w:r>
          </w:p>
        </w:tc>
        <w:tc>
          <w:tcPr>
            <w:tcW w:w="5933" w:type="dxa"/>
            <w:vAlign w:val="top"/>
          </w:tcPr>
          <w:p>
            <w:pPr>
              <w:pStyle w:val="TableText"/>
              <w:ind w:left="114" w:right="150" w:firstLine="5"/>
              <w:spacing w:before="31" w:line="221" w:lineRule="auto"/>
              <w:rPr/>
            </w:pPr>
            <w:r>
              <w:rPr>
                <w:spacing w:val="-1"/>
              </w:rPr>
              <w:t>责令改正，处</w:t>
            </w:r>
            <w:r>
              <w:rPr>
                <w:spacing w:val="-35"/>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万元的罚款；降低资质等级（对最低资质等级</w:t>
            </w:r>
            <w:r>
              <w:rPr>
                <w:spacing w:val="-2"/>
              </w:rPr>
              <w:t>企业，吊</w:t>
            </w:r>
            <w:r>
              <w:rPr/>
              <w:t xml:space="preserve"> </w:t>
            </w:r>
            <w:r>
              <w:rPr>
                <w:spacing w:val="-2"/>
              </w:rPr>
              <w:t>销资质证书）</w:t>
            </w:r>
          </w:p>
        </w:tc>
      </w:tr>
      <w:tr>
        <w:trPr>
          <w:trHeight w:val="672" w:hRule="atLeast"/>
        </w:trPr>
        <w:tc>
          <w:tcPr>
            <w:tcW w:w="2577" w:type="dxa"/>
            <w:vAlign w:val="top"/>
            <w:gridSpan w:val="2"/>
          </w:tcPr>
          <w:p>
            <w:pPr>
              <w:pStyle w:val="TableText"/>
              <w:ind w:left="1113"/>
              <w:spacing w:before="246" w:line="220" w:lineRule="auto"/>
              <w:rPr/>
            </w:pPr>
            <w:r>
              <w:rPr>
                <w:spacing w:val="-4"/>
              </w:rPr>
              <w:t>严重</w:t>
            </w:r>
          </w:p>
        </w:tc>
        <w:tc>
          <w:tcPr>
            <w:tcW w:w="5927" w:type="dxa"/>
            <w:vAlign w:val="top"/>
          </w:tcPr>
          <w:p>
            <w:pPr>
              <w:pStyle w:val="TableText"/>
              <w:ind w:left="114" w:right="188" w:firstLine="2"/>
              <w:spacing w:before="127" w:line="229" w:lineRule="auto"/>
              <w:rPr/>
            </w:pPr>
            <w:r>
              <w:rPr>
                <w:spacing w:val="-2"/>
              </w:rPr>
              <w:t>实施本违法行为，同一项目中，</w:t>
            </w:r>
            <w:r>
              <w:rPr>
                <w:rFonts w:ascii="Calibri" w:hAnsi="Calibri" w:eastAsia="Calibri" w:cs="Calibri"/>
                <w:spacing w:val="-2"/>
              </w:rPr>
              <w:t>1</w:t>
            </w:r>
            <w:r>
              <w:rPr>
                <w:rFonts w:ascii="Calibri" w:hAnsi="Calibri" w:eastAsia="Calibri" w:cs="Calibri"/>
                <w:spacing w:val="26"/>
                <w:w w:val="101"/>
              </w:rPr>
              <w:t xml:space="preserve"> </w:t>
            </w:r>
            <w:r>
              <w:rPr>
                <w:spacing w:val="-2"/>
              </w:rPr>
              <w:t>年内</w:t>
            </w:r>
            <w:r>
              <w:rPr>
                <w:spacing w:val="-29"/>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次以上违反进场材料检验、施</w:t>
            </w:r>
            <w:r>
              <w:rPr/>
              <w:t xml:space="preserve"> </w:t>
            </w:r>
            <w:r>
              <w:rPr>
                <w:spacing w:val="-1"/>
              </w:rPr>
              <w:t>工图设计文件、使用材料等方面规定的</w:t>
            </w:r>
          </w:p>
        </w:tc>
        <w:tc>
          <w:tcPr>
            <w:tcW w:w="5933" w:type="dxa"/>
            <w:vAlign w:val="top"/>
          </w:tcPr>
          <w:p>
            <w:pPr>
              <w:pStyle w:val="TableText"/>
              <w:ind w:left="119"/>
              <w:spacing w:before="245" w:line="219" w:lineRule="auto"/>
              <w:rPr/>
            </w:pPr>
            <w:r>
              <w:rPr>
                <w:spacing w:val="-2"/>
              </w:rPr>
              <w:t>责令改正，处</w:t>
            </w:r>
            <w:r>
              <w:rPr>
                <w:spacing w:val="-31"/>
              </w:rPr>
              <w:t xml:space="preserve"> </w:t>
            </w:r>
            <w:r>
              <w:rPr>
                <w:rFonts w:ascii="Calibri" w:hAnsi="Calibri" w:eastAsia="Calibri" w:cs="Calibri"/>
                <w:spacing w:val="-2"/>
              </w:rPr>
              <w:t>20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201"/>
          <w:pgSz w:w="16839" w:h="11906"/>
          <w:pgMar w:top="1012" w:right="1221" w:bottom="1556" w:left="1174"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2"/>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3700000217625</w:t>
            </w:r>
          </w:p>
        </w:tc>
      </w:tr>
      <w:tr>
        <w:trPr>
          <w:trHeight w:val="239" w:hRule="atLeast"/>
        </w:trPr>
        <w:tc>
          <w:tcPr>
            <w:tcW w:w="2577" w:type="dxa"/>
            <w:vAlign w:val="top"/>
            <w:gridSpan w:val="2"/>
          </w:tcPr>
          <w:p>
            <w:pPr>
              <w:pStyle w:val="TableText"/>
              <w:ind w:left="932"/>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工程监理单位在墙体、屋面的保温工程施工时，未采取旁站、巡视和</w:t>
            </w:r>
            <w:r>
              <w:rPr>
                <w:spacing w:val="-1"/>
              </w:rPr>
              <w:t>平行检验等形式实施监理</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3"/>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8"/>
              <w:spacing w:before="26" w:line="219" w:lineRule="auto"/>
              <w:rPr/>
            </w:pPr>
            <w:r>
              <w:rPr>
                <w:spacing w:val="-1"/>
              </w:rPr>
              <w:t>【行政法规】《民用建筑节能条例》</w:t>
            </w:r>
          </w:p>
          <w:p>
            <w:pPr>
              <w:pStyle w:val="TableText"/>
              <w:ind w:left="112"/>
              <w:spacing w:before="19" w:line="207" w:lineRule="auto"/>
              <w:rPr/>
            </w:pPr>
            <w:r>
              <w:rPr/>
              <w:t>第十六条第三款  墙体、屋面的保温工程施工时，监理工程师应当按照工程监理规范的要求，采取旁站、巡视和平行检</w:t>
            </w:r>
            <w:r>
              <w:rPr>
                <w:spacing w:val="-1"/>
              </w:rPr>
              <w:t>验等形式实施监理。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8"/>
              <w:spacing w:before="28" w:line="219" w:lineRule="auto"/>
              <w:rPr/>
            </w:pPr>
            <w:r>
              <w:rPr>
                <w:spacing w:val="-1"/>
              </w:rPr>
              <w:t>【行政法规】《民用建筑节能条例》</w:t>
            </w:r>
          </w:p>
          <w:p>
            <w:pPr>
              <w:pStyle w:val="TableText"/>
              <w:ind w:left="111" w:right="63"/>
              <w:spacing w:before="19" w:line="228" w:lineRule="auto"/>
              <w:jc w:val="both"/>
              <w:rPr/>
            </w:pPr>
            <w:r>
              <w:rPr>
                <w:spacing w:val="-3"/>
              </w:rPr>
              <w:t>第四十二条第一款第二项  违反本条例规定，工程监理单位有下列行为之一的，由县级以上地方人民政府建设主管部门责令限期改正；逾期未改正的，</w:t>
            </w:r>
            <w:r>
              <w:rPr/>
              <w:t xml:space="preserve"> </w:t>
            </w:r>
            <w:r>
              <w:rPr>
                <w:spacing w:val="-2"/>
              </w:rPr>
              <w:t>处</w:t>
            </w:r>
            <w:r>
              <w:rPr>
                <w:spacing w:val="-15"/>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万元以下的罚款；情节严重的，由颁发资质证书的部门责令停业整顿，降低资质等级或者吊销资质证书；造成损失的，依法承担赔</w:t>
            </w:r>
            <w:r>
              <w:rPr/>
              <w:t xml:space="preserve"> </w:t>
            </w:r>
            <w:r>
              <w:rPr/>
              <w:t>偿责任</w:t>
            </w:r>
            <w:r>
              <w:rPr>
                <w:spacing w:val="-4"/>
              </w:rPr>
              <w:t>：（</w:t>
            </w:r>
            <w:r>
              <w:rPr/>
              <w:t>二）墙体、屋面的保温工程施工时，未采取旁站、巡视和平行检验等形式实施监理的。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5"/>
              <w:spacing w:before="28" w:line="205" w:lineRule="auto"/>
              <w:rPr/>
            </w:pPr>
            <w:r>
              <w:rPr>
                <w:spacing w:val="-3"/>
              </w:rPr>
              <w:t>处罚标准</w:t>
            </w:r>
          </w:p>
        </w:tc>
      </w:tr>
      <w:tr>
        <w:trPr>
          <w:trHeight w:val="471" w:hRule="atLeast"/>
        </w:trPr>
        <w:tc>
          <w:tcPr>
            <w:tcW w:w="2577" w:type="dxa"/>
            <w:vAlign w:val="top"/>
            <w:gridSpan w:val="2"/>
          </w:tcPr>
          <w:p>
            <w:pPr>
              <w:pStyle w:val="TableText"/>
              <w:ind w:left="1112"/>
              <w:spacing w:before="145" w:line="219" w:lineRule="auto"/>
              <w:rPr/>
            </w:pPr>
            <w:r>
              <w:rPr>
                <w:spacing w:val="-4"/>
              </w:rPr>
              <w:t>较轻</w:t>
            </w:r>
          </w:p>
        </w:tc>
        <w:tc>
          <w:tcPr>
            <w:tcW w:w="5927" w:type="dxa"/>
            <w:vAlign w:val="top"/>
          </w:tcPr>
          <w:p>
            <w:pPr>
              <w:pStyle w:val="TableText"/>
              <w:ind w:left="115" w:right="58" w:firstLine="1"/>
              <w:spacing w:before="28" w:line="222" w:lineRule="auto"/>
              <w:rPr/>
            </w:pPr>
            <w:r>
              <w:rPr>
                <w:spacing w:val="-5"/>
              </w:rPr>
              <w:t>实施本违法行为，同一项目中，</w:t>
            </w:r>
            <w:r>
              <w:rPr>
                <w:rFonts w:ascii="Calibri" w:hAnsi="Calibri" w:eastAsia="Calibri" w:cs="Calibri"/>
                <w:spacing w:val="-5"/>
              </w:rPr>
              <w:t>3</w:t>
            </w:r>
            <w:r>
              <w:rPr>
                <w:rFonts w:ascii="Calibri" w:hAnsi="Calibri" w:eastAsia="Calibri" w:cs="Calibri"/>
                <w:spacing w:val="19"/>
              </w:rPr>
              <w:t xml:space="preserve"> </w:t>
            </w:r>
            <w:r>
              <w:rPr>
                <w:spacing w:val="-5"/>
              </w:rPr>
              <w:t>次以下在墙体、屋面的保温工程施工时，</w:t>
            </w:r>
            <w:r>
              <w:rPr/>
              <w:t xml:space="preserve"> </w:t>
            </w:r>
            <w:r>
              <w:rPr>
                <w:spacing w:val="-1"/>
              </w:rPr>
              <w:t>未采取旁站、巡视和平行检验等形式实施监理的</w:t>
            </w:r>
          </w:p>
        </w:tc>
        <w:tc>
          <w:tcPr>
            <w:tcW w:w="5933" w:type="dxa"/>
            <w:vAlign w:val="top"/>
          </w:tcPr>
          <w:p>
            <w:pPr>
              <w:pStyle w:val="TableText"/>
              <w:ind w:left="119"/>
              <w:spacing w:before="144" w:line="219" w:lineRule="auto"/>
              <w:rPr/>
            </w:pPr>
            <w:r>
              <w:rPr>
                <w:spacing w:val="-3"/>
              </w:rPr>
              <w:t>责令限期改正；处</w:t>
            </w:r>
            <w:r>
              <w:rPr>
                <w:spacing w:val="-22"/>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1" w:right="104" w:firstLine="5"/>
              <w:spacing w:before="28" w:line="222" w:lineRule="auto"/>
              <w:rPr/>
            </w:pPr>
            <w:r>
              <w:rPr>
                <w:spacing w:val="-2"/>
              </w:rPr>
              <w:t>实施本违法行为，同一项目中，</w:t>
            </w:r>
            <w:r>
              <w:rPr>
                <w:rFonts w:ascii="Calibri" w:hAnsi="Calibri" w:eastAsia="Calibri" w:cs="Calibri"/>
                <w:spacing w:val="-2"/>
              </w:rPr>
              <w:t>3</w:t>
            </w:r>
            <w:r>
              <w:rPr>
                <w:rFonts w:ascii="Calibri" w:hAnsi="Calibri" w:eastAsia="Calibri" w:cs="Calibri"/>
                <w:spacing w:val="28"/>
                <w:w w:val="101"/>
              </w:rPr>
              <w:t xml:space="preserve"> </w:t>
            </w:r>
            <w:r>
              <w:rPr>
                <w:spacing w:val="-2"/>
              </w:rPr>
              <w:t>次以上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次以下在墙体、屋面的保温工</w:t>
            </w:r>
            <w:r>
              <w:rPr/>
              <w:t xml:space="preserve"> </w:t>
            </w:r>
            <w:r>
              <w:rPr>
                <w:spacing w:val="-1"/>
              </w:rPr>
              <w:t>程施工时，未采取旁站、巡视和平行检验等形式实施监理的</w:t>
            </w:r>
          </w:p>
        </w:tc>
        <w:tc>
          <w:tcPr>
            <w:tcW w:w="5933" w:type="dxa"/>
            <w:vAlign w:val="top"/>
          </w:tcPr>
          <w:p>
            <w:pPr>
              <w:pStyle w:val="TableText"/>
              <w:ind w:left="119"/>
              <w:spacing w:before="143" w:line="219" w:lineRule="auto"/>
              <w:rPr/>
            </w:pPr>
            <w:r>
              <w:rPr>
                <w:spacing w:val="-2"/>
              </w:rPr>
              <w:t>责令限期改正；处</w:t>
            </w:r>
            <w:r>
              <w:rPr>
                <w:spacing w:val="-18"/>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万元的罚款；责令停业整顿</w:t>
            </w:r>
            <w:r>
              <w:rPr>
                <w:spacing w:val="-36"/>
              </w:rPr>
              <w:t xml:space="preserve"> </w:t>
            </w:r>
            <w:r>
              <w:rPr>
                <w:rFonts w:ascii="Calibri" w:hAnsi="Calibri" w:eastAsia="Calibri" w:cs="Calibri"/>
                <w:spacing w:val="-2"/>
              </w:rPr>
              <w:t>30-90  </w:t>
            </w:r>
            <w:r>
              <w:rPr>
                <w:spacing w:val="-2"/>
              </w:rPr>
              <w:t>日</w:t>
            </w:r>
          </w:p>
        </w:tc>
      </w:tr>
      <w:tr>
        <w:trPr>
          <w:trHeight w:val="471" w:hRule="atLeast"/>
        </w:trPr>
        <w:tc>
          <w:tcPr>
            <w:tcW w:w="2577" w:type="dxa"/>
            <w:vAlign w:val="top"/>
            <w:gridSpan w:val="2"/>
          </w:tcPr>
          <w:p>
            <w:pPr>
              <w:pStyle w:val="TableText"/>
              <w:ind w:left="1112"/>
              <w:spacing w:before="146" w:line="221" w:lineRule="auto"/>
              <w:rPr/>
            </w:pPr>
            <w:r>
              <w:rPr>
                <w:spacing w:val="-4"/>
              </w:rPr>
              <w:t>较重</w:t>
            </w:r>
          </w:p>
        </w:tc>
        <w:tc>
          <w:tcPr>
            <w:tcW w:w="5927" w:type="dxa"/>
            <w:vAlign w:val="top"/>
          </w:tcPr>
          <w:p>
            <w:pPr>
              <w:pStyle w:val="TableText"/>
              <w:ind w:left="114" w:right="188" w:firstLine="2"/>
              <w:spacing w:before="30" w:line="221" w:lineRule="auto"/>
              <w:rPr/>
            </w:pPr>
            <w:r>
              <w:rPr>
                <w:spacing w:val="-2"/>
              </w:rPr>
              <w:t>实施本违法行为，同一项目中，</w:t>
            </w:r>
            <w:r>
              <w:rPr>
                <w:rFonts w:ascii="Calibri" w:hAnsi="Calibri" w:eastAsia="Calibri" w:cs="Calibri"/>
                <w:spacing w:val="-2"/>
              </w:rPr>
              <w:t>5</w:t>
            </w:r>
            <w:r>
              <w:rPr>
                <w:rFonts w:ascii="Calibri" w:hAnsi="Calibri" w:eastAsia="Calibri" w:cs="Calibri"/>
                <w:spacing w:val="26"/>
                <w:w w:val="101"/>
              </w:rPr>
              <w:t xml:space="preserve"> </w:t>
            </w:r>
            <w:r>
              <w:rPr>
                <w:spacing w:val="-2"/>
              </w:rPr>
              <w:t>次以上</w:t>
            </w:r>
            <w:r>
              <w:rPr>
                <w:spacing w:val="-29"/>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次以下在墙体、屋面的保温</w:t>
            </w:r>
            <w:r>
              <w:rPr/>
              <w:t xml:space="preserve"> </w:t>
            </w:r>
            <w:r>
              <w:rPr>
                <w:spacing w:val="-1"/>
              </w:rPr>
              <w:t>工程施工时，未采取旁站、巡视和平行检验等形式实施监理的</w:t>
            </w:r>
          </w:p>
        </w:tc>
        <w:tc>
          <w:tcPr>
            <w:tcW w:w="5933" w:type="dxa"/>
            <w:vAlign w:val="top"/>
          </w:tcPr>
          <w:p>
            <w:pPr>
              <w:pStyle w:val="TableText"/>
              <w:ind w:left="134" w:right="63" w:hanging="15"/>
              <w:spacing w:before="30" w:line="221" w:lineRule="auto"/>
              <w:rPr/>
            </w:pPr>
            <w:r>
              <w:rPr>
                <w:spacing w:val="-4"/>
              </w:rPr>
              <w:t>责令限期改正；处</w:t>
            </w:r>
            <w:r>
              <w:rPr>
                <w:spacing w:val="-34"/>
              </w:rPr>
              <w:t xml:space="preserve"> </w:t>
            </w:r>
            <w:r>
              <w:rPr>
                <w:rFonts w:ascii="Calibri" w:hAnsi="Calibri" w:eastAsia="Calibri" w:cs="Calibri"/>
                <w:spacing w:val="-4"/>
              </w:rPr>
              <w:t>30</w:t>
            </w:r>
            <w:r>
              <w:rPr>
                <w:rFonts w:ascii="Calibri" w:hAnsi="Calibri" w:eastAsia="Calibri" w:cs="Calibri"/>
                <w:spacing w:val="16"/>
                <w:w w:val="101"/>
              </w:rPr>
              <w:t xml:space="preserve"> </w:t>
            </w:r>
            <w:r>
              <w:rPr>
                <w:spacing w:val="-4"/>
              </w:rPr>
              <w:t>万元的罚款；降低资质等级（对最低资质等级企业，</w:t>
            </w:r>
            <w:r>
              <w:rPr/>
              <w:t xml:space="preserve"> </w:t>
            </w:r>
            <w:r>
              <w:rPr>
                <w:spacing w:val="-5"/>
              </w:rPr>
              <w:t>吊销资质证书）</w:t>
            </w:r>
          </w:p>
        </w:tc>
      </w:tr>
      <w:tr>
        <w:trPr>
          <w:trHeight w:val="701" w:hRule="atLeast"/>
        </w:trPr>
        <w:tc>
          <w:tcPr>
            <w:tcW w:w="2577" w:type="dxa"/>
            <w:vAlign w:val="top"/>
            <w:gridSpan w:val="2"/>
          </w:tcPr>
          <w:p>
            <w:pPr>
              <w:pStyle w:val="TableText"/>
              <w:ind w:left="1113"/>
              <w:spacing w:before="260" w:line="220" w:lineRule="auto"/>
              <w:rPr/>
            </w:pPr>
            <w:r>
              <w:rPr>
                <w:spacing w:val="-4"/>
              </w:rPr>
              <w:t>严重</w:t>
            </w:r>
          </w:p>
        </w:tc>
        <w:tc>
          <w:tcPr>
            <w:tcW w:w="5927" w:type="dxa"/>
            <w:vAlign w:val="top"/>
          </w:tcPr>
          <w:p>
            <w:pPr>
              <w:pStyle w:val="TableText"/>
              <w:ind w:left="120" w:right="191" w:hanging="4"/>
              <w:spacing w:before="141" w:line="229" w:lineRule="auto"/>
              <w:rPr/>
            </w:pPr>
            <w:r>
              <w:rPr>
                <w:spacing w:val="-1"/>
              </w:rPr>
              <w:t>实施本违法行为，同一项目中，</w:t>
            </w:r>
            <w:r>
              <w:rPr>
                <w:rFonts w:ascii="Calibri" w:hAnsi="Calibri" w:eastAsia="Calibri" w:cs="Calibri"/>
                <w:spacing w:val="-1"/>
              </w:rPr>
              <w:t>10</w:t>
            </w:r>
            <w:r>
              <w:rPr>
                <w:rFonts w:ascii="Calibri" w:hAnsi="Calibri" w:eastAsia="Calibri" w:cs="Calibri"/>
                <w:spacing w:val="22"/>
              </w:rPr>
              <w:t xml:space="preserve"> </w:t>
            </w:r>
            <w:r>
              <w:rPr>
                <w:spacing w:val="-1"/>
              </w:rPr>
              <w:t>次以上在墙体、屋面的保温工程施工</w:t>
            </w:r>
            <w:r>
              <w:rPr/>
              <w:t xml:space="preserve"> </w:t>
            </w:r>
            <w:r>
              <w:rPr>
                <w:spacing w:val="-1"/>
              </w:rPr>
              <w:t>时，未采取旁站、巡视和平行检验等形式实施监理的</w:t>
            </w:r>
          </w:p>
        </w:tc>
        <w:tc>
          <w:tcPr>
            <w:tcW w:w="5933" w:type="dxa"/>
            <w:vAlign w:val="top"/>
          </w:tcPr>
          <w:p>
            <w:pPr>
              <w:pStyle w:val="TableText"/>
              <w:ind w:left="119"/>
              <w:spacing w:before="259" w:line="219"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202"/>
          <w:pgSz w:w="16839" w:h="11906"/>
          <w:pgMar w:top="1012" w:right="1221" w:bottom="1556" w:left="1174"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房地产开发企业在销售房屋时未向购买人明示所售房屋的节能措施、保温工程保修期等信息；对</w:t>
            </w:r>
            <w:r>
              <w:rPr>
                <w:spacing w:val="-1"/>
              </w:rPr>
              <w:t>以上信息作虚假宣传</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【行政法规】《民用建筑节能条例》</w:t>
            </w:r>
          </w:p>
          <w:p>
            <w:pPr>
              <w:pStyle w:val="TableText"/>
              <w:ind w:left="112" w:right="106"/>
              <w:spacing w:before="18" w:line="223" w:lineRule="auto"/>
              <w:rPr/>
            </w:pPr>
            <w:r>
              <w:rPr>
                <w:spacing w:val="-1"/>
              </w:rPr>
              <w:t>第二十二条  房地产开发企业销售商品房，应当向购买人明示所售商品房的能源消耗指标、节能措施和保护要求、保温工程保修期等信息，并在商品</w:t>
            </w:r>
            <w:r>
              <w:rPr/>
              <w:t xml:space="preserve"> </w:t>
            </w:r>
            <w:r>
              <w:rPr>
                <w:spacing w:val="-1"/>
              </w:rPr>
              <w:t>房买卖合同和住宅质量保证书、住宅使用说明书中载明。</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【法律】《中华人民共和国节约能源法》</w:t>
            </w:r>
          </w:p>
          <w:p>
            <w:pPr>
              <w:pStyle w:val="TableText"/>
              <w:ind w:left="118" w:right="106" w:hanging="6"/>
              <w:spacing w:before="19" w:line="222" w:lineRule="auto"/>
              <w:rPr/>
            </w:pPr>
            <w:r>
              <w:rPr>
                <w:spacing w:val="-1"/>
              </w:rPr>
              <w:t>第八十条  房地产开发企业违反本法规定，在销售房屋时未向购买人明示所售房屋的节能措施、保温工程保修期等信息的，由建设主管部门责令限期</w:t>
            </w:r>
            <w:r>
              <w:rPr/>
              <w:t xml:space="preserve"> </w:t>
            </w:r>
            <w:r>
              <w:rPr/>
              <w:t>改正，逾期不改正的，处三万元以上五万元以下罚款；对以上信息作虚假宣传的，由建设主管部门责令改正，</w:t>
            </w:r>
            <w:r>
              <w:rPr>
                <w:spacing w:val="-1"/>
              </w:rPr>
              <w:t>处五万元以上二十万元以下罚款。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2" w:right="106" w:firstLine="7"/>
              <w:spacing w:before="28" w:line="222" w:lineRule="auto"/>
              <w:rPr/>
            </w:pPr>
            <w:r>
              <w:rPr>
                <w:spacing w:val="-2"/>
              </w:rPr>
              <w:t>责令限期改正，处三万元以上三万五千元以下罚款；对以上信息作虚假宣</w:t>
            </w:r>
            <w:r>
              <w:rPr>
                <w:spacing w:val="4"/>
              </w:rPr>
              <w:t xml:space="preserve"> </w:t>
            </w:r>
            <w:r>
              <w:rPr>
                <w:spacing w:val="-1"/>
              </w:rPr>
              <w:t>传的，责令改正，处五万元以上十万元以下罚款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right="106" w:firstLine="6"/>
              <w:spacing w:before="30" w:line="221" w:lineRule="auto"/>
              <w:rPr/>
            </w:pPr>
            <w:r>
              <w:rPr>
                <w:spacing w:val="-2"/>
              </w:rPr>
              <w:t>责令限期改正，处三万五千元以上四万五千元以下罚款；对以上信息作虚</w:t>
            </w:r>
            <w:r>
              <w:rPr>
                <w:spacing w:val="4"/>
              </w:rPr>
              <w:t xml:space="preserve"> </w:t>
            </w:r>
            <w:r>
              <w:rPr>
                <w:spacing w:val="-1"/>
              </w:rPr>
              <w:t>假宣传的，责令改正，处十万元以上十五万元以下罚款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2" w:right="106" w:firstLine="7"/>
              <w:spacing w:before="31" w:line="223" w:lineRule="auto"/>
              <w:rPr/>
            </w:pPr>
            <w:r>
              <w:rPr>
                <w:spacing w:val="-2"/>
              </w:rPr>
              <w:t>责令限期改正，处四万五千元以上五万元以下罚款；对以上信息作虚假宣</w:t>
            </w:r>
            <w:r>
              <w:rPr>
                <w:spacing w:val="4"/>
              </w:rPr>
              <w:t xml:space="preserve"> </w:t>
            </w:r>
            <w:r>
              <w:rPr>
                <w:spacing w:val="-1"/>
              </w:rPr>
              <w:t>传的，责令改正，处十五万元以上二十万元以下罚款</w:t>
            </w:r>
          </w:p>
        </w:tc>
      </w:tr>
    </w:tbl>
    <w:p>
      <w:pPr>
        <w:rPr>
          <w:rFonts w:ascii="Arial"/>
          <w:sz w:val="21"/>
        </w:rPr>
      </w:pPr>
      <w:r/>
    </w:p>
    <w:p>
      <w:pPr>
        <w:sectPr>
          <w:footerReference w:type="default" r:id="rId2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注册执业人员未执行民用建筑节能强制性标准</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【行政法规】《民用建筑节能条例》</w:t>
            </w:r>
          </w:p>
          <w:p>
            <w:pPr>
              <w:pStyle w:val="TableText"/>
              <w:ind w:left="112"/>
              <w:spacing w:before="19" w:line="205" w:lineRule="auto"/>
              <w:rPr/>
            </w:pPr>
            <w:r>
              <w:rPr/>
              <w:t>第十五条  设计单位、施工单位、工程监理单位及其注册执业人员，应当按照民用建筑节能强制性标准进行</w:t>
            </w:r>
            <w:r>
              <w:rPr>
                <w:spacing w:val="-1"/>
              </w:rPr>
              <w:t>设计、施工、监理。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【行政法规】《民用建筑节能条例》</w:t>
            </w:r>
          </w:p>
          <w:p>
            <w:pPr>
              <w:pStyle w:val="TableText"/>
              <w:ind w:left="117" w:right="106" w:hanging="5"/>
              <w:spacing w:before="19" w:line="221" w:lineRule="auto"/>
              <w:rPr/>
            </w:pPr>
            <w:r>
              <w:rPr>
                <w:spacing w:val="-1"/>
              </w:rPr>
              <w:t>第四十四条  违反本条例规定，注册执业人员未执行</w:t>
            </w:r>
            <w:r>
              <w:rPr>
                <w:spacing w:val="-2"/>
              </w:rPr>
              <w:t>民用建筑节能强制性标准的，由县级以上人民政府建设主管部门责令停止执业</w:t>
            </w:r>
            <w:r>
              <w:rPr>
                <w:spacing w:val="-38"/>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个月以上</w:t>
            </w:r>
            <w:r>
              <w:rPr>
                <w:spacing w:val="-30"/>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年以</w:t>
            </w:r>
            <w:r>
              <w:rPr/>
              <w:t xml:space="preserve"> </w:t>
            </w:r>
            <w:r>
              <w:rPr>
                <w:spacing w:val="-1"/>
              </w:rPr>
              <w:t>下；情节严重的，由颁发资格证书的部门吊销执业资格证书，</w:t>
            </w:r>
            <w:r>
              <w:rPr>
                <w:rFonts w:ascii="Calibri" w:hAnsi="Calibri" w:eastAsia="Calibri" w:cs="Calibri"/>
                <w:spacing w:val="-1"/>
              </w:rPr>
              <w:t>5</w:t>
            </w:r>
            <w:r>
              <w:rPr>
                <w:rFonts w:ascii="Calibri" w:hAnsi="Calibri" w:eastAsia="Calibri" w:cs="Calibri"/>
                <w:spacing w:val="23"/>
                <w:w w:val="102"/>
              </w:rPr>
              <w:t xml:space="preserve"> </w:t>
            </w:r>
            <w:r>
              <w:rPr>
                <w:spacing w:val="-1"/>
              </w:rPr>
              <w:t>年内不予注册。</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实施本违法行为，情节不严重的</w:t>
            </w:r>
          </w:p>
        </w:tc>
        <w:tc>
          <w:tcPr>
            <w:tcW w:w="5933" w:type="dxa"/>
            <w:vAlign w:val="top"/>
          </w:tcPr>
          <w:p>
            <w:pPr>
              <w:pStyle w:val="TableText"/>
              <w:ind w:left="120"/>
              <w:spacing w:before="30" w:line="203" w:lineRule="auto"/>
              <w:rPr/>
            </w:pPr>
            <w:r>
              <w:rPr>
                <w:spacing w:val="-4"/>
              </w:rPr>
              <w:t>责令停止执业</w:t>
            </w:r>
            <w:r>
              <w:rPr>
                <w:spacing w:val="-33"/>
              </w:rPr>
              <w:t xml:space="preserve"> </w:t>
            </w:r>
            <w:r>
              <w:rPr>
                <w:rFonts w:ascii="Calibri" w:hAnsi="Calibri" w:eastAsia="Calibri" w:cs="Calibri"/>
                <w:spacing w:val="-4"/>
              </w:rPr>
              <w:t>3</w:t>
            </w:r>
            <w:r>
              <w:rPr>
                <w:rFonts w:ascii="Calibri" w:hAnsi="Calibri" w:eastAsia="Calibri" w:cs="Calibri"/>
                <w:spacing w:val="10"/>
              </w:rPr>
              <w:t xml:space="preserve"> </w:t>
            </w:r>
            <w:r>
              <w:rPr>
                <w:spacing w:val="-4"/>
              </w:rPr>
              <w:t>个月以上</w:t>
            </w:r>
            <w:r>
              <w:rPr>
                <w:spacing w:val="-29"/>
              </w:rPr>
              <w:t xml:space="preserve"> </w:t>
            </w:r>
            <w:r>
              <w:rPr>
                <w:rFonts w:ascii="Calibri" w:hAnsi="Calibri" w:eastAsia="Calibri" w:cs="Calibri"/>
                <w:spacing w:val="-4"/>
              </w:rPr>
              <w:t>1</w:t>
            </w:r>
            <w:r>
              <w:rPr>
                <w:rFonts w:ascii="Calibri" w:hAnsi="Calibri" w:eastAsia="Calibri" w:cs="Calibri"/>
                <w:spacing w:val="13"/>
              </w:rPr>
              <w:t xml:space="preserve"> </w:t>
            </w:r>
            <w:r>
              <w:rPr>
                <w:spacing w:val="-4"/>
              </w:rPr>
              <w:t>年以下（含</w:t>
            </w:r>
            <w:r>
              <w:rPr>
                <w:spacing w:val="-30"/>
              </w:rPr>
              <w:t xml:space="preserve"> </w:t>
            </w:r>
            <w:r>
              <w:rPr>
                <w:rFonts w:ascii="Calibri" w:hAnsi="Calibri" w:eastAsia="Calibri" w:cs="Calibri"/>
                <w:spacing w:val="-4"/>
              </w:rPr>
              <w:t>1</w:t>
            </w:r>
            <w:r>
              <w:rPr>
                <w:rFonts w:ascii="Calibri" w:hAnsi="Calibri" w:eastAsia="Calibri" w:cs="Calibri"/>
                <w:spacing w:val="11"/>
              </w:rPr>
              <w:t xml:space="preserve"> </w:t>
            </w:r>
            <w:r>
              <w:rPr>
                <w:spacing w:val="-4"/>
              </w:rPr>
              <w:t>年）</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实施本违法行为，情节严重的</w:t>
            </w:r>
          </w:p>
        </w:tc>
        <w:tc>
          <w:tcPr>
            <w:tcW w:w="5933" w:type="dxa"/>
            <w:vAlign w:val="top"/>
          </w:tcPr>
          <w:p>
            <w:pPr>
              <w:pStyle w:val="TableText"/>
              <w:ind w:left="135"/>
              <w:spacing w:before="32" w:line="205" w:lineRule="auto"/>
              <w:rPr/>
            </w:pPr>
            <w:r>
              <w:rPr>
                <w:spacing w:val="-2"/>
              </w:rPr>
              <w:t>由颁发资格证书的部门吊销执业资格证书，</w:t>
            </w:r>
            <w:r>
              <w:rPr>
                <w:rFonts w:ascii="Calibri" w:hAnsi="Calibri" w:eastAsia="Calibri" w:cs="Calibri"/>
                <w:spacing w:val="-2"/>
              </w:rPr>
              <w:t>5</w:t>
            </w:r>
            <w:r>
              <w:rPr>
                <w:rFonts w:ascii="Calibri" w:hAnsi="Calibri" w:eastAsia="Calibri" w:cs="Calibri"/>
                <w:spacing w:val="27"/>
              </w:rPr>
              <w:t xml:space="preserve"> </w:t>
            </w:r>
            <w:r>
              <w:rPr>
                <w:spacing w:val="-2"/>
              </w:rPr>
              <w:t>年内不予注册</w:t>
            </w:r>
          </w:p>
        </w:tc>
      </w:tr>
    </w:tbl>
    <w:p>
      <w:pPr>
        <w:rPr>
          <w:rFonts w:ascii="Arial"/>
          <w:sz w:val="21"/>
        </w:rPr>
      </w:pPr>
      <w:r/>
    </w:p>
    <w:p>
      <w:pPr>
        <w:sectPr>
          <w:footerReference w:type="default" r:id="rId2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建设单位未在施工现场公示建筑节能信息</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【地方性法规】《山东省民用建筑节能条例》</w:t>
            </w:r>
          </w:p>
          <w:p>
            <w:pPr>
              <w:pStyle w:val="TableText"/>
              <w:ind w:left="112"/>
              <w:spacing w:before="19" w:line="205" w:lineRule="auto"/>
              <w:rPr/>
            </w:pPr>
            <w:r>
              <w:rPr/>
              <w:t>第二十一条第二款  建设单位应当按照规定在施工现场显著位置</w:t>
            </w:r>
            <w:r>
              <w:rPr>
                <w:spacing w:val="-1"/>
              </w:rPr>
              <w:t>公示建筑节能信息。</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【地方性法规】《山东省民用建筑节能条例》</w:t>
            </w:r>
          </w:p>
          <w:p>
            <w:pPr>
              <w:pStyle w:val="TableText"/>
              <w:ind w:left="113" w:right="106" w:hanging="1"/>
              <w:spacing w:before="19" w:line="221" w:lineRule="auto"/>
              <w:rPr/>
            </w:pPr>
            <w:r>
              <w:rPr>
                <w:spacing w:val="-1"/>
              </w:rPr>
              <w:t>第五十二条  违反本条例规定，建设单位未在施工现场公示建筑节能信息的，由住房城乡建设主管部门责令改正；逾期不改正的，处三万元以上五万</w:t>
            </w:r>
            <w:r>
              <w:rPr/>
              <w:t xml:space="preserve"> </w:t>
            </w:r>
            <w:r>
              <w:rPr>
                <w:spacing w:val="-2"/>
              </w:rPr>
              <w:t>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0" w:line="203" w:lineRule="auto"/>
              <w:rPr/>
            </w:pPr>
            <w:r>
              <w:rPr>
                <w:spacing w:val="-1"/>
              </w:rPr>
              <w:t>责令改正，处三万元以上三万七千元以下罚款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1"/>
              </w:rPr>
              <w:t>责令改正，处三万七千元以上四万四千元以下罚款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9" w:line="219" w:lineRule="auto"/>
              <w:rPr/>
            </w:pPr>
            <w:r>
              <w:rPr>
                <w:spacing w:val="-1"/>
              </w:rPr>
              <w:t>责令改正，处四万四千元以上五万元以下罚款</w:t>
            </w:r>
          </w:p>
        </w:tc>
      </w:tr>
    </w:tbl>
    <w:p>
      <w:pPr>
        <w:rPr>
          <w:rFonts w:ascii="Arial"/>
          <w:sz w:val="21"/>
        </w:rPr>
      </w:pPr>
      <w:r/>
    </w:p>
    <w:p>
      <w:pPr>
        <w:sectPr>
          <w:footerReference w:type="default" r:id="rId2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3700000217629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建设单位未按照规定组织建筑节能专项验收</w:t>
            </w:r>
          </w:p>
        </w:tc>
      </w:tr>
      <w:tr>
        <w:trPr>
          <w:trHeight w:val="471" w:hRule="atLeast"/>
        </w:trPr>
        <w:tc>
          <w:tcPr>
            <w:tcW w:w="1236" w:type="dxa"/>
            <w:vAlign w:val="top"/>
            <w:vMerge w:val="restart"/>
            <w:tcBorders>
              <w:bottom w:val="nil"/>
            </w:tcBorders>
          </w:tcPr>
          <w:p>
            <w:pPr>
              <w:spacing w:line="322"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【地方性法规】《山东省民用建筑节能条例》</w:t>
            </w:r>
          </w:p>
          <w:p>
            <w:pPr>
              <w:pStyle w:val="TableText"/>
              <w:ind w:left="112"/>
              <w:spacing w:before="19" w:line="205" w:lineRule="auto"/>
              <w:rPr/>
            </w:pPr>
            <w:r>
              <w:rPr/>
              <w:t>第二十二条  建筑节能各分项工程完工后，建设单位应当及时组织建筑节能专项验收；验收不合格的，应当</w:t>
            </w:r>
            <w:r>
              <w:rPr>
                <w:spacing w:val="-1"/>
              </w:rPr>
              <w:t>责成施工企业整改。</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4"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【地方性法规】《山东省民用建筑节能条例》</w:t>
            </w:r>
          </w:p>
          <w:p>
            <w:pPr>
              <w:pStyle w:val="TableText"/>
              <w:ind w:left="112"/>
              <w:spacing w:before="18" w:line="204" w:lineRule="auto"/>
              <w:rPr/>
            </w:pPr>
            <w:r>
              <w:rPr/>
              <w:t>第五十三条  违反本条例规定，建设单位未按照规定组织建筑节能专项验收的，由住房城乡建设主管部门责令改正，处三万元以</w:t>
            </w:r>
            <w:r>
              <w:rPr>
                <w:spacing w:val="-1"/>
              </w:rPr>
              <w:t>上五万元以下罚款。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20"/>
              <w:spacing w:before="31" w:line="202" w:lineRule="auto"/>
              <w:rPr/>
            </w:pPr>
            <w:r>
              <w:rPr>
                <w:spacing w:val="-1"/>
              </w:rPr>
              <w:t>责令改正，处三万元以上三万七千元以下罚款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1"/>
              </w:rPr>
              <w:t>实施本违法行为，造成一般危害后果的</w:t>
            </w:r>
          </w:p>
        </w:tc>
        <w:tc>
          <w:tcPr>
            <w:tcW w:w="5933" w:type="dxa"/>
            <w:vAlign w:val="top"/>
          </w:tcPr>
          <w:p>
            <w:pPr>
              <w:pStyle w:val="TableText"/>
              <w:ind w:left="120"/>
              <w:spacing w:before="30" w:line="203" w:lineRule="auto"/>
              <w:rPr/>
            </w:pPr>
            <w:r>
              <w:rPr>
                <w:spacing w:val="-1"/>
              </w:rPr>
              <w:t>责令改正，处三万七千元以上四万四千元以下罚款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实施本违法行为，造成严重危害后果的</w:t>
            </w:r>
          </w:p>
        </w:tc>
        <w:tc>
          <w:tcPr>
            <w:tcW w:w="5933" w:type="dxa"/>
            <w:vAlign w:val="top"/>
          </w:tcPr>
          <w:p>
            <w:pPr>
              <w:pStyle w:val="TableText"/>
              <w:ind w:left="120"/>
              <w:spacing w:before="32" w:line="205" w:lineRule="auto"/>
              <w:rPr/>
            </w:pPr>
            <w:r>
              <w:rPr>
                <w:spacing w:val="-1"/>
              </w:rPr>
              <w:t>责令改正，处四万四千元以上五万元以下罚款</w:t>
            </w:r>
          </w:p>
        </w:tc>
      </w:tr>
    </w:tbl>
    <w:p>
      <w:pPr>
        <w:rPr>
          <w:rFonts w:ascii="Arial"/>
          <w:sz w:val="21"/>
        </w:rPr>
      </w:pPr>
      <w:r/>
    </w:p>
    <w:p>
      <w:pPr>
        <w:sectPr>
          <w:footerReference w:type="default" r:id="rId2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建设单位未按照规定安装用能分项计量装置、节能监测系统、用热分户计量装置</w:t>
            </w:r>
            <w:r>
              <w:rPr>
                <w:spacing w:val="-1"/>
              </w:rPr>
              <w:t>或者配置太阳能热水系统</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【地方性法规】《山东省民用建筑节能条例》</w:t>
            </w:r>
          </w:p>
          <w:p>
            <w:pPr>
              <w:pStyle w:val="TableText"/>
              <w:ind w:left="112"/>
              <w:spacing w:before="18" w:line="219" w:lineRule="auto"/>
              <w:rPr/>
            </w:pPr>
            <w:r>
              <w:rPr>
                <w:spacing w:val="-1"/>
              </w:rPr>
              <w:t>第二十四条  实行集中供热的建筑应当安装供热系统调控装置、用热计量装置和室内温度调控装置。居住建筑安装的用热计量装置应当满足分户计量</w:t>
            </w:r>
          </w:p>
          <w:p>
            <w:pPr>
              <w:pStyle w:val="TableText"/>
              <w:ind w:left="127"/>
              <w:spacing w:before="19" w:line="221" w:lineRule="auto"/>
              <w:rPr/>
            </w:pPr>
            <w:r>
              <w:rPr>
                <w:spacing w:val="-6"/>
              </w:rPr>
              <w:t>的要求。</w:t>
            </w:r>
          </w:p>
          <w:p>
            <w:pPr>
              <w:pStyle w:val="TableText"/>
              <w:ind w:left="112"/>
              <w:spacing w:before="19" w:line="219" w:lineRule="auto"/>
              <w:rPr/>
            </w:pPr>
            <w:r>
              <w:rPr/>
              <w:t>第二十五条第一款  公共建筑应当安装用能分项计量装置，国家机关办公建筑和大型公共建筑应当同时</w:t>
            </w:r>
            <w:r>
              <w:rPr>
                <w:spacing w:val="-1"/>
              </w:rPr>
              <w:t>安装节能监测系统。</w:t>
            </w:r>
          </w:p>
          <w:p>
            <w:pPr>
              <w:pStyle w:val="TableText"/>
              <w:ind w:left="112" w:right="80"/>
              <w:spacing w:before="19" w:line="222" w:lineRule="auto"/>
              <w:rPr/>
            </w:pPr>
            <w:r>
              <w:rPr/>
              <w:t>第三十六条  具备太阳能利用条件的新建建筑，应当采用</w:t>
            </w:r>
            <w:r>
              <w:rPr>
                <w:spacing w:val="-1"/>
              </w:rPr>
              <w:t>太阳能热水系统与建筑一体化技术设计，并按照相关规定和技术标准配置太阳能热水系统。</w:t>
            </w:r>
            <w:r>
              <w:rPr/>
              <w:t xml:space="preserve"> </w:t>
            </w:r>
            <w:r>
              <w:rPr/>
              <w:t>太阳能利用条件由省住房城乡建设主管部门</w:t>
            </w:r>
            <w:r>
              <w:rPr>
                <w:spacing w:val="-1"/>
              </w:rPr>
              <w:t>会同有关部门确定。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【地方性法规】《山东省民用建筑节能条例》</w:t>
            </w:r>
          </w:p>
          <w:p>
            <w:pPr>
              <w:pStyle w:val="TableText"/>
              <w:ind w:left="112" w:right="106"/>
              <w:spacing w:before="18" w:line="221" w:lineRule="auto"/>
              <w:rPr/>
            </w:pPr>
            <w:r>
              <w:rPr>
                <w:spacing w:val="-1"/>
              </w:rPr>
              <w:t>第五十四条  违反本条例规定，建设单位未按照规定安装用能分项计量装置、节能监测系统、用热分户计量装置或者配置太阳能热水系统的，由住房</w:t>
            </w:r>
            <w:r>
              <w:rPr/>
              <w:t xml:space="preserve"> </w:t>
            </w:r>
            <w:r>
              <w:rPr/>
              <w:t>城乡建设主管部门责令改正，处十万元以上</w:t>
            </w:r>
            <w:r>
              <w:rPr>
                <w:spacing w:val="-1"/>
              </w:rPr>
              <w:t>三十万元以下罚款。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实施本违法行为，系小型项目的</w:t>
            </w:r>
          </w:p>
        </w:tc>
        <w:tc>
          <w:tcPr>
            <w:tcW w:w="5933" w:type="dxa"/>
            <w:vAlign w:val="top"/>
          </w:tcPr>
          <w:p>
            <w:pPr>
              <w:pStyle w:val="TableText"/>
              <w:ind w:left="120"/>
              <w:spacing w:before="31" w:line="203" w:lineRule="auto"/>
              <w:rPr/>
            </w:pPr>
            <w:r>
              <w:rPr>
                <w:spacing w:val="-1"/>
              </w:rPr>
              <w:t>责令改正，处十万元以上十五万元以下罚款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实施本违法行为，系中型项目的</w:t>
            </w:r>
          </w:p>
        </w:tc>
        <w:tc>
          <w:tcPr>
            <w:tcW w:w="5933" w:type="dxa"/>
            <w:vAlign w:val="top"/>
          </w:tcPr>
          <w:p>
            <w:pPr>
              <w:pStyle w:val="TableText"/>
              <w:ind w:left="120"/>
              <w:spacing w:before="32" w:line="201" w:lineRule="auto"/>
              <w:rPr/>
            </w:pPr>
            <w:r>
              <w:rPr>
                <w:spacing w:val="-1"/>
              </w:rPr>
              <w:t>责令改正，处十五万元以上二十万元以下罚款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实施本违法行为，系大型项目的</w:t>
            </w:r>
          </w:p>
        </w:tc>
        <w:tc>
          <w:tcPr>
            <w:tcW w:w="5933" w:type="dxa"/>
            <w:vAlign w:val="top"/>
          </w:tcPr>
          <w:p>
            <w:pPr>
              <w:pStyle w:val="TableText"/>
              <w:ind w:left="120"/>
              <w:spacing w:before="31" w:line="207" w:lineRule="auto"/>
              <w:rPr/>
            </w:pPr>
            <w:r>
              <w:rPr>
                <w:spacing w:val="-1"/>
              </w:rPr>
              <w:t>责令改正，处二十万元以上三十万元以下罚款</w:t>
            </w:r>
          </w:p>
        </w:tc>
      </w:tr>
    </w:tbl>
    <w:p>
      <w:pPr>
        <w:rPr>
          <w:rFonts w:ascii="Arial"/>
          <w:sz w:val="21"/>
        </w:rPr>
      </w:pPr>
      <w:r/>
    </w:p>
    <w:p>
      <w:pPr>
        <w:sectPr>
          <w:footerReference w:type="default" r:id="rId2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建筑所有权人、使用权人擅自改动或者损坏</w:t>
            </w:r>
            <w:r>
              <w:rPr>
                <w:spacing w:val="-1"/>
              </w:rPr>
              <w:t>建筑围护结构和用能系统</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【地方性法规】《山东省民用建筑节能条例》</w:t>
            </w:r>
          </w:p>
          <w:p>
            <w:pPr>
              <w:pStyle w:val="TableText"/>
              <w:ind w:left="112"/>
              <w:spacing w:before="19" w:line="206" w:lineRule="auto"/>
              <w:rPr/>
            </w:pPr>
            <w:r>
              <w:rPr/>
              <w:t>第三十八条第一款  建筑所有权人、使用权人应当保证建筑用能系统正常运行，不得擅自改动或者损坏建筑围</w:t>
            </w:r>
            <w:r>
              <w:rPr>
                <w:spacing w:val="-1"/>
              </w:rPr>
              <w:t>护结构和用能系统。</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【地方性法规】《山东省民用建筑节能条例》</w:t>
            </w:r>
          </w:p>
          <w:p>
            <w:pPr>
              <w:pStyle w:val="TableText"/>
              <w:ind w:left="118" w:right="106" w:hanging="6"/>
              <w:spacing w:before="18" w:line="222" w:lineRule="auto"/>
              <w:rPr/>
            </w:pPr>
            <w:r>
              <w:rPr>
                <w:spacing w:val="-1"/>
              </w:rPr>
              <w:t>第五十五条  违反本条例规定，建筑所有权人、使用权人擅自改动或者损坏建筑围护结构和用能系统的，由住房城乡建设主管部门责令改正；逾期不</w:t>
            </w:r>
            <w:r>
              <w:rPr/>
              <w:t xml:space="preserve"> </w:t>
            </w:r>
            <w:r>
              <w:rPr/>
              <w:t>改正的，对单位处三万元以上五万元以下罚款，对个</w:t>
            </w:r>
            <w:r>
              <w:rPr>
                <w:spacing w:val="-1"/>
              </w:rPr>
              <w:t>人处一千元以上一万元以下罚款。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3" w:right="106" w:firstLine="6"/>
              <w:spacing w:before="29" w:line="221" w:lineRule="auto"/>
              <w:rPr/>
            </w:pPr>
            <w:r>
              <w:rPr>
                <w:spacing w:val="-2"/>
              </w:rPr>
              <w:t>责令改正；对单位处三万元以上四万元以下罚款，对个人处一千元以上四</w:t>
            </w:r>
            <w:r>
              <w:rPr>
                <w:spacing w:val="4"/>
              </w:rPr>
              <w:t xml:space="preserve"> </w:t>
            </w:r>
            <w:r>
              <w:rPr>
                <w:spacing w:val="-2"/>
              </w:rPr>
              <w:t>千元以下罚款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3" w:right="106" w:firstLine="6"/>
              <w:spacing w:before="31" w:line="220" w:lineRule="auto"/>
              <w:rPr/>
            </w:pPr>
            <w:r>
              <w:rPr>
                <w:spacing w:val="-2"/>
              </w:rPr>
              <w:t>责令改正；对单位处四万元以上五万元以下罚款，对个人处四千元以上七</w:t>
            </w:r>
            <w:r>
              <w:rPr>
                <w:spacing w:val="4"/>
              </w:rPr>
              <w:t xml:space="preserve"> </w:t>
            </w:r>
            <w:r>
              <w:rPr>
                <w:spacing w:val="-2"/>
              </w:rPr>
              <w:t>千元以下罚款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3" w:line="222"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1"/>
              </w:rPr>
              <w:t>责令改正；对单位处五万元罚款，对个人处七千元以上一万元以下罚款</w:t>
            </w:r>
          </w:p>
        </w:tc>
      </w:tr>
    </w:tbl>
    <w:p>
      <w:pPr>
        <w:rPr>
          <w:rFonts w:ascii="Arial"/>
          <w:sz w:val="21"/>
        </w:rPr>
      </w:pPr>
      <w:r/>
    </w:p>
    <w:p>
      <w:pPr>
        <w:sectPr>
          <w:footerReference w:type="default" r:id="rId2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0"/>
              <w:spacing w:before="29" w:line="204" w:lineRule="auto"/>
              <w:rPr/>
            </w:pPr>
            <w:r>
              <w:rPr/>
              <w:t>国家机关办公建筑和大型公共建筑所有权人</w:t>
            </w:r>
            <w:r>
              <w:rPr>
                <w:spacing w:val="-1"/>
              </w:rPr>
              <w:t>、使用权人未按照规定报送能耗情况或者上传分项能耗数据</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【地方性法规】《山东省民用建筑节能条例》</w:t>
            </w:r>
          </w:p>
          <w:p>
            <w:pPr>
              <w:pStyle w:val="TableText"/>
              <w:ind w:left="114" w:right="106" w:hanging="2"/>
              <w:spacing w:before="19" w:line="229" w:lineRule="auto"/>
              <w:rPr/>
            </w:pPr>
            <w:r>
              <w:rPr>
                <w:spacing w:val="-1"/>
              </w:rPr>
              <w:t>第三十九条第二款  国家机关办公建筑和大型公共建筑所有权人、使用权人，应当定期将能耗情况报所在地住房城乡建设主管部门，并对上报数据的</w:t>
            </w:r>
            <w:r>
              <w:rPr/>
              <w:t xml:space="preserve"> </w:t>
            </w:r>
            <w:r>
              <w:rPr>
                <w:spacing w:val="-1"/>
              </w:rPr>
              <w:t>真实性、准确性负责。</w:t>
            </w:r>
          </w:p>
          <w:p>
            <w:pPr>
              <w:pStyle w:val="TableText"/>
              <w:ind w:left="116" w:right="106" w:hanging="4"/>
              <w:spacing w:before="21" w:line="221" w:lineRule="auto"/>
              <w:rPr/>
            </w:pPr>
            <w:r>
              <w:rPr>
                <w:spacing w:val="-1"/>
              </w:rPr>
              <w:t>第四十一条  国家机关办公建筑和大型公共建筑的所有权人、使用权人，应当保证节能监测系统正常运行，并与住房城乡建设主管部门的节能监测系</w:t>
            </w:r>
            <w:r>
              <w:rPr/>
              <w:t xml:space="preserve"> </w:t>
            </w:r>
            <w:r>
              <w:rPr>
                <w:spacing w:val="-1"/>
              </w:rPr>
              <w:t>统联网，实时上传分项能耗数据。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【地方性法规】《山东省民用建筑节能条例》</w:t>
            </w:r>
          </w:p>
          <w:p>
            <w:pPr>
              <w:pStyle w:val="TableText"/>
              <w:ind w:left="113" w:right="109" w:hanging="1"/>
              <w:spacing w:before="19" w:line="220" w:lineRule="auto"/>
              <w:rPr/>
            </w:pPr>
            <w:r>
              <w:rPr>
                <w:spacing w:val="-1"/>
              </w:rPr>
              <w:t>第五十六条第一项  违反本条例规定，建筑所有权人、使用权人有下列行为之一的，由住房城乡建设主管部门责令改正；逾期不改正的，处一</w:t>
            </w:r>
            <w:r>
              <w:rPr>
                <w:spacing w:val="-2"/>
              </w:rPr>
              <w:t>万元以</w:t>
            </w:r>
            <w:r>
              <w:rPr/>
              <w:t xml:space="preserve"> </w:t>
            </w:r>
            <w:r>
              <w:rPr/>
              <w:t>上五万元以下罚款</w:t>
            </w:r>
            <w:r>
              <w:rPr>
                <w:spacing w:val="-5"/>
              </w:rPr>
              <w:t>：（</w:t>
            </w:r>
            <w:r>
              <w:rPr/>
              <w:t>一）国家机关办公建筑和大型公共建筑所有权人、使用权人未按照规定报送能耗情况或者上传分项能耗数据的。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2" w:lineRule="auto"/>
              <w:rPr/>
            </w:pPr>
            <w:r>
              <w:rPr>
                <w:spacing w:val="-1"/>
              </w:rPr>
              <w:t>责令改正，处一万元以上二万五千元以下罚款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3" w:line="201" w:lineRule="auto"/>
              <w:rPr/>
            </w:pPr>
            <w:r>
              <w:rPr>
                <w:spacing w:val="-1"/>
              </w:rPr>
              <w:t>责令改正，处二万五千元以上四万元以下罚款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6" w:line="219" w:lineRule="auto"/>
              <w:rPr/>
            </w:pPr>
            <w:r>
              <w:rPr>
                <w:spacing w:val="-1"/>
              </w:rPr>
              <w:t>责令改正，处四万元以上五万元以下罚款</w:t>
            </w:r>
          </w:p>
        </w:tc>
      </w:tr>
    </w:tbl>
    <w:p>
      <w:pPr>
        <w:rPr>
          <w:rFonts w:ascii="Arial"/>
          <w:sz w:val="21"/>
        </w:rPr>
      </w:pPr>
      <w:r/>
    </w:p>
    <w:p>
      <w:pPr>
        <w:sectPr>
          <w:footerReference w:type="default" r:id="rId2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7"/>
              <w:spacing w:before="29" w:line="204" w:lineRule="auto"/>
              <w:rPr/>
            </w:pPr>
            <w:r>
              <w:rPr/>
              <w:t>高能耗的国家机关办公建筑和大型公共建筑所有权人、使用</w:t>
            </w:r>
            <w:r>
              <w:rPr>
                <w:spacing w:val="-1"/>
              </w:rPr>
              <w:t>权人未按照规定进行节能改造</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【地方性法规】《山东省民用建筑节能条例》</w:t>
            </w:r>
          </w:p>
          <w:p>
            <w:pPr>
              <w:pStyle w:val="TableText"/>
              <w:ind w:left="112"/>
              <w:spacing w:before="19" w:line="205" w:lineRule="auto"/>
              <w:rPr/>
            </w:pPr>
            <w:r>
              <w:rPr/>
              <w:t>第四十条第二款  高能耗的国家机关办公建筑和大型公共建筑所有权人、使用权人，应当按照审计结果进行节能改造，</w:t>
            </w:r>
            <w:r>
              <w:rPr>
                <w:spacing w:val="-1"/>
              </w:rPr>
              <w:t>提高能源利用效率。</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【地方性法规】《山东省民用建筑节能条例》</w:t>
            </w:r>
          </w:p>
          <w:p>
            <w:pPr>
              <w:pStyle w:val="TableText"/>
              <w:ind w:left="113" w:right="109" w:hanging="1"/>
              <w:spacing w:before="19" w:line="221" w:lineRule="auto"/>
              <w:rPr/>
            </w:pPr>
            <w:r>
              <w:rPr>
                <w:spacing w:val="-1"/>
              </w:rPr>
              <w:t>第五十六条第二项  违反本条例规定，建筑所有权人、使用权人有下列行为之一的，由住房城乡建设主管部门责令改正；逾期不改正的，处一</w:t>
            </w:r>
            <w:r>
              <w:rPr>
                <w:spacing w:val="-2"/>
              </w:rPr>
              <w:t>万元以</w:t>
            </w:r>
            <w:r>
              <w:rPr/>
              <w:t xml:space="preserve"> </w:t>
            </w:r>
            <w:r>
              <w:rPr/>
              <w:t>上五万元以下罚款</w:t>
            </w:r>
            <w:r>
              <w:rPr>
                <w:spacing w:val="-5"/>
              </w:rPr>
              <w:t>：（</w:t>
            </w:r>
            <w:r>
              <w:rPr/>
              <w:t>二）高能耗的国家机关办公建筑和大型公共建筑所有权人、使用权人未按照规定进行节能改造的。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0" w:line="203" w:lineRule="auto"/>
              <w:rPr/>
            </w:pPr>
            <w:r>
              <w:rPr>
                <w:spacing w:val="-1"/>
              </w:rPr>
              <w:t>责令改正，处一万元以上二万五千元以下罚款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1"/>
              </w:rPr>
              <w:t>责令改正，处二万五千元以上四万元以下罚款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9" w:line="219" w:lineRule="auto"/>
              <w:rPr/>
            </w:pPr>
            <w:r>
              <w:rPr>
                <w:spacing w:val="-1"/>
              </w:rPr>
              <w:t>责令改正，处四万元以上五万元以下罚款</w:t>
            </w:r>
          </w:p>
        </w:tc>
      </w:tr>
    </w:tbl>
    <w:p>
      <w:pPr>
        <w:rPr>
          <w:rFonts w:ascii="Arial"/>
          <w:sz w:val="21"/>
        </w:rPr>
      </w:pPr>
      <w:r/>
    </w:p>
    <w:p>
      <w:pPr>
        <w:sectPr>
          <w:footerReference w:type="default" r:id="rId2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1"/>
              <w:spacing w:before="29" w:line="204" w:lineRule="auto"/>
              <w:rPr/>
            </w:pPr>
            <w:r>
              <w:rPr/>
              <w:t>将未经认定的技术与产品作为建筑节能技术</w:t>
            </w:r>
            <w:r>
              <w:rPr>
                <w:spacing w:val="-1"/>
              </w:rPr>
              <w:t>与产品宣传推广</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【地方性法规】《山东省民用建筑节能条例》</w:t>
            </w:r>
          </w:p>
          <w:p>
            <w:pPr>
              <w:pStyle w:val="TableText"/>
              <w:ind w:left="111" w:right="106" w:firstLine="1"/>
              <w:spacing w:before="19" w:line="222" w:lineRule="auto"/>
              <w:rPr/>
            </w:pPr>
            <w:r>
              <w:rPr>
                <w:spacing w:val="-1"/>
              </w:rPr>
              <w:t>第十四条  实行建筑节能技术与产品认定制度。建筑节能技术的持有者和相关产品的生产者可以根据自愿原则，向设区的市住房城乡建设主管部门申</w:t>
            </w:r>
            <w:r>
              <w:rPr/>
              <w:t xml:space="preserve"> </w:t>
            </w:r>
            <w:r>
              <w:rPr/>
              <w:t>请建筑节能技术与产品认定；未经认定的，不得作为建筑节能技术与产品宣传推广。具体办法由省住房城乡建设</w:t>
            </w:r>
            <w:r>
              <w:rPr>
                <w:spacing w:val="-1"/>
              </w:rPr>
              <w:t>主管部门制定。</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【地方性法规】《山东省民用建筑节能条例》</w:t>
            </w:r>
          </w:p>
          <w:p>
            <w:pPr>
              <w:pStyle w:val="TableText"/>
              <w:ind w:left="116" w:right="94" w:hanging="4"/>
              <w:spacing w:before="18" w:line="222" w:lineRule="auto"/>
              <w:rPr/>
            </w:pPr>
            <w:r>
              <w:rPr>
                <w:spacing w:val="-1"/>
              </w:rPr>
              <w:t>第五十七条  违反本条例规定，将未经认定的技术与产品作为建筑节能技术与产品宣传推广的，由住房城乡建设主管部门责令改正，没收违法所得，</w:t>
            </w:r>
            <w:r>
              <w:rPr>
                <w:spacing w:val="12"/>
              </w:rPr>
              <w:t xml:space="preserve"> </w:t>
            </w:r>
            <w:r>
              <w:rPr>
                <w:spacing w:val="-1"/>
              </w:rPr>
              <w:t>并处五万元以上十万元以下罚款。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1"/>
              </w:rPr>
              <w:t>责令改正，没收违法所得，并处五万元以上六万七千元以下罚款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责令改正，没收违法所得，并处六万七千元以上八万四千元以下罚款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1"/>
              </w:rPr>
              <w:t>责令改正，没收违法所得，并处八万四千元以上十万元以下罚款</w:t>
            </w:r>
          </w:p>
        </w:tc>
      </w:tr>
    </w:tbl>
    <w:p>
      <w:pPr>
        <w:rPr>
          <w:rFonts w:ascii="Arial"/>
          <w:sz w:val="21"/>
        </w:rPr>
      </w:pPr>
      <w:r/>
    </w:p>
    <w:p>
      <w:pPr>
        <w:sectPr>
          <w:footerReference w:type="default" r:id="rId21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工程监理单位与建设单位或者建筑施工企业串通，</w:t>
            </w:r>
            <w:r>
              <w:rPr>
                <w:spacing w:val="-1"/>
              </w:rPr>
              <w:t>弄虚作假、降低工程质量</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right="106"/>
              <w:spacing w:before="19" w:line="223" w:lineRule="auto"/>
              <w:rPr/>
            </w:pPr>
            <w:r>
              <w:rPr>
                <w:spacing w:val="-1"/>
              </w:rPr>
              <w:t>第三十六条  工程监理单位应当依照法律、法规以及有关技术标准、设计文件和建设工程承包合同，代表建设单位对施工质量实施监理，并对施工质</w:t>
            </w:r>
            <w:r>
              <w:rPr/>
              <w:t xml:space="preserve"> </w:t>
            </w:r>
            <w:r>
              <w:rPr>
                <w:spacing w:val="-1"/>
              </w:rPr>
              <w:t>量承担监理责任。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right="133"/>
              <w:spacing w:before="18" w:line="229" w:lineRule="auto"/>
              <w:rPr/>
            </w:pPr>
            <w:r>
              <w:rPr>
                <w:spacing w:val="-1"/>
              </w:rPr>
              <w:t>第六十七条第一项  工程监理单位有下列行为之一的，责令改正，处</w:t>
            </w:r>
            <w:r>
              <w:rPr>
                <w:spacing w:val="-27"/>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100</w:t>
            </w:r>
            <w:r>
              <w:rPr>
                <w:rFonts w:ascii="Calibri" w:hAnsi="Calibri" w:eastAsia="Calibri" w:cs="Calibri"/>
                <w:spacing w:val="16"/>
                <w:w w:val="101"/>
              </w:rPr>
              <w:t xml:space="preserve"> </w:t>
            </w:r>
            <w:r>
              <w:rPr>
                <w:spacing w:val="-1"/>
              </w:rPr>
              <w:t>万元以下的罚款，降低资质等级或者吊销资质证书；有违法所</w:t>
            </w:r>
            <w:r>
              <w:rPr/>
              <w:t xml:space="preserve"> </w:t>
            </w:r>
            <w:r>
              <w:rPr/>
              <w:t>得的，予以没收；造成损失的，承担连带赔偿责任</w:t>
            </w:r>
            <w:r>
              <w:rPr>
                <w:spacing w:val="-5"/>
              </w:rPr>
              <w:t>：（</w:t>
            </w:r>
            <w:r>
              <w:rPr/>
              <w:t>一）与建设单位或者施工单位串通，弄虚作假、降低工程质量的。</w:t>
            </w:r>
          </w:p>
          <w:p>
            <w:pPr>
              <w:pStyle w:val="TableText"/>
              <w:ind w:left="112"/>
              <w:spacing w:before="21"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实施本违法行为，未造成质量事故的</w:t>
            </w:r>
          </w:p>
        </w:tc>
        <w:tc>
          <w:tcPr>
            <w:tcW w:w="5933" w:type="dxa"/>
            <w:vAlign w:val="top"/>
          </w:tcPr>
          <w:p>
            <w:pPr>
              <w:pStyle w:val="TableText"/>
              <w:ind w:left="119" w:right="101" w:hanging="6"/>
              <w:spacing w:before="29" w:line="229" w:lineRule="auto"/>
              <w:rPr/>
            </w:pPr>
            <w:r>
              <w:rPr>
                <w:spacing w:val="-3"/>
              </w:rPr>
              <w:t>对单位：责令改正，处</w:t>
            </w:r>
            <w:r>
              <w:rPr>
                <w:spacing w:val="-31"/>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60</w:t>
            </w:r>
            <w:r>
              <w:rPr>
                <w:rFonts w:ascii="Calibri" w:hAnsi="Calibri" w:eastAsia="Calibri" w:cs="Calibri"/>
                <w:spacing w:val="16"/>
                <w:w w:val="101"/>
              </w:rPr>
              <w:t xml:space="preserve"> </w:t>
            </w:r>
            <w:r>
              <w:rPr>
                <w:spacing w:val="-3"/>
              </w:rPr>
              <w:t>万元以下的罚款；有违法所得的，</w:t>
            </w:r>
            <w:r>
              <w:rPr/>
              <w:t xml:space="preserve"> </w:t>
            </w:r>
            <w:r>
              <w:rPr>
                <w:spacing w:val="-4"/>
              </w:rPr>
              <w:t>予以没收</w:t>
            </w:r>
          </w:p>
          <w:p>
            <w:pPr>
              <w:pStyle w:val="TableText"/>
              <w:ind w:left="113"/>
              <w:spacing w:before="18"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实施本违法行为，造成一般或较大质量事故的</w:t>
            </w:r>
          </w:p>
        </w:tc>
        <w:tc>
          <w:tcPr>
            <w:tcW w:w="5933" w:type="dxa"/>
            <w:vAlign w:val="top"/>
          </w:tcPr>
          <w:p>
            <w:pPr>
              <w:pStyle w:val="TableText"/>
              <w:ind w:left="119" w:right="63" w:hanging="6"/>
              <w:spacing w:before="30" w:line="229" w:lineRule="auto"/>
              <w:rPr/>
            </w:pPr>
            <w:r>
              <w:rPr>
                <w:spacing w:val="-5"/>
              </w:rPr>
              <w:t>对单位：责令改正，处</w:t>
            </w:r>
            <w:r>
              <w:rPr>
                <w:spacing w:val="-19"/>
              </w:rPr>
              <w:t xml:space="preserve"> </w:t>
            </w:r>
            <w:r>
              <w:rPr>
                <w:rFonts w:ascii="Calibri" w:hAnsi="Calibri" w:eastAsia="Calibri" w:cs="Calibri"/>
                <w:spacing w:val="-5"/>
              </w:rPr>
              <w:t>60</w:t>
            </w:r>
            <w:r>
              <w:rPr>
                <w:rFonts w:ascii="Calibri" w:hAnsi="Calibri" w:eastAsia="Calibri" w:cs="Calibri"/>
                <w:spacing w:val="17"/>
              </w:rPr>
              <w:t xml:space="preserve"> </w:t>
            </w:r>
            <w:r>
              <w:rPr>
                <w:spacing w:val="-5"/>
              </w:rPr>
              <w:t>万元以上</w:t>
            </w:r>
            <w:r>
              <w:rPr>
                <w:spacing w:val="-32"/>
              </w:rPr>
              <w:t xml:space="preserve"> </w:t>
            </w:r>
            <w:r>
              <w:rPr>
                <w:rFonts w:ascii="Calibri" w:hAnsi="Calibri" w:eastAsia="Calibri" w:cs="Calibri"/>
                <w:spacing w:val="-5"/>
              </w:rPr>
              <w:t>100</w:t>
            </w:r>
            <w:r>
              <w:rPr>
                <w:rFonts w:ascii="Calibri" w:hAnsi="Calibri" w:eastAsia="Calibri" w:cs="Calibri"/>
                <w:spacing w:val="17"/>
              </w:rPr>
              <w:t xml:space="preserve"> </w:t>
            </w:r>
            <w:r>
              <w:rPr>
                <w:spacing w:val="-5"/>
              </w:rPr>
              <w:t>万元以下的罚款；有违法所得的，</w:t>
            </w:r>
            <w:r>
              <w:rPr/>
              <w:t xml:space="preserve"> </w:t>
            </w:r>
            <w:r>
              <w:rPr>
                <w:spacing w:val="-4"/>
              </w:rPr>
              <w:t>予以没收</w:t>
            </w:r>
          </w:p>
          <w:p>
            <w:pPr>
              <w:pStyle w:val="TableText"/>
              <w:ind w:left="113"/>
              <w:spacing w:before="18"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3" w:right="104" w:firstLine="3"/>
              <w:spacing w:before="146"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06" w:hanging="3"/>
              <w:spacing w:before="30" w:line="229" w:lineRule="auto"/>
              <w:rPr/>
            </w:pPr>
            <w:r>
              <w:rPr>
                <w:spacing w:val="-3"/>
              </w:rPr>
              <w:t>对单位：责令改正，处</w:t>
            </w:r>
            <w:r>
              <w:rPr>
                <w:spacing w:val="-15"/>
              </w:rPr>
              <w:t xml:space="preserve"> </w:t>
            </w:r>
            <w:r>
              <w:rPr>
                <w:rFonts w:ascii="Calibri" w:hAnsi="Calibri" w:eastAsia="Calibri" w:cs="Calibri"/>
                <w:spacing w:val="-3"/>
              </w:rPr>
              <w:t>100</w:t>
            </w:r>
            <w:r>
              <w:rPr>
                <w:rFonts w:ascii="Calibri" w:hAnsi="Calibri" w:eastAsia="Calibri" w:cs="Calibri"/>
                <w:spacing w:val="16"/>
                <w:w w:val="101"/>
              </w:rPr>
              <w:t xml:space="preserve"> </w:t>
            </w:r>
            <w:r>
              <w:rPr>
                <w:spacing w:val="-3"/>
              </w:rPr>
              <w:t>万元的罚款，降低资质等级（对最低资质等级</w:t>
            </w:r>
            <w:r>
              <w:rPr/>
              <w:t xml:space="preserve"> </w:t>
            </w:r>
            <w:r>
              <w:rPr>
                <w:spacing w:val="-1"/>
              </w:rPr>
              <w:t>企业，吊销资质证书</w:t>
            </w:r>
            <w:r>
              <w:rPr>
                <w:spacing w:val="4"/>
              </w:rPr>
              <w:t>）；</w:t>
            </w:r>
            <w:r>
              <w:rPr>
                <w:spacing w:val="-1"/>
              </w:rPr>
              <w:t>有违法所得的，予以没收</w:t>
            </w:r>
          </w:p>
          <w:p>
            <w:pPr>
              <w:pStyle w:val="TableText"/>
              <w:ind w:left="113"/>
              <w:spacing w:before="19" w:line="202"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2" w:right="104" w:firstLine="5"/>
              <w:spacing w:before="148" w:line="229"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9" w:right="103" w:hanging="6"/>
              <w:spacing w:before="32" w:line="229" w:lineRule="auto"/>
              <w:rPr/>
            </w:pPr>
            <w:r>
              <w:rPr>
                <w:spacing w:val="-2"/>
              </w:rPr>
              <w:t>对单位：责令改正，处</w:t>
            </w:r>
            <w:r>
              <w:rPr>
                <w:spacing w:val="-29"/>
              </w:rPr>
              <w:t xml:space="preserve"> </w:t>
            </w:r>
            <w:r>
              <w:rPr>
                <w:rFonts w:ascii="Calibri" w:hAnsi="Calibri" w:eastAsia="Calibri" w:cs="Calibri"/>
                <w:spacing w:val="-2"/>
              </w:rPr>
              <w:t>100</w:t>
            </w:r>
            <w:r>
              <w:rPr>
                <w:rFonts w:ascii="Calibri" w:hAnsi="Calibri" w:eastAsia="Calibri" w:cs="Calibri"/>
                <w:spacing w:val="14"/>
                <w:w w:val="101"/>
              </w:rPr>
              <w:t xml:space="preserve"> </w:t>
            </w:r>
            <w:r>
              <w:rPr>
                <w:spacing w:val="-2"/>
              </w:rPr>
              <w:t>万元的罚款，</w:t>
            </w:r>
            <w:r>
              <w:rPr>
                <w:spacing w:val="-3"/>
              </w:rPr>
              <w:t>吊销资质证书；有违法所得的，</w:t>
            </w:r>
            <w:r>
              <w:rPr/>
              <w:t xml:space="preserve"> </w:t>
            </w:r>
            <w:r>
              <w:rPr>
                <w:spacing w:val="-4"/>
              </w:rPr>
              <w:t>予以没收</w:t>
            </w:r>
          </w:p>
          <w:p>
            <w:pPr>
              <w:pStyle w:val="TableText"/>
              <w:ind w:left="113"/>
              <w:spacing w:before="18"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1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工程监理单位将不合格的建设工程、建筑材料、建筑构</w:t>
            </w:r>
            <w:r>
              <w:rPr>
                <w:spacing w:val="-1"/>
              </w:rPr>
              <w:t>配件和设备按照合格签字</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right="106"/>
              <w:spacing w:before="19" w:line="223" w:lineRule="auto"/>
              <w:rPr/>
            </w:pPr>
            <w:r>
              <w:rPr>
                <w:spacing w:val="-1"/>
              </w:rPr>
              <w:t>第三十六条  工程监理单位应当依照法律、法规以及有关技术标准、设计文件和建设工程承包合同，代表建设单位对施工质量实施监理，并对施工质</w:t>
            </w:r>
            <w:r>
              <w:rPr/>
              <w:t xml:space="preserve"> </w:t>
            </w:r>
            <w:r>
              <w:rPr>
                <w:spacing w:val="-1"/>
              </w:rPr>
              <w:t>量承担监理责任。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right="133"/>
              <w:spacing w:before="18" w:line="229" w:lineRule="auto"/>
              <w:rPr/>
            </w:pPr>
            <w:r>
              <w:rPr>
                <w:spacing w:val="-1"/>
              </w:rPr>
              <w:t>第六十七条第二项  工程监理单位有下列行为之一的，责令改正，处</w:t>
            </w:r>
            <w:r>
              <w:rPr>
                <w:spacing w:val="-27"/>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100</w:t>
            </w:r>
            <w:r>
              <w:rPr>
                <w:rFonts w:ascii="Calibri" w:hAnsi="Calibri" w:eastAsia="Calibri" w:cs="Calibri"/>
                <w:spacing w:val="16"/>
                <w:w w:val="101"/>
              </w:rPr>
              <w:t xml:space="preserve"> </w:t>
            </w:r>
            <w:r>
              <w:rPr>
                <w:spacing w:val="-1"/>
              </w:rPr>
              <w:t>万元以下的罚款，降低资质等级或者吊销资质证书；有违法所</w:t>
            </w:r>
            <w:r>
              <w:rPr/>
              <w:t xml:space="preserve"> </w:t>
            </w:r>
            <w:r>
              <w:rPr/>
              <w:t>得的，予以没收；造成损失的，承担连带赔偿责任</w:t>
            </w:r>
            <w:r>
              <w:rPr>
                <w:spacing w:val="-5"/>
              </w:rPr>
              <w:t>：（</w:t>
            </w:r>
            <w:r>
              <w:rPr/>
              <w:t>二）将不合格的建设工程、建筑材料、建筑构配件和设备按照合格签字的。</w:t>
            </w:r>
          </w:p>
          <w:p>
            <w:pPr>
              <w:pStyle w:val="TableText"/>
              <w:ind w:left="112"/>
              <w:spacing w:before="21"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实施本违法行为，未造成质量事故的</w:t>
            </w:r>
          </w:p>
        </w:tc>
        <w:tc>
          <w:tcPr>
            <w:tcW w:w="5933" w:type="dxa"/>
            <w:vAlign w:val="top"/>
          </w:tcPr>
          <w:p>
            <w:pPr>
              <w:pStyle w:val="TableText"/>
              <w:ind w:left="119" w:right="101" w:hanging="6"/>
              <w:spacing w:before="29" w:line="229" w:lineRule="auto"/>
              <w:rPr/>
            </w:pPr>
            <w:r>
              <w:rPr>
                <w:spacing w:val="-3"/>
              </w:rPr>
              <w:t>对单位：责令改正，处</w:t>
            </w:r>
            <w:r>
              <w:rPr>
                <w:spacing w:val="-31"/>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60</w:t>
            </w:r>
            <w:r>
              <w:rPr>
                <w:rFonts w:ascii="Calibri" w:hAnsi="Calibri" w:eastAsia="Calibri" w:cs="Calibri"/>
                <w:spacing w:val="16"/>
                <w:w w:val="101"/>
              </w:rPr>
              <w:t xml:space="preserve"> </w:t>
            </w:r>
            <w:r>
              <w:rPr>
                <w:spacing w:val="-3"/>
              </w:rPr>
              <w:t>万元以下的罚款；有违法所得的，</w:t>
            </w:r>
            <w:r>
              <w:rPr/>
              <w:t xml:space="preserve"> </w:t>
            </w:r>
            <w:r>
              <w:rPr>
                <w:spacing w:val="-4"/>
              </w:rPr>
              <w:t>予以没收</w:t>
            </w:r>
          </w:p>
          <w:p>
            <w:pPr>
              <w:pStyle w:val="TableText"/>
              <w:ind w:left="113"/>
              <w:spacing w:before="18"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实施本违法行为，造成一般或较大质量事故的</w:t>
            </w:r>
          </w:p>
        </w:tc>
        <w:tc>
          <w:tcPr>
            <w:tcW w:w="5933" w:type="dxa"/>
            <w:vAlign w:val="top"/>
          </w:tcPr>
          <w:p>
            <w:pPr>
              <w:pStyle w:val="TableText"/>
              <w:ind w:left="119" w:right="63" w:hanging="6"/>
              <w:spacing w:before="30" w:line="229" w:lineRule="auto"/>
              <w:rPr/>
            </w:pPr>
            <w:r>
              <w:rPr>
                <w:spacing w:val="-4"/>
              </w:rPr>
              <w:t>对单位：责令改正，处</w:t>
            </w:r>
            <w:r>
              <w:rPr>
                <w:spacing w:val="-35"/>
              </w:rPr>
              <w:t xml:space="preserve"> </w:t>
            </w:r>
            <w:r>
              <w:rPr>
                <w:rFonts w:ascii="Calibri" w:hAnsi="Calibri" w:eastAsia="Calibri" w:cs="Calibri"/>
                <w:spacing w:val="-4"/>
              </w:rPr>
              <w:t>60</w:t>
            </w:r>
            <w:r>
              <w:rPr>
                <w:rFonts w:ascii="Calibri" w:hAnsi="Calibri" w:eastAsia="Calibri" w:cs="Calibri"/>
                <w:spacing w:val="16"/>
                <w:w w:val="101"/>
              </w:rPr>
              <w:t xml:space="preserve"> </w:t>
            </w:r>
            <w:r>
              <w:rPr>
                <w:spacing w:val="-4"/>
              </w:rPr>
              <w:t>万元以上</w:t>
            </w:r>
            <w:r>
              <w:rPr>
                <w:spacing w:val="-32"/>
              </w:rPr>
              <w:t xml:space="preserve"> </w:t>
            </w:r>
            <w:r>
              <w:rPr>
                <w:rFonts w:ascii="Calibri" w:hAnsi="Calibri" w:eastAsia="Calibri" w:cs="Calibri"/>
                <w:spacing w:val="-4"/>
              </w:rPr>
              <w:t>100</w:t>
            </w:r>
            <w:r>
              <w:rPr>
                <w:rFonts w:ascii="Calibri" w:hAnsi="Calibri" w:eastAsia="Calibri" w:cs="Calibri"/>
                <w:spacing w:val="14"/>
                <w:w w:val="101"/>
              </w:rPr>
              <w:t xml:space="preserve"> </w:t>
            </w:r>
            <w:r>
              <w:rPr>
                <w:spacing w:val="-5"/>
              </w:rPr>
              <w:t>万元以下的罚款；有违法所得的，</w:t>
            </w:r>
            <w:r>
              <w:rPr/>
              <w:t xml:space="preserve"> </w:t>
            </w:r>
            <w:r>
              <w:rPr>
                <w:spacing w:val="-4"/>
              </w:rPr>
              <w:t>予以没收</w:t>
            </w:r>
          </w:p>
          <w:p>
            <w:pPr>
              <w:pStyle w:val="TableText"/>
              <w:ind w:left="113"/>
              <w:spacing w:before="18"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3" w:right="104" w:firstLine="3"/>
              <w:spacing w:before="146"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06" w:hanging="3"/>
              <w:spacing w:before="30" w:line="229" w:lineRule="auto"/>
              <w:rPr/>
            </w:pPr>
            <w:r>
              <w:rPr>
                <w:spacing w:val="-3"/>
              </w:rPr>
              <w:t>对单位：责令改正，处</w:t>
            </w:r>
            <w:r>
              <w:rPr>
                <w:spacing w:val="-15"/>
              </w:rPr>
              <w:t xml:space="preserve"> </w:t>
            </w:r>
            <w:r>
              <w:rPr>
                <w:rFonts w:ascii="Calibri" w:hAnsi="Calibri" w:eastAsia="Calibri" w:cs="Calibri"/>
                <w:spacing w:val="-3"/>
              </w:rPr>
              <w:t>100</w:t>
            </w:r>
            <w:r>
              <w:rPr>
                <w:rFonts w:ascii="Calibri" w:hAnsi="Calibri" w:eastAsia="Calibri" w:cs="Calibri"/>
                <w:spacing w:val="16"/>
                <w:w w:val="101"/>
              </w:rPr>
              <w:t xml:space="preserve"> </w:t>
            </w:r>
            <w:r>
              <w:rPr>
                <w:spacing w:val="-3"/>
              </w:rPr>
              <w:t>万元的罚款，降低资质等级（对最低资质等级</w:t>
            </w:r>
            <w:r>
              <w:rPr/>
              <w:t xml:space="preserve"> </w:t>
            </w:r>
            <w:r>
              <w:rPr>
                <w:spacing w:val="-1"/>
              </w:rPr>
              <w:t>企业，吊销资质证书</w:t>
            </w:r>
            <w:r>
              <w:rPr>
                <w:spacing w:val="4"/>
              </w:rPr>
              <w:t>）；</w:t>
            </w:r>
            <w:r>
              <w:rPr>
                <w:spacing w:val="-1"/>
              </w:rPr>
              <w:t>有违法所得的，予以没收</w:t>
            </w:r>
          </w:p>
          <w:p>
            <w:pPr>
              <w:pStyle w:val="TableText"/>
              <w:ind w:left="113"/>
              <w:spacing w:before="19" w:line="202"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2" w:right="104" w:firstLine="5"/>
              <w:spacing w:before="148" w:line="229"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9" w:right="103" w:hanging="6"/>
              <w:spacing w:before="32" w:line="229" w:lineRule="auto"/>
              <w:rPr/>
            </w:pPr>
            <w:r>
              <w:rPr>
                <w:spacing w:val="-2"/>
              </w:rPr>
              <w:t>对单位：责令改正，处</w:t>
            </w:r>
            <w:r>
              <w:rPr>
                <w:spacing w:val="-29"/>
              </w:rPr>
              <w:t xml:space="preserve"> </w:t>
            </w:r>
            <w:r>
              <w:rPr>
                <w:rFonts w:ascii="Calibri" w:hAnsi="Calibri" w:eastAsia="Calibri" w:cs="Calibri"/>
                <w:spacing w:val="-2"/>
              </w:rPr>
              <w:t>100</w:t>
            </w:r>
            <w:r>
              <w:rPr>
                <w:rFonts w:ascii="Calibri" w:hAnsi="Calibri" w:eastAsia="Calibri" w:cs="Calibri"/>
                <w:spacing w:val="14"/>
                <w:w w:val="101"/>
              </w:rPr>
              <w:t xml:space="preserve"> </w:t>
            </w:r>
            <w:r>
              <w:rPr>
                <w:spacing w:val="-2"/>
              </w:rPr>
              <w:t>万元的罚款，</w:t>
            </w:r>
            <w:r>
              <w:rPr>
                <w:spacing w:val="-3"/>
              </w:rPr>
              <w:t>吊销资质证书；有违法所得的，</w:t>
            </w:r>
            <w:r>
              <w:rPr/>
              <w:t xml:space="preserve"> </w:t>
            </w:r>
            <w:r>
              <w:rPr>
                <w:spacing w:val="-4"/>
              </w:rPr>
              <w:t>予以没收</w:t>
            </w:r>
          </w:p>
          <w:p>
            <w:pPr>
              <w:pStyle w:val="TableText"/>
              <w:ind w:left="113"/>
              <w:spacing w:before="18"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工程监理单位与被监理工程的施工承包单位以及建筑材料、建筑构配件和设备供应单位有隶属关系或者其他利害关系承担</w:t>
            </w:r>
            <w:r>
              <w:rPr>
                <w:spacing w:val="-1"/>
              </w:rPr>
              <w:t>该项建设工程的监理业务</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4" w:right="106" w:hanging="2"/>
              <w:spacing w:before="19" w:line="223" w:lineRule="auto"/>
              <w:rPr/>
            </w:pPr>
            <w:r>
              <w:rPr>
                <w:spacing w:val="-1"/>
              </w:rPr>
              <w:t>第三十五条  工程监理单位与被监理工程的施工承包单位以及建筑材料、建筑构配件和设备供应单位有隶属关系或者其他利害关系的，不得承担该项</w:t>
            </w:r>
            <w:r>
              <w:rPr/>
              <w:t xml:space="preserve"> </w:t>
            </w:r>
            <w:r>
              <w:rPr>
                <w:spacing w:val="-1"/>
              </w:rPr>
              <w:t>建设工程的监理业务。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right="106"/>
              <w:spacing w:before="18" w:line="229" w:lineRule="auto"/>
              <w:rPr/>
            </w:pPr>
            <w:r>
              <w:rPr>
                <w:spacing w:val="-1"/>
              </w:rPr>
              <w:t>第六十八条  违反本条例规定，工程监理单位与被监理工程的施工承包单位以及建筑材料、建筑构配件和设备供应单位有隶属关系或者其他利害关系</w:t>
            </w:r>
            <w:r>
              <w:rPr/>
              <w:t xml:space="preserve"> </w:t>
            </w:r>
            <w:r>
              <w:rPr>
                <w:spacing w:val="-1"/>
              </w:rPr>
              <w:t>承担该项建设工程的监理业务的，责令改正，处</w:t>
            </w:r>
            <w:r>
              <w:rPr>
                <w:spacing w:val="-31"/>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万元以下的罚款，降低资质等级或者吊销资质证书；有违法所得的，予以没收。</w:t>
            </w:r>
          </w:p>
          <w:p>
            <w:pPr>
              <w:pStyle w:val="TableText"/>
              <w:ind w:left="112"/>
              <w:spacing w:before="21"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实施本违法行为，未造成质量事故的</w:t>
            </w:r>
          </w:p>
        </w:tc>
        <w:tc>
          <w:tcPr>
            <w:tcW w:w="5933" w:type="dxa"/>
            <w:vAlign w:val="top"/>
          </w:tcPr>
          <w:p>
            <w:pPr>
              <w:pStyle w:val="TableText"/>
              <w:ind w:left="134" w:right="106" w:hanging="21"/>
              <w:spacing w:before="29" w:line="229" w:lineRule="auto"/>
              <w:rPr/>
            </w:pPr>
            <w:r>
              <w:rPr>
                <w:spacing w:val="-3"/>
              </w:rPr>
              <w:t>对单位：责令改正，处</w:t>
            </w:r>
            <w:r>
              <w:rPr>
                <w:spacing w:val="-39"/>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w w:val="101"/>
              </w:rPr>
              <w:t xml:space="preserve"> </w:t>
            </w:r>
            <w:r>
              <w:rPr>
                <w:spacing w:val="-3"/>
              </w:rPr>
              <w:t>万元以下的罚款；有违法所得的，予</w:t>
            </w:r>
            <w:r>
              <w:rPr/>
              <w:t xml:space="preserve"> </w:t>
            </w:r>
            <w:r>
              <w:rPr>
                <w:spacing w:val="-10"/>
              </w:rPr>
              <w:t>以没收</w:t>
            </w:r>
          </w:p>
          <w:p>
            <w:pPr>
              <w:pStyle w:val="TableText"/>
              <w:ind w:left="113"/>
              <w:spacing w:before="18"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实施本违法行为，造成一般或较大质量事故的</w:t>
            </w:r>
          </w:p>
        </w:tc>
        <w:tc>
          <w:tcPr>
            <w:tcW w:w="5933" w:type="dxa"/>
            <w:vAlign w:val="top"/>
          </w:tcPr>
          <w:p>
            <w:pPr>
              <w:pStyle w:val="TableText"/>
              <w:ind w:left="119" w:right="192" w:hanging="6"/>
              <w:spacing w:before="30" w:line="229" w:lineRule="auto"/>
              <w:rPr/>
            </w:pPr>
            <w:r>
              <w:rPr>
                <w:spacing w:val="-3"/>
              </w:rPr>
              <w:t>对单位：责令改正，处</w:t>
            </w:r>
            <w:r>
              <w:rPr>
                <w:spacing w:val="-35"/>
              </w:rPr>
              <w:t xml:space="preserve"> </w:t>
            </w:r>
            <w:r>
              <w:rPr>
                <w:rFonts w:ascii="Calibri" w:hAnsi="Calibri" w:eastAsia="Calibri" w:cs="Calibri"/>
                <w:spacing w:val="-3"/>
              </w:rPr>
              <w:t>6</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万元以下的罚款；有违</w:t>
            </w:r>
            <w:r>
              <w:rPr>
                <w:spacing w:val="-4"/>
              </w:rPr>
              <w:t>法所得的，</w:t>
            </w:r>
            <w:r>
              <w:rPr/>
              <w:t xml:space="preserve"> </w:t>
            </w:r>
            <w:r>
              <w:rPr>
                <w:spacing w:val="-4"/>
              </w:rPr>
              <w:t>予以没收</w:t>
            </w:r>
          </w:p>
          <w:p>
            <w:pPr>
              <w:pStyle w:val="TableText"/>
              <w:ind w:left="113"/>
              <w:spacing w:before="18"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3" w:right="104" w:firstLine="3"/>
              <w:spacing w:before="146"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50" w:hanging="3"/>
              <w:spacing w:before="30" w:line="229" w:lineRule="auto"/>
              <w:rPr/>
            </w:pPr>
            <w:r>
              <w:rPr>
                <w:spacing w:val="-1"/>
              </w:rPr>
              <w:t>对单位：责令改正，处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万元的罚款，降低资质等级（对最低资</w:t>
            </w:r>
            <w:r>
              <w:rPr>
                <w:spacing w:val="-2"/>
              </w:rPr>
              <w:t>质等级</w:t>
            </w:r>
            <w:r>
              <w:rPr/>
              <w:t xml:space="preserve"> </w:t>
            </w:r>
            <w:r>
              <w:rPr>
                <w:spacing w:val="-1"/>
              </w:rPr>
              <w:t>企业，吊销资质证书</w:t>
            </w:r>
            <w:r>
              <w:rPr>
                <w:spacing w:val="4"/>
              </w:rPr>
              <w:t>）；</w:t>
            </w:r>
            <w:r>
              <w:rPr>
                <w:spacing w:val="-1"/>
              </w:rPr>
              <w:t>有违法所得的，予以没收</w:t>
            </w:r>
          </w:p>
          <w:p>
            <w:pPr>
              <w:pStyle w:val="TableText"/>
              <w:ind w:left="113"/>
              <w:spacing w:before="19" w:line="202"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2" w:right="104" w:firstLine="5"/>
              <w:spacing w:before="148" w:line="229"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9" w:right="195" w:hanging="6"/>
              <w:spacing w:before="32" w:line="229" w:lineRule="auto"/>
              <w:rPr/>
            </w:pPr>
            <w:r>
              <w:rPr>
                <w:spacing w:val="-3"/>
              </w:rPr>
              <w:t>对单位：责令改正，处</w:t>
            </w:r>
            <w:r>
              <w:rPr>
                <w:spacing w:val="-13"/>
              </w:rPr>
              <w:t xml:space="preserve"> </w:t>
            </w:r>
            <w:r>
              <w:rPr>
                <w:rFonts w:ascii="Calibri" w:hAnsi="Calibri" w:eastAsia="Calibri" w:cs="Calibri"/>
                <w:spacing w:val="-3"/>
              </w:rPr>
              <w:t>10</w:t>
            </w:r>
            <w:r>
              <w:rPr>
                <w:rFonts w:ascii="Calibri" w:hAnsi="Calibri" w:eastAsia="Calibri" w:cs="Calibri"/>
                <w:spacing w:val="14"/>
                <w:w w:val="101"/>
              </w:rPr>
              <w:t xml:space="preserve"> </w:t>
            </w:r>
            <w:r>
              <w:rPr>
                <w:spacing w:val="-3"/>
              </w:rPr>
              <w:t>万元的罚款，吊销资质证书；有违法所得的，</w:t>
            </w:r>
            <w:r>
              <w:rPr/>
              <w:t xml:space="preserve"> </w:t>
            </w:r>
            <w:r>
              <w:rPr>
                <w:spacing w:val="-4"/>
              </w:rPr>
              <w:t>予以没收</w:t>
            </w:r>
          </w:p>
          <w:p>
            <w:pPr>
              <w:pStyle w:val="TableText"/>
              <w:ind w:left="113"/>
              <w:spacing w:before="18"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1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3700000217638-1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涉及建筑主体或者承重结构变动的装修工程，</w:t>
            </w:r>
            <w:r>
              <w:rPr>
                <w:spacing w:val="-1"/>
              </w:rPr>
              <w:t>没有设计方案擅自施工</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3" w:right="229" w:hanging="1"/>
              <w:spacing w:before="19" w:line="223" w:lineRule="auto"/>
              <w:rPr/>
            </w:pPr>
            <w:r>
              <w:rPr/>
              <w:t>第十五条第一款  涉及建筑主体和承重结构变动的装修工程，建设单位应当在施工前委托原设计单位或者具有相应资质等级的</w:t>
            </w:r>
            <w:r>
              <w:rPr>
                <w:spacing w:val="-1"/>
              </w:rPr>
              <w:t>设计单位提出设计方</w:t>
            </w:r>
            <w:r>
              <w:rPr/>
              <w:t xml:space="preserve"> </w:t>
            </w:r>
            <w:r>
              <w:rPr>
                <w:spacing w:val="-1"/>
              </w:rPr>
              <w:t>案；没有设计方案的，不得施工。</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32" w:right="133" w:hanging="20"/>
              <w:spacing w:before="18" w:line="229" w:lineRule="auto"/>
              <w:rPr/>
            </w:pPr>
            <w:r>
              <w:rPr>
                <w:spacing w:val="-1"/>
              </w:rPr>
              <w:t>第六十九条第一款  违反本条例规定，涉及建筑主体或者承重结构变动的装修工程，没有设计方案擅自施工的，责令改正，处</w:t>
            </w:r>
            <w:r>
              <w:rPr>
                <w:spacing w:val="-27"/>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100</w:t>
            </w:r>
            <w:r>
              <w:rPr>
                <w:rFonts w:ascii="Calibri" w:hAnsi="Calibri" w:eastAsia="Calibri" w:cs="Calibri"/>
                <w:spacing w:val="16"/>
                <w:w w:val="101"/>
              </w:rPr>
              <w:t xml:space="preserve"> </w:t>
            </w:r>
            <w:r>
              <w:rPr>
                <w:spacing w:val="-1"/>
              </w:rPr>
              <w:t>万元</w:t>
            </w:r>
            <w:r>
              <w:rPr/>
              <w:t xml:space="preserve"> </w:t>
            </w:r>
            <w:r>
              <w:rPr>
                <w:spacing w:val="-1"/>
              </w:rPr>
              <w:t>以下的罚款；房屋建筑使用者在装修过程中擅自变动房屋建筑主体和承重结构的，责令</w:t>
            </w:r>
            <w:r>
              <w:rPr>
                <w:spacing w:val="-2"/>
              </w:rPr>
              <w:t>改正，处</w:t>
            </w:r>
            <w:r>
              <w:rPr>
                <w:spacing w:val="-38"/>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万元以下的罚款。</w:t>
            </w:r>
          </w:p>
          <w:p>
            <w:pPr>
              <w:pStyle w:val="TableText"/>
              <w:ind w:left="112"/>
              <w:spacing w:before="21"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实施本违法行为，未造成质量事故，不需要加固补强的</w:t>
            </w:r>
          </w:p>
        </w:tc>
        <w:tc>
          <w:tcPr>
            <w:tcW w:w="5933" w:type="dxa"/>
            <w:vAlign w:val="top"/>
          </w:tcPr>
          <w:p>
            <w:pPr>
              <w:pStyle w:val="TableText"/>
              <w:ind w:left="113"/>
              <w:spacing w:before="29" w:line="219" w:lineRule="auto"/>
              <w:rPr/>
            </w:pPr>
            <w:r>
              <w:rPr>
                <w:spacing w:val="-2"/>
              </w:rPr>
              <w:t>对单位：责令改正，处</w:t>
            </w:r>
            <w:r>
              <w:rPr>
                <w:spacing w:val="-35"/>
              </w:rPr>
              <w:t xml:space="preserve"> </w:t>
            </w:r>
            <w:r>
              <w:rPr>
                <w:rFonts w:ascii="Calibri" w:hAnsi="Calibri" w:eastAsia="Calibri" w:cs="Calibri"/>
                <w:spacing w:val="-2"/>
              </w:rPr>
              <w:t>50</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60</w:t>
            </w:r>
            <w:r>
              <w:rPr>
                <w:rFonts w:ascii="Calibri" w:hAnsi="Calibri" w:eastAsia="Calibri" w:cs="Calibri"/>
                <w:spacing w:val="17"/>
              </w:rPr>
              <w:t xml:space="preserve"> </w:t>
            </w:r>
            <w:r>
              <w:rPr>
                <w:spacing w:val="-2"/>
              </w:rPr>
              <w:t>万元以下的罚款</w:t>
            </w:r>
          </w:p>
          <w:p>
            <w:pPr>
              <w:pStyle w:val="TableText"/>
              <w:ind w:left="113"/>
              <w:spacing w:before="19" w:line="204"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1" w:line="220" w:lineRule="auto"/>
              <w:rPr/>
            </w:pPr>
            <w:r>
              <w:rPr>
                <w:spacing w:val="-2"/>
              </w:rPr>
              <w:t>实施本违法行为，造成一般质量事故；或者不满足结构安全，需局部加固</w:t>
            </w:r>
            <w:r>
              <w:rPr>
                <w:spacing w:val="3"/>
              </w:rPr>
              <w:t xml:space="preserve"> </w:t>
            </w:r>
            <w:r>
              <w:rPr>
                <w:spacing w:val="-3"/>
              </w:rPr>
              <w:t>补强的</w:t>
            </w:r>
          </w:p>
        </w:tc>
        <w:tc>
          <w:tcPr>
            <w:tcW w:w="5933" w:type="dxa"/>
            <w:vAlign w:val="top"/>
          </w:tcPr>
          <w:p>
            <w:pPr>
              <w:pStyle w:val="TableText"/>
              <w:ind w:left="113"/>
              <w:spacing w:before="30" w:line="219" w:lineRule="auto"/>
              <w:rPr/>
            </w:pPr>
            <w:r>
              <w:rPr>
                <w:spacing w:val="-2"/>
              </w:rPr>
              <w:t>对单位：责令改正，处</w:t>
            </w:r>
            <w:r>
              <w:rPr>
                <w:spacing w:val="-35"/>
              </w:rPr>
              <w:t xml:space="preserve"> </w:t>
            </w:r>
            <w:r>
              <w:rPr>
                <w:rFonts w:ascii="Calibri" w:hAnsi="Calibri" w:eastAsia="Calibri" w:cs="Calibri"/>
                <w:spacing w:val="-2"/>
              </w:rPr>
              <w:t>60</w:t>
            </w:r>
            <w:r>
              <w:rPr>
                <w:rFonts w:ascii="Calibri" w:hAnsi="Calibri" w:eastAsia="Calibri" w:cs="Calibri"/>
                <w:spacing w:val="14"/>
                <w:w w:val="102"/>
              </w:rPr>
              <w:t xml:space="preserve"> </w:t>
            </w:r>
            <w:r>
              <w:rPr>
                <w:spacing w:val="-2"/>
              </w:rPr>
              <w:t>万元以上</w:t>
            </w:r>
            <w:r>
              <w:rPr>
                <w:spacing w:val="-30"/>
              </w:rPr>
              <w:t xml:space="preserve"> </w:t>
            </w:r>
            <w:r>
              <w:rPr>
                <w:rFonts w:ascii="Calibri" w:hAnsi="Calibri" w:eastAsia="Calibri" w:cs="Calibri"/>
                <w:spacing w:val="-2"/>
              </w:rPr>
              <w:t>100</w:t>
            </w:r>
            <w:r>
              <w:rPr>
                <w:rFonts w:ascii="Calibri" w:hAnsi="Calibri" w:eastAsia="Calibri" w:cs="Calibri"/>
                <w:spacing w:val="17"/>
              </w:rPr>
              <w:t xml:space="preserve"> </w:t>
            </w:r>
            <w:r>
              <w:rPr>
                <w:spacing w:val="-2"/>
              </w:rPr>
              <w:t>万元以</w:t>
            </w:r>
            <w:r>
              <w:rPr>
                <w:spacing w:val="-3"/>
              </w:rPr>
              <w:t>下的罚款</w:t>
            </w:r>
          </w:p>
          <w:p>
            <w:pPr>
              <w:pStyle w:val="TableText"/>
              <w:ind w:left="113"/>
              <w:spacing w:before="19" w:line="202"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04" w:firstLine="2"/>
              <w:spacing w:before="30" w:line="221" w:lineRule="auto"/>
              <w:rPr/>
            </w:pPr>
            <w:r>
              <w:rPr>
                <w:spacing w:val="-2"/>
              </w:rPr>
              <w:t>实施本违法行为，造成较大质量事故；或者影响结构安全，需全面加固处</w:t>
            </w:r>
            <w:r>
              <w:rPr>
                <w:spacing w:val="3"/>
              </w:rPr>
              <w:t xml:space="preserve"> </w:t>
            </w:r>
            <w:r>
              <w:rPr>
                <w:spacing w:val="-5"/>
              </w:rPr>
              <w:t>理的</w:t>
            </w:r>
          </w:p>
        </w:tc>
        <w:tc>
          <w:tcPr>
            <w:tcW w:w="5933" w:type="dxa"/>
            <w:vAlign w:val="top"/>
          </w:tcPr>
          <w:p>
            <w:pPr>
              <w:pStyle w:val="TableText"/>
              <w:ind w:left="113"/>
              <w:spacing w:before="30" w:line="219" w:lineRule="auto"/>
              <w:rPr/>
            </w:pPr>
            <w:r>
              <w:rPr>
                <w:spacing w:val="-2"/>
              </w:rPr>
              <w:t>对单位：责令改正，处</w:t>
            </w:r>
            <w:r>
              <w:rPr>
                <w:spacing w:val="-38"/>
              </w:rPr>
              <w:t xml:space="preserve"> </w:t>
            </w:r>
            <w:r>
              <w:rPr>
                <w:rFonts w:ascii="Calibri" w:hAnsi="Calibri" w:eastAsia="Calibri" w:cs="Calibri"/>
                <w:spacing w:val="-2"/>
              </w:rPr>
              <w:t>80</w:t>
            </w:r>
            <w:r>
              <w:rPr>
                <w:rFonts w:ascii="Calibri" w:hAnsi="Calibri" w:eastAsia="Calibri" w:cs="Calibri"/>
                <w:spacing w:val="13"/>
                <w:w w:val="102"/>
              </w:rPr>
              <w:t xml:space="preserve"> </w:t>
            </w:r>
            <w:r>
              <w:rPr>
                <w:spacing w:val="-2"/>
              </w:rPr>
              <w:t>万元以上</w:t>
            </w:r>
            <w:r>
              <w:rPr>
                <w:spacing w:val="-30"/>
              </w:rPr>
              <w:t xml:space="preserve"> </w:t>
            </w:r>
            <w:r>
              <w:rPr>
                <w:rFonts w:ascii="Calibri" w:hAnsi="Calibri" w:eastAsia="Calibri" w:cs="Calibri"/>
                <w:spacing w:val="-2"/>
              </w:rPr>
              <w:t>100</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实施本违法行为，造成重大或者特别重大质量事故的</w:t>
            </w:r>
          </w:p>
        </w:tc>
        <w:tc>
          <w:tcPr>
            <w:tcW w:w="5933" w:type="dxa"/>
            <w:vAlign w:val="top"/>
          </w:tcPr>
          <w:p>
            <w:pPr>
              <w:pStyle w:val="TableText"/>
              <w:ind w:left="113"/>
              <w:spacing w:before="31" w:line="219" w:lineRule="auto"/>
              <w:rPr/>
            </w:pPr>
            <w:r>
              <w:rPr>
                <w:spacing w:val="-2"/>
              </w:rPr>
              <w:t>对单位：责令改正，处</w:t>
            </w:r>
            <w:r>
              <w:rPr>
                <w:spacing w:val="-28"/>
              </w:rPr>
              <w:t xml:space="preserve"> </w:t>
            </w:r>
            <w:r>
              <w:rPr>
                <w:rFonts w:ascii="Calibri" w:hAnsi="Calibri" w:eastAsia="Calibri" w:cs="Calibri"/>
                <w:spacing w:val="-2"/>
              </w:rPr>
              <w:t>100</w:t>
            </w:r>
            <w:r>
              <w:rPr>
                <w:rFonts w:ascii="Calibri" w:hAnsi="Calibri" w:eastAsia="Calibri" w:cs="Calibri"/>
                <w:spacing w:val="14"/>
                <w:w w:val="101"/>
              </w:rPr>
              <w:t xml:space="preserve"> </w:t>
            </w:r>
            <w:r>
              <w:rPr>
                <w:spacing w:val="-2"/>
              </w:rPr>
              <w:t>万元的罚款</w:t>
            </w:r>
          </w:p>
          <w:p>
            <w:pPr>
              <w:pStyle w:val="TableText"/>
              <w:ind w:left="113"/>
              <w:spacing w:before="20" w:line="206"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1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3700000217638-2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房屋建筑使用者在装修过程中擅自变动房屋</w:t>
            </w:r>
            <w:r>
              <w:rPr>
                <w:spacing w:val="-1"/>
              </w:rPr>
              <w:t>建筑主体和承重结构</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9" w:line="207" w:lineRule="auto"/>
              <w:rPr/>
            </w:pPr>
            <w:r>
              <w:rPr/>
              <w:t>第十五条第二款  房屋建筑使用者在装修过程中，不得擅自变动房屋建</w:t>
            </w:r>
            <w:r>
              <w:rPr>
                <w:spacing w:val="-1"/>
              </w:rPr>
              <w:t>筑主体和承重结构。</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32" w:right="133" w:hanging="20"/>
              <w:spacing w:before="18" w:line="229" w:lineRule="auto"/>
              <w:rPr/>
            </w:pPr>
            <w:r>
              <w:rPr>
                <w:spacing w:val="-1"/>
              </w:rPr>
              <w:t>第六十九条第一款  违反本条例规定，涉及建筑主体或者承重结构变动的装修工程，没有设计方案擅自施工的，责令改正，处</w:t>
            </w:r>
            <w:r>
              <w:rPr>
                <w:spacing w:val="-27"/>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100</w:t>
            </w:r>
            <w:r>
              <w:rPr>
                <w:rFonts w:ascii="Calibri" w:hAnsi="Calibri" w:eastAsia="Calibri" w:cs="Calibri"/>
                <w:spacing w:val="16"/>
                <w:w w:val="101"/>
              </w:rPr>
              <w:t xml:space="preserve"> </w:t>
            </w:r>
            <w:r>
              <w:rPr>
                <w:spacing w:val="-1"/>
              </w:rPr>
              <w:t>万元</w:t>
            </w:r>
            <w:r>
              <w:rPr/>
              <w:t xml:space="preserve"> </w:t>
            </w:r>
            <w:r>
              <w:rPr>
                <w:spacing w:val="-1"/>
              </w:rPr>
              <w:t>以下的罚款；房屋建筑使用者在装修过程中擅自变动房屋建筑主体和承重结构的，责令</w:t>
            </w:r>
            <w:r>
              <w:rPr>
                <w:spacing w:val="-2"/>
              </w:rPr>
              <w:t>改正，处</w:t>
            </w:r>
            <w:r>
              <w:rPr>
                <w:spacing w:val="-38"/>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万元以下的罚款。</w:t>
            </w:r>
          </w:p>
          <w:p>
            <w:pPr>
              <w:pStyle w:val="TableText"/>
              <w:ind w:left="112"/>
              <w:spacing w:before="19" w:line="207"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实施本违法行为，未造成质量事故，不需要加固补强的</w:t>
            </w:r>
          </w:p>
        </w:tc>
        <w:tc>
          <w:tcPr>
            <w:tcW w:w="5933" w:type="dxa"/>
            <w:vAlign w:val="top"/>
          </w:tcPr>
          <w:p>
            <w:pPr>
              <w:pStyle w:val="TableText"/>
              <w:ind w:left="113"/>
              <w:spacing w:before="27" w:line="219" w:lineRule="auto"/>
              <w:rPr/>
            </w:pPr>
            <w:r>
              <w:rPr>
                <w:spacing w:val="-2"/>
              </w:rPr>
              <w:t>对单位：责令改正，处</w:t>
            </w:r>
            <w:r>
              <w:rPr>
                <w:spacing w:val="-36"/>
              </w:rPr>
              <w:t xml:space="preserve"> </w:t>
            </w:r>
            <w:r>
              <w:rPr>
                <w:rFonts w:ascii="Calibri" w:hAnsi="Calibri" w:eastAsia="Calibri" w:cs="Calibri"/>
                <w:spacing w:val="-2"/>
              </w:rPr>
              <w:t>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6</w:t>
            </w:r>
            <w:r>
              <w:rPr>
                <w:rFonts w:ascii="Calibri" w:hAnsi="Calibri" w:eastAsia="Calibri" w:cs="Calibri"/>
                <w:spacing w:val="16"/>
                <w:w w:val="101"/>
              </w:rPr>
              <w:t xml:space="preserve"> </w:t>
            </w:r>
            <w:r>
              <w:rPr>
                <w:spacing w:val="-2"/>
              </w:rPr>
              <w:t>万元以下</w:t>
            </w:r>
            <w:r>
              <w:rPr>
                <w:spacing w:val="-3"/>
              </w:rPr>
              <w:t>的罚款</w:t>
            </w:r>
          </w:p>
          <w:p>
            <w:pPr>
              <w:pStyle w:val="TableText"/>
              <w:ind w:left="113"/>
              <w:spacing w:before="19" w:line="206"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2" w:right="104" w:firstLine="4"/>
              <w:spacing w:before="28" w:line="222" w:lineRule="auto"/>
              <w:rPr/>
            </w:pPr>
            <w:r>
              <w:rPr>
                <w:spacing w:val="-2"/>
              </w:rPr>
              <w:t>实施本违法行为，造成一般质量事故；或者不满足结构安全，需局部加固</w:t>
            </w:r>
            <w:r>
              <w:rPr>
                <w:spacing w:val="3"/>
              </w:rPr>
              <w:t xml:space="preserve"> </w:t>
            </w:r>
            <w:r>
              <w:rPr>
                <w:spacing w:val="-3"/>
              </w:rPr>
              <w:t>补强的</w:t>
            </w:r>
          </w:p>
        </w:tc>
        <w:tc>
          <w:tcPr>
            <w:tcW w:w="5933" w:type="dxa"/>
            <w:vAlign w:val="top"/>
          </w:tcPr>
          <w:p>
            <w:pPr>
              <w:pStyle w:val="TableText"/>
              <w:ind w:left="113"/>
              <w:spacing w:before="28" w:line="219" w:lineRule="auto"/>
              <w:rPr/>
            </w:pPr>
            <w:r>
              <w:rPr>
                <w:spacing w:val="-3"/>
              </w:rPr>
              <w:t>对单位：责令改正，处</w:t>
            </w:r>
            <w:r>
              <w:rPr>
                <w:spacing w:val="-19"/>
              </w:rPr>
              <w:t xml:space="preserve"> </w:t>
            </w:r>
            <w:r>
              <w:rPr>
                <w:rFonts w:ascii="Calibri" w:hAnsi="Calibri" w:eastAsia="Calibri" w:cs="Calibri"/>
                <w:spacing w:val="-3"/>
              </w:rPr>
              <w:t>6</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p>
            <w:pPr>
              <w:pStyle w:val="TableText"/>
              <w:ind w:left="113"/>
              <w:spacing w:before="19"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4" w:right="104" w:firstLine="2"/>
              <w:spacing w:before="30" w:line="221" w:lineRule="auto"/>
              <w:rPr/>
            </w:pPr>
            <w:r>
              <w:rPr>
                <w:spacing w:val="-2"/>
              </w:rPr>
              <w:t>实施本违法行为，造成较大质量事故；或者影响结构安全，需全面加固处</w:t>
            </w:r>
            <w:r>
              <w:rPr>
                <w:spacing w:val="3"/>
              </w:rPr>
              <w:t xml:space="preserve"> </w:t>
            </w:r>
            <w:r>
              <w:rPr>
                <w:spacing w:val="-5"/>
              </w:rPr>
              <w:t>理的</w:t>
            </w:r>
          </w:p>
        </w:tc>
        <w:tc>
          <w:tcPr>
            <w:tcW w:w="5933" w:type="dxa"/>
            <w:vAlign w:val="top"/>
          </w:tcPr>
          <w:p>
            <w:pPr>
              <w:pStyle w:val="TableText"/>
              <w:ind w:left="113"/>
              <w:spacing w:before="30" w:line="219" w:lineRule="auto"/>
              <w:rPr/>
            </w:pPr>
            <w:r>
              <w:rPr>
                <w:spacing w:val="-2"/>
              </w:rPr>
              <w:t>对单位：责令改正，处</w:t>
            </w:r>
            <w:r>
              <w:rPr>
                <w:spacing w:val="-38"/>
              </w:rPr>
              <w:t xml:space="preserve"> </w:t>
            </w:r>
            <w:r>
              <w:rPr>
                <w:rFonts w:ascii="Calibri" w:hAnsi="Calibri" w:eastAsia="Calibri" w:cs="Calibri"/>
                <w:spacing w:val="-2"/>
              </w:rPr>
              <w:t>8</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w:t>
            </w:r>
            <w:r>
              <w:rPr>
                <w:spacing w:val="-3"/>
              </w:rPr>
              <w:t>以下的罚款</w:t>
            </w:r>
          </w:p>
          <w:p>
            <w:pPr>
              <w:pStyle w:val="TableText"/>
              <w:ind w:left="113"/>
              <w:spacing w:before="19"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1"/>
              </w:rPr>
              <w:t>实施本违法行为，造成重大或者特别重大质量事故的</w:t>
            </w:r>
          </w:p>
        </w:tc>
        <w:tc>
          <w:tcPr>
            <w:tcW w:w="5933" w:type="dxa"/>
            <w:vAlign w:val="top"/>
          </w:tcPr>
          <w:p>
            <w:pPr>
              <w:pStyle w:val="TableText"/>
              <w:ind w:left="113"/>
              <w:spacing w:before="31" w:line="219" w:lineRule="auto"/>
              <w:rPr/>
            </w:pPr>
            <w:r>
              <w:rPr>
                <w:spacing w:val="-2"/>
              </w:rPr>
              <w:t>对单位：责令改正，处</w:t>
            </w:r>
            <w:r>
              <w:rPr>
                <w:spacing w:val="-30"/>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万元的罚款</w:t>
            </w:r>
          </w:p>
          <w:p>
            <w:pPr>
              <w:pStyle w:val="TableText"/>
              <w:ind w:left="113"/>
              <w:spacing w:before="19" w:line="205"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3700000217639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注册建筑师、注册结构工程师、监理工程师等注册执业人员</w:t>
            </w:r>
            <w:r>
              <w:rPr>
                <w:spacing w:val="-1"/>
              </w:rPr>
              <w:t>因过错造成质量事故</w:t>
            </w:r>
          </w:p>
        </w:tc>
      </w:tr>
      <w:tr>
        <w:trPr>
          <w:trHeight w:val="1870"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2" w:right="3320"/>
              <w:spacing w:before="19" w:line="229" w:lineRule="auto"/>
              <w:rPr/>
            </w:pPr>
            <w:r>
              <w:rPr>
                <w:spacing w:val="-1"/>
              </w:rPr>
              <w:t>第十九条  勘察、设计单位必须按照工程建设强制性标准进行勘察、设计，并对其勘察、设计的质量负责。</w:t>
            </w:r>
            <w:r>
              <w:rPr>
                <w:spacing w:val="8"/>
              </w:rPr>
              <w:t xml:space="preserve"> </w:t>
            </w:r>
            <w:r>
              <w:rPr/>
              <w:t>注册建筑师、注册结构工程师等注册执业人员应当在设计文件上签字</w:t>
            </w:r>
            <w:r>
              <w:rPr>
                <w:spacing w:val="-1"/>
              </w:rPr>
              <w:t>，对设计文件负责。</w:t>
            </w:r>
          </w:p>
          <w:p>
            <w:pPr>
              <w:pStyle w:val="TableText"/>
              <w:ind w:left="112" w:right="106"/>
              <w:spacing w:before="21" w:line="229" w:lineRule="auto"/>
              <w:rPr/>
            </w:pPr>
            <w:r>
              <w:rPr>
                <w:spacing w:val="-1"/>
              </w:rPr>
              <w:t>第三十六条  工程监理单位应当依照法律、法规以及有关技术标准、设计文件和建设工程承包合同，代表建设单位对施工质量实施监理，并对施工质</w:t>
            </w:r>
            <w:r>
              <w:rPr/>
              <w:t xml:space="preserve"> </w:t>
            </w:r>
            <w:r>
              <w:rPr>
                <w:spacing w:val="-1"/>
              </w:rPr>
              <w:t>量承担监理责任。</w:t>
            </w:r>
          </w:p>
          <w:p>
            <w:pPr>
              <w:pStyle w:val="TableText"/>
              <w:ind w:left="112"/>
              <w:spacing w:before="19" w:line="219" w:lineRule="auto"/>
              <w:rPr/>
            </w:pPr>
            <w:r>
              <w:rPr/>
              <w:t>第三十七条  工程监理单位应当选派具备相应资格的总监理工程师和监理工</w:t>
            </w:r>
            <w:r>
              <w:rPr>
                <w:spacing w:val="-1"/>
              </w:rPr>
              <w:t>程师进驻施工现场。</w:t>
            </w:r>
          </w:p>
          <w:p>
            <w:pPr>
              <w:pStyle w:val="TableText"/>
              <w:ind w:left="115" w:right="109"/>
              <w:spacing w:before="18" w:line="222" w:lineRule="auto"/>
              <w:rPr/>
            </w:pPr>
            <w:r>
              <w:rPr>
                <w:spacing w:val="-1"/>
              </w:rPr>
              <w:t>未经监理工程师签字，建筑材料、建筑构配件和设备不得在工程上使用或者安装，施工单位不得进行下一道工序的施工。未经总监理工</w:t>
            </w:r>
            <w:r>
              <w:rPr>
                <w:spacing w:val="-2"/>
              </w:rPr>
              <w:t>程师签字，建</w:t>
            </w:r>
            <w:r>
              <w:rPr/>
              <w:t xml:space="preserve"> </w:t>
            </w:r>
            <w:r>
              <w:rPr>
                <w:spacing w:val="-1"/>
              </w:rPr>
              <w:t>设单位不拨付工程款，不进行竣工验收。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2" w:line="219" w:lineRule="auto"/>
              <w:rPr/>
            </w:pPr>
            <w:r>
              <w:rPr>
                <w:spacing w:val="-1"/>
              </w:rPr>
              <w:t>【行政法规】《建设工程质量管理条例》</w:t>
            </w:r>
          </w:p>
          <w:p>
            <w:pPr>
              <w:pStyle w:val="TableText"/>
              <w:ind w:left="112" w:right="109"/>
              <w:spacing w:before="19" w:line="220" w:lineRule="auto"/>
              <w:rPr/>
            </w:pPr>
            <w:r>
              <w:rPr>
                <w:spacing w:val="-1"/>
              </w:rPr>
              <w:t>第七十二条  违反本条例规定，注册建筑师、注册结构工程师、监理工程师等注册执业人</w:t>
            </w:r>
            <w:r>
              <w:rPr>
                <w:spacing w:val="-2"/>
              </w:rPr>
              <w:t>员因过错造成质量事故的，责令停止执业</w:t>
            </w:r>
            <w:r>
              <w:rPr>
                <w:spacing w:val="-29"/>
              </w:rPr>
              <w:t xml:space="preserve"> </w:t>
            </w:r>
            <w:r>
              <w:rPr>
                <w:rFonts w:ascii="Calibri" w:hAnsi="Calibri" w:eastAsia="Calibri" w:cs="Calibri"/>
                <w:spacing w:val="-2"/>
              </w:rPr>
              <w:t>1</w:t>
            </w:r>
            <w:r>
              <w:rPr>
                <w:rFonts w:ascii="Calibri" w:hAnsi="Calibri" w:eastAsia="Calibri" w:cs="Calibri"/>
                <w:spacing w:val="11"/>
              </w:rPr>
              <w:t xml:space="preserve"> </w:t>
            </w:r>
            <w:r>
              <w:rPr>
                <w:spacing w:val="-2"/>
              </w:rPr>
              <w:t>年；造成重大质</w:t>
            </w:r>
            <w:r>
              <w:rPr/>
              <w:t xml:space="preserve"> </w:t>
            </w:r>
            <w:r>
              <w:rPr/>
              <w:t>量事故的，吊销执业资格证书，</w:t>
            </w:r>
            <w:r>
              <w:rPr>
                <w:rFonts w:ascii="Calibri" w:hAnsi="Calibri" w:eastAsia="Calibri" w:cs="Calibri"/>
              </w:rPr>
              <w:t>5</w:t>
            </w:r>
            <w:r>
              <w:rPr>
                <w:rFonts w:ascii="Calibri" w:hAnsi="Calibri" w:eastAsia="Calibri" w:cs="Calibri"/>
                <w:spacing w:val="10"/>
                <w:w w:val="101"/>
              </w:rPr>
              <w:t xml:space="preserve"> </w:t>
            </w:r>
            <w:r>
              <w:rPr/>
              <w:t>年以内不予注册</w:t>
            </w:r>
            <w:r>
              <w:rPr>
                <w:spacing w:val="-1"/>
              </w:rPr>
              <w:t>；情节特别恶劣的，终身不予注册。</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2" w:line="202" w:lineRule="auto"/>
              <w:rPr/>
            </w:pPr>
            <w:r>
              <w:rPr>
                <w:spacing w:val="-4"/>
              </w:rPr>
              <w:t>较轻</w:t>
            </w:r>
          </w:p>
        </w:tc>
        <w:tc>
          <w:tcPr>
            <w:tcW w:w="5927" w:type="dxa"/>
            <w:vAlign w:val="top"/>
          </w:tcPr>
          <w:p>
            <w:pPr>
              <w:pStyle w:val="TableText"/>
              <w:ind w:left="117"/>
              <w:spacing w:before="32" w:line="202" w:lineRule="auto"/>
              <w:rPr/>
            </w:pPr>
            <w:r>
              <w:rPr>
                <w:spacing w:val="-1"/>
              </w:rPr>
              <w:t>实施本违法行为，造成一般质量安全事故或者其他较严重后果的</w:t>
            </w:r>
          </w:p>
        </w:tc>
        <w:tc>
          <w:tcPr>
            <w:tcW w:w="5933" w:type="dxa"/>
            <w:vAlign w:val="top"/>
          </w:tcPr>
          <w:p>
            <w:pPr>
              <w:pStyle w:val="TableText"/>
              <w:ind w:left="120"/>
              <w:spacing w:before="32" w:line="202" w:lineRule="auto"/>
              <w:rPr/>
            </w:pPr>
            <w:r>
              <w:rPr>
                <w:spacing w:val="-4"/>
              </w:rPr>
              <w:t>责令停止执业</w:t>
            </w:r>
            <w:r>
              <w:rPr>
                <w:spacing w:val="-27"/>
              </w:rPr>
              <w:t xml:space="preserve"> </w:t>
            </w:r>
            <w:r>
              <w:rPr>
                <w:rFonts w:ascii="Calibri" w:hAnsi="Calibri" w:eastAsia="Calibri" w:cs="Calibri"/>
                <w:spacing w:val="-4"/>
              </w:rPr>
              <w:t>1</w:t>
            </w:r>
            <w:r>
              <w:rPr>
                <w:rFonts w:ascii="Calibri" w:hAnsi="Calibri" w:eastAsia="Calibri" w:cs="Calibri"/>
                <w:spacing w:val="10"/>
                <w:w w:val="101"/>
              </w:rPr>
              <w:t xml:space="preserve"> </w:t>
            </w:r>
            <w:r>
              <w:rPr>
                <w:spacing w:val="-4"/>
              </w:rPr>
              <w:t>年</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1"/>
              </w:rPr>
              <w:t>实施本违法行为，造成较大质量安全事故或者其他严重后果的</w:t>
            </w:r>
          </w:p>
        </w:tc>
        <w:tc>
          <w:tcPr>
            <w:tcW w:w="5933" w:type="dxa"/>
            <w:vAlign w:val="top"/>
          </w:tcPr>
          <w:p>
            <w:pPr>
              <w:pStyle w:val="TableText"/>
              <w:ind w:left="135"/>
              <w:spacing w:before="30" w:line="203" w:lineRule="auto"/>
              <w:rPr/>
            </w:pPr>
            <w:r>
              <w:rPr>
                <w:spacing w:val="-3"/>
              </w:rPr>
              <w:t>吊销执业资格证书，</w:t>
            </w:r>
            <w:r>
              <w:rPr>
                <w:rFonts w:ascii="Calibri" w:hAnsi="Calibri" w:eastAsia="Calibri" w:cs="Calibri"/>
                <w:spacing w:val="-3"/>
              </w:rPr>
              <w:t>5</w:t>
            </w:r>
            <w:r>
              <w:rPr>
                <w:rFonts w:ascii="Calibri" w:hAnsi="Calibri" w:eastAsia="Calibri" w:cs="Calibri"/>
                <w:spacing w:val="26"/>
              </w:rPr>
              <w:t xml:space="preserve"> </w:t>
            </w:r>
            <w:r>
              <w:rPr>
                <w:spacing w:val="-3"/>
              </w:rPr>
              <w:t>年以内不予注册</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实施本违法行为，造成重大、特别重大质量安全事故或者其他特别严重后</w:t>
            </w:r>
            <w:r>
              <w:rPr>
                <w:spacing w:val="3"/>
              </w:rPr>
              <w:t xml:space="preserve"> </w:t>
            </w:r>
            <w:r>
              <w:rPr>
                <w:spacing w:val="-6"/>
              </w:rPr>
              <w:t>果的</w:t>
            </w:r>
          </w:p>
        </w:tc>
        <w:tc>
          <w:tcPr>
            <w:tcW w:w="5933" w:type="dxa"/>
            <w:vAlign w:val="top"/>
          </w:tcPr>
          <w:p>
            <w:pPr>
              <w:pStyle w:val="TableText"/>
              <w:ind w:left="135"/>
              <w:spacing w:before="147" w:line="219" w:lineRule="auto"/>
              <w:rPr/>
            </w:pPr>
            <w:r>
              <w:rPr>
                <w:spacing w:val="-2"/>
              </w:rPr>
              <w:t>吊销执业资格证书，终身不予注册</w:t>
            </w:r>
          </w:p>
        </w:tc>
      </w:tr>
    </w:tbl>
    <w:p>
      <w:pPr>
        <w:rPr>
          <w:rFonts w:ascii="Arial"/>
          <w:sz w:val="21"/>
        </w:rPr>
      </w:pPr>
      <w:r/>
    </w:p>
    <w:p>
      <w:pPr>
        <w:sectPr>
          <w:footerReference w:type="default" r:id="rId21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建设单位未取得施工许可证或者开工报告未经批准擅自施工</w:t>
            </w:r>
          </w:p>
        </w:tc>
      </w:tr>
      <w:tr>
        <w:trPr>
          <w:trHeight w:val="938"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【法律】《中华人民共和国建筑法》</w:t>
            </w:r>
          </w:p>
          <w:p>
            <w:pPr>
              <w:pStyle w:val="TableText"/>
              <w:ind w:left="114" w:right="106" w:hanging="2"/>
              <w:spacing w:before="19" w:line="229" w:lineRule="auto"/>
              <w:rPr/>
            </w:pPr>
            <w:r>
              <w:rPr>
                <w:spacing w:val="-1"/>
              </w:rPr>
              <w:t>第七条  建筑工程开工前，建设单位应当按照国家有关规定向工程所在地县级以上人民政府建设行政主管部门申请领取施工许可证；但是，国务院建</w:t>
            </w:r>
            <w:r>
              <w:rPr/>
              <w:t xml:space="preserve"> </w:t>
            </w:r>
            <w:r>
              <w:rPr>
                <w:spacing w:val="-1"/>
              </w:rPr>
              <w:t>设行政主管部门确定的限额以下的小型工程除外。</w:t>
            </w:r>
          </w:p>
          <w:p>
            <w:pPr>
              <w:pStyle w:val="TableText"/>
              <w:ind w:left="114"/>
              <w:spacing w:before="21" w:line="205" w:lineRule="auto"/>
              <w:rPr/>
            </w:pPr>
            <w:r>
              <w:rPr/>
              <w:t>按照国务院规定的权限和程序批准开工报告的建筑工程，</w:t>
            </w:r>
            <w:r>
              <w:rPr>
                <w:spacing w:val="-1"/>
              </w:rPr>
              <w:t>不再领取施工许可证。</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【法律】《中华人民共和国建筑法》</w:t>
            </w:r>
          </w:p>
          <w:p>
            <w:pPr>
              <w:pStyle w:val="TableText"/>
              <w:ind w:left="115" w:right="80" w:hanging="3"/>
              <w:spacing w:before="19" w:line="230" w:lineRule="auto"/>
              <w:rPr/>
            </w:pPr>
            <w:r>
              <w:rPr/>
              <w:t>第六十四条  违反本法规定，未取得施工许可证或者开工</w:t>
            </w:r>
            <w:r>
              <w:rPr>
                <w:spacing w:val="-1"/>
              </w:rPr>
              <w:t>报告未经批准擅自施工的，责令改正，对不符合开工条件的责令停止施工，可以处以罚款。</w:t>
            </w:r>
            <w:r>
              <w:rPr/>
              <w:t xml:space="preserve"> </w:t>
            </w:r>
            <w:r>
              <w:rPr>
                <w:rFonts w:ascii="Calibri" w:hAnsi="Calibri" w:eastAsia="Calibri" w:cs="Calibri"/>
                <w:spacing w:val="-1"/>
              </w:rPr>
              <w:t>2.</w:t>
            </w:r>
            <w:r>
              <w:rPr>
                <w:spacing w:val="-1"/>
              </w:rPr>
              <w:t>【行政法规】《建设工程质量管理条例》</w:t>
            </w:r>
          </w:p>
          <w:p>
            <w:pPr>
              <w:pStyle w:val="TableText"/>
              <w:ind w:left="113" w:right="145" w:hanging="1"/>
              <w:spacing w:before="18" w:line="230" w:lineRule="auto"/>
              <w:rPr/>
            </w:pPr>
            <w:r>
              <w:rPr/>
              <w:t>第五十七条  违反本条例规定，建设单位未取得施工许可证或者开工报告未经批准，擅自施工的</w:t>
            </w:r>
            <w:r>
              <w:rPr>
                <w:spacing w:val="-1"/>
              </w:rPr>
              <w:t>，责令停止施工，限期改正，处工程合同价款</w:t>
            </w:r>
            <w:r>
              <w:rPr>
                <w:spacing w:val="-31"/>
              </w:rPr>
              <w:t xml:space="preserve"> </w:t>
            </w:r>
            <w:r>
              <w:rPr>
                <w:rFonts w:ascii="Calibri" w:hAnsi="Calibri" w:eastAsia="Calibri" w:cs="Calibri"/>
                <w:spacing w:val="-1"/>
              </w:rPr>
              <w:t>1%</w:t>
            </w:r>
            <w:r>
              <w:rPr>
                <w:spacing w:val="-1"/>
              </w:rPr>
              <w:t>以</w:t>
            </w:r>
            <w:r>
              <w:rPr/>
              <w:t xml:space="preserve"> </w:t>
            </w:r>
            <w:r>
              <w:rPr>
                <w:spacing w:val="-2"/>
              </w:rPr>
              <w:t>上</w:t>
            </w:r>
            <w:r>
              <w:rPr>
                <w:spacing w:val="-37"/>
              </w:rPr>
              <w:t xml:space="preserve"> </w:t>
            </w:r>
            <w:r>
              <w:rPr>
                <w:rFonts w:ascii="Calibri" w:hAnsi="Calibri" w:eastAsia="Calibri" w:cs="Calibri"/>
                <w:spacing w:val="-2"/>
              </w:rPr>
              <w:t>2%</w:t>
            </w:r>
            <w:r>
              <w:rPr>
                <w:spacing w:val="-2"/>
              </w:rPr>
              <w:t>以下的罚款。</w:t>
            </w:r>
          </w:p>
          <w:p>
            <w:pPr>
              <w:pStyle w:val="TableText"/>
              <w:ind w:left="112"/>
              <w:spacing w:before="19" w:line="203"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实施本违法行为，未造成危害后果，或者造成轻微危害后果的</w:t>
            </w:r>
          </w:p>
        </w:tc>
        <w:tc>
          <w:tcPr>
            <w:tcW w:w="5933" w:type="dxa"/>
            <w:vAlign w:val="top"/>
          </w:tcPr>
          <w:p>
            <w:pPr>
              <w:pStyle w:val="TableText"/>
              <w:ind w:left="113" w:right="106"/>
              <w:spacing w:before="31" w:line="228" w:lineRule="auto"/>
              <w:rPr/>
            </w:pPr>
            <w:r>
              <w:rPr>
                <w:spacing w:val="-2"/>
              </w:rPr>
              <w:t>对建设单位：责令改正，对不符合开工条件的责令停止施工，可以处以工</w:t>
            </w:r>
            <w:r>
              <w:rPr>
                <w:spacing w:val="11"/>
              </w:rPr>
              <w:t xml:space="preserve"> </w:t>
            </w:r>
            <w:r>
              <w:rPr>
                <w:spacing w:val="-3"/>
              </w:rPr>
              <w:t>程合同价款</w:t>
            </w:r>
            <w:r>
              <w:rPr>
                <w:spacing w:val="-16"/>
              </w:rPr>
              <w:t xml:space="preserve"> </w:t>
            </w:r>
            <w:r>
              <w:rPr>
                <w:rFonts w:ascii="Calibri" w:hAnsi="Calibri" w:eastAsia="Calibri" w:cs="Calibri"/>
                <w:spacing w:val="-3"/>
              </w:rPr>
              <w:t>1%</w:t>
            </w:r>
            <w:r>
              <w:rPr>
                <w:spacing w:val="-3"/>
              </w:rPr>
              <w:t>以上</w:t>
            </w:r>
            <w:r>
              <w:rPr>
                <w:spacing w:val="-29"/>
              </w:rPr>
              <w:t xml:space="preserve"> </w:t>
            </w:r>
            <w:r>
              <w:rPr>
                <w:rFonts w:ascii="Calibri" w:hAnsi="Calibri" w:eastAsia="Calibri" w:cs="Calibri"/>
                <w:spacing w:val="-3"/>
              </w:rPr>
              <w:t>1.2%</w:t>
            </w:r>
            <w:r>
              <w:rPr>
                <w:spacing w:val="-3"/>
              </w:rPr>
              <w:t>以下的罚款</w:t>
            </w:r>
          </w:p>
          <w:p>
            <w:pPr>
              <w:pStyle w:val="TableText"/>
              <w:ind w:left="113"/>
              <w:spacing w:before="20" w:line="203"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31" w:right="106" w:hanging="18"/>
              <w:spacing w:before="32" w:line="228" w:lineRule="auto"/>
              <w:rPr/>
            </w:pPr>
            <w:r>
              <w:rPr>
                <w:spacing w:val="-2"/>
              </w:rPr>
              <w:t>对建设单位：责令改正，对不符合开工条件的责令停止施工，处以工程合</w:t>
            </w:r>
            <w:r>
              <w:rPr>
                <w:spacing w:val="11"/>
              </w:rPr>
              <w:t xml:space="preserve"> </w:t>
            </w:r>
            <w:r>
              <w:rPr>
                <w:spacing w:val="-4"/>
              </w:rPr>
              <w:t>同价款</w:t>
            </w:r>
            <w:r>
              <w:rPr>
                <w:spacing w:val="-14"/>
              </w:rPr>
              <w:t xml:space="preserve"> </w:t>
            </w:r>
            <w:r>
              <w:rPr>
                <w:rFonts w:ascii="Calibri" w:hAnsi="Calibri" w:eastAsia="Calibri" w:cs="Calibri"/>
                <w:spacing w:val="-4"/>
              </w:rPr>
              <w:t>1.2%</w:t>
            </w:r>
            <w:r>
              <w:rPr>
                <w:spacing w:val="-4"/>
              </w:rPr>
              <w:t>以上</w:t>
            </w:r>
            <w:r>
              <w:rPr>
                <w:spacing w:val="-29"/>
              </w:rPr>
              <w:t xml:space="preserve"> </w:t>
            </w:r>
            <w:r>
              <w:rPr>
                <w:rFonts w:ascii="Calibri" w:hAnsi="Calibri" w:eastAsia="Calibri" w:cs="Calibri"/>
                <w:spacing w:val="-4"/>
              </w:rPr>
              <w:t>1.7%</w:t>
            </w:r>
            <w:r>
              <w:rPr>
                <w:spacing w:val="-4"/>
              </w:rPr>
              <w:t>以下的罚款</w:t>
            </w:r>
          </w:p>
          <w:p>
            <w:pPr>
              <w:pStyle w:val="TableText"/>
              <w:ind w:left="113"/>
              <w:spacing w:before="20" w:line="202"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2" w:right="104" w:firstLine="4"/>
              <w:spacing w:before="33" w:line="228" w:lineRule="auto"/>
              <w:jc w:val="both"/>
              <w:rPr/>
            </w:pPr>
            <w:r>
              <w:rPr>
                <w:spacing w:val="-2"/>
              </w:rPr>
              <w:t>实施本违法行为，工程项目不符合发放施工许可或者开工报告条件，无法</w:t>
            </w:r>
            <w:r>
              <w:rPr>
                <w:spacing w:val="3"/>
              </w:rPr>
              <w:t xml:space="preserve"> </w:t>
            </w:r>
            <w:r>
              <w:rPr>
                <w:spacing w:val="-2"/>
              </w:rPr>
              <w:t>补办施工许可证或者开工报告的；其他情节恶劣，或者造成严重后果的违</w:t>
            </w:r>
            <w:r>
              <w:rPr>
                <w:spacing w:val="7"/>
              </w:rPr>
              <w:t xml:space="preserve"> </w:t>
            </w:r>
            <w:r>
              <w:rPr>
                <w:spacing w:val="-2"/>
              </w:rPr>
              <w:t>法行为的</w:t>
            </w:r>
          </w:p>
        </w:tc>
        <w:tc>
          <w:tcPr>
            <w:tcW w:w="5933" w:type="dxa"/>
            <w:vAlign w:val="top"/>
          </w:tcPr>
          <w:p>
            <w:pPr>
              <w:pStyle w:val="TableText"/>
              <w:ind w:left="131" w:right="106" w:hanging="18"/>
              <w:spacing w:before="33" w:line="228" w:lineRule="auto"/>
              <w:rPr/>
            </w:pPr>
            <w:r>
              <w:rPr>
                <w:spacing w:val="-2"/>
              </w:rPr>
              <w:t>对建设单位：责令改正，对不符合开工条件的责令停止施工，处以工程合</w:t>
            </w:r>
            <w:r>
              <w:rPr>
                <w:spacing w:val="11"/>
              </w:rPr>
              <w:t xml:space="preserve"> </w:t>
            </w:r>
            <w:r>
              <w:rPr>
                <w:spacing w:val="-4"/>
              </w:rPr>
              <w:t>同价款</w:t>
            </w:r>
            <w:r>
              <w:rPr>
                <w:spacing w:val="-19"/>
              </w:rPr>
              <w:t xml:space="preserve"> </w:t>
            </w:r>
            <w:r>
              <w:rPr>
                <w:rFonts w:ascii="Calibri" w:hAnsi="Calibri" w:eastAsia="Calibri" w:cs="Calibri"/>
                <w:spacing w:val="-4"/>
              </w:rPr>
              <w:t>1.7%</w:t>
            </w:r>
            <w:r>
              <w:rPr>
                <w:spacing w:val="-4"/>
              </w:rPr>
              <w:t>以上</w:t>
            </w:r>
            <w:r>
              <w:rPr>
                <w:spacing w:val="-35"/>
              </w:rPr>
              <w:t xml:space="preserve"> </w:t>
            </w:r>
            <w:r>
              <w:rPr>
                <w:rFonts w:ascii="Calibri" w:hAnsi="Calibri" w:eastAsia="Calibri" w:cs="Calibri"/>
                <w:spacing w:val="-4"/>
              </w:rPr>
              <w:t>2%</w:t>
            </w:r>
            <w:r>
              <w:rPr>
                <w:spacing w:val="-4"/>
              </w:rPr>
              <w:t>以下的罚款</w:t>
            </w:r>
          </w:p>
          <w:p>
            <w:pPr>
              <w:pStyle w:val="TableText"/>
              <w:ind w:left="113"/>
              <w:spacing w:before="20" w:line="206"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3700000217642-1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建设单位未组织竣工验收，擅自交付使用</w:t>
            </w:r>
          </w:p>
        </w:tc>
      </w:tr>
      <w:tr>
        <w:trPr>
          <w:trHeight w:val="1404"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8" w:line="218" w:lineRule="auto"/>
              <w:rPr/>
            </w:pPr>
            <w:r>
              <w:rPr/>
              <w:t>第十六条  建设单位收到建设工程竣工报告后，应当组织设计、施工、工程监理等有关</w:t>
            </w:r>
            <w:r>
              <w:rPr>
                <w:spacing w:val="-1"/>
              </w:rPr>
              <w:t>单位进行竣工验收。</w:t>
            </w:r>
          </w:p>
          <w:p>
            <w:pPr>
              <w:pStyle w:val="TableText"/>
              <w:ind w:left="112" w:right="106" w:firstLine="2"/>
              <w:spacing w:before="19" w:line="233" w:lineRule="auto"/>
              <w:jc w:val="both"/>
              <w:rPr/>
            </w:pPr>
            <w:r>
              <w:rPr>
                <w:spacing w:val="1"/>
              </w:rPr>
              <w:t>建设工程竣工验收应当具备下列条件</w:t>
            </w:r>
            <w:r>
              <w:rPr>
                <w:spacing w:val="-20"/>
              </w:rPr>
              <w:t>：（</w:t>
            </w:r>
            <w:r>
              <w:rPr>
                <w:spacing w:val="1"/>
              </w:rPr>
              <w:t>一）完成建设工程设计和合同约定的各项内容</w:t>
            </w:r>
            <w:r>
              <w:rPr>
                <w:spacing w:val="-20"/>
              </w:rPr>
              <w:t>；（</w:t>
            </w:r>
            <w:r>
              <w:rPr>
                <w:spacing w:val="1"/>
              </w:rPr>
              <w:t>二）有完整的技术档案和施工管理</w:t>
            </w:r>
            <w:r>
              <w:rPr/>
              <w:t>资料</w:t>
            </w:r>
            <w:r>
              <w:rPr>
                <w:spacing w:val="-20"/>
              </w:rPr>
              <w:t>；（</w:t>
            </w:r>
            <w:r>
              <w:rPr/>
              <w:t>三）有工程使</w:t>
            </w:r>
            <w:r>
              <w:rPr>
                <w:spacing w:val="1"/>
              </w:rPr>
              <w:t xml:space="preserve"> </w:t>
            </w:r>
            <w:r>
              <w:rPr/>
              <w:t>用的主要建筑材料、建筑构配件和设备的进场试验报告</w:t>
            </w:r>
            <w:r>
              <w:rPr>
                <w:spacing w:val="-18"/>
              </w:rPr>
              <w:t>；（</w:t>
            </w:r>
            <w:r>
              <w:rPr/>
              <w:t>四）有勘察、设计、施工、工程监理等单位分别签署的质量合格文件</w:t>
            </w:r>
            <w:r>
              <w:rPr>
                <w:spacing w:val="-18"/>
              </w:rPr>
              <w:t>；（</w:t>
            </w:r>
            <w:r>
              <w:rPr/>
              <w:t>五）有施工单位</w:t>
            </w:r>
            <w:r>
              <w:rPr>
                <w:spacing w:val="3"/>
              </w:rPr>
              <w:t xml:space="preserve"> </w:t>
            </w:r>
            <w:r>
              <w:rPr>
                <w:spacing w:val="-1"/>
              </w:rPr>
              <w:t>签署的工程保修书。</w:t>
            </w:r>
          </w:p>
          <w:p>
            <w:pPr>
              <w:pStyle w:val="TableText"/>
              <w:ind w:left="114"/>
              <w:spacing w:before="19" w:line="207" w:lineRule="auto"/>
              <w:rPr/>
            </w:pPr>
            <w:r>
              <w:rPr>
                <w:spacing w:val="-1"/>
              </w:rPr>
              <w:t>建设工程经验收合格的，方可交付使用。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8" w:right="109" w:hanging="6"/>
              <w:spacing w:before="19" w:line="229" w:lineRule="auto"/>
              <w:rPr/>
            </w:pPr>
            <w:r>
              <w:rPr>
                <w:spacing w:val="-1"/>
              </w:rPr>
              <w:t>第五十八条第一项  违反本条例规定，建设单位有下列行为之一的，责令改正，处工程合同价款</w:t>
            </w:r>
            <w:r>
              <w:rPr>
                <w:spacing w:val="-34"/>
              </w:rPr>
              <w:t xml:space="preserve"> </w:t>
            </w:r>
            <w:r>
              <w:rPr>
                <w:rFonts w:ascii="Calibri" w:hAnsi="Calibri" w:eastAsia="Calibri" w:cs="Calibri"/>
                <w:spacing w:val="-1"/>
              </w:rPr>
              <w:t>2%</w:t>
            </w:r>
            <w:r>
              <w:rPr>
                <w:spacing w:val="-1"/>
              </w:rPr>
              <w:t>以上</w:t>
            </w:r>
            <w:r>
              <w:rPr>
                <w:spacing w:val="-40"/>
              </w:rPr>
              <w:t xml:space="preserve"> </w:t>
            </w:r>
            <w:r>
              <w:rPr>
                <w:rFonts w:ascii="Calibri" w:hAnsi="Calibri" w:eastAsia="Calibri" w:cs="Calibri"/>
                <w:spacing w:val="-1"/>
              </w:rPr>
              <w:t>4%</w:t>
            </w:r>
            <w:r>
              <w:rPr>
                <w:spacing w:val="-1"/>
              </w:rPr>
              <w:t>以下的罚款；造成损失的</w:t>
            </w:r>
            <w:r>
              <w:rPr>
                <w:spacing w:val="-2"/>
              </w:rPr>
              <w:t>，依法承担赔偿</w:t>
            </w:r>
            <w:r>
              <w:rPr/>
              <w:t xml:space="preserve"> </w:t>
            </w:r>
            <w:r>
              <w:rPr/>
              <w:t>责任</w:t>
            </w:r>
            <w:r>
              <w:rPr>
                <w:spacing w:val="-8"/>
              </w:rPr>
              <w:t>：（</w:t>
            </w:r>
            <w:r>
              <w:rPr/>
              <w:t>一）未组织竣工验收，擅自交付使用的。</w:t>
            </w:r>
          </w:p>
          <w:p>
            <w:pPr>
              <w:pStyle w:val="TableText"/>
              <w:ind w:left="112"/>
              <w:spacing w:before="21" w:line="203"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8" w:lineRule="auto"/>
              <w:rPr/>
            </w:pPr>
            <w:r>
              <w:rPr>
                <w:spacing w:val="-1"/>
              </w:rPr>
              <w:t>对单位：责令改正，处工程合同价款</w:t>
            </w:r>
            <w:r>
              <w:rPr>
                <w:spacing w:val="-34"/>
              </w:rPr>
              <w:t xml:space="preserve"> </w:t>
            </w:r>
            <w:r>
              <w:rPr>
                <w:rFonts w:ascii="Calibri" w:hAnsi="Calibri" w:eastAsia="Calibri" w:cs="Calibri"/>
                <w:spacing w:val="-1"/>
              </w:rPr>
              <w:t>2%</w:t>
            </w:r>
            <w:r>
              <w:rPr>
                <w:spacing w:val="-1"/>
              </w:rPr>
              <w:t>以上</w:t>
            </w:r>
            <w:r>
              <w:rPr>
                <w:spacing w:val="-34"/>
              </w:rPr>
              <w:t xml:space="preserve"> </w:t>
            </w:r>
            <w:r>
              <w:rPr>
                <w:rFonts w:ascii="Calibri" w:hAnsi="Calibri" w:eastAsia="Calibri" w:cs="Calibri"/>
                <w:spacing w:val="-1"/>
              </w:rPr>
              <w:t>2.5%</w:t>
            </w:r>
            <w:r>
              <w:rPr>
                <w:spacing w:val="-1"/>
              </w:rPr>
              <w:t>以下的</w:t>
            </w:r>
            <w:r>
              <w:rPr>
                <w:spacing w:val="-2"/>
              </w:rPr>
              <w:t>罚款</w:t>
            </w:r>
          </w:p>
          <w:p>
            <w:pPr>
              <w:pStyle w:val="TableText"/>
              <w:ind w:left="113"/>
              <w:spacing w:before="20" w:line="203" w:lineRule="auto"/>
              <w:rPr/>
            </w:pPr>
            <w:r>
              <w:rPr>
                <w:spacing w:val="-1"/>
              </w:rPr>
              <w:t>对个人：处单位罚款数额</w:t>
            </w:r>
            <w:r>
              <w:rPr>
                <w:spacing w:val="-35"/>
              </w:rPr>
              <w:t xml:space="preserve"> </w:t>
            </w:r>
            <w:r>
              <w:rPr>
                <w:rFonts w:ascii="Calibri" w:hAnsi="Calibri" w:eastAsia="Calibri" w:cs="Calibri"/>
                <w:spacing w:val="-1"/>
              </w:rPr>
              <w:t>5%</w:t>
            </w:r>
            <w:r>
              <w:rPr>
                <w:spacing w:val="-1"/>
              </w:rPr>
              <w:t>以上</w:t>
            </w:r>
            <w:r>
              <w:rPr>
                <w:spacing w:val="-35"/>
              </w:rPr>
              <w:t xml:space="preserve"> </w:t>
            </w:r>
            <w:r>
              <w:rPr>
                <w:rFonts w:ascii="Calibri" w:hAnsi="Calibri" w:eastAsia="Calibri" w:cs="Calibri"/>
                <w:spacing w:val="-1"/>
              </w:rPr>
              <w:t>6.5%</w:t>
            </w:r>
            <w:r>
              <w:rPr>
                <w:spacing w:val="-2"/>
              </w:rPr>
              <w:t>以下的罚款</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29" w:line="218" w:lineRule="auto"/>
              <w:rPr/>
            </w:pPr>
            <w:r>
              <w:rPr>
                <w:spacing w:val="-1"/>
              </w:rPr>
              <w:t>对单位：责令改正，处工程合同价款</w:t>
            </w:r>
            <w:r>
              <w:rPr>
                <w:spacing w:val="-31"/>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3.5%</w:t>
            </w:r>
            <w:r>
              <w:rPr>
                <w:spacing w:val="-1"/>
              </w:rPr>
              <w:t>以下的罚款</w:t>
            </w:r>
          </w:p>
          <w:p>
            <w:pPr>
              <w:pStyle w:val="TableText"/>
              <w:ind w:left="113"/>
              <w:spacing w:before="20" w:line="203" w:lineRule="auto"/>
              <w:rPr/>
            </w:pPr>
            <w:r>
              <w:rPr>
                <w:spacing w:val="-1"/>
              </w:rPr>
              <w:t>对个人：处单位罚款数额</w:t>
            </w:r>
            <w:r>
              <w:rPr>
                <w:spacing w:val="-34"/>
              </w:rPr>
              <w:t xml:space="preserve"> </w:t>
            </w:r>
            <w:r>
              <w:rPr>
                <w:rFonts w:ascii="Calibri" w:hAnsi="Calibri" w:eastAsia="Calibri" w:cs="Calibri"/>
                <w:spacing w:val="-1"/>
              </w:rPr>
              <w:t>6.5%</w:t>
            </w:r>
            <w:r>
              <w:rPr>
                <w:spacing w:val="-1"/>
              </w:rPr>
              <w:t>以上</w:t>
            </w:r>
            <w:r>
              <w:rPr>
                <w:spacing w:val="-37"/>
              </w:rPr>
              <w:t xml:space="preserve"> </w:t>
            </w:r>
            <w:r>
              <w:rPr>
                <w:rFonts w:ascii="Calibri" w:hAnsi="Calibri" w:eastAsia="Calibri" w:cs="Calibri"/>
                <w:spacing w:val="-1"/>
              </w:rPr>
              <w:t>8.5%</w:t>
            </w:r>
            <w:r>
              <w:rPr>
                <w:spacing w:val="-1"/>
              </w:rPr>
              <w:t>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8" w:lineRule="auto"/>
              <w:rPr/>
            </w:pPr>
            <w:r>
              <w:rPr>
                <w:spacing w:val="-1"/>
              </w:rPr>
              <w:t>对单位：责令改正，处工程合同价款</w:t>
            </w:r>
            <w:r>
              <w:rPr>
                <w:spacing w:val="-30"/>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w:t>
            </w:r>
            <w:r>
              <w:rPr>
                <w:spacing w:val="-1"/>
              </w:rPr>
              <w:t>以下的罚款</w:t>
            </w:r>
          </w:p>
          <w:p>
            <w:pPr>
              <w:pStyle w:val="TableText"/>
              <w:ind w:left="113"/>
              <w:spacing w:before="20" w:line="206"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3700000217642-2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建设工程验收不合格，建设单位擅自交付使用</w:t>
            </w:r>
          </w:p>
        </w:tc>
      </w:tr>
      <w:tr>
        <w:trPr>
          <w:trHeight w:val="1404"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8" w:line="218" w:lineRule="auto"/>
              <w:rPr/>
            </w:pPr>
            <w:r>
              <w:rPr/>
              <w:t>第十六条  建设单位收到建设工程竣工报告后，应当组织设计、施工、工程监理等有关</w:t>
            </w:r>
            <w:r>
              <w:rPr>
                <w:spacing w:val="-1"/>
              </w:rPr>
              <w:t>单位进行竣工验收。</w:t>
            </w:r>
          </w:p>
          <w:p>
            <w:pPr>
              <w:pStyle w:val="TableText"/>
              <w:ind w:left="112" w:right="106" w:firstLine="2"/>
              <w:spacing w:before="19" w:line="233" w:lineRule="auto"/>
              <w:jc w:val="both"/>
              <w:rPr/>
            </w:pPr>
            <w:r>
              <w:rPr>
                <w:spacing w:val="1"/>
              </w:rPr>
              <w:t>建设工程竣工验收应当具备下列条件</w:t>
            </w:r>
            <w:r>
              <w:rPr>
                <w:spacing w:val="-20"/>
              </w:rPr>
              <w:t>：（</w:t>
            </w:r>
            <w:r>
              <w:rPr>
                <w:spacing w:val="1"/>
              </w:rPr>
              <w:t>一）完成建设工程设计和合同约定的各项内容</w:t>
            </w:r>
            <w:r>
              <w:rPr>
                <w:spacing w:val="-20"/>
              </w:rPr>
              <w:t>；（</w:t>
            </w:r>
            <w:r>
              <w:rPr>
                <w:spacing w:val="1"/>
              </w:rPr>
              <w:t>二）有完整的技术档案和施工管理</w:t>
            </w:r>
            <w:r>
              <w:rPr/>
              <w:t>资料</w:t>
            </w:r>
            <w:r>
              <w:rPr>
                <w:spacing w:val="-20"/>
              </w:rPr>
              <w:t>；（</w:t>
            </w:r>
            <w:r>
              <w:rPr/>
              <w:t>三）有工程使</w:t>
            </w:r>
            <w:r>
              <w:rPr>
                <w:spacing w:val="1"/>
              </w:rPr>
              <w:t xml:space="preserve"> </w:t>
            </w:r>
            <w:r>
              <w:rPr/>
              <w:t>用的主要建筑材料、建筑构配件和设备的进场试验报告</w:t>
            </w:r>
            <w:r>
              <w:rPr>
                <w:spacing w:val="-18"/>
              </w:rPr>
              <w:t>；（</w:t>
            </w:r>
            <w:r>
              <w:rPr/>
              <w:t>四）有勘察、设计、施工、工程监理等单位分别签署的质量合格文件</w:t>
            </w:r>
            <w:r>
              <w:rPr>
                <w:spacing w:val="-18"/>
              </w:rPr>
              <w:t>；（</w:t>
            </w:r>
            <w:r>
              <w:rPr/>
              <w:t>五）有施工单位</w:t>
            </w:r>
            <w:r>
              <w:rPr>
                <w:spacing w:val="3"/>
              </w:rPr>
              <w:t xml:space="preserve"> </w:t>
            </w:r>
            <w:r>
              <w:rPr>
                <w:spacing w:val="-1"/>
              </w:rPr>
              <w:t>签署的工程保修书。</w:t>
            </w:r>
          </w:p>
          <w:p>
            <w:pPr>
              <w:pStyle w:val="TableText"/>
              <w:ind w:left="114"/>
              <w:spacing w:before="19" w:line="207" w:lineRule="auto"/>
              <w:rPr/>
            </w:pPr>
            <w:r>
              <w:rPr>
                <w:spacing w:val="-1"/>
              </w:rPr>
              <w:t>建设工程经验收合格的，方可交付使用。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8" w:right="109" w:hanging="6"/>
              <w:spacing w:before="19" w:line="229" w:lineRule="auto"/>
              <w:rPr/>
            </w:pPr>
            <w:r>
              <w:rPr>
                <w:spacing w:val="-1"/>
              </w:rPr>
              <w:t>第五十八条第二项  违反本条例规定，建设单位有下列行为之一的，责令改正，处工程合同价款</w:t>
            </w:r>
            <w:r>
              <w:rPr>
                <w:spacing w:val="-34"/>
              </w:rPr>
              <w:t xml:space="preserve"> </w:t>
            </w:r>
            <w:r>
              <w:rPr>
                <w:rFonts w:ascii="Calibri" w:hAnsi="Calibri" w:eastAsia="Calibri" w:cs="Calibri"/>
                <w:spacing w:val="-1"/>
              </w:rPr>
              <w:t>2%</w:t>
            </w:r>
            <w:r>
              <w:rPr>
                <w:spacing w:val="-1"/>
              </w:rPr>
              <w:t>以上</w:t>
            </w:r>
            <w:r>
              <w:rPr>
                <w:spacing w:val="-40"/>
              </w:rPr>
              <w:t xml:space="preserve"> </w:t>
            </w:r>
            <w:r>
              <w:rPr>
                <w:rFonts w:ascii="Calibri" w:hAnsi="Calibri" w:eastAsia="Calibri" w:cs="Calibri"/>
                <w:spacing w:val="-1"/>
              </w:rPr>
              <w:t>4%</w:t>
            </w:r>
            <w:r>
              <w:rPr>
                <w:spacing w:val="-1"/>
              </w:rPr>
              <w:t>以下的罚款；造成损失的</w:t>
            </w:r>
            <w:r>
              <w:rPr>
                <w:spacing w:val="-2"/>
              </w:rPr>
              <w:t>，依法承担赔偿</w:t>
            </w:r>
            <w:r>
              <w:rPr/>
              <w:t xml:space="preserve"> </w:t>
            </w:r>
            <w:r>
              <w:rPr/>
              <w:t>责任</w:t>
            </w:r>
            <w:r>
              <w:rPr>
                <w:spacing w:val="-8"/>
              </w:rPr>
              <w:t>：（</w:t>
            </w:r>
            <w:r>
              <w:rPr/>
              <w:t>二）验收不合格，擅自交付使用的。</w:t>
            </w:r>
          </w:p>
          <w:p>
            <w:pPr>
              <w:pStyle w:val="TableText"/>
              <w:ind w:left="112"/>
              <w:spacing w:before="21" w:line="203"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8" w:lineRule="auto"/>
              <w:rPr/>
            </w:pPr>
            <w:r>
              <w:rPr>
                <w:spacing w:val="-1"/>
              </w:rPr>
              <w:t>对单位：责令改正，处工程合同价款</w:t>
            </w:r>
            <w:r>
              <w:rPr>
                <w:spacing w:val="-34"/>
              </w:rPr>
              <w:t xml:space="preserve"> </w:t>
            </w:r>
            <w:r>
              <w:rPr>
                <w:rFonts w:ascii="Calibri" w:hAnsi="Calibri" w:eastAsia="Calibri" w:cs="Calibri"/>
                <w:spacing w:val="-1"/>
              </w:rPr>
              <w:t>2%</w:t>
            </w:r>
            <w:r>
              <w:rPr>
                <w:spacing w:val="-1"/>
              </w:rPr>
              <w:t>以上</w:t>
            </w:r>
            <w:r>
              <w:rPr>
                <w:spacing w:val="-34"/>
              </w:rPr>
              <w:t xml:space="preserve"> </w:t>
            </w:r>
            <w:r>
              <w:rPr>
                <w:rFonts w:ascii="Calibri" w:hAnsi="Calibri" w:eastAsia="Calibri" w:cs="Calibri"/>
                <w:spacing w:val="-1"/>
              </w:rPr>
              <w:t>2.5%</w:t>
            </w:r>
            <w:r>
              <w:rPr>
                <w:spacing w:val="-1"/>
              </w:rPr>
              <w:t>以下的</w:t>
            </w:r>
            <w:r>
              <w:rPr>
                <w:spacing w:val="-2"/>
              </w:rPr>
              <w:t>罚款</w:t>
            </w:r>
          </w:p>
          <w:p>
            <w:pPr>
              <w:pStyle w:val="TableText"/>
              <w:ind w:left="113"/>
              <w:spacing w:before="20" w:line="203" w:lineRule="auto"/>
              <w:rPr/>
            </w:pPr>
            <w:r>
              <w:rPr>
                <w:spacing w:val="-1"/>
              </w:rPr>
              <w:t>对个人：处单位罚款数额</w:t>
            </w:r>
            <w:r>
              <w:rPr>
                <w:spacing w:val="-35"/>
              </w:rPr>
              <w:t xml:space="preserve"> </w:t>
            </w:r>
            <w:r>
              <w:rPr>
                <w:rFonts w:ascii="Calibri" w:hAnsi="Calibri" w:eastAsia="Calibri" w:cs="Calibri"/>
                <w:spacing w:val="-1"/>
              </w:rPr>
              <w:t>5%</w:t>
            </w:r>
            <w:r>
              <w:rPr>
                <w:spacing w:val="-1"/>
              </w:rPr>
              <w:t>以上</w:t>
            </w:r>
            <w:r>
              <w:rPr>
                <w:spacing w:val="-35"/>
              </w:rPr>
              <w:t xml:space="preserve"> </w:t>
            </w:r>
            <w:r>
              <w:rPr>
                <w:rFonts w:ascii="Calibri" w:hAnsi="Calibri" w:eastAsia="Calibri" w:cs="Calibri"/>
                <w:spacing w:val="-1"/>
              </w:rPr>
              <w:t>6.5%</w:t>
            </w:r>
            <w:r>
              <w:rPr>
                <w:spacing w:val="-2"/>
              </w:rPr>
              <w:t>以下的罚款</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29" w:line="218" w:lineRule="auto"/>
              <w:rPr/>
            </w:pPr>
            <w:r>
              <w:rPr>
                <w:spacing w:val="-1"/>
              </w:rPr>
              <w:t>对单位：责令改正，处工程合同价款</w:t>
            </w:r>
            <w:r>
              <w:rPr>
                <w:spacing w:val="-31"/>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3.5%</w:t>
            </w:r>
            <w:r>
              <w:rPr>
                <w:spacing w:val="-1"/>
              </w:rPr>
              <w:t>以下的罚款</w:t>
            </w:r>
          </w:p>
          <w:p>
            <w:pPr>
              <w:pStyle w:val="TableText"/>
              <w:ind w:left="113"/>
              <w:spacing w:before="20" w:line="203" w:lineRule="auto"/>
              <w:rPr/>
            </w:pPr>
            <w:r>
              <w:rPr>
                <w:spacing w:val="-1"/>
              </w:rPr>
              <w:t>对个人：处单位罚款数额</w:t>
            </w:r>
            <w:r>
              <w:rPr>
                <w:spacing w:val="-34"/>
              </w:rPr>
              <w:t xml:space="preserve"> </w:t>
            </w:r>
            <w:r>
              <w:rPr>
                <w:rFonts w:ascii="Calibri" w:hAnsi="Calibri" w:eastAsia="Calibri" w:cs="Calibri"/>
                <w:spacing w:val="-1"/>
              </w:rPr>
              <w:t>6.5%</w:t>
            </w:r>
            <w:r>
              <w:rPr>
                <w:spacing w:val="-1"/>
              </w:rPr>
              <w:t>以上</w:t>
            </w:r>
            <w:r>
              <w:rPr>
                <w:spacing w:val="-37"/>
              </w:rPr>
              <w:t xml:space="preserve"> </w:t>
            </w:r>
            <w:r>
              <w:rPr>
                <w:rFonts w:ascii="Calibri" w:hAnsi="Calibri" w:eastAsia="Calibri" w:cs="Calibri"/>
                <w:spacing w:val="-1"/>
              </w:rPr>
              <w:t>8.5%</w:t>
            </w:r>
            <w:r>
              <w:rPr>
                <w:spacing w:val="-1"/>
              </w:rPr>
              <w:t>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8" w:lineRule="auto"/>
              <w:rPr/>
            </w:pPr>
            <w:r>
              <w:rPr>
                <w:spacing w:val="-1"/>
              </w:rPr>
              <w:t>对单位：责令改正，处工程合同价款</w:t>
            </w:r>
            <w:r>
              <w:rPr>
                <w:spacing w:val="-30"/>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w:t>
            </w:r>
            <w:r>
              <w:rPr>
                <w:spacing w:val="-1"/>
              </w:rPr>
              <w:t>以下的罚款</w:t>
            </w:r>
          </w:p>
          <w:p>
            <w:pPr>
              <w:pStyle w:val="TableText"/>
              <w:ind w:left="113"/>
              <w:spacing w:before="20" w:line="206"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3700000217642-3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建设单位对不合格的建设工程按照合格工程验收</w:t>
            </w:r>
          </w:p>
        </w:tc>
      </w:tr>
      <w:tr>
        <w:trPr>
          <w:trHeight w:val="1404"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8" w:line="218" w:lineRule="auto"/>
              <w:rPr/>
            </w:pPr>
            <w:r>
              <w:rPr/>
              <w:t>第十六条  建设单位收到建设工程竣工报告后，应当组织设计、施工、工程监理等有关</w:t>
            </w:r>
            <w:r>
              <w:rPr>
                <w:spacing w:val="-1"/>
              </w:rPr>
              <w:t>单位进行竣工验收。</w:t>
            </w:r>
          </w:p>
          <w:p>
            <w:pPr>
              <w:pStyle w:val="TableText"/>
              <w:ind w:left="112" w:right="106" w:firstLine="2"/>
              <w:spacing w:before="19" w:line="233" w:lineRule="auto"/>
              <w:jc w:val="both"/>
              <w:rPr/>
            </w:pPr>
            <w:r>
              <w:rPr>
                <w:spacing w:val="1"/>
              </w:rPr>
              <w:t>建设工程竣工验收应当具备下列条件</w:t>
            </w:r>
            <w:r>
              <w:rPr>
                <w:spacing w:val="-20"/>
              </w:rPr>
              <w:t>：（</w:t>
            </w:r>
            <w:r>
              <w:rPr>
                <w:spacing w:val="1"/>
              </w:rPr>
              <w:t>一）完成建设工程设计和合同约定的各项内容</w:t>
            </w:r>
            <w:r>
              <w:rPr>
                <w:spacing w:val="-20"/>
              </w:rPr>
              <w:t>；（</w:t>
            </w:r>
            <w:r>
              <w:rPr>
                <w:spacing w:val="1"/>
              </w:rPr>
              <w:t>二）有完整的技术档案和施工管理</w:t>
            </w:r>
            <w:r>
              <w:rPr/>
              <w:t>资料</w:t>
            </w:r>
            <w:r>
              <w:rPr>
                <w:spacing w:val="-20"/>
              </w:rPr>
              <w:t>；（</w:t>
            </w:r>
            <w:r>
              <w:rPr/>
              <w:t>三）有工程使</w:t>
            </w:r>
            <w:r>
              <w:rPr>
                <w:spacing w:val="1"/>
              </w:rPr>
              <w:t xml:space="preserve"> </w:t>
            </w:r>
            <w:r>
              <w:rPr/>
              <w:t>用的主要建筑材料、建筑构配件和设备的进场试验报告</w:t>
            </w:r>
            <w:r>
              <w:rPr>
                <w:spacing w:val="-18"/>
              </w:rPr>
              <w:t>；（</w:t>
            </w:r>
            <w:r>
              <w:rPr/>
              <w:t>四）有勘察、设计、施工、工程监理等单位分别签署的质量合格文件</w:t>
            </w:r>
            <w:r>
              <w:rPr>
                <w:spacing w:val="-18"/>
              </w:rPr>
              <w:t>；（</w:t>
            </w:r>
            <w:r>
              <w:rPr/>
              <w:t>五）有施工单位</w:t>
            </w:r>
            <w:r>
              <w:rPr>
                <w:spacing w:val="3"/>
              </w:rPr>
              <w:t xml:space="preserve"> </w:t>
            </w:r>
            <w:r>
              <w:rPr>
                <w:spacing w:val="-1"/>
              </w:rPr>
              <w:t>签署的工程保修书。</w:t>
            </w:r>
          </w:p>
          <w:p>
            <w:pPr>
              <w:pStyle w:val="TableText"/>
              <w:ind w:left="114"/>
              <w:spacing w:before="19" w:line="207" w:lineRule="auto"/>
              <w:rPr/>
            </w:pPr>
            <w:r>
              <w:rPr>
                <w:spacing w:val="-1"/>
              </w:rPr>
              <w:t>建设工程经验收合格的，方可交付使用。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8" w:right="109" w:hanging="6"/>
              <w:spacing w:before="19" w:line="229" w:lineRule="auto"/>
              <w:rPr/>
            </w:pPr>
            <w:r>
              <w:rPr>
                <w:spacing w:val="-1"/>
              </w:rPr>
              <w:t>第五十八条第三项  违反本条例规定，建设单位有下列行为之一的，责令改正，处工程合同价款</w:t>
            </w:r>
            <w:r>
              <w:rPr>
                <w:spacing w:val="-34"/>
              </w:rPr>
              <w:t xml:space="preserve"> </w:t>
            </w:r>
            <w:r>
              <w:rPr>
                <w:rFonts w:ascii="Calibri" w:hAnsi="Calibri" w:eastAsia="Calibri" w:cs="Calibri"/>
                <w:spacing w:val="-1"/>
              </w:rPr>
              <w:t>2%</w:t>
            </w:r>
            <w:r>
              <w:rPr>
                <w:spacing w:val="-1"/>
              </w:rPr>
              <w:t>以上</w:t>
            </w:r>
            <w:r>
              <w:rPr>
                <w:spacing w:val="-40"/>
              </w:rPr>
              <w:t xml:space="preserve"> </w:t>
            </w:r>
            <w:r>
              <w:rPr>
                <w:rFonts w:ascii="Calibri" w:hAnsi="Calibri" w:eastAsia="Calibri" w:cs="Calibri"/>
                <w:spacing w:val="-1"/>
              </w:rPr>
              <w:t>4%</w:t>
            </w:r>
            <w:r>
              <w:rPr>
                <w:spacing w:val="-1"/>
              </w:rPr>
              <w:t>以下的罚款；造成损失的</w:t>
            </w:r>
            <w:r>
              <w:rPr>
                <w:spacing w:val="-2"/>
              </w:rPr>
              <w:t>，依法承担赔偿</w:t>
            </w:r>
            <w:r>
              <w:rPr/>
              <w:t xml:space="preserve"> </w:t>
            </w:r>
            <w:r>
              <w:rPr/>
              <w:t>责任</w:t>
            </w:r>
            <w:r>
              <w:rPr>
                <w:spacing w:val="-8"/>
              </w:rPr>
              <w:t>：（</w:t>
            </w:r>
            <w:r>
              <w:rPr/>
              <w:t>三）对不合格的建设工程按照合格工程验收的。</w:t>
            </w:r>
          </w:p>
          <w:p>
            <w:pPr>
              <w:pStyle w:val="TableText"/>
              <w:ind w:left="112"/>
              <w:spacing w:before="21" w:line="203"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8" w:lineRule="auto"/>
              <w:rPr/>
            </w:pPr>
            <w:r>
              <w:rPr>
                <w:spacing w:val="-1"/>
              </w:rPr>
              <w:t>对单位：责令改正，处工程合同价款</w:t>
            </w:r>
            <w:r>
              <w:rPr>
                <w:spacing w:val="-34"/>
              </w:rPr>
              <w:t xml:space="preserve"> </w:t>
            </w:r>
            <w:r>
              <w:rPr>
                <w:rFonts w:ascii="Calibri" w:hAnsi="Calibri" w:eastAsia="Calibri" w:cs="Calibri"/>
                <w:spacing w:val="-1"/>
              </w:rPr>
              <w:t>2%</w:t>
            </w:r>
            <w:r>
              <w:rPr>
                <w:spacing w:val="-1"/>
              </w:rPr>
              <w:t>以上</w:t>
            </w:r>
            <w:r>
              <w:rPr>
                <w:spacing w:val="-34"/>
              </w:rPr>
              <w:t xml:space="preserve"> </w:t>
            </w:r>
            <w:r>
              <w:rPr>
                <w:rFonts w:ascii="Calibri" w:hAnsi="Calibri" w:eastAsia="Calibri" w:cs="Calibri"/>
                <w:spacing w:val="-1"/>
              </w:rPr>
              <w:t>2.5%</w:t>
            </w:r>
            <w:r>
              <w:rPr>
                <w:spacing w:val="-1"/>
              </w:rPr>
              <w:t>以下的</w:t>
            </w:r>
            <w:r>
              <w:rPr>
                <w:spacing w:val="-2"/>
              </w:rPr>
              <w:t>罚款</w:t>
            </w:r>
          </w:p>
          <w:p>
            <w:pPr>
              <w:pStyle w:val="TableText"/>
              <w:ind w:left="113"/>
              <w:spacing w:before="20" w:line="203" w:lineRule="auto"/>
              <w:rPr/>
            </w:pPr>
            <w:r>
              <w:rPr>
                <w:spacing w:val="-1"/>
              </w:rPr>
              <w:t>对个人：处单位罚款数额</w:t>
            </w:r>
            <w:r>
              <w:rPr>
                <w:spacing w:val="-35"/>
              </w:rPr>
              <w:t xml:space="preserve"> </w:t>
            </w:r>
            <w:r>
              <w:rPr>
                <w:rFonts w:ascii="Calibri" w:hAnsi="Calibri" w:eastAsia="Calibri" w:cs="Calibri"/>
                <w:spacing w:val="-1"/>
              </w:rPr>
              <w:t>5%</w:t>
            </w:r>
            <w:r>
              <w:rPr>
                <w:spacing w:val="-1"/>
              </w:rPr>
              <w:t>以上</w:t>
            </w:r>
            <w:r>
              <w:rPr>
                <w:spacing w:val="-35"/>
              </w:rPr>
              <w:t xml:space="preserve"> </w:t>
            </w:r>
            <w:r>
              <w:rPr>
                <w:rFonts w:ascii="Calibri" w:hAnsi="Calibri" w:eastAsia="Calibri" w:cs="Calibri"/>
                <w:spacing w:val="-1"/>
              </w:rPr>
              <w:t>6.5%</w:t>
            </w:r>
            <w:r>
              <w:rPr>
                <w:spacing w:val="-2"/>
              </w:rPr>
              <w:t>以下的罚款</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29" w:line="218" w:lineRule="auto"/>
              <w:rPr/>
            </w:pPr>
            <w:r>
              <w:rPr>
                <w:spacing w:val="-1"/>
              </w:rPr>
              <w:t>对单位：责令改正，处工程合同价款</w:t>
            </w:r>
            <w:r>
              <w:rPr>
                <w:spacing w:val="-31"/>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3.5%</w:t>
            </w:r>
            <w:r>
              <w:rPr>
                <w:spacing w:val="-1"/>
              </w:rPr>
              <w:t>以下的罚款</w:t>
            </w:r>
          </w:p>
          <w:p>
            <w:pPr>
              <w:pStyle w:val="TableText"/>
              <w:ind w:left="113"/>
              <w:spacing w:before="20" w:line="203" w:lineRule="auto"/>
              <w:rPr/>
            </w:pPr>
            <w:r>
              <w:rPr>
                <w:spacing w:val="-1"/>
              </w:rPr>
              <w:t>对个人：处单位罚款数额</w:t>
            </w:r>
            <w:r>
              <w:rPr>
                <w:spacing w:val="-34"/>
              </w:rPr>
              <w:t xml:space="preserve"> </w:t>
            </w:r>
            <w:r>
              <w:rPr>
                <w:rFonts w:ascii="Calibri" w:hAnsi="Calibri" w:eastAsia="Calibri" w:cs="Calibri"/>
                <w:spacing w:val="-1"/>
              </w:rPr>
              <w:t>6.5%</w:t>
            </w:r>
            <w:r>
              <w:rPr>
                <w:spacing w:val="-1"/>
              </w:rPr>
              <w:t>以上</w:t>
            </w:r>
            <w:r>
              <w:rPr>
                <w:spacing w:val="-37"/>
              </w:rPr>
              <w:t xml:space="preserve"> </w:t>
            </w:r>
            <w:r>
              <w:rPr>
                <w:rFonts w:ascii="Calibri" w:hAnsi="Calibri" w:eastAsia="Calibri" w:cs="Calibri"/>
                <w:spacing w:val="-1"/>
              </w:rPr>
              <w:t>8.5%</w:t>
            </w:r>
            <w:r>
              <w:rPr>
                <w:spacing w:val="-1"/>
              </w:rPr>
              <w:t>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8" w:lineRule="auto"/>
              <w:rPr/>
            </w:pPr>
            <w:r>
              <w:rPr>
                <w:spacing w:val="-1"/>
              </w:rPr>
              <w:t>对单位：责令改正，处工程合同价款</w:t>
            </w:r>
            <w:r>
              <w:rPr>
                <w:spacing w:val="-30"/>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w:t>
            </w:r>
            <w:r>
              <w:rPr>
                <w:spacing w:val="-1"/>
              </w:rPr>
              <w:t>以下的罚款</w:t>
            </w:r>
          </w:p>
          <w:p>
            <w:pPr>
              <w:pStyle w:val="TableText"/>
              <w:ind w:left="113"/>
              <w:spacing w:before="20" w:line="206"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2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建设工程竣工验收后，建设单位未向建设行政主管部门或者其他有</w:t>
            </w:r>
            <w:r>
              <w:rPr>
                <w:spacing w:val="-1"/>
              </w:rPr>
              <w:t>关部门移交建设项目档案</w:t>
            </w:r>
          </w:p>
        </w:tc>
      </w:tr>
      <w:tr>
        <w:trPr>
          <w:trHeight w:val="1637"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【行政法规】《建设工程质量管理条例》</w:t>
            </w:r>
          </w:p>
          <w:p>
            <w:pPr>
              <w:pStyle w:val="TableText"/>
              <w:ind w:left="112" w:right="109"/>
              <w:spacing w:before="19" w:line="229" w:lineRule="auto"/>
              <w:rPr/>
            </w:pPr>
            <w:r>
              <w:rPr>
                <w:spacing w:val="-1"/>
              </w:rPr>
              <w:t>第十七条  建设单位应当严格按照国家有关档案管理的规定，及时收集、整理建设项目各环节的文件资料，建立、健全建设项目档案，并在建</w:t>
            </w:r>
            <w:r>
              <w:rPr>
                <w:spacing w:val="-2"/>
              </w:rPr>
              <w:t>设工程</w:t>
            </w:r>
            <w:r>
              <w:rPr/>
              <w:t xml:space="preserve"> </w:t>
            </w:r>
            <w:r>
              <w:rPr/>
              <w:t>竣工验收后，及时向建设行政主管部门或者其他有关部门</w:t>
            </w:r>
            <w:r>
              <w:rPr>
                <w:spacing w:val="-1"/>
              </w:rPr>
              <w:t>移交建设项目档案。</w:t>
            </w:r>
          </w:p>
          <w:p>
            <w:pPr>
              <w:pStyle w:val="TableText"/>
              <w:ind w:left="115"/>
              <w:spacing w:before="20" w:line="219" w:lineRule="auto"/>
              <w:rPr/>
            </w:pPr>
            <w:r>
              <w:rPr>
                <w:rFonts w:ascii="Calibri" w:hAnsi="Calibri" w:eastAsia="Calibri" w:cs="Calibri"/>
                <w:spacing w:val="-1"/>
              </w:rPr>
              <w:t>2.</w:t>
            </w:r>
            <w:r>
              <w:rPr>
                <w:spacing w:val="-1"/>
              </w:rPr>
              <w:t>【部门规章】《城市建设档案管理规定》</w:t>
            </w:r>
          </w:p>
          <w:p>
            <w:pPr>
              <w:pStyle w:val="TableText"/>
              <w:ind w:left="112" w:right="260"/>
              <w:spacing w:before="19" w:line="229" w:lineRule="auto"/>
              <w:rPr/>
            </w:pPr>
            <w:r>
              <w:rPr/>
              <w:t>第六条  建设单位应当在工程竣工验收后三个月内，向</w:t>
            </w:r>
            <w:r>
              <w:rPr>
                <w:spacing w:val="-1"/>
              </w:rPr>
              <w:t>城建档案馆报送一套符合规定的建设工程档案。凡建设工程档案不齐全的，应当限期补充。</w:t>
            </w:r>
            <w:r>
              <w:rPr/>
              <w:t xml:space="preserve"> </w:t>
            </w:r>
            <w:r>
              <w:rPr>
                <w:spacing w:val="-1"/>
              </w:rPr>
              <w:t>停建、缓建工程的档案，暂由建设单位保管。</w:t>
            </w:r>
          </w:p>
          <w:p>
            <w:pPr>
              <w:pStyle w:val="TableText"/>
              <w:ind w:left="112"/>
              <w:spacing w:before="18" w:line="206" w:lineRule="auto"/>
              <w:rPr/>
            </w:pPr>
            <w:r>
              <w:rPr/>
              <w:t>撤销单位的建设工程档案，应当向上级主管机关或者</w:t>
            </w:r>
            <w:r>
              <w:rPr>
                <w:spacing w:val="-1"/>
              </w:rPr>
              <w:t>城建档案馆移交。</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32" w:right="106" w:hanging="20"/>
              <w:spacing w:before="19" w:line="229" w:lineRule="auto"/>
              <w:rPr/>
            </w:pPr>
            <w:r>
              <w:rPr>
                <w:spacing w:val="-1"/>
              </w:rPr>
              <w:t>第五十九条  违反本条例规定，建设工程竣工验收后，建设单位未向建设行政主管</w:t>
            </w:r>
            <w:r>
              <w:rPr>
                <w:spacing w:val="-2"/>
              </w:rPr>
              <w:t>部门或者其他有关部门移交建设项目档案的，责令改正，处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w:t>
            </w:r>
            <w:r>
              <w:rPr/>
              <w:t xml:space="preserve"> </w:t>
            </w:r>
            <w:r>
              <w:rPr>
                <w:spacing w:val="-5"/>
              </w:rPr>
              <w:t>以上</w:t>
            </w:r>
            <w:r>
              <w:rPr>
                <w:spacing w:val="-27"/>
              </w:rPr>
              <w:t xml:space="preserve"> </w:t>
            </w:r>
            <w:r>
              <w:rPr>
                <w:rFonts w:ascii="Calibri" w:hAnsi="Calibri" w:eastAsia="Calibri" w:cs="Calibri"/>
                <w:spacing w:val="-5"/>
              </w:rPr>
              <w:t>10</w:t>
            </w:r>
            <w:r>
              <w:rPr>
                <w:rFonts w:ascii="Calibri" w:hAnsi="Calibri" w:eastAsia="Calibri" w:cs="Calibri"/>
                <w:spacing w:val="16"/>
                <w:w w:val="101"/>
              </w:rPr>
              <w:t xml:space="preserve"> </w:t>
            </w:r>
            <w:r>
              <w:rPr>
                <w:spacing w:val="-5"/>
              </w:rPr>
              <w:t>万元以下的罚款。</w:t>
            </w:r>
          </w:p>
          <w:p>
            <w:pPr>
              <w:pStyle w:val="TableText"/>
              <w:ind w:left="112"/>
              <w:spacing w:before="20" w:line="203"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实施本违法行为，按要求改正的</w:t>
            </w:r>
          </w:p>
        </w:tc>
        <w:tc>
          <w:tcPr>
            <w:tcW w:w="5933" w:type="dxa"/>
            <w:vAlign w:val="top"/>
          </w:tcPr>
          <w:p>
            <w:pPr>
              <w:pStyle w:val="TableText"/>
              <w:ind w:left="113"/>
              <w:spacing w:before="30" w:line="219" w:lineRule="auto"/>
              <w:rPr/>
            </w:pPr>
            <w:r>
              <w:rPr>
                <w:spacing w:val="-3"/>
              </w:rPr>
              <w:t>对单位：责令改正，处</w:t>
            </w:r>
            <w:r>
              <w:rPr>
                <w:spacing w:val="-1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p>
            <w:pPr>
              <w:pStyle w:val="TableText"/>
              <w:ind w:left="113"/>
              <w:spacing w:before="19" w:line="202"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实施本违法行为，未按要求改正的</w:t>
            </w:r>
          </w:p>
        </w:tc>
        <w:tc>
          <w:tcPr>
            <w:tcW w:w="5933" w:type="dxa"/>
            <w:vAlign w:val="top"/>
          </w:tcPr>
          <w:p>
            <w:pPr>
              <w:pStyle w:val="TableText"/>
              <w:ind w:left="113"/>
              <w:spacing w:before="32" w:line="219" w:lineRule="auto"/>
              <w:rPr/>
            </w:pPr>
            <w:r>
              <w:rPr>
                <w:spacing w:val="-2"/>
              </w:rPr>
              <w:t>对单位：责令改正，处以</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w:t>
            </w:r>
            <w:r>
              <w:rPr>
                <w:spacing w:val="-3"/>
              </w:rPr>
              <w:t>以下的罚款</w:t>
            </w:r>
          </w:p>
          <w:p>
            <w:pPr>
              <w:pStyle w:val="TableText"/>
              <w:ind w:left="113"/>
              <w:spacing w:before="19" w:line="206"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2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勘察、设计、施工、工程监理单位超越本单位</w:t>
            </w:r>
            <w:r>
              <w:rPr>
                <w:spacing w:val="-1"/>
              </w:rPr>
              <w:t>资质等级承揽工程</w:t>
            </w:r>
          </w:p>
        </w:tc>
      </w:tr>
      <w:tr>
        <w:trPr>
          <w:trHeight w:val="2337" w:hRule="atLeast"/>
        </w:trPr>
        <w:tc>
          <w:tcPr>
            <w:tcW w:w="123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8" w:line="219" w:lineRule="auto"/>
              <w:rPr/>
            </w:pPr>
            <w:r>
              <w:rPr/>
              <w:t>第十八条第一款  从事建设工程勘察、设计的单位应当依法取得相应等级的资质证书，并在其资质等级许可</w:t>
            </w:r>
            <w:r>
              <w:rPr>
                <w:spacing w:val="-1"/>
              </w:rPr>
              <w:t>的范围内承揽工程。</w:t>
            </w:r>
          </w:p>
          <w:p>
            <w:pPr>
              <w:pStyle w:val="TableText"/>
              <w:ind w:left="113" w:right="106" w:hanging="1"/>
              <w:spacing w:before="19" w:line="230" w:lineRule="auto"/>
              <w:rPr/>
            </w:pPr>
            <w:r>
              <w:rPr>
                <w:spacing w:val="-1"/>
              </w:rPr>
              <w:t>第十八条第二款  禁止勘察、设计单位超越其资质等级许可的范围或者以其他勘察、设计单位的名义承揽工程。禁止勘察、设计单位允许其他单位或</w:t>
            </w:r>
            <w:r>
              <w:rPr/>
              <w:t xml:space="preserve"> </w:t>
            </w:r>
            <w:r>
              <w:rPr>
                <w:spacing w:val="-1"/>
              </w:rPr>
              <w:t>者个人以本单位的名义承揽工程。</w:t>
            </w:r>
          </w:p>
          <w:p>
            <w:pPr>
              <w:pStyle w:val="TableText"/>
              <w:ind w:left="112"/>
              <w:spacing w:before="19" w:line="219" w:lineRule="auto"/>
              <w:rPr/>
            </w:pPr>
            <w:r>
              <w:rPr/>
              <w:t>第二十五条第一款  施工单位应当依法取得相应等级的资质证书，并在其资质等级许可</w:t>
            </w:r>
            <w:r>
              <w:rPr>
                <w:spacing w:val="-1"/>
              </w:rPr>
              <w:t>的范围内承揽工程。</w:t>
            </w:r>
          </w:p>
          <w:p>
            <w:pPr>
              <w:pStyle w:val="TableText"/>
              <w:ind w:left="112" w:right="106"/>
              <w:spacing w:before="19" w:line="229" w:lineRule="auto"/>
              <w:rPr/>
            </w:pPr>
            <w:r>
              <w:rPr>
                <w:spacing w:val="-1"/>
              </w:rPr>
              <w:t>第二十五条第二款  禁止施工单位超越本单位资质等级许可的业务范围或者以其他施工单位的名义承揽工程。禁止施工单位允许其他单位或者个人以</w:t>
            </w:r>
            <w:r>
              <w:rPr/>
              <w:t xml:space="preserve"> </w:t>
            </w:r>
            <w:r>
              <w:rPr>
                <w:spacing w:val="-1"/>
              </w:rPr>
              <w:t>本单位的名义承揽工程。</w:t>
            </w:r>
          </w:p>
          <w:p>
            <w:pPr>
              <w:pStyle w:val="TableText"/>
              <w:ind w:left="112"/>
              <w:spacing w:before="21" w:line="219" w:lineRule="auto"/>
              <w:rPr/>
            </w:pPr>
            <w:r>
              <w:rPr/>
              <w:t>第三十四条第一款  工程监理单位应当依法取得相应等级的资质证书，并在其资质等级许可的范围内</w:t>
            </w:r>
            <w:r>
              <w:rPr>
                <w:spacing w:val="-1"/>
              </w:rPr>
              <w:t>承担工程监理业务。</w:t>
            </w:r>
          </w:p>
          <w:p>
            <w:pPr>
              <w:pStyle w:val="TableText"/>
              <w:ind w:left="112" w:right="106"/>
              <w:spacing w:before="20" w:line="222" w:lineRule="auto"/>
              <w:rPr/>
            </w:pPr>
            <w:r>
              <w:rPr>
                <w:spacing w:val="-1"/>
              </w:rPr>
              <w:t>第三十四条第二款  禁止工程监理单位超越本单位资质等级许可的范围或者以其他工程监理单位的名义承担工程监理业务。禁止工程监理单位允许其</w:t>
            </w:r>
            <w:r>
              <w:rPr/>
              <w:t xml:space="preserve"> </w:t>
            </w:r>
            <w:r>
              <w:rPr>
                <w:spacing w:val="-1"/>
              </w:rPr>
              <w:t>他单位或者个人以本单位的名义承担工程监理业务。</w:t>
            </w:r>
          </w:p>
        </w:tc>
      </w:tr>
      <w:tr>
        <w:trPr>
          <w:trHeight w:val="1872"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【法律】《中华人民共和国建筑法》</w:t>
            </w:r>
          </w:p>
          <w:p>
            <w:pPr>
              <w:pStyle w:val="TableText"/>
              <w:ind w:left="115" w:right="106" w:hanging="3"/>
              <w:spacing w:before="18" w:line="229" w:lineRule="auto"/>
              <w:rPr/>
            </w:pPr>
            <w:r>
              <w:rPr>
                <w:spacing w:val="-1"/>
              </w:rPr>
              <w:t>第六十五条第二款  超越本单位资质等级承揽工程的，责令停止违法行为，处以罚款，可以责令停业整顿，降低资质等级；情节严重的，吊销资质证</w:t>
            </w:r>
            <w:r>
              <w:rPr/>
              <w:t xml:space="preserve"> </w:t>
            </w:r>
            <w:r>
              <w:rPr>
                <w:spacing w:val="-1"/>
              </w:rPr>
              <w:t>书；有违法所得的，予以没收。</w:t>
            </w:r>
          </w:p>
          <w:p>
            <w:pPr>
              <w:pStyle w:val="TableText"/>
              <w:ind w:left="115"/>
              <w:spacing w:before="22" w:line="219" w:lineRule="auto"/>
              <w:rPr/>
            </w:pPr>
            <w:r>
              <w:rPr>
                <w:rFonts w:ascii="Calibri" w:hAnsi="Calibri" w:eastAsia="Calibri" w:cs="Calibri"/>
                <w:spacing w:val="-1"/>
              </w:rPr>
              <w:t>2.</w:t>
            </w:r>
            <w:r>
              <w:rPr>
                <w:spacing w:val="-1"/>
              </w:rPr>
              <w:t>【行政法规】《建设工程质量管理条例》</w:t>
            </w:r>
          </w:p>
          <w:p>
            <w:pPr>
              <w:pStyle w:val="TableText"/>
              <w:ind w:left="112" w:right="106"/>
              <w:spacing w:before="19" w:line="232" w:lineRule="auto"/>
              <w:jc w:val="both"/>
              <w:rPr/>
            </w:pPr>
            <w:r>
              <w:rPr>
                <w:spacing w:val="-1"/>
              </w:rPr>
              <w:t>第六十条第一款  违反本条例规定，勘察、设计、施工、工程监理单位超越本单位资质等级承揽工程的，责令停止违法行为，对勘察、设计单位或者</w:t>
            </w:r>
            <w:r>
              <w:rPr/>
              <w:t xml:space="preserve"> </w:t>
            </w:r>
            <w:r>
              <w:rPr>
                <w:spacing w:val="-1"/>
              </w:rPr>
              <w:t>工程监理单位处合同约定的勘察费、设计费</w:t>
            </w:r>
            <w:r>
              <w:rPr>
                <w:spacing w:val="-2"/>
              </w:rPr>
              <w:t>或者监理酬金</w:t>
            </w:r>
            <w:r>
              <w:rPr>
                <w:spacing w:val="-29"/>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倍以下的罚款；对施工单位处工程合同价款</w:t>
            </w:r>
            <w:r>
              <w:rPr>
                <w:spacing w:val="-37"/>
              </w:rPr>
              <w:t xml:space="preserve"> </w:t>
            </w:r>
            <w:r>
              <w:rPr>
                <w:rFonts w:ascii="Calibri" w:hAnsi="Calibri" w:eastAsia="Calibri" w:cs="Calibri"/>
                <w:spacing w:val="-2"/>
              </w:rPr>
              <w:t>2%</w:t>
            </w:r>
            <w:r>
              <w:rPr>
                <w:spacing w:val="-2"/>
              </w:rPr>
              <w:t>以上</w:t>
            </w:r>
            <w:r>
              <w:rPr>
                <w:spacing w:val="-40"/>
              </w:rPr>
              <w:t xml:space="preserve"> </w:t>
            </w:r>
            <w:r>
              <w:rPr>
                <w:rFonts w:ascii="Calibri" w:hAnsi="Calibri" w:eastAsia="Calibri" w:cs="Calibri"/>
                <w:spacing w:val="-2"/>
              </w:rPr>
              <w:t>4%</w:t>
            </w:r>
            <w:r>
              <w:rPr>
                <w:spacing w:val="-2"/>
              </w:rPr>
              <w:t>以下的罚款，可以责令停</w:t>
            </w:r>
            <w:r>
              <w:rPr/>
              <w:t xml:space="preserve"> </w:t>
            </w:r>
            <w:r>
              <w:rPr/>
              <w:t>业整顿，降低资质等级；情节严重的，吊销资质证书；有违法所</w:t>
            </w:r>
            <w:r>
              <w:rPr>
                <w:spacing w:val="-1"/>
              </w:rPr>
              <w:t>得的，予以没收。</w:t>
            </w:r>
          </w:p>
          <w:p>
            <w:pPr>
              <w:pStyle w:val="TableText"/>
              <w:ind w:left="112"/>
              <w:spacing w:before="21" w:line="204"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1405" w:hRule="atLeast"/>
        </w:trPr>
        <w:tc>
          <w:tcPr>
            <w:tcW w:w="2577" w:type="dxa"/>
            <w:vAlign w:val="top"/>
            <w:gridSpan w:val="2"/>
          </w:tcPr>
          <w:p>
            <w:pPr>
              <w:spacing w:line="276" w:lineRule="auto"/>
              <w:rPr>
                <w:rFonts w:ascii="Arial"/>
                <w:sz w:val="21"/>
              </w:rPr>
            </w:pPr>
            <w:r/>
          </w:p>
          <w:p>
            <w:pPr>
              <w:spacing w:line="276"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275" w:lineRule="auto"/>
              <w:rPr>
                <w:rFonts w:ascii="Arial"/>
                <w:sz w:val="21"/>
              </w:rPr>
            </w:pPr>
            <w:r/>
          </w:p>
          <w:p>
            <w:pPr>
              <w:spacing w:line="276" w:lineRule="auto"/>
              <w:rPr>
                <w:rFonts w:ascii="Arial"/>
                <w:sz w:val="21"/>
              </w:rPr>
            </w:pPr>
            <w:r/>
          </w:p>
          <w:p>
            <w:pPr>
              <w:pStyle w:val="TableText"/>
              <w:ind w:left="117"/>
              <w:spacing w:before="59" w:line="219" w:lineRule="auto"/>
              <w:rPr/>
            </w:pPr>
            <w:r>
              <w:rPr>
                <w:spacing w:val="-1"/>
              </w:rPr>
              <w:t>实施本违法行为，未造成质量安全事故的</w:t>
            </w:r>
          </w:p>
        </w:tc>
        <w:tc>
          <w:tcPr>
            <w:tcW w:w="5933" w:type="dxa"/>
            <w:vAlign w:val="top"/>
          </w:tcPr>
          <w:p>
            <w:pPr>
              <w:pStyle w:val="TableText"/>
              <w:ind w:left="113" w:right="106"/>
              <w:spacing w:before="31" w:line="232" w:lineRule="auto"/>
              <w:rPr/>
            </w:pPr>
            <w:r>
              <w:rPr>
                <w:spacing w:val="-2"/>
              </w:rPr>
              <w:t>对勘察、设计单位或者工程监理单位：责令停止违法行为，处合同约定的</w:t>
            </w:r>
            <w:r>
              <w:rPr>
                <w:spacing w:val="11"/>
              </w:rPr>
              <w:t xml:space="preserve"> </w:t>
            </w:r>
            <w:r>
              <w:rPr>
                <w:spacing w:val="-1"/>
              </w:rPr>
              <w:t>勘察、设计费或者监理酬金</w:t>
            </w:r>
            <w:r>
              <w:rPr>
                <w:spacing w:val="-29"/>
              </w:rPr>
              <w:t xml:space="preserve"> </w:t>
            </w:r>
            <w:r>
              <w:rPr>
                <w:rFonts w:ascii="Calibri" w:hAnsi="Calibri" w:eastAsia="Calibri" w:cs="Calibri"/>
                <w:spacing w:val="-1"/>
              </w:rPr>
              <w:t>1</w:t>
            </w:r>
            <w:r>
              <w:rPr>
                <w:rFonts w:ascii="Calibri" w:hAnsi="Calibri" w:eastAsia="Calibri" w:cs="Calibri"/>
                <w:spacing w:val="12"/>
                <w:w w:val="101"/>
              </w:rPr>
              <w:t xml:space="preserve"> </w:t>
            </w:r>
            <w:r>
              <w:rPr>
                <w:spacing w:val="-1"/>
              </w:rPr>
              <w:t>倍以上</w:t>
            </w:r>
            <w:r>
              <w:rPr>
                <w:spacing w:val="-29"/>
              </w:rPr>
              <w:t xml:space="preserve"> </w:t>
            </w:r>
            <w:r>
              <w:rPr>
                <w:rFonts w:ascii="Calibri" w:hAnsi="Calibri" w:eastAsia="Calibri" w:cs="Calibri"/>
                <w:spacing w:val="-1"/>
              </w:rPr>
              <w:t>1.2 </w:t>
            </w:r>
            <w:r>
              <w:rPr>
                <w:spacing w:val="-2"/>
              </w:rPr>
              <w:t>倍以下的罚款；有违法所得的，</w:t>
            </w:r>
            <w:r>
              <w:rPr/>
              <w:t xml:space="preserve"> </w:t>
            </w:r>
            <w:r>
              <w:rPr>
                <w:spacing w:val="-2"/>
              </w:rPr>
              <w:t>予以没收</w:t>
            </w:r>
          </w:p>
          <w:p>
            <w:pPr>
              <w:pStyle w:val="TableText"/>
              <w:ind w:left="114" w:right="106" w:hanging="1"/>
              <w:spacing w:before="21" w:line="229" w:lineRule="auto"/>
              <w:rPr/>
            </w:pPr>
            <w:r>
              <w:rPr>
                <w:spacing w:val="-1"/>
              </w:rPr>
              <w:t>对施工单位：责令停止违法行为，处工程合同价款</w:t>
            </w:r>
            <w:r>
              <w:rPr>
                <w:spacing w:val="-22"/>
              </w:rPr>
              <w:t xml:space="preserve"> </w:t>
            </w:r>
            <w:r>
              <w:rPr>
                <w:rFonts w:ascii="Calibri" w:hAnsi="Calibri" w:eastAsia="Calibri" w:cs="Calibri"/>
                <w:spacing w:val="-1"/>
              </w:rPr>
              <w:t>2%</w:t>
            </w:r>
            <w:r>
              <w:rPr>
                <w:spacing w:val="-1"/>
              </w:rPr>
              <w:t>以上</w:t>
            </w:r>
            <w:r>
              <w:rPr>
                <w:spacing w:val="-34"/>
              </w:rPr>
              <w:t xml:space="preserve"> </w:t>
            </w:r>
            <w:r>
              <w:rPr>
                <w:rFonts w:ascii="Calibri" w:hAnsi="Calibri" w:eastAsia="Calibri" w:cs="Calibri"/>
                <w:spacing w:val="-1"/>
              </w:rPr>
              <w:t>2.5%</w:t>
            </w:r>
            <w:r>
              <w:rPr>
                <w:spacing w:val="-1"/>
              </w:rPr>
              <w:t>以下的罚</w:t>
            </w:r>
            <w:r>
              <w:rPr/>
              <w:t xml:space="preserve"> </w:t>
            </w:r>
            <w:r>
              <w:rPr>
                <w:spacing w:val="-1"/>
              </w:rPr>
              <w:t>款；有违法所得的，予以没收</w:t>
            </w:r>
          </w:p>
          <w:p>
            <w:pPr>
              <w:pStyle w:val="TableText"/>
              <w:ind w:left="113"/>
              <w:spacing w:before="19" w:line="203"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1404" w:hRule="atLeast"/>
        </w:trPr>
        <w:tc>
          <w:tcPr>
            <w:tcW w:w="2577" w:type="dxa"/>
            <w:vAlign w:val="top"/>
            <w:gridSpan w:val="2"/>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15"/>
              <w:spacing w:before="59" w:line="221" w:lineRule="auto"/>
              <w:rPr/>
            </w:pPr>
            <w:r>
              <w:rPr>
                <w:spacing w:val="-5"/>
              </w:rPr>
              <w:t>一般</w:t>
            </w:r>
          </w:p>
        </w:tc>
        <w:tc>
          <w:tcPr>
            <w:tcW w:w="5927" w:type="dxa"/>
            <w:vAlign w:val="top"/>
          </w:tcPr>
          <w:p>
            <w:pPr>
              <w:spacing w:line="275" w:lineRule="auto"/>
              <w:rPr>
                <w:rFonts w:ascii="Arial"/>
                <w:sz w:val="21"/>
              </w:rPr>
            </w:pPr>
            <w:r/>
          </w:p>
          <w:p>
            <w:pPr>
              <w:spacing w:line="275" w:lineRule="auto"/>
              <w:rPr>
                <w:rFonts w:ascii="Arial"/>
                <w:sz w:val="21"/>
              </w:rPr>
            </w:pPr>
            <w:r/>
          </w:p>
          <w:p>
            <w:pPr>
              <w:pStyle w:val="TableText"/>
              <w:ind w:left="117"/>
              <w:spacing w:before="58"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3" w:right="106"/>
              <w:spacing w:before="29" w:line="233" w:lineRule="auto"/>
              <w:jc w:val="both"/>
              <w:rPr/>
            </w:pPr>
            <w:r>
              <w:rPr>
                <w:spacing w:val="-2"/>
              </w:rPr>
              <w:t>对勘察、设计单位或者工程监理单位：责令停止违法行为，处合同约定的</w:t>
            </w:r>
            <w:r>
              <w:rPr>
                <w:spacing w:val="11"/>
              </w:rPr>
              <w:t xml:space="preserve"> </w:t>
            </w:r>
            <w:r>
              <w:rPr>
                <w:spacing w:val="-1"/>
              </w:rPr>
              <w:t>勘察、设计费或者监理酬金</w:t>
            </w:r>
            <w:r>
              <w:rPr>
                <w:spacing w:val="-29"/>
              </w:rPr>
              <w:t xml:space="preserve"> </w:t>
            </w:r>
            <w:r>
              <w:rPr>
                <w:rFonts w:ascii="Calibri" w:hAnsi="Calibri" w:eastAsia="Calibri" w:cs="Calibri"/>
                <w:spacing w:val="-1"/>
              </w:rPr>
              <w:t>1.2 </w:t>
            </w:r>
            <w:r>
              <w:rPr>
                <w:spacing w:val="-1"/>
              </w:rPr>
              <w:t>倍以上</w:t>
            </w:r>
            <w:r>
              <w:rPr>
                <w:spacing w:val="-27"/>
              </w:rPr>
              <w:t xml:space="preserve"> </w:t>
            </w:r>
            <w:r>
              <w:rPr>
                <w:rFonts w:ascii="Calibri" w:hAnsi="Calibri" w:eastAsia="Calibri" w:cs="Calibri"/>
                <w:spacing w:val="-1"/>
              </w:rPr>
              <w:t>1.5</w:t>
            </w:r>
            <w:r>
              <w:rPr>
                <w:rFonts w:ascii="Calibri" w:hAnsi="Calibri" w:eastAsia="Calibri" w:cs="Calibri"/>
                <w:spacing w:val="12"/>
                <w:w w:val="101"/>
              </w:rPr>
              <w:t xml:space="preserve"> </w:t>
            </w:r>
            <w:r>
              <w:rPr>
                <w:spacing w:val="-1"/>
              </w:rPr>
              <w:t>倍以下</w:t>
            </w:r>
            <w:r>
              <w:rPr>
                <w:spacing w:val="-2"/>
              </w:rPr>
              <w:t>的罚款，责令停业整顿</w:t>
            </w:r>
            <w:r>
              <w:rPr/>
              <w:t xml:space="preserve"> </w:t>
            </w:r>
            <w:r>
              <w:rPr>
                <w:rFonts w:ascii="Calibri" w:hAnsi="Calibri" w:eastAsia="Calibri" w:cs="Calibri"/>
                <w:spacing w:val="-3"/>
              </w:rPr>
              <w:t>30-60  </w:t>
            </w:r>
            <w:r>
              <w:rPr>
                <w:spacing w:val="-3"/>
              </w:rPr>
              <w:t>日；有违法所得的，予以没收</w:t>
            </w:r>
          </w:p>
          <w:p>
            <w:pPr>
              <w:pStyle w:val="TableText"/>
              <w:ind w:left="114" w:right="106" w:hanging="1"/>
              <w:spacing w:before="18" w:line="229" w:lineRule="auto"/>
              <w:rPr/>
            </w:pPr>
            <w:r>
              <w:rPr>
                <w:spacing w:val="-1"/>
              </w:rPr>
              <w:t>对施工单位：责令停止违法行为，处工程合同价款</w:t>
            </w:r>
            <w:r>
              <w:rPr>
                <w:spacing w:val="-23"/>
              </w:rPr>
              <w:t xml:space="preserve"> </w:t>
            </w:r>
            <w:r>
              <w:rPr>
                <w:rFonts w:ascii="Calibri" w:hAnsi="Calibri" w:eastAsia="Calibri" w:cs="Calibri"/>
                <w:spacing w:val="-1"/>
              </w:rPr>
              <w:t>2.5%</w:t>
            </w:r>
            <w:r>
              <w:rPr>
                <w:spacing w:val="-1"/>
              </w:rPr>
              <w:t>以上</w:t>
            </w:r>
            <w:r>
              <w:rPr>
                <w:spacing w:val="-33"/>
              </w:rPr>
              <w:t xml:space="preserve"> </w:t>
            </w:r>
            <w:r>
              <w:rPr>
                <w:rFonts w:ascii="Calibri" w:hAnsi="Calibri" w:eastAsia="Calibri" w:cs="Calibri"/>
                <w:spacing w:val="-1"/>
              </w:rPr>
              <w:t>3%</w:t>
            </w:r>
            <w:r>
              <w:rPr>
                <w:spacing w:val="-1"/>
              </w:rPr>
              <w:t>以下的罚</w:t>
            </w:r>
            <w:r>
              <w:rPr/>
              <w:t xml:space="preserve"> </w:t>
            </w:r>
            <w:r>
              <w:rPr>
                <w:spacing w:val="-2"/>
              </w:rPr>
              <w:t>款，责令停业整顿</w:t>
            </w:r>
            <w:r>
              <w:rPr>
                <w:spacing w:val="-36"/>
              </w:rPr>
              <w:t xml:space="preserve"> </w:t>
            </w:r>
            <w:r>
              <w:rPr>
                <w:rFonts w:ascii="Calibri" w:hAnsi="Calibri" w:eastAsia="Calibri" w:cs="Calibri"/>
                <w:spacing w:val="-2"/>
              </w:rPr>
              <w:t>30-60  </w:t>
            </w:r>
            <w:r>
              <w:rPr>
                <w:spacing w:val="-2"/>
              </w:rPr>
              <w:t>日；有违法所得的，予以没收</w:t>
            </w:r>
          </w:p>
          <w:p>
            <w:pPr>
              <w:pStyle w:val="TableText"/>
              <w:ind w:left="113"/>
              <w:spacing w:before="21" w:line="201"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474"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148" w:line="219" w:lineRule="auto"/>
              <w:rPr/>
            </w:pPr>
            <w:r>
              <w:rPr>
                <w:spacing w:val="-1"/>
              </w:rPr>
              <w:t>实施本违法行为，造成一般质量安全事故的</w:t>
            </w:r>
          </w:p>
        </w:tc>
        <w:tc>
          <w:tcPr>
            <w:tcW w:w="5933" w:type="dxa"/>
            <w:vAlign w:val="top"/>
          </w:tcPr>
          <w:p>
            <w:pPr>
              <w:pStyle w:val="TableText"/>
              <w:ind w:left="113" w:right="102"/>
              <w:spacing w:before="31" w:line="222" w:lineRule="auto"/>
              <w:rPr>
                <w:rFonts w:ascii="Calibri" w:hAnsi="Calibri" w:eastAsia="Calibri" w:cs="Calibri"/>
              </w:rPr>
            </w:pPr>
            <w:r>
              <w:rPr>
                <w:spacing w:val="-2"/>
              </w:rPr>
              <w:t>对勘察、设计单位或者工程监理单位：责令停止违法行为，处合同约定的</w:t>
            </w:r>
            <w:r>
              <w:rPr>
                <w:spacing w:val="11"/>
              </w:rPr>
              <w:t xml:space="preserve"> </w:t>
            </w:r>
            <w:r>
              <w:rPr>
                <w:spacing w:val="-3"/>
              </w:rPr>
              <w:t>勘察、设计费或者监理酬金</w:t>
            </w:r>
            <w:r>
              <w:rPr>
                <w:rFonts w:ascii="Calibri" w:hAnsi="Calibri" w:eastAsia="Calibri" w:cs="Calibri"/>
                <w:spacing w:val="-3"/>
              </w:rPr>
              <w:t>1.2</w:t>
            </w:r>
            <w:r>
              <w:rPr>
                <w:rFonts w:ascii="Calibri" w:hAnsi="Calibri" w:eastAsia="Calibri" w:cs="Calibri"/>
                <w:spacing w:val="-12"/>
              </w:rPr>
              <w:t xml:space="preserve"> </w:t>
            </w:r>
            <w:r>
              <w:rPr>
                <w:spacing w:val="-3"/>
              </w:rPr>
              <w:t>倍以上</w:t>
            </w:r>
            <w:r>
              <w:rPr>
                <w:rFonts w:ascii="Calibri" w:hAnsi="Calibri" w:eastAsia="Calibri" w:cs="Calibri"/>
                <w:spacing w:val="-3"/>
              </w:rPr>
              <w:t>2</w:t>
            </w:r>
            <w:r>
              <w:rPr>
                <w:rFonts w:ascii="Calibri" w:hAnsi="Calibri" w:eastAsia="Calibri" w:cs="Calibri"/>
                <w:spacing w:val="-9"/>
              </w:rPr>
              <w:t xml:space="preserve"> </w:t>
            </w:r>
            <w:r>
              <w:rPr>
                <w:spacing w:val="-3"/>
              </w:rPr>
              <w:t>倍</w:t>
            </w:r>
            <w:r>
              <w:rPr>
                <w:spacing w:val="-4"/>
              </w:rPr>
              <w:t>以下的罚款，责令停业整顿</w:t>
            </w:r>
            <w:r>
              <w:rPr>
                <w:rFonts w:ascii="Calibri" w:hAnsi="Calibri" w:eastAsia="Calibri" w:cs="Calibri"/>
                <w:spacing w:val="-4"/>
              </w:rPr>
              <w:t>30-60</w:t>
            </w:r>
          </w:p>
        </w:tc>
      </w:tr>
    </w:tbl>
    <w:p>
      <w:pPr>
        <w:rPr>
          <w:rFonts w:ascii="Arial"/>
          <w:sz w:val="21"/>
        </w:rPr>
      </w:pPr>
      <w:r/>
    </w:p>
    <w:p>
      <w:pPr>
        <w:sectPr>
          <w:footerReference w:type="default" r:id="rId2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2963"/>
        <w:gridCol w:w="2964"/>
        <w:gridCol w:w="5932"/>
      </w:tblGrid>
      <w:tr>
        <w:trPr>
          <w:trHeight w:val="943" w:hRule="atLeast"/>
        </w:trPr>
        <w:tc>
          <w:tcPr>
            <w:tcW w:w="2578" w:type="dxa"/>
            <w:vAlign w:val="top"/>
          </w:tcPr>
          <w:p>
            <w:pPr>
              <w:rPr>
                <w:rFonts w:ascii="Arial"/>
                <w:sz w:val="21"/>
              </w:rPr>
            </w:pPr>
            <w:r/>
          </w:p>
        </w:tc>
        <w:tc>
          <w:tcPr>
            <w:tcW w:w="5927" w:type="dxa"/>
            <w:vAlign w:val="top"/>
            <w:gridSpan w:val="2"/>
          </w:tcPr>
          <w:p>
            <w:pPr>
              <w:rPr>
                <w:rFonts w:ascii="Arial"/>
                <w:sz w:val="21"/>
              </w:rPr>
            </w:pPr>
            <w:r/>
          </w:p>
        </w:tc>
        <w:tc>
          <w:tcPr>
            <w:tcW w:w="5932" w:type="dxa"/>
            <w:vAlign w:val="top"/>
          </w:tcPr>
          <w:p>
            <w:pPr>
              <w:pStyle w:val="TableText"/>
              <w:ind w:left="143"/>
              <w:spacing w:before="33" w:line="219" w:lineRule="auto"/>
              <w:rPr/>
            </w:pPr>
            <w:r>
              <w:rPr>
                <w:spacing w:val="-3"/>
              </w:rPr>
              <w:t>日；有违法所得的，予以没收</w:t>
            </w:r>
          </w:p>
          <w:p>
            <w:pPr>
              <w:pStyle w:val="TableText"/>
              <w:ind w:left="113" w:right="106" w:hanging="1"/>
              <w:spacing w:before="18" w:line="229" w:lineRule="auto"/>
              <w:rPr/>
            </w:pPr>
            <w:r>
              <w:rPr>
                <w:spacing w:val="-1"/>
              </w:rPr>
              <w:t>对施工单位：责令停止违法行为，处工程合同价款</w:t>
            </w:r>
            <w:r>
              <w:rPr>
                <w:spacing w:val="-18"/>
              </w:rPr>
              <w:t xml:space="preserve"> </w:t>
            </w:r>
            <w:r>
              <w:rPr>
                <w:rFonts w:ascii="Calibri" w:hAnsi="Calibri" w:eastAsia="Calibri" w:cs="Calibri"/>
                <w:spacing w:val="-1"/>
              </w:rPr>
              <w:t>2.5%</w:t>
            </w:r>
            <w:r>
              <w:rPr>
                <w:spacing w:val="-1"/>
              </w:rPr>
              <w:t>以上</w:t>
            </w:r>
            <w:r>
              <w:rPr>
                <w:spacing w:val="-38"/>
              </w:rPr>
              <w:t xml:space="preserve"> </w:t>
            </w:r>
            <w:r>
              <w:rPr>
                <w:rFonts w:ascii="Calibri" w:hAnsi="Calibri" w:eastAsia="Calibri" w:cs="Calibri"/>
                <w:spacing w:val="-1"/>
              </w:rPr>
              <w:t>4%</w:t>
            </w:r>
            <w:r>
              <w:rPr>
                <w:spacing w:val="-1"/>
              </w:rPr>
              <w:t>以下的罚</w:t>
            </w:r>
            <w:r>
              <w:rPr/>
              <w:t xml:space="preserve"> </w:t>
            </w:r>
            <w:r>
              <w:rPr>
                <w:spacing w:val="-2"/>
              </w:rPr>
              <w:t>款，责令停业整顿</w:t>
            </w:r>
            <w:r>
              <w:rPr>
                <w:spacing w:val="-36"/>
              </w:rPr>
              <w:t xml:space="preserve"> </w:t>
            </w:r>
            <w:r>
              <w:rPr>
                <w:rFonts w:ascii="Calibri" w:hAnsi="Calibri" w:eastAsia="Calibri" w:cs="Calibri"/>
                <w:spacing w:val="-2"/>
              </w:rPr>
              <w:t>30-60  </w:t>
            </w:r>
            <w:r>
              <w:rPr>
                <w:spacing w:val="-2"/>
              </w:rPr>
              <w:t>日；有违法所得的，予以没收</w:t>
            </w:r>
          </w:p>
          <w:p>
            <w:pPr>
              <w:pStyle w:val="TableText"/>
              <w:ind w:left="112"/>
              <w:spacing w:before="20" w:line="206"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4" w:hRule="atLeast"/>
        </w:trPr>
        <w:tc>
          <w:tcPr>
            <w:tcW w:w="257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 w:right="153"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2" w:right="105"/>
              <w:spacing w:before="262" w:line="234"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2"/>
              <w:spacing w:before="26" w:line="233" w:lineRule="auto"/>
              <w:jc w:val="both"/>
              <w:rPr/>
            </w:pPr>
            <w:r>
              <w:rPr>
                <w:spacing w:val="-2"/>
              </w:rPr>
              <w:t>对勘察、设计单位或者工程监理单位：责令停止违法行为，处合同约定的</w:t>
            </w:r>
            <w:r>
              <w:rPr>
                <w:spacing w:val="11"/>
              </w:rPr>
              <w:t xml:space="preserve"> </w:t>
            </w:r>
            <w:r>
              <w:rPr>
                <w:spacing w:val="-3"/>
              </w:rPr>
              <w:t>勘察、设计费或者监理酬金</w:t>
            </w:r>
            <w:r>
              <w:rPr>
                <w:rFonts w:ascii="Calibri" w:hAnsi="Calibri" w:eastAsia="Calibri" w:cs="Calibri"/>
                <w:spacing w:val="-3"/>
              </w:rPr>
              <w:t>1.5</w:t>
            </w:r>
            <w:r>
              <w:rPr>
                <w:rFonts w:ascii="Calibri" w:hAnsi="Calibri" w:eastAsia="Calibri" w:cs="Calibri"/>
                <w:spacing w:val="-12"/>
              </w:rPr>
              <w:t xml:space="preserve"> </w:t>
            </w:r>
            <w:r>
              <w:rPr>
                <w:spacing w:val="-3"/>
              </w:rPr>
              <w:t>倍以上</w:t>
            </w:r>
            <w:r>
              <w:rPr>
                <w:rFonts w:ascii="Calibri" w:hAnsi="Calibri" w:eastAsia="Calibri" w:cs="Calibri"/>
                <w:spacing w:val="-3"/>
              </w:rPr>
              <w:t>2</w:t>
            </w:r>
            <w:r>
              <w:rPr>
                <w:rFonts w:ascii="Calibri" w:hAnsi="Calibri" w:eastAsia="Calibri" w:cs="Calibri"/>
                <w:spacing w:val="-9"/>
              </w:rPr>
              <w:t xml:space="preserve"> </w:t>
            </w:r>
            <w:r>
              <w:rPr>
                <w:spacing w:val="-3"/>
              </w:rPr>
              <w:t>倍</w:t>
            </w:r>
            <w:r>
              <w:rPr>
                <w:spacing w:val="-4"/>
              </w:rPr>
              <w:t>以下的罚款，责令停业整顿</w:t>
            </w:r>
            <w:r>
              <w:rPr>
                <w:rFonts w:ascii="Calibri" w:hAnsi="Calibri" w:eastAsia="Calibri" w:cs="Calibri"/>
                <w:spacing w:val="-4"/>
              </w:rPr>
              <w:t>60-90</w:t>
            </w:r>
            <w:r>
              <w:rPr>
                <w:rFonts w:ascii="Calibri" w:hAnsi="Calibri" w:eastAsia="Calibri" w:cs="Calibri"/>
              </w:rPr>
              <w:t xml:space="preserve"> </w:t>
            </w:r>
            <w:r>
              <w:rPr>
                <w:spacing w:val="-1"/>
              </w:rPr>
              <w:t>日；有违法所得的，予以没收</w:t>
            </w:r>
          </w:p>
          <w:p>
            <w:pPr>
              <w:pStyle w:val="TableText"/>
              <w:ind w:left="119" w:right="60" w:hanging="7"/>
              <w:spacing w:before="18" w:line="229" w:lineRule="auto"/>
              <w:rPr/>
            </w:pPr>
            <w:r>
              <w:rPr>
                <w:spacing w:val="-6"/>
              </w:rPr>
              <w:t>对施工单位：责令停止违法行为，处工程合同价款</w:t>
            </w:r>
            <w:r>
              <w:rPr>
                <w:spacing w:val="-23"/>
              </w:rPr>
              <w:t xml:space="preserve"> </w:t>
            </w:r>
            <w:r>
              <w:rPr>
                <w:rFonts w:ascii="Calibri" w:hAnsi="Calibri" w:eastAsia="Calibri" w:cs="Calibri"/>
                <w:spacing w:val="-6"/>
              </w:rPr>
              <w:t>3%</w:t>
            </w:r>
            <w:r>
              <w:rPr>
                <w:spacing w:val="-6"/>
              </w:rPr>
              <w:t>以上</w:t>
            </w:r>
            <w:r>
              <w:rPr>
                <w:spacing w:val="-40"/>
              </w:rPr>
              <w:t xml:space="preserve"> </w:t>
            </w:r>
            <w:r>
              <w:rPr>
                <w:rFonts w:ascii="Calibri" w:hAnsi="Calibri" w:eastAsia="Calibri" w:cs="Calibri"/>
                <w:spacing w:val="-6"/>
              </w:rPr>
              <w:t>4%</w:t>
            </w:r>
            <w:r>
              <w:rPr>
                <w:spacing w:val="-6"/>
              </w:rPr>
              <w:t>以下的罚款，</w:t>
            </w:r>
            <w:r>
              <w:rPr/>
              <w:t xml:space="preserve"> </w:t>
            </w:r>
            <w:r>
              <w:rPr>
                <w:spacing w:val="-3"/>
              </w:rPr>
              <w:t>责令停业整顿</w:t>
            </w:r>
            <w:r>
              <w:rPr>
                <w:spacing w:val="-19"/>
              </w:rPr>
              <w:t xml:space="preserve"> </w:t>
            </w:r>
            <w:r>
              <w:rPr>
                <w:rFonts w:ascii="Calibri" w:hAnsi="Calibri" w:eastAsia="Calibri" w:cs="Calibri"/>
                <w:spacing w:val="-3"/>
              </w:rPr>
              <w:t>60-90  </w:t>
            </w:r>
            <w:r>
              <w:rPr>
                <w:spacing w:val="-3"/>
              </w:rPr>
              <w:t>日；有违法所得的，予以没收</w:t>
            </w:r>
          </w:p>
          <w:p>
            <w:pPr>
              <w:pStyle w:val="TableText"/>
              <w:ind w:left="112"/>
              <w:spacing w:before="22" w:line="204"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5"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2" w:right="105"/>
              <w:spacing w:before="260" w:line="235"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6"/>
              <w:spacing w:before="28" w:line="233" w:lineRule="auto"/>
              <w:jc w:val="both"/>
              <w:rPr/>
            </w:pPr>
            <w:r>
              <w:rPr>
                <w:spacing w:val="-2"/>
              </w:rPr>
              <w:t>对勘察、设计单位或者工程监理单位：责令停止违法行为，处合同约定的</w:t>
            </w:r>
            <w:r>
              <w:rPr>
                <w:spacing w:val="11"/>
              </w:rPr>
              <w:t xml:space="preserve"> </w:t>
            </w:r>
            <w:r>
              <w:rPr>
                <w:spacing w:val="3"/>
              </w:rPr>
              <w:t>勘察、设计费或者监理酬金</w:t>
            </w:r>
            <w:r>
              <w:rPr>
                <w:spacing w:val="-17"/>
              </w:rPr>
              <w:t xml:space="preserve"> </w:t>
            </w:r>
            <w:r>
              <w:rPr>
                <w:rFonts w:ascii="Calibri" w:hAnsi="Calibri" w:eastAsia="Calibri" w:cs="Calibri"/>
                <w:spacing w:val="3"/>
              </w:rPr>
              <w:t>1.5</w:t>
            </w:r>
            <w:r>
              <w:rPr>
                <w:rFonts w:ascii="Calibri" w:hAnsi="Calibri" w:eastAsia="Calibri" w:cs="Calibri"/>
                <w:spacing w:val="17"/>
                <w:w w:val="102"/>
              </w:rPr>
              <w:t xml:space="preserve"> </w:t>
            </w:r>
            <w:r>
              <w:rPr>
                <w:spacing w:val="3"/>
              </w:rPr>
              <w:t>倍以上</w:t>
            </w:r>
            <w:r>
              <w:rPr>
                <w:spacing w:val="-28"/>
              </w:rPr>
              <w:t xml:space="preserve"> </w:t>
            </w:r>
            <w:r>
              <w:rPr>
                <w:rFonts w:ascii="Calibri" w:hAnsi="Calibri" w:eastAsia="Calibri" w:cs="Calibri"/>
                <w:spacing w:val="3"/>
              </w:rPr>
              <w:t>2</w:t>
            </w:r>
            <w:r>
              <w:rPr>
                <w:rFonts w:ascii="Calibri" w:hAnsi="Calibri" w:eastAsia="Calibri" w:cs="Calibri"/>
                <w:spacing w:val="17"/>
                <w:w w:val="101"/>
              </w:rPr>
              <w:t xml:space="preserve"> </w:t>
            </w:r>
            <w:r>
              <w:rPr>
                <w:spacing w:val="3"/>
              </w:rPr>
              <w:t>倍以下的罚款，责令停业整顿</w:t>
            </w:r>
            <w:r>
              <w:rPr/>
              <w:t xml:space="preserve"> </w:t>
            </w:r>
            <w:r>
              <w:rPr>
                <w:rFonts w:ascii="Calibri" w:hAnsi="Calibri" w:eastAsia="Calibri" w:cs="Calibri"/>
                <w:spacing w:val="-2"/>
              </w:rPr>
              <w:t>90-120  </w:t>
            </w:r>
            <w:r>
              <w:rPr>
                <w:spacing w:val="-2"/>
              </w:rPr>
              <w:t>日；有违法所得的，予以</w:t>
            </w:r>
            <w:r>
              <w:rPr>
                <w:spacing w:val="-3"/>
              </w:rPr>
              <w:t>没收</w:t>
            </w:r>
          </w:p>
          <w:p>
            <w:pPr>
              <w:pStyle w:val="TableText"/>
              <w:ind w:left="119" w:right="60" w:hanging="7"/>
              <w:spacing w:before="18" w:line="229" w:lineRule="auto"/>
              <w:rPr/>
            </w:pPr>
            <w:r>
              <w:rPr>
                <w:spacing w:val="-6"/>
              </w:rPr>
              <w:t>对施工单位：责令停止违法行为，处工程合同价款</w:t>
            </w:r>
            <w:r>
              <w:rPr>
                <w:spacing w:val="-23"/>
              </w:rPr>
              <w:t xml:space="preserve"> </w:t>
            </w:r>
            <w:r>
              <w:rPr>
                <w:rFonts w:ascii="Calibri" w:hAnsi="Calibri" w:eastAsia="Calibri" w:cs="Calibri"/>
                <w:spacing w:val="-6"/>
              </w:rPr>
              <w:t>3%</w:t>
            </w:r>
            <w:r>
              <w:rPr>
                <w:spacing w:val="-6"/>
              </w:rPr>
              <w:t>以上</w:t>
            </w:r>
            <w:r>
              <w:rPr>
                <w:spacing w:val="-40"/>
              </w:rPr>
              <w:t xml:space="preserve"> </w:t>
            </w:r>
            <w:r>
              <w:rPr>
                <w:rFonts w:ascii="Calibri" w:hAnsi="Calibri" w:eastAsia="Calibri" w:cs="Calibri"/>
                <w:spacing w:val="-6"/>
              </w:rPr>
              <w:t>4%</w:t>
            </w:r>
            <w:r>
              <w:rPr>
                <w:spacing w:val="-6"/>
              </w:rPr>
              <w:t>以下的罚款，</w:t>
            </w:r>
            <w:r>
              <w:rPr/>
              <w:t xml:space="preserve"> </w:t>
            </w:r>
            <w:r>
              <w:rPr>
                <w:spacing w:val="-2"/>
              </w:rPr>
              <w:t>责令停业整顿</w:t>
            </w:r>
            <w:r>
              <w:rPr>
                <w:spacing w:val="-37"/>
              </w:rPr>
              <w:t xml:space="preserve"> </w:t>
            </w:r>
            <w:r>
              <w:rPr>
                <w:rFonts w:ascii="Calibri" w:hAnsi="Calibri" w:eastAsia="Calibri" w:cs="Calibri"/>
                <w:spacing w:val="-2"/>
              </w:rPr>
              <w:t>90-120  </w:t>
            </w:r>
            <w:r>
              <w:rPr>
                <w:spacing w:val="-2"/>
              </w:rPr>
              <w:t>日；有违法所得</w:t>
            </w:r>
            <w:r>
              <w:rPr>
                <w:spacing w:val="-3"/>
              </w:rPr>
              <w:t>的，予以没收</w:t>
            </w:r>
          </w:p>
          <w:p>
            <w:pPr>
              <w:pStyle w:val="TableText"/>
              <w:ind w:left="112"/>
              <w:spacing w:before="21"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5"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2" w:right="105"/>
              <w:spacing w:before="261" w:line="235"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6"/>
              <w:spacing w:before="30" w:line="232" w:lineRule="auto"/>
              <w:jc w:val="both"/>
              <w:rPr/>
            </w:pPr>
            <w:r>
              <w:rPr>
                <w:spacing w:val="-2"/>
              </w:rPr>
              <w:t>对勘察、设计单位或者工程监理单位：责令停止违法行为，处合同约定的</w:t>
            </w:r>
            <w:r>
              <w:rPr>
                <w:spacing w:val="11"/>
              </w:rPr>
              <w:t xml:space="preserve"> </w:t>
            </w:r>
            <w:r>
              <w:rPr>
                <w:spacing w:val="3"/>
              </w:rPr>
              <w:t>勘察、设计费或者监理酬金</w:t>
            </w:r>
            <w:r>
              <w:rPr>
                <w:spacing w:val="-17"/>
              </w:rPr>
              <w:t xml:space="preserve"> </w:t>
            </w:r>
            <w:r>
              <w:rPr>
                <w:rFonts w:ascii="Calibri" w:hAnsi="Calibri" w:eastAsia="Calibri" w:cs="Calibri"/>
                <w:spacing w:val="3"/>
              </w:rPr>
              <w:t>1.5</w:t>
            </w:r>
            <w:r>
              <w:rPr>
                <w:rFonts w:ascii="Calibri" w:hAnsi="Calibri" w:eastAsia="Calibri" w:cs="Calibri"/>
                <w:spacing w:val="17"/>
                <w:w w:val="102"/>
              </w:rPr>
              <w:t xml:space="preserve"> </w:t>
            </w:r>
            <w:r>
              <w:rPr>
                <w:spacing w:val="3"/>
              </w:rPr>
              <w:t>倍以上</w:t>
            </w:r>
            <w:r>
              <w:rPr>
                <w:spacing w:val="-28"/>
              </w:rPr>
              <w:t xml:space="preserve"> </w:t>
            </w:r>
            <w:r>
              <w:rPr>
                <w:rFonts w:ascii="Calibri" w:hAnsi="Calibri" w:eastAsia="Calibri" w:cs="Calibri"/>
                <w:spacing w:val="3"/>
              </w:rPr>
              <w:t>2</w:t>
            </w:r>
            <w:r>
              <w:rPr>
                <w:rFonts w:ascii="Calibri" w:hAnsi="Calibri" w:eastAsia="Calibri" w:cs="Calibri"/>
                <w:spacing w:val="17"/>
                <w:w w:val="101"/>
              </w:rPr>
              <w:t xml:space="preserve"> </w:t>
            </w:r>
            <w:r>
              <w:rPr>
                <w:spacing w:val="3"/>
              </w:rPr>
              <w:t>倍以下的罚款，责令停业整顿</w:t>
            </w:r>
            <w:r>
              <w:rPr/>
              <w:t xml:space="preserve"> </w:t>
            </w:r>
            <w:r>
              <w:rPr>
                <w:rFonts w:ascii="Calibri" w:hAnsi="Calibri" w:eastAsia="Calibri" w:cs="Calibri"/>
                <w:spacing w:val="-2"/>
              </w:rPr>
              <w:t>120-180  </w:t>
            </w:r>
            <w:r>
              <w:rPr>
                <w:spacing w:val="-2"/>
              </w:rPr>
              <w:t>日；有违法所得的，予以没收</w:t>
            </w:r>
          </w:p>
          <w:p>
            <w:pPr>
              <w:pStyle w:val="TableText"/>
              <w:ind w:left="119" w:right="60" w:hanging="7"/>
              <w:spacing w:before="20" w:line="229" w:lineRule="auto"/>
              <w:rPr/>
            </w:pPr>
            <w:r>
              <w:rPr>
                <w:spacing w:val="-6"/>
              </w:rPr>
              <w:t>对施工单位：责令停止违法行为，处工程合同价款</w:t>
            </w:r>
            <w:r>
              <w:rPr>
                <w:spacing w:val="-23"/>
              </w:rPr>
              <w:t xml:space="preserve"> </w:t>
            </w:r>
            <w:r>
              <w:rPr>
                <w:rFonts w:ascii="Calibri" w:hAnsi="Calibri" w:eastAsia="Calibri" w:cs="Calibri"/>
                <w:spacing w:val="-6"/>
              </w:rPr>
              <w:t>3%</w:t>
            </w:r>
            <w:r>
              <w:rPr>
                <w:spacing w:val="-6"/>
              </w:rPr>
              <w:t>以上</w:t>
            </w:r>
            <w:r>
              <w:rPr>
                <w:spacing w:val="-40"/>
              </w:rPr>
              <w:t xml:space="preserve"> </w:t>
            </w:r>
            <w:r>
              <w:rPr>
                <w:rFonts w:ascii="Calibri" w:hAnsi="Calibri" w:eastAsia="Calibri" w:cs="Calibri"/>
                <w:spacing w:val="-6"/>
              </w:rPr>
              <w:t>4%</w:t>
            </w:r>
            <w:r>
              <w:rPr>
                <w:spacing w:val="-6"/>
              </w:rPr>
              <w:t>以下的罚款，</w:t>
            </w:r>
            <w:r>
              <w:rPr/>
              <w:t xml:space="preserve"> </w:t>
            </w:r>
            <w:r>
              <w:rPr>
                <w:spacing w:val="-3"/>
              </w:rPr>
              <w:t>责令停业整顿</w:t>
            </w:r>
            <w:r>
              <w:rPr>
                <w:spacing w:val="-14"/>
              </w:rPr>
              <w:t xml:space="preserve"> </w:t>
            </w:r>
            <w:r>
              <w:rPr>
                <w:rFonts w:ascii="Calibri" w:hAnsi="Calibri" w:eastAsia="Calibri" w:cs="Calibri"/>
                <w:spacing w:val="-3"/>
              </w:rPr>
              <w:t>120-180  </w:t>
            </w:r>
            <w:r>
              <w:rPr>
                <w:spacing w:val="-3"/>
              </w:rPr>
              <w:t>日；有违法所得的，予以没收</w:t>
            </w:r>
          </w:p>
          <w:p>
            <w:pPr>
              <w:pStyle w:val="TableText"/>
              <w:ind w:left="112"/>
              <w:spacing w:before="21" w:line="202"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4" w:hRule="atLeast"/>
        </w:trPr>
        <w:tc>
          <w:tcPr>
            <w:tcW w:w="2578" w:type="dxa"/>
            <w:vAlign w:val="top"/>
            <w:vMerge w:val="continue"/>
            <w:tcBorders>
              <w:top w:val="nil"/>
            </w:tcBorders>
          </w:tcPr>
          <w:p>
            <w:pPr>
              <w:rPr>
                <w:rFonts w:ascii="Arial"/>
                <w:sz w:val="21"/>
              </w:rPr>
            </w:pPr>
            <w:r/>
          </w:p>
        </w:tc>
        <w:tc>
          <w:tcPr>
            <w:tcW w:w="5927" w:type="dxa"/>
            <w:vAlign w:val="top"/>
            <w:gridSpan w:val="2"/>
          </w:tcPr>
          <w:p>
            <w:pPr>
              <w:spacing w:line="435" w:lineRule="auto"/>
              <w:rPr>
                <w:rFonts w:ascii="Arial"/>
                <w:sz w:val="21"/>
              </w:rPr>
            </w:pPr>
            <w:r/>
          </w:p>
          <w:p>
            <w:pPr>
              <w:pStyle w:val="TableText"/>
              <w:ind w:left="123" w:right="105" w:hanging="7"/>
              <w:spacing w:before="58" w:line="229" w:lineRule="auto"/>
              <w:rPr/>
            </w:pPr>
            <w:r>
              <w:rPr>
                <w:spacing w:val="-2"/>
              </w:rPr>
              <w:t>实施本违法行为，造成重大质量安全事故的；或造成分部工程存在严重缺</w:t>
            </w:r>
            <w:r>
              <w:rPr>
                <w:spacing w:val="3"/>
              </w:rPr>
              <w:t xml:space="preserve"> </w:t>
            </w:r>
            <w:r>
              <w:rPr>
                <w:spacing w:val="-1"/>
              </w:rPr>
              <w:t>陷，经返修和加固处理仍不能满足安全使用要求的</w:t>
            </w:r>
          </w:p>
        </w:tc>
        <w:tc>
          <w:tcPr>
            <w:tcW w:w="5932" w:type="dxa"/>
            <w:vAlign w:val="top"/>
          </w:tcPr>
          <w:p>
            <w:pPr>
              <w:pStyle w:val="TableText"/>
              <w:ind w:left="112" w:right="106"/>
              <w:spacing w:before="30" w:line="232" w:lineRule="auto"/>
              <w:jc w:val="both"/>
              <w:rPr/>
            </w:pPr>
            <w:r>
              <w:rPr>
                <w:spacing w:val="-2"/>
              </w:rPr>
              <w:t>对勘察、设计单位或者工程监理单位：责令停止违法行为，处合同约定的</w:t>
            </w:r>
            <w:r>
              <w:rPr>
                <w:spacing w:val="11"/>
              </w:rPr>
              <w:t xml:space="preserve"> </w:t>
            </w:r>
            <w:r>
              <w:rPr>
                <w:spacing w:val="-2"/>
              </w:rPr>
              <w:t>勘察、设计费或者监理酬金</w:t>
            </w:r>
            <w:r>
              <w:rPr>
                <w:spacing w:val="-34"/>
              </w:rPr>
              <w:t xml:space="preserve"> </w:t>
            </w:r>
            <w:r>
              <w:rPr>
                <w:rFonts w:ascii="Calibri" w:hAnsi="Calibri" w:eastAsia="Calibri" w:cs="Calibri"/>
                <w:spacing w:val="-2"/>
              </w:rPr>
              <w:t>2</w:t>
            </w:r>
            <w:r>
              <w:rPr>
                <w:rFonts w:ascii="Calibri" w:hAnsi="Calibri" w:eastAsia="Calibri" w:cs="Calibri"/>
                <w:spacing w:val="12"/>
              </w:rPr>
              <w:t xml:space="preserve"> </w:t>
            </w:r>
            <w:r>
              <w:rPr>
                <w:spacing w:val="-2"/>
              </w:rPr>
              <w:t>倍的罚款，降低资质等</w:t>
            </w:r>
            <w:r>
              <w:rPr>
                <w:spacing w:val="-3"/>
              </w:rPr>
              <w:t>级（对最低资质等级</w:t>
            </w:r>
            <w:r>
              <w:rPr/>
              <w:t xml:space="preserve"> </w:t>
            </w:r>
            <w:r>
              <w:rPr>
                <w:spacing w:val="-1"/>
              </w:rPr>
              <w:t>企业，吊销资质证书</w:t>
            </w:r>
            <w:r>
              <w:rPr>
                <w:spacing w:val="6"/>
              </w:rPr>
              <w:t>）；</w:t>
            </w:r>
            <w:r>
              <w:rPr>
                <w:spacing w:val="-1"/>
              </w:rPr>
              <w:t>有违法所得的，予以没收</w:t>
            </w:r>
          </w:p>
          <w:p>
            <w:pPr>
              <w:pStyle w:val="TableText"/>
              <w:ind w:left="112" w:right="109"/>
              <w:spacing w:before="20" w:line="227" w:lineRule="auto"/>
              <w:jc w:val="both"/>
              <w:rPr/>
            </w:pPr>
            <w:r>
              <w:rPr/>
              <w:t>对施工单位：责令停止违法行为，处工程合</w:t>
            </w:r>
            <w:r>
              <w:rPr>
                <w:spacing w:val="-1"/>
              </w:rPr>
              <w:t>同价款</w:t>
            </w:r>
            <w:r>
              <w:rPr>
                <w:spacing w:val="-41"/>
              </w:rPr>
              <w:t xml:space="preserve"> </w:t>
            </w:r>
            <w:r>
              <w:rPr>
                <w:rFonts w:ascii="Calibri" w:hAnsi="Calibri" w:eastAsia="Calibri" w:cs="Calibri"/>
                <w:spacing w:val="-1"/>
              </w:rPr>
              <w:t>4%</w:t>
            </w:r>
            <w:r>
              <w:rPr>
                <w:spacing w:val="-1"/>
              </w:rPr>
              <w:t>的罚款，降低资质</w:t>
            </w:r>
            <w:r>
              <w:rPr/>
              <w:t xml:space="preserve"> </w:t>
            </w:r>
            <w:r>
              <w:rPr>
                <w:spacing w:val="-2"/>
              </w:rPr>
              <w:t>等级（对最低资质等级企业，吊销资质证书</w:t>
            </w:r>
            <w:r>
              <w:rPr>
                <w:spacing w:val="2"/>
              </w:rPr>
              <w:t>）；</w:t>
            </w:r>
            <w:r>
              <w:rPr>
                <w:spacing w:val="-2"/>
              </w:rPr>
              <w:t>有违法所得的，予以没收</w:t>
            </w:r>
            <w:r>
              <w:rPr/>
              <w:t xml:space="preserve"> </w:t>
            </w: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1410" w:hRule="atLeast"/>
        </w:trPr>
        <w:tc>
          <w:tcPr>
            <w:tcW w:w="2578" w:type="dxa"/>
            <w:vAlign w:val="top"/>
          </w:tcPr>
          <w:p>
            <w:pPr>
              <w:spacing w:line="277" w:lineRule="auto"/>
              <w:rPr>
                <w:rFonts w:ascii="Arial"/>
                <w:sz w:val="21"/>
              </w:rPr>
            </w:pPr>
            <w:r/>
          </w:p>
          <w:p>
            <w:pPr>
              <w:spacing w:line="277" w:lineRule="auto"/>
              <w:rPr>
                <w:rFonts w:ascii="Arial"/>
                <w:sz w:val="21"/>
              </w:rPr>
            </w:pPr>
            <w:r/>
          </w:p>
          <w:p>
            <w:pPr>
              <w:pStyle w:val="TableText"/>
              <w:ind w:left="1113"/>
              <w:spacing w:before="58" w:line="220" w:lineRule="auto"/>
              <w:rPr/>
            </w:pPr>
            <w:r>
              <w:rPr>
                <w:spacing w:val="-4"/>
              </w:rPr>
              <w:t>严重</w:t>
            </w:r>
          </w:p>
        </w:tc>
        <w:tc>
          <w:tcPr>
            <w:tcW w:w="5927" w:type="dxa"/>
            <w:vAlign w:val="top"/>
            <w:gridSpan w:val="2"/>
          </w:tcPr>
          <w:p>
            <w:pPr>
              <w:spacing w:line="437" w:lineRule="auto"/>
              <w:rPr>
                <w:rFonts w:ascii="Arial"/>
                <w:sz w:val="21"/>
              </w:rPr>
            </w:pPr>
            <w:r/>
          </w:p>
          <w:p>
            <w:pPr>
              <w:pStyle w:val="TableText"/>
              <w:ind w:left="113" w:right="74" w:firstLine="2"/>
              <w:spacing w:before="58" w:line="229" w:lineRule="auto"/>
              <w:rPr/>
            </w:pPr>
            <w:r>
              <w:rPr>
                <w:spacing w:val="-1"/>
              </w:rPr>
              <w:t>实施本违法行为，造成特别重大质量安全事故的；或造成单位（子单位）</w:t>
            </w:r>
            <w:r>
              <w:rPr>
                <w:spacing w:val="2"/>
              </w:rPr>
              <w:t xml:space="preserve"> </w:t>
            </w:r>
            <w:r>
              <w:rPr>
                <w:spacing w:val="-1"/>
              </w:rPr>
              <w:t>工程存在严重缺陷，经返修和加固处理仍不能满足安全使用要求的</w:t>
            </w:r>
          </w:p>
        </w:tc>
        <w:tc>
          <w:tcPr>
            <w:tcW w:w="5932" w:type="dxa"/>
            <w:vAlign w:val="top"/>
          </w:tcPr>
          <w:p>
            <w:pPr>
              <w:pStyle w:val="TableText"/>
              <w:ind w:left="112" w:right="103"/>
              <w:spacing w:before="33" w:line="232" w:lineRule="auto"/>
              <w:jc w:val="both"/>
              <w:rPr/>
            </w:pPr>
            <w:r>
              <w:rPr>
                <w:spacing w:val="-2"/>
              </w:rPr>
              <w:t>对勘察、设计单位或者工程监理单位：责令停止违法行为，处合同约定的</w:t>
            </w:r>
            <w:r>
              <w:rPr>
                <w:spacing w:val="11"/>
              </w:rPr>
              <w:t xml:space="preserve"> </w:t>
            </w:r>
            <w:r>
              <w:rPr>
                <w:spacing w:val="-2"/>
              </w:rPr>
              <w:t>勘察、设计费或者监理酬金</w:t>
            </w:r>
            <w:r>
              <w:rPr>
                <w:spacing w:val="-26"/>
              </w:rPr>
              <w:t xml:space="preserve"> </w:t>
            </w:r>
            <w:r>
              <w:rPr>
                <w:rFonts w:ascii="Calibri" w:hAnsi="Calibri" w:eastAsia="Calibri" w:cs="Calibri"/>
                <w:spacing w:val="-2"/>
              </w:rPr>
              <w:t>2 </w:t>
            </w:r>
            <w:r>
              <w:rPr>
                <w:spacing w:val="-2"/>
              </w:rPr>
              <w:t>倍的罚款，吊销资质证书；有违法所得的，</w:t>
            </w:r>
            <w:r>
              <w:rPr/>
              <w:t xml:space="preserve"> </w:t>
            </w:r>
            <w:r>
              <w:rPr>
                <w:spacing w:val="-2"/>
              </w:rPr>
              <w:t>予以没收</w:t>
            </w:r>
          </w:p>
          <w:p>
            <w:pPr>
              <w:pStyle w:val="TableText"/>
              <w:ind w:left="112" w:right="157"/>
              <w:spacing w:before="18" w:line="229" w:lineRule="auto"/>
              <w:rPr/>
            </w:pPr>
            <w:r>
              <w:rPr/>
              <w:t>对施工单位：责令停止违法行为，处工程合</w:t>
            </w:r>
            <w:r>
              <w:rPr>
                <w:spacing w:val="-1"/>
              </w:rPr>
              <w:t>同价款</w:t>
            </w:r>
            <w:r>
              <w:rPr>
                <w:spacing w:val="-41"/>
              </w:rPr>
              <w:t xml:space="preserve"> </w:t>
            </w:r>
            <w:r>
              <w:rPr>
                <w:rFonts w:ascii="Calibri" w:hAnsi="Calibri" w:eastAsia="Calibri" w:cs="Calibri"/>
                <w:spacing w:val="-1"/>
              </w:rPr>
              <w:t>4%</w:t>
            </w:r>
            <w:r>
              <w:rPr>
                <w:spacing w:val="-1"/>
              </w:rPr>
              <w:t>的罚款，吊销资质</w:t>
            </w:r>
            <w:r>
              <w:rPr/>
              <w:t xml:space="preserve"> </w:t>
            </w:r>
            <w:r>
              <w:rPr>
                <w:spacing w:val="-1"/>
              </w:rPr>
              <w:t>证书；有违法所得的，予以没收</w:t>
            </w:r>
          </w:p>
          <w:p>
            <w:pPr>
              <w:pStyle w:val="TableText"/>
              <w:ind w:left="112"/>
              <w:spacing w:before="21" w:line="206"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2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spacing w:val="-1"/>
              </w:rPr>
              <w:t>勘察、设计、施工、工程监理单位未取得资质证书承揽工程</w:t>
            </w:r>
          </w:p>
        </w:tc>
      </w:tr>
      <w:tr>
        <w:trPr>
          <w:trHeight w:val="938"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【行政法规】《建设工程质量管理条例》</w:t>
            </w:r>
          </w:p>
          <w:p>
            <w:pPr>
              <w:pStyle w:val="TableText"/>
              <w:ind w:left="112" w:right="1700"/>
              <w:spacing w:before="18" w:line="229" w:lineRule="auto"/>
              <w:rPr/>
            </w:pPr>
            <w:r>
              <w:rPr>
                <w:spacing w:val="-1"/>
              </w:rPr>
              <w:t>第十八条第一款  从事建设工程勘察、设计的单位应当依法取得相应等级的资质证书，并在其资质等级许可的范围内承揽工程。</w:t>
            </w:r>
            <w:r>
              <w:rPr>
                <w:spacing w:val="17"/>
              </w:rPr>
              <w:t xml:space="preserve"> </w:t>
            </w:r>
            <w:r>
              <w:rPr/>
              <w:t>第二十五条第一款  施工单位应当依法取得相应等级的资质证书，并在其资质等级许可</w:t>
            </w:r>
            <w:r>
              <w:rPr>
                <w:spacing w:val="-1"/>
              </w:rPr>
              <w:t>的范围内承揽工程。</w:t>
            </w:r>
          </w:p>
          <w:p>
            <w:pPr>
              <w:pStyle w:val="TableText"/>
              <w:ind w:left="112"/>
              <w:spacing w:before="22" w:line="206" w:lineRule="auto"/>
              <w:rPr/>
            </w:pPr>
            <w:r>
              <w:rPr/>
              <w:t>第三十四条第一款  工程监理单位应当依法取得相应等级的资质证书，并在其资质等级许可的范围内</w:t>
            </w:r>
            <w:r>
              <w:rPr>
                <w:spacing w:val="-1"/>
              </w:rPr>
              <w:t>承担工程监理业务。</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21"/>
              <w:spacing w:before="26" w:line="219" w:lineRule="auto"/>
              <w:rPr/>
            </w:pPr>
            <w:r>
              <w:rPr>
                <w:rFonts w:ascii="Calibri" w:hAnsi="Calibri" w:eastAsia="Calibri" w:cs="Calibri"/>
                <w:spacing w:val="-1"/>
              </w:rPr>
              <w:t>1.</w:t>
            </w:r>
            <w:r>
              <w:rPr>
                <w:spacing w:val="-1"/>
              </w:rPr>
              <w:t>【法律】《中华人民共和国建筑法》</w:t>
            </w:r>
          </w:p>
          <w:p>
            <w:pPr>
              <w:pStyle w:val="TableText"/>
              <w:ind w:left="115" w:right="3860" w:hanging="3"/>
              <w:spacing w:before="19" w:line="230" w:lineRule="auto"/>
              <w:rPr/>
            </w:pPr>
            <w:r>
              <w:rPr>
                <w:spacing w:val="-1"/>
              </w:rPr>
              <w:t>第六十五条第三款  未取得资质证书承揽工程的，予以取缔，并处罚款；有违法所得的，予以没收。</w:t>
            </w:r>
            <w:r>
              <w:rPr>
                <w:spacing w:val="5"/>
              </w:rPr>
              <w:t xml:space="preserve"> </w:t>
            </w:r>
            <w:r>
              <w:rPr>
                <w:rFonts w:ascii="Calibri" w:hAnsi="Calibri" w:eastAsia="Calibri" w:cs="Calibri"/>
                <w:spacing w:val="-1"/>
              </w:rPr>
              <w:t>2.</w:t>
            </w:r>
            <w:r>
              <w:rPr>
                <w:spacing w:val="-1"/>
              </w:rPr>
              <w:t>【行政法规】《建设工程质量管理条例》</w:t>
            </w:r>
          </w:p>
          <w:p>
            <w:pPr>
              <w:pStyle w:val="TableText"/>
              <w:ind w:left="112" w:right="106"/>
              <w:spacing w:before="18" w:line="233" w:lineRule="auto"/>
              <w:jc w:val="both"/>
              <w:rPr/>
            </w:pPr>
            <w:r>
              <w:rPr>
                <w:spacing w:val="-1"/>
              </w:rPr>
              <w:t>第六十条第一款  违反本条例规定，勘察、设计、施工、工程监理单位超越本单位资质等级承揽工程的，责令停止违法行为，对勘察、设计单位或者</w:t>
            </w:r>
            <w:r>
              <w:rPr/>
              <w:t xml:space="preserve"> </w:t>
            </w:r>
            <w:r>
              <w:rPr>
                <w:spacing w:val="-1"/>
              </w:rPr>
              <w:t>工程监理单位处合同约定的勘察费、设计费</w:t>
            </w:r>
            <w:r>
              <w:rPr>
                <w:spacing w:val="-2"/>
              </w:rPr>
              <w:t>或者监理酬金</w:t>
            </w:r>
            <w:r>
              <w:rPr>
                <w:spacing w:val="-29"/>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倍以下的罚款；对施工单位处工程合同价款</w:t>
            </w:r>
            <w:r>
              <w:rPr>
                <w:spacing w:val="-37"/>
              </w:rPr>
              <w:t xml:space="preserve"> </w:t>
            </w:r>
            <w:r>
              <w:rPr>
                <w:rFonts w:ascii="Calibri" w:hAnsi="Calibri" w:eastAsia="Calibri" w:cs="Calibri"/>
                <w:spacing w:val="-2"/>
              </w:rPr>
              <w:t>2%</w:t>
            </w:r>
            <w:r>
              <w:rPr>
                <w:spacing w:val="-2"/>
              </w:rPr>
              <w:t>以上</w:t>
            </w:r>
            <w:r>
              <w:rPr>
                <w:spacing w:val="-40"/>
              </w:rPr>
              <w:t xml:space="preserve"> </w:t>
            </w:r>
            <w:r>
              <w:rPr>
                <w:rFonts w:ascii="Calibri" w:hAnsi="Calibri" w:eastAsia="Calibri" w:cs="Calibri"/>
                <w:spacing w:val="-2"/>
              </w:rPr>
              <w:t>4%</w:t>
            </w:r>
            <w:r>
              <w:rPr>
                <w:spacing w:val="-2"/>
              </w:rPr>
              <w:t>以下的罚款，可以责令停</w:t>
            </w:r>
            <w:r>
              <w:rPr/>
              <w:t xml:space="preserve"> </w:t>
            </w:r>
            <w:r>
              <w:rPr/>
              <w:t>业整顿，降低资质等级；情节严重的，吊销资质证书；有违法所</w:t>
            </w:r>
            <w:r>
              <w:rPr>
                <w:spacing w:val="-1"/>
              </w:rPr>
              <w:t>得的，予以没收。</w:t>
            </w:r>
          </w:p>
          <w:p>
            <w:pPr>
              <w:pStyle w:val="TableText"/>
              <w:ind w:left="112"/>
              <w:spacing w:before="19" w:line="219" w:lineRule="auto"/>
              <w:rPr/>
            </w:pPr>
            <w:r>
              <w:rPr/>
              <w:t>第六十条第二款  未取得资质证书承揽工程的，予以取缔，依照前款规定处以罚款；有违法</w:t>
            </w:r>
            <w:r>
              <w:rPr>
                <w:spacing w:val="-1"/>
              </w:rPr>
              <w:t>所得的，予以没收。</w:t>
            </w:r>
          </w:p>
          <w:p>
            <w:pPr>
              <w:pStyle w:val="TableText"/>
              <w:ind w:left="112"/>
              <w:spacing w:before="20"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gridSpan w:val="2"/>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1171" w:hRule="atLeast"/>
        </w:trPr>
        <w:tc>
          <w:tcPr>
            <w:tcW w:w="2577" w:type="dxa"/>
            <w:vAlign w:val="top"/>
            <w:gridSpan w:val="2"/>
          </w:tcPr>
          <w:p>
            <w:pPr>
              <w:spacing w:line="432" w:lineRule="auto"/>
              <w:rPr>
                <w:rFonts w:ascii="Arial"/>
                <w:sz w:val="21"/>
              </w:rPr>
            </w:pPr>
            <w:r/>
          </w:p>
          <w:p>
            <w:pPr>
              <w:pStyle w:val="TableText"/>
              <w:ind w:left="1113"/>
              <w:spacing w:before="59" w:line="219" w:lineRule="auto"/>
              <w:rPr/>
            </w:pPr>
            <w:r>
              <w:rPr>
                <w:spacing w:val="-4"/>
              </w:rPr>
              <w:t>较轻</w:t>
            </w:r>
          </w:p>
        </w:tc>
        <w:tc>
          <w:tcPr>
            <w:tcW w:w="5927" w:type="dxa"/>
            <w:vAlign w:val="top"/>
            <w:gridSpan w:val="2"/>
          </w:tcPr>
          <w:p>
            <w:pPr>
              <w:spacing w:line="432" w:lineRule="auto"/>
              <w:rPr>
                <w:rFonts w:ascii="Arial"/>
                <w:sz w:val="21"/>
              </w:rPr>
            </w:pPr>
            <w:r/>
          </w:p>
          <w:p>
            <w:pPr>
              <w:pStyle w:val="TableText"/>
              <w:ind w:left="117"/>
              <w:spacing w:before="58" w:line="219" w:lineRule="auto"/>
              <w:rPr/>
            </w:pPr>
            <w:r>
              <w:rPr>
                <w:spacing w:val="-1"/>
              </w:rPr>
              <w:t>实施本违法行为，未造成质量安全事故的</w:t>
            </w:r>
          </w:p>
        </w:tc>
        <w:tc>
          <w:tcPr>
            <w:tcW w:w="5933" w:type="dxa"/>
            <w:vAlign w:val="top"/>
          </w:tcPr>
          <w:p>
            <w:pPr>
              <w:pStyle w:val="TableText"/>
              <w:ind w:left="114" w:right="106" w:hanging="1"/>
              <w:spacing w:before="28" w:line="229" w:lineRule="auto"/>
              <w:rPr/>
            </w:pPr>
            <w:r>
              <w:rPr>
                <w:spacing w:val="-2"/>
              </w:rPr>
              <w:t>对勘察、设计单位或者工程监理单位：处以合同约定的勘察、设计费或者</w:t>
            </w:r>
            <w:r>
              <w:rPr>
                <w:spacing w:val="11"/>
              </w:rPr>
              <w:t xml:space="preserve"> </w:t>
            </w:r>
            <w:r>
              <w:rPr>
                <w:spacing w:val="-2"/>
              </w:rPr>
              <w:t>监理酬金</w:t>
            </w:r>
            <w:r>
              <w:rPr>
                <w:spacing w:val="-14"/>
              </w:rPr>
              <w:t xml:space="preserve"> </w:t>
            </w:r>
            <w:r>
              <w:rPr>
                <w:rFonts w:ascii="Calibri" w:hAnsi="Calibri" w:eastAsia="Calibri" w:cs="Calibri"/>
                <w:spacing w:val="-2"/>
              </w:rPr>
              <w:t>1 </w:t>
            </w:r>
            <w:r>
              <w:rPr>
                <w:spacing w:val="-2"/>
              </w:rPr>
              <w:t>倍以上</w:t>
            </w:r>
            <w:r>
              <w:rPr>
                <w:spacing w:val="-29"/>
              </w:rPr>
              <w:t xml:space="preserve"> </w:t>
            </w:r>
            <w:r>
              <w:rPr>
                <w:rFonts w:ascii="Calibri" w:hAnsi="Calibri" w:eastAsia="Calibri" w:cs="Calibri"/>
                <w:spacing w:val="-2"/>
              </w:rPr>
              <w:t>1.2</w:t>
            </w:r>
            <w:r>
              <w:rPr>
                <w:rFonts w:ascii="Calibri" w:hAnsi="Calibri" w:eastAsia="Calibri" w:cs="Calibri"/>
                <w:spacing w:val="12"/>
                <w:w w:val="102"/>
              </w:rPr>
              <w:t xml:space="preserve"> </w:t>
            </w:r>
            <w:r>
              <w:rPr>
                <w:spacing w:val="-2"/>
              </w:rPr>
              <w:t>倍以下的罚款；有违法所得的，予以没收</w:t>
            </w:r>
          </w:p>
          <w:p>
            <w:pPr>
              <w:pStyle w:val="TableText"/>
              <w:ind w:left="119" w:right="58" w:hanging="6"/>
              <w:spacing w:before="19" w:line="230" w:lineRule="auto"/>
              <w:rPr/>
            </w:pPr>
            <w:r>
              <w:rPr>
                <w:spacing w:val="-4"/>
              </w:rPr>
              <w:t>对施工单位：处以工程合同价款</w:t>
            </w:r>
            <w:r>
              <w:rPr>
                <w:spacing w:val="-35"/>
              </w:rPr>
              <w:t xml:space="preserve"> </w:t>
            </w:r>
            <w:r>
              <w:rPr>
                <w:rFonts w:ascii="Calibri" w:hAnsi="Calibri" w:eastAsia="Calibri" w:cs="Calibri"/>
                <w:spacing w:val="-4"/>
              </w:rPr>
              <w:t>2%</w:t>
            </w:r>
            <w:r>
              <w:rPr>
                <w:spacing w:val="-4"/>
              </w:rPr>
              <w:t>以上</w:t>
            </w:r>
            <w:r>
              <w:rPr>
                <w:spacing w:val="-36"/>
              </w:rPr>
              <w:t xml:space="preserve"> </w:t>
            </w:r>
            <w:r>
              <w:rPr>
                <w:rFonts w:ascii="Calibri" w:hAnsi="Calibri" w:eastAsia="Calibri" w:cs="Calibri"/>
                <w:spacing w:val="-4"/>
              </w:rPr>
              <w:t>2.5%</w:t>
            </w:r>
            <w:r>
              <w:rPr>
                <w:spacing w:val="-4"/>
              </w:rPr>
              <w:t>以下的</w:t>
            </w:r>
            <w:r>
              <w:rPr>
                <w:spacing w:val="-5"/>
              </w:rPr>
              <w:t>罚款；有违法所得的，</w:t>
            </w:r>
            <w:r>
              <w:rPr/>
              <w:t xml:space="preserve"> </w:t>
            </w:r>
            <w:r>
              <w:rPr>
                <w:spacing w:val="-4"/>
              </w:rPr>
              <w:t>予以没收</w:t>
            </w:r>
          </w:p>
          <w:p>
            <w:pPr>
              <w:pStyle w:val="TableText"/>
              <w:ind w:left="113"/>
              <w:spacing w:before="18"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1171" w:hRule="atLeast"/>
        </w:trPr>
        <w:tc>
          <w:tcPr>
            <w:tcW w:w="2577" w:type="dxa"/>
            <w:vAlign w:val="top"/>
            <w:gridSpan w:val="2"/>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spacing w:line="434" w:lineRule="auto"/>
              <w:rPr>
                <w:rFonts w:ascii="Arial"/>
                <w:sz w:val="21"/>
              </w:rPr>
            </w:pPr>
            <w:r/>
          </w:p>
          <w:p>
            <w:pPr>
              <w:pStyle w:val="TableText"/>
              <w:ind w:left="117"/>
              <w:spacing w:before="58"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4" w:right="106" w:hanging="1"/>
              <w:spacing w:before="30"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1.2 </w:t>
            </w:r>
            <w:r>
              <w:rPr>
                <w:spacing w:val="-1"/>
              </w:rPr>
              <w:t>倍以上</w:t>
            </w:r>
            <w:r>
              <w:rPr>
                <w:spacing w:val="-30"/>
              </w:rPr>
              <w:t xml:space="preserve"> </w:t>
            </w:r>
            <w:r>
              <w:rPr>
                <w:rFonts w:ascii="Calibri" w:hAnsi="Calibri" w:eastAsia="Calibri" w:cs="Calibri"/>
                <w:spacing w:val="-1"/>
              </w:rPr>
              <w:t>1.5</w:t>
            </w:r>
            <w:r>
              <w:rPr>
                <w:rFonts w:ascii="Calibri" w:hAnsi="Calibri" w:eastAsia="Calibri" w:cs="Calibri"/>
                <w:spacing w:val="13"/>
              </w:rPr>
              <w:t xml:space="preserve"> </w:t>
            </w:r>
            <w:r>
              <w:rPr>
                <w:spacing w:val="-1"/>
              </w:rPr>
              <w:t>倍以下的罚款</w:t>
            </w:r>
            <w:r>
              <w:rPr>
                <w:spacing w:val="-2"/>
              </w:rPr>
              <w:t>；有违法所得的，予以没收</w:t>
            </w:r>
          </w:p>
          <w:p>
            <w:pPr>
              <w:pStyle w:val="TableText"/>
              <w:ind w:left="119" w:right="58" w:hanging="6"/>
              <w:spacing w:before="19" w:line="229" w:lineRule="auto"/>
              <w:rPr/>
            </w:pPr>
            <w:r>
              <w:rPr>
                <w:spacing w:val="-4"/>
              </w:rPr>
              <w:t>对施工单位：处以工程合同价款</w:t>
            </w:r>
            <w:r>
              <w:rPr>
                <w:spacing w:val="-34"/>
              </w:rPr>
              <w:t xml:space="preserve"> </w:t>
            </w:r>
            <w:r>
              <w:rPr>
                <w:rFonts w:ascii="Calibri" w:hAnsi="Calibri" w:eastAsia="Calibri" w:cs="Calibri"/>
                <w:spacing w:val="-4"/>
              </w:rPr>
              <w:t>2.5%</w:t>
            </w:r>
            <w:r>
              <w:rPr>
                <w:spacing w:val="-4"/>
              </w:rPr>
              <w:t>以上</w:t>
            </w:r>
            <w:r>
              <w:rPr>
                <w:spacing w:val="-35"/>
              </w:rPr>
              <w:t xml:space="preserve"> </w:t>
            </w:r>
            <w:r>
              <w:rPr>
                <w:rFonts w:ascii="Calibri" w:hAnsi="Calibri" w:eastAsia="Calibri" w:cs="Calibri"/>
                <w:spacing w:val="-4"/>
              </w:rPr>
              <w:t>3%</w:t>
            </w:r>
            <w:r>
              <w:rPr>
                <w:spacing w:val="-4"/>
              </w:rPr>
              <w:t>以</w:t>
            </w:r>
            <w:r>
              <w:rPr>
                <w:spacing w:val="-5"/>
              </w:rPr>
              <w:t>下的罚款；有违法所得的，</w:t>
            </w:r>
            <w:r>
              <w:rPr/>
              <w:t xml:space="preserve"> </w:t>
            </w:r>
            <w:r>
              <w:rPr>
                <w:spacing w:val="-4"/>
              </w:rPr>
              <w:t>予以没收</w:t>
            </w:r>
          </w:p>
          <w:p>
            <w:pPr>
              <w:pStyle w:val="TableText"/>
              <w:ind w:left="113"/>
              <w:spacing w:before="18" w:line="205"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1171"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spacing w:line="434" w:lineRule="auto"/>
              <w:rPr>
                <w:rFonts w:ascii="Arial"/>
                <w:sz w:val="21"/>
              </w:rPr>
            </w:pPr>
            <w:r/>
          </w:p>
          <w:p>
            <w:pPr>
              <w:pStyle w:val="TableText"/>
              <w:ind w:left="117"/>
              <w:spacing w:before="58" w:line="219" w:lineRule="auto"/>
              <w:rPr/>
            </w:pPr>
            <w:r>
              <w:rPr>
                <w:spacing w:val="-1"/>
              </w:rPr>
              <w:t>实施本违法行为，造成一般质量安全事故的</w:t>
            </w:r>
          </w:p>
        </w:tc>
        <w:tc>
          <w:tcPr>
            <w:tcW w:w="5933" w:type="dxa"/>
            <w:vAlign w:val="top"/>
          </w:tcPr>
          <w:p>
            <w:pPr>
              <w:pStyle w:val="TableText"/>
              <w:ind w:left="114" w:right="106" w:hanging="1"/>
              <w:spacing w:before="30"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1.2 </w:t>
            </w:r>
            <w:r>
              <w:rPr>
                <w:spacing w:val="-1"/>
              </w:rPr>
              <w:t>倍以上</w:t>
            </w:r>
            <w:r>
              <w:rPr>
                <w:spacing w:val="-35"/>
              </w:rPr>
              <w:t xml:space="preserve"> </w:t>
            </w:r>
            <w:r>
              <w:rPr>
                <w:rFonts w:ascii="Calibri" w:hAnsi="Calibri" w:eastAsia="Calibri" w:cs="Calibri"/>
                <w:spacing w:val="-1"/>
              </w:rPr>
              <w:t>2</w:t>
            </w:r>
            <w:r>
              <w:rPr>
                <w:rFonts w:ascii="Calibri" w:hAnsi="Calibri" w:eastAsia="Calibri" w:cs="Calibri"/>
                <w:spacing w:val="12"/>
                <w:w w:val="102"/>
              </w:rPr>
              <w:t xml:space="preserve"> </w:t>
            </w:r>
            <w:r>
              <w:rPr>
                <w:spacing w:val="-1"/>
              </w:rPr>
              <w:t>倍以下的罚款；有违</w:t>
            </w:r>
            <w:r>
              <w:rPr>
                <w:spacing w:val="-2"/>
              </w:rPr>
              <w:t>法所得的，予以没收</w:t>
            </w:r>
          </w:p>
          <w:p>
            <w:pPr>
              <w:pStyle w:val="TableText"/>
              <w:ind w:left="119" w:right="58" w:hanging="6"/>
              <w:spacing w:before="19" w:line="230" w:lineRule="auto"/>
              <w:rPr/>
            </w:pPr>
            <w:r>
              <w:rPr>
                <w:spacing w:val="-4"/>
              </w:rPr>
              <w:t>对施工单位：处以工程合同价款</w:t>
            </w:r>
            <w:r>
              <w:rPr>
                <w:spacing w:val="-34"/>
              </w:rPr>
              <w:t xml:space="preserve"> </w:t>
            </w:r>
            <w:r>
              <w:rPr>
                <w:rFonts w:ascii="Calibri" w:hAnsi="Calibri" w:eastAsia="Calibri" w:cs="Calibri"/>
                <w:spacing w:val="-4"/>
              </w:rPr>
              <w:t>2.5%</w:t>
            </w:r>
            <w:r>
              <w:rPr>
                <w:spacing w:val="-4"/>
              </w:rPr>
              <w:t>以上</w:t>
            </w:r>
            <w:r>
              <w:rPr>
                <w:spacing w:val="-40"/>
              </w:rPr>
              <w:t xml:space="preserve"> </w:t>
            </w:r>
            <w:r>
              <w:rPr>
                <w:rFonts w:ascii="Calibri" w:hAnsi="Calibri" w:eastAsia="Calibri" w:cs="Calibri"/>
                <w:spacing w:val="-4"/>
              </w:rPr>
              <w:t>4%</w:t>
            </w:r>
            <w:r>
              <w:rPr>
                <w:spacing w:val="-4"/>
              </w:rPr>
              <w:t>以下的罚款；</w:t>
            </w:r>
            <w:r>
              <w:rPr>
                <w:spacing w:val="-5"/>
              </w:rPr>
              <w:t>有违法所得的，</w:t>
            </w:r>
            <w:r>
              <w:rPr/>
              <w:t xml:space="preserve"> </w:t>
            </w:r>
            <w:r>
              <w:rPr>
                <w:spacing w:val="-4"/>
              </w:rPr>
              <w:t>予以没收</w:t>
            </w:r>
          </w:p>
          <w:p>
            <w:pPr>
              <w:pStyle w:val="TableText"/>
              <w:ind w:left="113"/>
              <w:spacing w:before="19" w:line="202"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174" w:hRule="atLeast"/>
        </w:trPr>
        <w:tc>
          <w:tcPr>
            <w:tcW w:w="2577" w:type="dxa"/>
            <w:vAlign w:val="top"/>
            <w:gridSpan w:val="2"/>
          </w:tcPr>
          <w:p>
            <w:pPr>
              <w:spacing w:line="437" w:lineRule="auto"/>
              <w:rPr>
                <w:rFonts w:ascii="Arial"/>
                <w:sz w:val="21"/>
              </w:rPr>
            </w:pPr>
            <w:r/>
          </w:p>
          <w:p>
            <w:pPr>
              <w:pStyle w:val="TableText"/>
              <w:ind w:left="1113"/>
              <w:spacing w:before="59" w:line="221" w:lineRule="auto"/>
              <w:rPr/>
            </w:pPr>
            <w:r>
              <w:rPr>
                <w:spacing w:val="-4"/>
              </w:rPr>
              <w:t>较重</w:t>
            </w:r>
          </w:p>
        </w:tc>
        <w:tc>
          <w:tcPr>
            <w:tcW w:w="2963" w:type="dxa"/>
            <w:vAlign w:val="top"/>
          </w:tcPr>
          <w:p>
            <w:pPr>
              <w:spacing w:line="323" w:lineRule="auto"/>
              <w:rPr>
                <w:rFonts w:ascii="Arial"/>
                <w:sz w:val="21"/>
              </w:rPr>
            </w:pPr>
            <w:r/>
          </w:p>
          <w:p>
            <w:pPr>
              <w:pStyle w:val="TableText"/>
              <w:ind w:left="112" w:right="152"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147" w:line="235"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14" w:right="106" w:hanging="1"/>
              <w:spacing w:before="32"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1.5 </w:t>
            </w:r>
            <w:r>
              <w:rPr>
                <w:spacing w:val="-1"/>
              </w:rPr>
              <w:t>倍以上</w:t>
            </w:r>
            <w:r>
              <w:rPr>
                <w:spacing w:val="-35"/>
              </w:rPr>
              <w:t xml:space="preserve"> </w:t>
            </w:r>
            <w:r>
              <w:rPr>
                <w:rFonts w:ascii="Calibri" w:hAnsi="Calibri" w:eastAsia="Calibri" w:cs="Calibri"/>
                <w:spacing w:val="-1"/>
              </w:rPr>
              <w:t>2</w:t>
            </w:r>
            <w:r>
              <w:rPr>
                <w:rFonts w:ascii="Calibri" w:hAnsi="Calibri" w:eastAsia="Calibri" w:cs="Calibri"/>
                <w:spacing w:val="12"/>
                <w:w w:val="102"/>
              </w:rPr>
              <w:t xml:space="preserve"> </w:t>
            </w:r>
            <w:r>
              <w:rPr>
                <w:spacing w:val="-1"/>
              </w:rPr>
              <w:t>倍以下的罚款；有违</w:t>
            </w:r>
            <w:r>
              <w:rPr>
                <w:spacing w:val="-2"/>
              </w:rPr>
              <w:t>法所得的，予以没收</w:t>
            </w:r>
          </w:p>
          <w:p>
            <w:pPr>
              <w:pStyle w:val="TableText"/>
              <w:ind w:left="119" w:right="115" w:hanging="6"/>
              <w:spacing w:before="19" w:line="229" w:lineRule="auto"/>
              <w:rPr/>
            </w:pPr>
            <w:r>
              <w:rPr>
                <w:spacing w:val="-2"/>
              </w:rPr>
              <w:t>对施工单位：处以工程合同价款</w:t>
            </w:r>
            <w:r>
              <w:rPr>
                <w:spacing w:val="-35"/>
              </w:rPr>
              <w:t xml:space="preserve"> </w:t>
            </w:r>
            <w:r>
              <w:rPr>
                <w:rFonts w:ascii="Calibri" w:hAnsi="Calibri" w:eastAsia="Calibri" w:cs="Calibri"/>
                <w:spacing w:val="-2"/>
              </w:rPr>
              <w:t>3%</w:t>
            </w:r>
            <w:r>
              <w:rPr>
                <w:spacing w:val="-2"/>
              </w:rPr>
              <w:t>以上</w:t>
            </w:r>
            <w:r>
              <w:rPr>
                <w:spacing w:val="-38"/>
              </w:rPr>
              <w:t xml:space="preserve"> </w:t>
            </w:r>
            <w:r>
              <w:rPr>
                <w:rFonts w:ascii="Calibri" w:hAnsi="Calibri" w:eastAsia="Calibri" w:cs="Calibri"/>
                <w:spacing w:val="-2"/>
              </w:rPr>
              <w:t>4%</w:t>
            </w:r>
            <w:r>
              <w:rPr>
                <w:spacing w:val="-2"/>
              </w:rPr>
              <w:t>以下的罚款；有违法所</w:t>
            </w:r>
            <w:r>
              <w:rPr>
                <w:spacing w:val="-3"/>
              </w:rPr>
              <w:t>得的，</w:t>
            </w:r>
            <w:r>
              <w:rPr/>
              <w:t xml:space="preserve"> </w:t>
            </w:r>
            <w:r>
              <w:rPr>
                <w:spacing w:val="-4"/>
              </w:rPr>
              <w:t>予以没收</w:t>
            </w:r>
          </w:p>
          <w:p>
            <w:pPr>
              <w:pStyle w:val="TableText"/>
              <w:ind w:left="113"/>
              <w:spacing w:before="21"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2963"/>
        <w:gridCol w:w="2964"/>
        <w:gridCol w:w="5932"/>
      </w:tblGrid>
      <w:tr>
        <w:trPr>
          <w:trHeight w:val="1175" w:hRule="atLeast"/>
        </w:trPr>
        <w:tc>
          <w:tcPr>
            <w:tcW w:w="2578" w:type="dxa"/>
            <w:vAlign w:val="top"/>
            <w:vMerge w:val="restart"/>
            <w:tcBorders>
              <w:bottom w:val="nil"/>
            </w:tcBorders>
          </w:tcPr>
          <w:p>
            <w:pPr>
              <w:rPr>
                <w:rFonts w:ascii="Arial"/>
                <w:sz w:val="21"/>
              </w:rPr>
            </w:pPr>
            <w:r/>
          </w:p>
        </w:tc>
        <w:tc>
          <w:tcPr>
            <w:tcW w:w="2963" w:type="dxa"/>
            <w:vAlign w:val="top"/>
            <w:vMerge w:val="restart"/>
            <w:tcBorders>
              <w:bottom w:val="nil"/>
            </w:tcBorders>
          </w:tcPr>
          <w:p>
            <w:pPr>
              <w:rPr>
                <w:rFonts w:ascii="Arial"/>
                <w:sz w:val="21"/>
              </w:rPr>
            </w:pPr>
            <w:r/>
          </w:p>
        </w:tc>
        <w:tc>
          <w:tcPr>
            <w:tcW w:w="2964" w:type="dxa"/>
            <w:vAlign w:val="top"/>
          </w:tcPr>
          <w:p>
            <w:pPr>
              <w:pStyle w:val="TableText"/>
              <w:ind w:left="112" w:right="105"/>
              <w:spacing w:before="148" w:line="235"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3" w:right="106" w:hanging="1"/>
              <w:spacing w:before="33"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1.5 </w:t>
            </w:r>
            <w:r>
              <w:rPr>
                <w:spacing w:val="-1"/>
              </w:rPr>
              <w:t>倍以上</w:t>
            </w:r>
            <w:r>
              <w:rPr>
                <w:spacing w:val="-35"/>
              </w:rPr>
              <w:t xml:space="preserve"> </w:t>
            </w:r>
            <w:r>
              <w:rPr>
                <w:rFonts w:ascii="Calibri" w:hAnsi="Calibri" w:eastAsia="Calibri" w:cs="Calibri"/>
                <w:spacing w:val="-1"/>
              </w:rPr>
              <w:t>2</w:t>
            </w:r>
            <w:r>
              <w:rPr>
                <w:rFonts w:ascii="Calibri" w:hAnsi="Calibri" w:eastAsia="Calibri" w:cs="Calibri"/>
                <w:spacing w:val="12"/>
                <w:w w:val="102"/>
              </w:rPr>
              <w:t xml:space="preserve"> </w:t>
            </w:r>
            <w:r>
              <w:rPr>
                <w:spacing w:val="-1"/>
              </w:rPr>
              <w:t>倍以下的罚款；有违</w:t>
            </w:r>
            <w:r>
              <w:rPr>
                <w:spacing w:val="-2"/>
              </w:rPr>
              <w:t>法所得的，予以没收</w:t>
            </w:r>
          </w:p>
          <w:p>
            <w:pPr>
              <w:pStyle w:val="TableText"/>
              <w:ind w:left="118" w:right="115" w:hanging="6"/>
              <w:spacing w:before="19" w:line="229" w:lineRule="auto"/>
              <w:rPr/>
            </w:pPr>
            <w:r>
              <w:rPr>
                <w:spacing w:val="-2"/>
              </w:rPr>
              <w:t>对施工单位：处以工程合同价款</w:t>
            </w:r>
            <w:r>
              <w:rPr>
                <w:spacing w:val="-35"/>
              </w:rPr>
              <w:t xml:space="preserve"> </w:t>
            </w:r>
            <w:r>
              <w:rPr>
                <w:rFonts w:ascii="Calibri" w:hAnsi="Calibri" w:eastAsia="Calibri" w:cs="Calibri"/>
                <w:spacing w:val="-2"/>
              </w:rPr>
              <w:t>3%</w:t>
            </w:r>
            <w:r>
              <w:rPr>
                <w:spacing w:val="-2"/>
              </w:rPr>
              <w:t>以上</w:t>
            </w:r>
            <w:r>
              <w:rPr>
                <w:spacing w:val="-38"/>
              </w:rPr>
              <w:t xml:space="preserve"> </w:t>
            </w:r>
            <w:r>
              <w:rPr>
                <w:rFonts w:ascii="Calibri" w:hAnsi="Calibri" w:eastAsia="Calibri" w:cs="Calibri"/>
                <w:spacing w:val="-2"/>
              </w:rPr>
              <w:t>4%</w:t>
            </w:r>
            <w:r>
              <w:rPr>
                <w:spacing w:val="-2"/>
              </w:rPr>
              <w:t>以下的罚款；有违法所</w:t>
            </w:r>
            <w:r>
              <w:rPr>
                <w:spacing w:val="-3"/>
              </w:rPr>
              <w:t>得的，</w:t>
            </w:r>
            <w:r>
              <w:rPr/>
              <w:t xml:space="preserve"> </w:t>
            </w:r>
            <w:r>
              <w:rPr>
                <w:spacing w:val="-4"/>
              </w:rPr>
              <w:t>予以没收</w:t>
            </w:r>
          </w:p>
          <w:p>
            <w:pPr>
              <w:pStyle w:val="TableText"/>
              <w:ind w:left="112"/>
              <w:spacing w:before="18" w:line="206"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170"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2" w:right="105"/>
              <w:spacing w:before="144" w:line="235"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3" w:right="106" w:hanging="1"/>
              <w:spacing w:before="29"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1.5 </w:t>
            </w:r>
            <w:r>
              <w:rPr>
                <w:spacing w:val="-1"/>
              </w:rPr>
              <w:t>倍以上</w:t>
            </w:r>
            <w:r>
              <w:rPr>
                <w:spacing w:val="-35"/>
              </w:rPr>
              <w:t xml:space="preserve"> </w:t>
            </w:r>
            <w:r>
              <w:rPr>
                <w:rFonts w:ascii="Calibri" w:hAnsi="Calibri" w:eastAsia="Calibri" w:cs="Calibri"/>
                <w:spacing w:val="-1"/>
              </w:rPr>
              <w:t>2</w:t>
            </w:r>
            <w:r>
              <w:rPr>
                <w:rFonts w:ascii="Calibri" w:hAnsi="Calibri" w:eastAsia="Calibri" w:cs="Calibri"/>
                <w:spacing w:val="12"/>
                <w:w w:val="102"/>
              </w:rPr>
              <w:t xml:space="preserve"> </w:t>
            </w:r>
            <w:r>
              <w:rPr>
                <w:spacing w:val="-1"/>
              </w:rPr>
              <w:t>倍以下的罚款；有违</w:t>
            </w:r>
            <w:r>
              <w:rPr>
                <w:spacing w:val="-2"/>
              </w:rPr>
              <w:t>法所得的，予以没收</w:t>
            </w:r>
          </w:p>
          <w:p>
            <w:pPr>
              <w:pStyle w:val="TableText"/>
              <w:ind w:left="118" w:right="115" w:hanging="6"/>
              <w:spacing w:before="19" w:line="230" w:lineRule="auto"/>
              <w:rPr/>
            </w:pPr>
            <w:r>
              <w:rPr>
                <w:spacing w:val="-2"/>
              </w:rPr>
              <w:t>对施工单位：处以工程合同价款</w:t>
            </w:r>
            <w:r>
              <w:rPr>
                <w:spacing w:val="-35"/>
              </w:rPr>
              <w:t xml:space="preserve"> </w:t>
            </w:r>
            <w:r>
              <w:rPr>
                <w:rFonts w:ascii="Calibri" w:hAnsi="Calibri" w:eastAsia="Calibri" w:cs="Calibri"/>
                <w:spacing w:val="-2"/>
              </w:rPr>
              <w:t>3%</w:t>
            </w:r>
            <w:r>
              <w:rPr>
                <w:spacing w:val="-2"/>
              </w:rPr>
              <w:t>以上</w:t>
            </w:r>
            <w:r>
              <w:rPr>
                <w:spacing w:val="-38"/>
              </w:rPr>
              <w:t xml:space="preserve"> </w:t>
            </w:r>
            <w:r>
              <w:rPr>
                <w:rFonts w:ascii="Calibri" w:hAnsi="Calibri" w:eastAsia="Calibri" w:cs="Calibri"/>
                <w:spacing w:val="-2"/>
              </w:rPr>
              <w:t>4%</w:t>
            </w:r>
            <w:r>
              <w:rPr>
                <w:spacing w:val="-2"/>
              </w:rPr>
              <w:t>以下的罚款；有违法所</w:t>
            </w:r>
            <w:r>
              <w:rPr>
                <w:spacing w:val="-3"/>
              </w:rPr>
              <w:t>得的，</w:t>
            </w:r>
            <w:r>
              <w:rPr/>
              <w:t xml:space="preserve"> </w:t>
            </w:r>
            <w:r>
              <w:rPr>
                <w:spacing w:val="-4"/>
              </w:rPr>
              <w:t>予以没收</w:t>
            </w:r>
          </w:p>
          <w:p>
            <w:pPr>
              <w:pStyle w:val="TableText"/>
              <w:ind w:left="112"/>
              <w:spacing w:before="19" w:line="202"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8" w:hRule="atLeast"/>
        </w:trPr>
        <w:tc>
          <w:tcPr>
            <w:tcW w:w="2578" w:type="dxa"/>
            <w:vAlign w:val="top"/>
            <w:vMerge w:val="continue"/>
            <w:tcBorders>
              <w:top w:val="nil"/>
            </w:tcBorders>
          </w:tcPr>
          <w:p>
            <w:pPr>
              <w:rPr>
                <w:rFonts w:ascii="Arial"/>
                <w:sz w:val="21"/>
              </w:rPr>
            </w:pPr>
            <w:r/>
          </w:p>
        </w:tc>
        <w:tc>
          <w:tcPr>
            <w:tcW w:w="5927" w:type="dxa"/>
            <w:vAlign w:val="top"/>
            <w:gridSpan w:val="2"/>
          </w:tcPr>
          <w:p>
            <w:pPr>
              <w:pStyle w:val="TableText"/>
              <w:ind w:left="123" w:right="105" w:hanging="7"/>
              <w:spacing w:before="263" w:line="230" w:lineRule="auto"/>
              <w:rPr/>
            </w:pPr>
            <w:r>
              <w:rPr>
                <w:spacing w:val="-2"/>
              </w:rPr>
              <w:t>实施本违法行为，造成重大质量安全事故的；或造成分部工程存在严重缺</w:t>
            </w:r>
            <w:r>
              <w:rPr>
                <w:spacing w:val="3"/>
              </w:rPr>
              <w:t xml:space="preserve"> </w:t>
            </w:r>
            <w:r>
              <w:rPr>
                <w:spacing w:val="-1"/>
              </w:rPr>
              <w:t>陷，经返修和加固处理仍不能满足安全使用要求的</w:t>
            </w:r>
          </w:p>
        </w:tc>
        <w:tc>
          <w:tcPr>
            <w:tcW w:w="5932" w:type="dxa"/>
            <w:vAlign w:val="top"/>
          </w:tcPr>
          <w:p>
            <w:pPr>
              <w:pStyle w:val="TableText"/>
              <w:ind w:left="113" w:right="106" w:hanging="1"/>
              <w:spacing w:before="30"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2 </w:t>
            </w:r>
            <w:r>
              <w:rPr>
                <w:spacing w:val="-1"/>
              </w:rPr>
              <w:t>倍的罚款；有违法所得的，予以没收</w:t>
            </w:r>
          </w:p>
          <w:p>
            <w:pPr>
              <w:pStyle w:val="TableText"/>
              <w:ind w:left="112" w:right="337"/>
              <w:spacing w:before="21" w:line="220" w:lineRule="auto"/>
              <w:rPr/>
            </w:pPr>
            <w:r>
              <w:rPr>
                <w:spacing w:val="-1"/>
              </w:rPr>
              <w:t>对施工单位：处以工程合同价款</w:t>
            </w:r>
            <w:r>
              <w:rPr>
                <w:spacing w:val="-23"/>
              </w:rPr>
              <w:t xml:space="preserve"> </w:t>
            </w:r>
            <w:r>
              <w:rPr>
                <w:rFonts w:ascii="Calibri" w:hAnsi="Calibri" w:eastAsia="Calibri" w:cs="Calibri"/>
                <w:spacing w:val="-1"/>
              </w:rPr>
              <w:t>4%</w:t>
            </w:r>
            <w:r>
              <w:rPr>
                <w:spacing w:val="-1"/>
              </w:rPr>
              <w:t>的罚款；有违法所得的，予以没收</w:t>
            </w:r>
            <w:r>
              <w:rPr/>
              <w:t xml:space="preserve"> </w:t>
            </w: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943" w:hRule="atLeast"/>
        </w:trPr>
        <w:tc>
          <w:tcPr>
            <w:tcW w:w="2578" w:type="dxa"/>
            <w:vAlign w:val="top"/>
          </w:tcPr>
          <w:p>
            <w:pPr>
              <w:spacing w:line="320"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3" w:right="74" w:firstLine="2"/>
              <w:spacing w:before="265" w:line="229" w:lineRule="auto"/>
              <w:rPr/>
            </w:pPr>
            <w:r>
              <w:rPr>
                <w:spacing w:val="-1"/>
              </w:rPr>
              <w:t>实施本违法行为，造成特别重大质量安全事故的；或造成单位（子单位）</w:t>
            </w:r>
            <w:r>
              <w:rPr>
                <w:spacing w:val="2"/>
              </w:rPr>
              <w:t xml:space="preserve"> </w:t>
            </w:r>
            <w:r>
              <w:rPr>
                <w:spacing w:val="-1"/>
              </w:rPr>
              <w:t>工程存在严重缺陷，经返修和加固处理仍不能满足安全使用要求的</w:t>
            </w:r>
          </w:p>
        </w:tc>
        <w:tc>
          <w:tcPr>
            <w:tcW w:w="5932" w:type="dxa"/>
            <w:vAlign w:val="top"/>
          </w:tcPr>
          <w:p>
            <w:pPr>
              <w:pStyle w:val="TableText"/>
              <w:ind w:left="113" w:right="106" w:hanging="1"/>
              <w:spacing w:before="33" w:line="229" w:lineRule="auto"/>
              <w:rPr/>
            </w:pPr>
            <w:r>
              <w:rPr>
                <w:spacing w:val="-2"/>
              </w:rPr>
              <w:t>对勘察、设计单位或者工程监理单位：处以合同约定的勘察、设计费或者</w:t>
            </w:r>
            <w:r>
              <w:rPr>
                <w:spacing w:val="11"/>
              </w:rPr>
              <w:t xml:space="preserve"> </w:t>
            </w:r>
            <w:r>
              <w:rPr>
                <w:spacing w:val="-1"/>
              </w:rPr>
              <w:t>监理酬金</w:t>
            </w:r>
            <w:r>
              <w:rPr>
                <w:spacing w:val="-29"/>
              </w:rPr>
              <w:t xml:space="preserve"> </w:t>
            </w:r>
            <w:r>
              <w:rPr>
                <w:rFonts w:ascii="Calibri" w:hAnsi="Calibri" w:eastAsia="Calibri" w:cs="Calibri"/>
                <w:spacing w:val="-1"/>
              </w:rPr>
              <w:t>2 </w:t>
            </w:r>
            <w:r>
              <w:rPr>
                <w:spacing w:val="-1"/>
              </w:rPr>
              <w:t>倍的罚款；有违法所得的，予以没收</w:t>
            </w:r>
          </w:p>
          <w:p>
            <w:pPr>
              <w:pStyle w:val="TableText"/>
              <w:ind w:left="112" w:right="337"/>
              <w:spacing w:before="18" w:line="223" w:lineRule="auto"/>
              <w:rPr/>
            </w:pPr>
            <w:r>
              <w:rPr>
                <w:spacing w:val="-1"/>
              </w:rPr>
              <w:t>对施工单位：处以工程合同价款</w:t>
            </w:r>
            <w:r>
              <w:rPr>
                <w:spacing w:val="-23"/>
              </w:rPr>
              <w:t xml:space="preserve"> </w:t>
            </w:r>
            <w:r>
              <w:rPr>
                <w:rFonts w:ascii="Calibri" w:hAnsi="Calibri" w:eastAsia="Calibri" w:cs="Calibri"/>
                <w:spacing w:val="-1"/>
              </w:rPr>
              <w:t>4%</w:t>
            </w:r>
            <w:r>
              <w:rPr>
                <w:spacing w:val="-1"/>
              </w:rPr>
              <w:t>的罚款；有违法所得的，予以没收</w:t>
            </w:r>
            <w:r>
              <w:rPr/>
              <w:t xml:space="preserve"> </w:t>
            </w: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勘察、设计、施工、工程监理单位允许其他单位或者个人以本</w:t>
            </w:r>
            <w:r>
              <w:rPr>
                <w:spacing w:val="-1"/>
              </w:rPr>
              <w:t>单位名义承揽工程</w:t>
            </w:r>
          </w:p>
        </w:tc>
      </w:tr>
      <w:tr>
        <w:trPr>
          <w:trHeight w:val="2337" w:hRule="atLeast"/>
        </w:trPr>
        <w:tc>
          <w:tcPr>
            <w:tcW w:w="1236"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8" w:line="219" w:lineRule="auto"/>
              <w:rPr/>
            </w:pPr>
            <w:r>
              <w:rPr/>
              <w:t>第十八条第一款  从事建设工程勘察、设计的单位应当依法取得相应等级的资质证书，并在其资质等级许可</w:t>
            </w:r>
            <w:r>
              <w:rPr>
                <w:spacing w:val="-1"/>
              </w:rPr>
              <w:t>的范围内承揽工程。</w:t>
            </w:r>
          </w:p>
          <w:p>
            <w:pPr>
              <w:pStyle w:val="TableText"/>
              <w:ind w:left="113" w:right="106" w:hanging="1"/>
              <w:spacing w:before="19" w:line="230" w:lineRule="auto"/>
              <w:rPr/>
            </w:pPr>
            <w:r>
              <w:rPr>
                <w:spacing w:val="-1"/>
              </w:rPr>
              <w:t>第十八条第二款  禁止勘察、设计单位超越其资质等级许可的范围或者以其他勘察、设计单位的名义承揽工程。禁止勘察、设计单位允许其他单位或</w:t>
            </w:r>
            <w:r>
              <w:rPr/>
              <w:t xml:space="preserve"> </w:t>
            </w:r>
            <w:r>
              <w:rPr>
                <w:spacing w:val="-1"/>
              </w:rPr>
              <w:t>者个人以本单位的名义承揽工程。</w:t>
            </w:r>
          </w:p>
          <w:p>
            <w:pPr>
              <w:pStyle w:val="TableText"/>
              <w:ind w:left="112"/>
              <w:spacing w:before="19" w:line="219" w:lineRule="auto"/>
              <w:rPr/>
            </w:pPr>
            <w:r>
              <w:rPr/>
              <w:t>第二十五条第一款  施工单位应当依法取得相应等级的资质证书，并在其资质等级许可</w:t>
            </w:r>
            <w:r>
              <w:rPr>
                <w:spacing w:val="-1"/>
              </w:rPr>
              <w:t>的范围内承揽工程。</w:t>
            </w:r>
          </w:p>
          <w:p>
            <w:pPr>
              <w:pStyle w:val="TableText"/>
              <w:ind w:left="112" w:right="106"/>
              <w:spacing w:before="19" w:line="229" w:lineRule="auto"/>
              <w:rPr/>
            </w:pPr>
            <w:r>
              <w:rPr>
                <w:spacing w:val="-1"/>
              </w:rPr>
              <w:t>第二十五条第二款  禁止施工单位超越本单位资质等级许可的业务范围或者以其他施工单位的名义承揽工程。禁止施工单位允许其他单位或者个人以</w:t>
            </w:r>
            <w:r>
              <w:rPr/>
              <w:t xml:space="preserve"> </w:t>
            </w:r>
            <w:r>
              <w:rPr>
                <w:spacing w:val="-1"/>
              </w:rPr>
              <w:t>本单位的名义承揽工程。</w:t>
            </w:r>
          </w:p>
          <w:p>
            <w:pPr>
              <w:pStyle w:val="TableText"/>
              <w:ind w:left="112"/>
              <w:spacing w:before="21" w:line="219" w:lineRule="auto"/>
              <w:rPr/>
            </w:pPr>
            <w:r>
              <w:rPr/>
              <w:t>第三十四条第一款  工程监理单位应当依法取得相应等级的资质证书，并在其资质等级许可的范围内</w:t>
            </w:r>
            <w:r>
              <w:rPr>
                <w:spacing w:val="-1"/>
              </w:rPr>
              <w:t>承担工程监理业务。</w:t>
            </w:r>
          </w:p>
          <w:p>
            <w:pPr>
              <w:pStyle w:val="TableText"/>
              <w:ind w:left="112" w:right="106"/>
              <w:spacing w:before="20" w:line="222" w:lineRule="auto"/>
              <w:rPr/>
            </w:pPr>
            <w:r>
              <w:rPr>
                <w:spacing w:val="-1"/>
              </w:rPr>
              <w:t>第三十四条第二款  禁止工程监理单位超越本单位资质等级许可的范围或者以其他工程监理单位的名义承担工程监理业务。禁止工程监理单位允许其</w:t>
            </w:r>
            <w:r>
              <w:rPr/>
              <w:t xml:space="preserve"> </w:t>
            </w:r>
            <w:r>
              <w:rPr>
                <w:spacing w:val="-1"/>
              </w:rPr>
              <w:t>他单位或者个人以本单位的名义承担工程监理业务。</w:t>
            </w:r>
          </w:p>
        </w:tc>
      </w:tr>
      <w:tr>
        <w:trPr>
          <w:trHeight w:val="2105" w:hRule="atLeast"/>
        </w:trPr>
        <w:tc>
          <w:tcPr>
            <w:tcW w:w="1236" w:type="dxa"/>
            <w:vAlign w:val="top"/>
            <w:vMerge w:val="continue"/>
            <w:tcBorders>
              <w:top w:val="nil"/>
            </w:tcBorders>
          </w:tcPr>
          <w:p>
            <w:pPr>
              <w:rPr>
                <w:rFonts w:ascii="Arial"/>
                <w:sz w:val="21"/>
              </w:rPr>
            </w:pPr>
            <w:r/>
          </w:p>
        </w:tc>
        <w:tc>
          <w:tcPr>
            <w:tcW w:w="1341" w:type="dxa"/>
            <w:vAlign w:val="top"/>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【法律】《中华人民共和国建筑法》</w:t>
            </w:r>
          </w:p>
          <w:p>
            <w:pPr>
              <w:pStyle w:val="TableText"/>
              <w:ind w:left="112" w:right="106"/>
              <w:spacing w:before="19" w:line="233" w:lineRule="auto"/>
              <w:jc w:val="both"/>
              <w:rPr/>
            </w:pPr>
            <w:r>
              <w:rPr>
                <w:spacing w:val="-1"/>
              </w:rPr>
              <w:t>第六十六条  建筑施工企业转让、出借资质证书或者以其他方式允许他人以本企业的名义承揽工程的，责令改正，没收违法所得，并处罚款，</w:t>
            </w:r>
            <w:r>
              <w:rPr>
                <w:spacing w:val="-2"/>
              </w:rPr>
              <w:t>可以责</w:t>
            </w:r>
            <w:r>
              <w:rPr/>
              <w:t xml:space="preserve"> </w:t>
            </w:r>
            <w:r>
              <w:rPr>
                <w:spacing w:val="-1"/>
              </w:rPr>
              <w:t>令停业整顿，降低资质等级；情节严重的，吊销资质证书。对因该项承揽工程不符合规定的质量标准造成的损失，建筑施工企业与使用本企业名</w:t>
            </w:r>
            <w:r>
              <w:rPr>
                <w:spacing w:val="-2"/>
              </w:rPr>
              <w:t>义的</w:t>
            </w:r>
            <w:r>
              <w:rPr/>
              <w:t xml:space="preserve"> </w:t>
            </w:r>
            <w:r>
              <w:rPr>
                <w:spacing w:val="-1"/>
              </w:rPr>
              <w:t>单位或者个人承担连带赔偿责任。</w:t>
            </w:r>
          </w:p>
          <w:p>
            <w:pPr>
              <w:pStyle w:val="TableText"/>
              <w:ind w:left="115"/>
              <w:spacing w:before="19" w:line="219" w:lineRule="auto"/>
              <w:rPr/>
            </w:pPr>
            <w:r>
              <w:rPr>
                <w:rFonts w:ascii="Calibri" w:hAnsi="Calibri" w:eastAsia="Calibri" w:cs="Calibri"/>
                <w:spacing w:val="-1"/>
              </w:rPr>
              <w:t>2.</w:t>
            </w:r>
            <w:r>
              <w:rPr>
                <w:spacing w:val="-1"/>
              </w:rPr>
              <w:t>【行政法规】《建设工程质量管理条例》</w:t>
            </w:r>
          </w:p>
          <w:p>
            <w:pPr>
              <w:pStyle w:val="TableText"/>
              <w:ind w:left="113" w:right="65" w:hanging="1"/>
              <w:spacing w:before="18" w:line="233" w:lineRule="auto"/>
              <w:jc w:val="both"/>
              <w:rPr/>
            </w:pPr>
            <w:r>
              <w:rPr>
                <w:spacing w:val="-1"/>
              </w:rPr>
              <w:t>第六十一条  违反本条例规定，勘察、设计、施工、工程监理单位允许其他单位或者个人以本单位名义承揽工程的，责令改正，没收违法所得，对勘</w:t>
            </w:r>
            <w:r>
              <w:rPr/>
              <w:t xml:space="preserve"> </w:t>
            </w:r>
            <w:r>
              <w:rPr>
                <w:spacing w:val="-4"/>
              </w:rPr>
              <w:t>察、设计单位和工程监理单位处合同约定的勘察费、设计费和监理酬金</w:t>
            </w:r>
            <w:r>
              <w:rPr>
                <w:spacing w:val="-14"/>
              </w:rPr>
              <w:t xml:space="preserve"> </w:t>
            </w:r>
            <w:r>
              <w:rPr>
                <w:rFonts w:ascii="Calibri" w:hAnsi="Calibri" w:eastAsia="Calibri" w:cs="Calibri"/>
                <w:spacing w:val="-4"/>
              </w:rPr>
              <w:t>1</w:t>
            </w:r>
            <w:r>
              <w:rPr>
                <w:rFonts w:ascii="Calibri" w:hAnsi="Calibri" w:eastAsia="Calibri" w:cs="Calibri"/>
                <w:spacing w:val="9"/>
              </w:rPr>
              <w:t xml:space="preserve"> </w:t>
            </w:r>
            <w:r>
              <w:rPr>
                <w:spacing w:val="-4"/>
              </w:rPr>
              <w:t>倍以上</w:t>
            </w:r>
            <w:r>
              <w:rPr>
                <w:spacing w:val="-34"/>
              </w:rPr>
              <w:t xml:space="preserve"> </w:t>
            </w:r>
            <w:r>
              <w:rPr>
                <w:rFonts w:ascii="Calibri" w:hAnsi="Calibri" w:eastAsia="Calibri" w:cs="Calibri"/>
                <w:spacing w:val="-4"/>
              </w:rPr>
              <w:t>2</w:t>
            </w:r>
            <w:r>
              <w:rPr>
                <w:rFonts w:ascii="Calibri" w:hAnsi="Calibri" w:eastAsia="Calibri" w:cs="Calibri"/>
                <w:spacing w:val="12"/>
                <w:w w:val="101"/>
              </w:rPr>
              <w:t xml:space="preserve"> </w:t>
            </w:r>
            <w:r>
              <w:rPr>
                <w:spacing w:val="-4"/>
              </w:rPr>
              <w:t>倍以下的罚款；对施工单位处工程合同价款</w:t>
            </w:r>
            <w:r>
              <w:rPr>
                <w:spacing w:val="-35"/>
              </w:rPr>
              <w:t xml:space="preserve"> </w:t>
            </w:r>
            <w:r>
              <w:rPr>
                <w:rFonts w:ascii="Calibri" w:hAnsi="Calibri" w:eastAsia="Calibri" w:cs="Calibri"/>
                <w:spacing w:val="-4"/>
              </w:rPr>
              <w:t>2%</w:t>
            </w:r>
            <w:r>
              <w:rPr>
                <w:spacing w:val="-4"/>
              </w:rPr>
              <w:t>以上</w:t>
            </w:r>
            <w:r>
              <w:rPr>
                <w:spacing w:val="-40"/>
              </w:rPr>
              <w:t xml:space="preserve"> </w:t>
            </w:r>
            <w:r>
              <w:rPr>
                <w:rFonts w:ascii="Calibri" w:hAnsi="Calibri" w:eastAsia="Calibri" w:cs="Calibri"/>
                <w:spacing w:val="-4"/>
              </w:rPr>
              <w:t>4%</w:t>
            </w:r>
            <w:r>
              <w:rPr>
                <w:spacing w:val="-4"/>
              </w:rPr>
              <w:t>以下的罚款；</w:t>
            </w:r>
            <w:r>
              <w:rPr/>
              <w:t xml:space="preserve"> </w:t>
            </w:r>
            <w:r>
              <w:rPr/>
              <w:t>可以责令停业整顿，降低资质等级；情节严</w:t>
            </w:r>
            <w:r>
              <w:rPr>
                <w:spacing w:val="-1"/>
              </w:rPr>
              <w:t>重的，吊销资质证书。</w:t>
            </w:r>
          </w:p>
          <w:p>
            <w:pPr>
              <w:pStyle w:val="TableText"/>
              <w:ind w:left="112"/>
              <w:spacing w:before="19" w:line="204"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1171" w:hRule="atLeast"/>
        </w:trPr>
        <w:tc>
          <w:tcPr>
            <w:tcW w:w="2577" w:type="dxa"/>
            <w:vAlign w:val="top"/>
            <w:gridSpan w:val="2"/>
          </w:tcPr>
          <w:p>
            <w:pPr>
              <w:spacing w:line="434"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433" w:lineRule="auto"/>
              <w:rPr>
                <w:rFonts w:ascii="Arial"/>
                <w:sz w:val="21"/>
              </w:rPr>
            </w:pPr>
            <w:r/>
          </w:p>
          <w:p>
            <w:pPr>
              <w:pStyle w:val="TableText"/>
              <w:ind w:left="117"/>
              <w:spacing w:before="58" w:line="219" w:lineRule="auto"/>
              <w:rPr/>
            </w:pPr>
            <w:r>
              <w:rPr>
                <w:spacing w:val="-1"/>
              </w:rPr>
              <w:t>实施本违法行为，未造成质量安全事故的</w:t>
            </w:r>
          </w:p>
        </w:tc>
        <w:tc>
          <w:tcPr>
            <w:tcW w:w="5933" w:type="dxa"/>
            <w:vAlign w:val="top"/>
          </w:tcPr>
          <w:p>
            <w:pPr>
              <w:pStyle w:val="TableText"/>
              <w:ind w:left="131" w:right="106" w:hanging="18"/>
              <w:spacing w:before="29" w:line="229" w:lineRule="auto"/>
              <w:rPr/>
            </w:pPr>
            <w:r>
              <w:rPr>
                <w:spacing w:val="-2"/>
              </w:rPr>
              <w:t>对勘察、设计单位或者工程监理单位：责令改正，没收违法所得，并处合</w:t>
            </w:r>
            <w:r>
              <w:rPr>
                <w:spacing w:val="11"/>
              </w:rPr>
              <w:t xml:space="preserve"> </w:t>
            </w:r>
            <w:r>
              <w:rPr>
                <w:spacing w:val="-3"/>
              </w:rPr>
              <w:t>同约定的勘察、设计费或者监理酬金</w:t>
            </w:r>
            <w:r>
              <w:rPr>
                <w:spacing w:val="-13"/>
              </w:rPr>
              <w:t xml:space="preserve"> </w:t>
            </w:r>
            <w:r>
              <w:rPr>
                <w:rFonts w:ascii="Calibri" w:hAnsi="Calibri" w:eastAsia="Calibri" w:cs="Calibri"/>
                <w:spacing w:val="-3"/>
              </w:rPr>
              <w:t>1</w:t>
            </w:r>
            <w:r>
              <w:rPr>
                <w:rFonts w:ascii="Calibri" w:hAnsi="Calibri" w:eastAsia="Calibri" w:cs="Calibri"/>
                <w:spacing w:val="10"/>
              </w:rPr>
              <w:t xml:space="preserve"> </w:t>
            </w:r>
            <w:r>
              <w:rPr>
                <w:spacing w:val="-3"/>
              </w:rPr>
              <w:t>倍以上</w:t>
            </w:r>
            <w:r>
              <w:rPr>
                <w:spacing w:val="-30"/>
              </w:rPr>
              <w:t xml:space="preserve"> </w:t>
            </w:r>
            <w:r>
              <w:rPr>
                <w:rFonts w:ascii="Calibri" w:hAnsi="Calibri" w:eastAsia="Calibri" w:cs="Calibri"/>
                <w:spacing w:val="-3"/>
              </w:rPr>
              <w:t>1.2</w:t>
            </w:r>
            <w:r>
              <w:rPr>
                <w:rFonts w:ascii="Calibri" w:hAnsi="Calibri" w:eastAsia="Calibri" w:cs="Calibri"/>
                <w:spacing w:val="13"/>
              </w:rPr>
              <w:t xml:space="preserve"> </w:t>
            </w:r>
            <w:r>
              <w:rPr>
                <w:spacing w:val="-3"/>
              </w:rPr>
              <w:t>倍以下的罚款</w:t>
            </w:r>
          </w:p>
          <w:p>
            <w:pPr>
              <w:pStyle w:val="TableText"/>
              <w:ind w:left="134" w:right="105" w:hanging="21"/>
              <w:spacing w:before="18" w:line="231" w:lineRule="auto"/>
              <w:rPr/>
            </w:pPr>
            <w:r>
              <w:rPr>
                <w:spacing w:val="-1"/>
              </w:rPr>
              <w:t>对施工单位：责令改正，没收违法所得，并处工程合同价款</w:t>
            </w:r>
            <w:r>
              <w:rPr>
                <w:spacing w:val="-20"/>
              </w:rPr>
              <w:t xml:space="preserve"> </w:t>
            </w:r>
            <w:r>
              <w:rPr>
                <w:rFonts w:ascii="Calibri" w:hAnsi="Calibri" w:eastAsia="Calibri" w:cs="Calibri"/>
                <w:spacing w:val="-1"/>
              </w:rPr>
              <w:t>2%</w:t>
            </w:r>
            <w:r>
              <w:rPr>
                <w:spacing w:val="-1"/>
              </w:rPr>
              <w:t>以上</w:t>
            </w:r>
            <w:r>
              <w:rPr>
                <w:spacing w:val="-35"/>
              </w:rPr>
              <w:t xml:space="preserve"> </w:t>
            </w:r>
            <w:r>
              <w:rPr>
                <w:rFonts w:ascii="Calibri" w:hAnsi="Calibri" w:eastAsia="Calibri" w:cs="Calibri"/>
                <w:spacing w:val="-1"/>
              </w:rPr>
              <w:t>2.5%</w:t>
            </w:r>
            <w:r>
              <w:rPr>
                <w:rFonts w:ascii="Calibri" w:hAnsi="Calibri" w:eastAsia="Calibri" w:cs="Calibri"/>
              </w:rPr>
              <w:t xml:space="preserve"> </w:t>
            </w:r>
            <w:r>
              <w:rPr>
                <w:spacing w:val="-6"/>
              </w:rPr>
              <w:t>以下的罚款</w:t>
            </w:r>
          </w:p>
          <w:p>
            <w:pPr>
              <w:pStyle w:val="TableText"/>
              <w:ind w:left="113"/>
              <w:spacing w:before="17" w:line="203"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1404" w:hRule="atLeast"/>
        </w:trPr>
        <w:tc>
          <w:tcPr>
            <w:tcW w:w="2577" w:type="dxa"/>
            <w:vAlign w:val="top"/>
            <w:gridSpan w:val="2"/>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15"/>
              <w:spacing w:before="59" w:line="221" w:lineRule="auto"/>
              <w:rPr/>
            </w:pPr>
            <w:r>
              <w:rPr>
                <w:spacing w:val="-5"/>
              </w:rPr>
              <w:t>一般</w:t>
            </w:r>
          </w:p>
        </w:tc>
        <w:tc>
          <w:tcPr>
            <w:tcW w:w="5927" w:type="dxa"/>
            <w:vAlign w:val="top"/>
          </w:tcPr>
          <w:p>
            <w:pPr>
              <w:spacing w:line="275" w:lineRule="auto"/>
              <w:rPr>
                <w:rFonts w:ascii="Arial"/>
                <w:sz w:val="21"/>
              </w:rPr>
            </w:pPr>
            <w:r/>
          </w:p>
          <w:p>
            <w:pPr>
              <w:spacing w:line="275" w:lineRule="auto"/>
              <w:rPr>
                <w:rFonts w:ascii="Arial"/>
                <w:sz w:val="21"/>
              </w:rPr>
            </w:pPr>
            <w:r/>
          </w:p>
          <w:p>
            <w:pPr>
              <w:pStyle w:val="TableText"/>
              <w:ind w:left="117"/>
              <w:spacing w:before="58"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4" w:right="106" w:hanging="1"/>
              <w:spacing w:before="30" w:line="233" w:lineRule="auto"/>
              <w:jc w:val="both"/>
              <w:rPr/>
            </w:pPr>
            <w:r>
              <w:rPr>
                <w:spacing w:val="-2"/>
              </w:rPr>
              <w:t>对勘察、设计单位或者工程监理单位：责令改正，没收违法所得，并处合</w:t>
            </w:r>
            <w:r>
              <w:rPr>
                <w:spacing w:val="11"/>
              </w:rPr>
              <w:t xml:space="preserve"> </w:t>
            </w:r>
            <w:r>
              <w:rPr>
                <w:spacing w:val="-1"/>
              </w:rPr>
              <w:t>同约定的勘察、设计费或者监理酬金</w:t>
            </w:r>
            <w:r>
              <w:rPr>
                <w:spacing w:val="-29"/>
              </w:rPr>
              <w:t xml:space="preserve"> </w:t>
            </w:r>
            <w:r>
              <w:rPr>
                <w:rFonts w:ascii="Calibri" w:hAnsi="Calibri" w:eastAsia="Calibri" w:cs="Calibri"/>
                <w:spacing w:val="-1"/>
              </w:rPr>
              <w:t>1.2 </w:t>
            </w:r>
            <w:r>
              <w:rPr>
                <w:spacing w:val="-1"/>
              </w:rPr>
              <w:t>倍以上</w:t>
            </w:r>
            <w:r>
              <w:rPr>
                <w:spacing w:val="-30"/>
              </w:rPr>
              <w:t xml:space="preserve"> </w:t>
            </w:r>
            <w:r>
              <w:rPr>
                <w:rFonts w:ascii="Calibri" w:hAnsi="Calibri" w:eastAsia="Calibri" w:cs="Calibri"/>
                <w:spacing w:val="-1"/>
              </w:rPr>
              <w:t>1.5</w:t>
            </w:r>
            <w:r>
              <w:rPr>
                <w:rFonts w:ascii="Calibri" w:hAnsi="Calibri" w:eastAsia="Calibri" w:cs="Calibri"/>
                <w:spacing w:val="13"/>
              </w:rPr>
              <w:t xml:space="preserve"> </w:t>
            </w:r>
            <w:r>
              <w:rPr>
                <w:spacing w:val="-2"/>
              </w:rPr>
              <w:t>倍以下的罚款，责令</w:t>
            </w:r>
            <w:r>
              <w:rPr/>
              <w:t xml:space="preserve"> </w:t>
            </w:r>
            <w:r>
              <w:rPr>
                <w:spacing w:val="-2"/>
              </w:rPr>
              <w:t>停业整顿</w:t>
            </w:r>
            <w:r>
              <w:rPr>
                <w:spacing w:val="-30"/>
              </w:rPr>
              <w:t xml:space="preserve"> </w:t>
            </w:r>
            <w:r>
              <w:rPr>
                <w:rFonts w:ascii="Calibri" w:hAnsi="Calibri" w:eastAsia="Calibri" w:cs="Calibri"/>
                <w:spacing w:val="-2"/>
              </w:rPr>
              <w:t>30-60  </w:t>
            </w:r>
            <w:r>
              <w:rPr>
                <w:spacing w:val="-2"/>
              </w:rPr>
              <w:t>日</w:t>
            </w:r>
          </w:p>
          <w:p>
            <w:pPr>
              <w:pStyle w:val="TableText"/>
              <w:ind w:left="134" w:right="115" w:hanging="21"/>
              <w:spacing w:before="17" w:line="229" w:lineRule="auto"/>
              <w:rPr/>
            </w:pPr>
            <w:r>
              <w:rPr>
                <w:spacing w:val="-1"/>
              </w:rPr>
              <w:t>对施工单位：责令改正，没收违法所得，并处工程合同价款</w:t>
            </w:r>
            <w:r>
              <w:rPr>
                <w:spacing w:val="-29"/>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3%</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30-60  </w:t>
            </w:r>
            <w:r>
              <w:rPr>
                <w:spacing w:val="-2"/>
              </w:rPr>
              <w:t>日</w:t>
            </w:r>
          </w:p>
          <w:p>
            <w:pPr>
              <w:pStyle w:val="TableText"/>
              <w:ind w:left="113"/>
              <w:spacing w:before="21" w:line="201"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474"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148" w:line="219" w:lineRule="auto"/>
              <w:rPr/>
            </w:pPr>
            <w:r>
              <w:rPr>
                <w:spacing w:val="-1"/>
              </w:rPr>
              <w:t>实施本违法行为，造成一般质量安全事故的</w:t>
            </w:r>
          </w:p>
        </w:tc>
        <w:tc>
          <w:tcPr>
            <w:tcW w:w="5933" w:type="dxa"/>
            <w:vAlign w:val="top"/>
          </w:tcPr>
          <w:p>
            <w:pPr>
              <w:pStyle w:val="TableText"/>
              <w:ind w:left="131" w:right="106" w:hanging="18"/>
              <w:spacing w:before="31" w:line="222" w:lineRule="auto"/>
              <w:rPr/>
            </w:pPr>
            <w:r>
              <w:rPr>
                <w:spacing w:val="-2"/>
              </w:rPr>
              <w:t>对勘察、设计单位或者工程监理单位：责令改正，没收违法所得，并处合</w:t>
            </w:r>
            <w:r>
              <w:rPr>
                <w:spacing w:val="11"/>
              </w:rPr>
              <w:t xml:space="preserve"> </w:t>
            </w:r>
            <w:r>
              <w:rPr>
                <w:spacing w:val="-2"/>
              </w:rPr>
              <w:t>同约定的勘察、设计费或者监理酬金</w:t>
            </w:r>
            <w:r>
              <w:rPr>
                <w:spacing w:val="-29"/>
              </w:rPr>
              <w:t xml:space="preserve"> </w:t>
            </w:r>
            <w:r>
              <w:rPr>
                <w:rFonts w:ascii="Calibri" w:hAnsi="Calibri" w:eastAsia="Calibri" w:cs="Calibri"/>
                <w:spacing w:val="-2"/>
              </w:rPr>
              <w:t>1.2</w:t>
            </w:r>
            <w:r>
              <w:rPr>
                <w:rFonts w:ascii="Calibri" w:hAnsi="Calibri" w:eastAsia="Calibri" w:cs="Calibri"/>
                <w:spacing w:val="12"/>
                <w:w w:val="102"/>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rPr>
              <w:t xml:space="preserve"> </w:t>
            </w:r>
            <w:r>
              <w:rPr>
                <w:spacing w:val="-2"/>
              </w:rPr>
              <w:t>倍以下的罚</w:t>
            </w:r>
            <w:r>
              <w:rPr>
                <w:spacing w:val="-3"/>
              </w:rPr>
              <w:t>款，责令停</w:t>
            </w:r>
          </w:p>
        </w:tc>
      </w:tr>
    </w:tbl>
    <w:p>
      <w:pPr>
        <w:rPr>
          <w:rFonts w:ascii="Arial"/>
          <w:sz w:val="21"/>
        </w:rPr>
      </w:pPr>
      <w:r/>
    </w:p>
    <w:p>
      <w:pPr>
        <w:sectPr>
          <w:footerReference w:type="default" r:id="rId22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2963"/>
        <w:gridCol w:w="2964"/>
        <w:gridCol w:w="5932"/>
      </w:tblGrid>
      <w:tr>
        <w:trPr>
          <w:trHeight w:val="943" w:hRule="atLeast"/>
        </w:trPr>
        <w:tc>
          <w:tcPr>
            <w:tcW w:w="2578" w:type="dxa"/>
            <w:vAlign w:val="top"/>
          </w:tcPr>
          <w:p>
            <w:pPr>
              <w:rPr>
                <w:rFonts w:ascii="Arial"/>
                <w:sz w:val="21"/>
              </w:rPr>
            </w:pPr>
            <w:r/>
          </w:p>
        </w:tc>
        <w:tc>
          <w:tcPr>
            <w:tcW w:w="5927" w:type="dxa"/>
            <w:vAlign w:val="top"/>
            <w:gridSpan w:val="2"/>
          </w:tcPr>
          <w:p>
            <w:pPr>
              <w:rPr>
                <w:rFonts w:ascii="Arial"/>
                <w:sz w:val="21"/>
              </w:rPr>
            </w:pPr>
            <w:r/>
          </w:p>
        </w:tc>
        <w:tc>
          <w:tcPr>
            <w:tcW w:w="5932" w:type="dxa"/>
            <w:vAlign w:val="top"/>
          </w:tcPr>
          <w:p>
            <w:pPr>
              <w:pStyle w:val="TableText"/>
              <w:ind w:left="112"/>
              <w:spacing w:before="33" w:line="220" w:lineRule="auto"/>
              <w:rPr/>
            </w:pPr>
            <w:r>
              <w:rPr>
                <w:spacing w:val="-2"/>
              </w:rPr>
              <w:t>业整顿</w:t>
            </w:r>
            <w:r>
              <w:rPr>
                <w:spacing w:val="-30"/>
              </w:rPr>
              <w:t xml:space="preserve"> </w:t>
            </w:r>
            <w:r>
              <w:rPr>
                <w:rFonts w:ascii="Calibri" w:hAnsi="Calibri" w:eastAsia="Calibri" w:cs="Calibri"/>
                <w:spacing w:val="-2"/>
              </w:rPr>
              <w:t>30-60  </w:t>
            </w:r>
            <w:r>
              <w:rPr>
                <w:spacing w:val="-2"/>
              </w:rPr>
              <w:t>日</w:t>
            </w:r>
          </w:p>
          <w:p>
            <w:pPr>
              <w:pStyle w:val="TableText"/>
              <w:ind w:left="133" w:right="105" w:hanging="21"/>
              <w:spacing w:before="17" w:line="229" w:lineRule="auto"/>
              <w:rPr/>
            </w:pPr>
            <w:r>
              <w:rPr/>
              <w:t>对施工单位：责令改正，没收违法所得，并处工程</w:t>
            </w:r>
            <w:r>
              <w:rPr>
                <w:spacing w:val="-1"/>
              </w:rPr>
              <w:t>合同价款</w:t>
            </w:r>
            <w:r>
              <w:rPr>
                <w:spacing w:val="-36"/>
              </w:rPr>
              <w:t xml:space="preserve"> </w:t>
            </w:r>
            <w:r>
              <w:rPr>
                <w:rFonts w:ascii="Calibri" w:hAnsi="Calibri" w:eastAsia="Calibri" w:cs="Calibri"/>
                <w:spacing w:val="-1"/>
              </w:rPr>
              <w:t>2.5%</w:t>
            </w:r>
            <w:r>
              <w:rPr>
                <w:spacing w:val="-1"/>
              </w:rPr>
              <w:t>以上</w:t>
            </w:r>
            <w:r>
              <w:rPr>
                <w:spacing w:val="-41"/>
              </w:rPr>
              <w:t xml:space="preserve"> </w:t>
            </w:r>
            <w:r>
              <w:rPr>
                <w:rFonts w:ascii="Calibri" w:hAnsi="Calibri" w:eastAsia="Calibri" w:cs="Calibri"/>
                <w:spacing w:val="-1"/>
              </w:rPr>
              <w:t>4%</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30-60  </w:t>
            </w:r>
            <w:r>
              <w:rPr>
                <w:spacing w:val="-2"/>
              </w:rPr>
              <w:t>日</w:t>
            </w:r>
          </w:p>
          <w:p>
            <w:pPr>
              <w:pStyle w:val="TableText"/>
              <w:ind w:left="112"/>
              <w:spacing w:before="20" w:line="206"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4" w:hRule="atLeast"/>
        </w:trPr>
        <w:tc>
          <w:tcPr>
            <w:tcW w:w="257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 w:right="153"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2" w:right="105"/>
              <w:spacing w:before="262" w:line="234"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6"/>
              <w:spacing w:before="27" w:line="233" w:lineRule="auto"/>
              <w:jc w:val="both"/>
              <w:rPr/>
            </w:pPr>
            <w:r>
              <w:rPr>
                <w:spacing w:val="-2"/>
              </w:rPr>
              <w:t>对勘察、设计单位或者工程监理单位：责令改正，没收违法所得，并处合</w:t>
            </w:r>
            <w:r>
              <w:rPr>
                <w:spacing w:val="11"/>
              </w:rPr>
              <w:t xml:space="preserve"> </w:t>
            </w:r>
            <w:r>
              <w:rPr>
                <w:spacing w:val="-2"/>
              </w:rPr>
              <w:t>同约定的勘察、设计费或者监理酬金</w:t>
            </w:r>
            <w:r>
              <w:rPr>
                <w:spacing w:val="-15"/>
              </w:rPr>
              <w:t xml:space="preserve"> </w:t>
            </w:r>
            <w:r>
              <w:rPr>
                <w:rFonts w:ascii="Calibri" w:hAnsi="Calibri" w:eastAsia="Calibri" w:cs="Calibri"/>
                <w:spacing w:val="-2"/>
              </w:rPr>
              <w:t>1.5</w:t>
            </w:r>
            <w:r>
              <w:rPr>
                <w:rFonts w:ascii="Calibri" w:hAnsi="Calibri" w:eastAsia="Calibri" w:cs="Calibri"/>
                <w:spacing w:val="12"/>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倍以下的罚款，责令停</w:t>
            </w:r>
            <w:r>
              <w:rPr/>
              <w:t xml:space="preserve"> </w:t>
            </w:r>
            <w:r>
              <w:rPr>
                <w:spacing w:val="-2"/>
              </w:rPr>
              <w:t>业整顿</w:t>
            </w:r>
            <w:r>
              <w:rPr>
                <w:spacing w:val="-30"/>
              </w:rPr>
              <w:t xml:space="preserve"> </w:t>
            </w:r>
            <w:r>
              <w:rPr>
                <w:rFonts w:ascii="Calibri" w:hAnsi="Calibri" w:eastAsia="Calibri" w:cs="Calibri"/>
                <w:spacing w:val="-2"/>
              </w:rPr>
              <w:t>60-90  </w:t>
            </w:r>
            <w:r>
              <w:rPr>
                <w:spacing w:val="-2"/>
              </w:rPr>
              <w:t>日</w:t>
            </w:r>
          </w:p>
          <w:p>
            <w:pPr>
              <w:pStyle w:val="TableText"/>
              <w:ind w:left="118" w:right="106" w:hanging="6"/>
              <w:spacing w:before="17" w:line="229" w:lineRule="auto"/>
              <w:rPr/>
            </w:pPr>
            <w:r>
              <w:rPr>
                <w:spacing w:val="-2"/>
              </w:rPr>
              <w:t>对施工单位：责令改正，没收违法所得，并处工程合同价款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w:t>
            </w:r>
            <w:r>
              <w:rPr/>
              <w:t xml:space="preserve"> </w:t>
            </w:r>
            <w:r>
              <w:rPr>
                <w:spacing w:val="-2"/>
              </w:rPr>
              <w:t>下的罚款，责令停业整顿</w:t>
            </w:r>
            <w:r>
              <w:rPr>
                <w:spacing w:val="-21"/>
              </w:rPr>
              <w:t xml:space="preserve"> </w:t>
            </w:r>
            <w:r>
              <w:rPr>
                <w:rFonts w:ascii="Calibri" w:hAnsi="Calibri" w:eastAsia="Calibri" w:cs="Calibri"/>
                <w:spacing w:val="-2"/>
              </w:rPr>
              <w:t>60-90  </w:t>
            </w:r>
            <w:r>
              <w:rPr>
                <w:spacing w:val="-2"/>
              </w:rPr>
              <w:t>日</w:t>
            </w:r>
          </w:p>
          <w:p>
            <w:pPr>
              <w:pStyle w:val="TableText"/>
              <w:ind w:left="112"/>
              <w:spacing w:before="22" w:line="204"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5"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2" w:right="105"/>
              <w:spacing w:before="260" w:line="235"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6"/>
              <w:spacing w:before="29" w:line="233" w:lineRule="auto"/>
              <w:jc w:val="both"/>
              <w:rPr/>
            </w:pPr>
            <w:r>
              <w:rPr>
                <w:spacing w:val="-2"/>
              </w:rPr>
              <w:t>对勘察、设计单位或者工程监理单位：责令改正，没收违法所得，并处合</w:t>
            </w:r>
            <w:r>
              <w:rPr>
                <w:spacing w:val="11"/>
              </w:rPr>
              <w:t xml:space="preserve"> </w:t>
            </w:r>
            <w:r>
              <w:rPr>
                <w:spacing w:val="-2"/>
              </w:rPr>
              <w:t>同约定的勘察、设计费或者监理酬金</w:t>
            </w:r>
            <w:r>
              <w:rPr>
                <w:spacing w:val="-15"/>
              </w:rPr>
              <w:t xml:space="preserve"> </w:t>
            </w:r>
            <w:r>
              <w:rPr>
                <w:rFonts w:ascii="Calibri" w:hAnsi="Calibri" w:eastAsia="Calibri" w:cs="Calibri"/>
                <w:spacing w:val="-2"/>
              </w:rPr>
              <w:t>1.5</w:t>
            </w:r>
            <w:r>
              <w:rPr>
                <w:rFonts w:ascii="Calibri" w:hAnsi="Calibri" w:eastAsia="Calibri" w:cs="Calibri"/>
                <w:spacing w:val="12"/>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倍以下的罚款，责令停</w:t>
            </w:r>
            <w:r>
              <w:rPr/>
              <w:t xml:space="preserve"> </w:t>
            </w:r>
            <w:r>
              <w:rPr>
                <w:spacing w:val="-2"/>
              </w:rPr>
              <w:t>业整顿</w:t>
            </w:r>
            <w:r>
              <w:rPr>
                <w:spacing w:val="-28"/>
              </w:rPr>
              <w:t xml:space="preserve"> </w:t>
            </w:r>
            <w:r>
              <w:rPr>
                <w:rFonts w:ascii="Calibri" w:hAnsi="Calibri" w:eastAsia="Calibri" w:cs="Calibri"/>
                <w:spacing w:val="-2"/>
              </w:rPr>
              <w:t>90-120  </w:t>
            </w:r>
            <w:r>
              <w:rPr>
                <w:spacing w:val="-2"/>
              </w:rPr>
              <w:t>日</w:t>
            </w:r>
          </w:p>
          <w:p>
            <w:pPr>
              <w:pStyle w:val="TableText"/>
              <w:ind w:left="118" w:right="106" w:hanging="6"/>
              <w:spacing w:before="17" w:line="229" w:lineRule="auto"/>
              <w:rPr/>
            </w:pPr>
            <w:r>
              <w:rPr>
                <w:spacing w:val="-2"/>
              </w:rPr>
              <w:t>对施工单位：责令改正，没收违法所得，并处工程合同价款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w:t>
            </w:r>
            <w:r>
              <w:rPr/>
              <w:t xml:space="preserve"> </w:t>
            </w:r>
            <w:r>
              <w:rPr>
                <w:spacing w:val="-2"/>
              </w:rPr>
              <w:t>下的罚款，责令停业整顿</w:t>
            </w:r>
            <w:r>
              <w:rPr>
                <w:spacing w:val="-19"/>
              </w:rPr>
              <w:t xml:space="preserve"> </w:t>
            </w:r>
            <w:r>
              <w:rPr>
                <w:rFonts w:ascii="Calibri" w:hAnsi="Calibri" w:eastAsia="Calibri" w:cs="Calibri"/>
                <w:spacing w:val="-2"/>
              </w:rPr>
              <w:t>90-120  </w:t>
            </w:r>
            <w:r>
              <w:rPr>
                <w:spacing w:val="-2"/>
              </w:rPr>
              <w:t>日</w:t>
            </w:r>
          </w:p>
          <w:p>
            <w:pPr>
              <w:pStyle w:val="TableText"/>
              <w:ind w:left="112"/>
              <w:spacing w:before="21"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5" w:hRule="atLeast"/>
        </w:trPr>
        <w:tc>
          <w:tcPr>
            <w:tcW w:w="2578" w:type="dxa"/>
            <w:vAlign w:val="top"/>
            <w:vMerge w:val="continue"/>
            <w:tcBorders>
              <w:top w:val="nil"/>
              <w:bottom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2" w:right="105"/>
              <w:spacing w:before="261" w:line="235"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6"/>
              <w:spacing w:before="28" w:line="233" w:lineRule="auto"/>
              <w:jc w:val="both"/>
              <w:rPr/>
            </w:pPr>
            <w:r>
              <w:rPr>
                <w:spacing w:val="-2"/>
              </w:rPr>
              <w:t>对勘察、设计单位或者工程监理单位：责令改正，没收违法所得，并处合</w:t>
            </w:r>
            <w:r>
              <w:rPr>
                <w:spacing w:val="11"/>
              </w:rPr>
              <w:t xml:space="preserve"> </w:t>
            </w:r>
            <w:r>
              <w:rPr>
                <w:spacing w:val="-2"/>
              </w:rPr>
              <w:t>同约定的勘察、设计费或者监理酬金</w:t>
            </w:r>
            <w:r>
              <w:rPr>
                <w:spacing w:val="-15"/>
              </w:rPr>
              <w:t xml:space="preserve"> </w:t>
            </w:r>
            <w:r>
              <w:rPr>
                <w:rFonts w:ascii="Calibri" w:hAnsi="Calibri" w:eastAsia="Calibri" w:cs="Calibri"/>
                <w:spacing w:val="-2"/>
              </w:rPr>
              <w:t>1.5</w:t>
            </w:r>
            <w:r>
              <w:rPr>
                <w:rFonts w:ascii="Calibri" w:hAnsi="Calibri" w:eastAsia="Calibri" w:cs="Calibri"/>
                <w:spacing w:val="12"/>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倍以下的罚款，责令停</w:t>
            </w:r>
            <w:r>
              <w:rPr/>
              <w:t xml:space="preserve"> </w:t>
            </w:r>
            <w:r>
              <w:rPr>
                <w:spacing w:val="-2"/>
              </w:rPr>
              <w:t>业整顿</w:t>
            </w:r>
            <w:r>
              <w:rPr>
                <w:spacing w:val="-27"/>
              </w:rPr>
              <w:t xml:space="preserve"> </w:t>
            </w:r>
            <w:r>
              <w:rPr>
                <w:rFonts w:ascii="Calibri" w:hAnsi="Calibri" w:eastAsia="Calibri" w:cs="Calibri"/>
                <w:spacing w:val="-2"/>
              </w:rPr>
              <w:t>120-180  </w:t>
            </w:r>
            <w:r>
              <w:rPr>
                <w:spacing w:val="-2"/>
              </w:rPr>
              <w:t>日</w:t>
            </w:r>
          </w:p>
          <w:p>
            <w:pPr>
              <w:pStyle w:val="TableText"/>
              <w:ind w:left="118" w:right="106" w:hanging="6"/>
              <w:spacing w:before="20" w:line="229" w:lineRule="auto"/>
              <w:rPr/>
            </w:pPr>
            <w:r>
              <w:rPr>
                <w:spacing w:val="-2"/>
              </w:rPr>
              <w:t>对施工单位：责令改正，没收违法所得，并处工程合同价款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w:t>
            </w:r>
            <w:r>
              <w:rPr/>
              <w:t xml:space="preserve"> </w:t>
            </w:r>
            <w:r>
              <w:rPr>
                <w:spacing w:val="-2"/>
              </w:rPr>
              <w:t>下的罚款，责令停业整顿</w:t>
            </w:r>
            <w:r>
              <w:rPr>
                <w:spacing w:val="-17"/>
              </w:rPr>
              <w:t xml:space="preserve"> </w:t>
            </w:r>
            <w:r>
              <w:rPr>
                <w:rFonts w:ascii="Calibri" w:hAnsi="Calibri" w:eastAsia="Calibri" w:cs="Calibri"/>
                <w:spacing w:val="-2"/>
              </w:rPr>
              <w:t>120-180  </w:t>
            </w:r>
            <w:r>
              <w:rPr>
                <w:spacing w:val="-2"/>
              </w:rPr>
              <w:t>日</w:t>
            </w:r>
          </w:p>
          <w:p>
            <w:pPr>
              <w:pStyle w:val="TableText"/>
              <w:ind w:left="112"/>
              <w:spacing w:before="21" w:line="202"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404" w:hRule="atLeast"/>
        </w:trPr>
        <w:tc>
          <w:tcPr>
            <w:tcW w:w="2578" w:type="dxa"/>
            <w:vAlign w:val="top"/>
            <w:vMerge w:val="continue"/>
            <w:tcBorders>
              <w:top w:val="nil"/>
            </w:tcBorders>
          </w:tcPr>
          <w:p>
            <w:pPr>
              <w:rPr>
                <w:rFonts w:ascii="Arial"/>
                <w:sz w:val="21"/>
              </w:rPr>
            </w:pPr>
            <w:r/>
          </w:p>
        </w:tc>
        <w:tc>
          <w:tcPr>
            <w:tcW w:w="5927" w:type="dxa"/>
            <w:vAlign w:val="top"/>
            <w:gridSpan w:val="2"/>
          </w:tcPr>
          <w:p>
            <w:pPr>
              <w:spacing w:line="435" w:lineRule="auto"/>
              <w:rPr>
                <w:rFonts w:ascii="Arial"/>
                <w:sz w:val="21"/>
              </w:rPr>
            </w:pPr>
            <w:r/>
          </w:p>
          <w:p>
            <w:pPr>
              <w:pStyle w:val="TableText"/>
              <w:ind w:left="123" w:right="105" w:hanging="7"/>
              <w:spacing w:before="58" w:line="229" w:lineRule="auto"/>
              <w:rPr/>
            </w:pPr>
            <w:r>
              <w:rPr>
                <w:spacing w:val="-2"/>
              </w:rPr>
              <w:t>实施本违法行为，造成重大质量安全事故的；或造成分部工程存在严重缺</w:t>
            </w:r>
            <w:r>
              <w:rPr>
                <w:spacing w:val="3"/>
              </w:rPr>
              <w:t xml:space="preserve"> </w:t>
            </w:r>
            <w:r>
              <w:rPr>
                <w:spacing w:val="-1"/>
              </w:rPr>
              <w:t>陷，经返修和加固处理仍不能满足安全使用要求的</w:t>
            </w:r>
          </w:p>
        </w:tc>
        <w:tc>
          <w:tcPr>
            <w:tcW w:w="5932" w:type="dxa"/>
            <w:vAlign w:val="top"/>
          </w:tcPr>
          <w:p>
            <w:pPr>
              <w:pStyle w:val="TableText"/>
              <w:ind w:left="120" w:right="106" w:hanging="8"/>
              <w:spacing w:before="30" w:line="232" w:lineRule="auto"/>
              <w:jc w:val="both"/>
              <w:rPr/>
            </w:pPr>
            <w:r>
              <w:rPr>
                <w:spacing w:val="-2"/>
              </w:rPr>
              <w:t>对勘察、设计单位或者工程监理单位：责令改正，没收违法所得，并处合</w:t>
            </w:r>
            <w:r>
              <w:rPr>
                <w:spacing w:val="11"/>
              </w:rPr>
              <w:t xml:space="preserve"> </w:t>
            </w:r>
            <w:r>
              <w:rPr>
                <w:spacing w:val="-3"/>
              </w:rPr>
              <w:t>同约定的勘察、设计费或者监理酬金</w:t>
            </w:r>
            <w:r>
              <w:rPr>
                <w:spacing w:val="-20"/>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倍的罚款，降低资质等级（对最低</w:t>
            </w:r>
            <w:r>
              <w:rPr/>
              <w:t xml:space="preserve"> </w:t>
            </w:r>
            <w:r>
              <w:rPr>
                <w:spacing w:val="-2"/>
              </w:rPr>
              <w:t>资质等级企业，吊销资质证书）</w:t>
            </w:r>
          </w:p>
          <w:p>
            <w:pPr>
              <w:pStyle w:val="TableText"/>
              <w:ind w:left="126" w:right="202" w:hanging="14"/>
              <w:spacing w:before="19" w:line="230" w:lineRule="auto"/>
              <w:rPr/>
            </w:pPr>
            <w:r>
              <w:rPr>
                <w:spacing w:val="-2"/>
              </w:rPr>
              <w:t>对施工单位：责令改正，没收违法所得，并处工程合同价款</w:t>
            </w:r>
            <w:r>
              <w:rPr>
                <w:spacing w:val="-35"/>
              </w:rPr>
              <w:t xml:space="preserve"> </w:t>
            </w:r>
            <w:r>
              <w:rPr>
                <w:rFonts w:ascii="Calibri" w:hAnsi="Calibri" w:eastAsia="Calibri" w:cs="Calibri"/>
                <w:spacing w:val="-2"/>
              </w:rPr>
              <w:t>4%</w:t>
            </w:r>
            <w:r>
              <w:rPr>
                <w:spacing w:val="-2"/>
              </w:rPr>
              <w:t>的罚款，</w:t>
            </w:r>
            <w:r>
              <w:rPr/>
              <w:t xml:space="preserve"> </w:t>
            </w:r>
            <w:r>
              <w:rPr>
                <w:spacing w:val="-1"/>
              </w:rPr>
              <w:t>降低资质等级（对最低资质等级企业，吊销资质证书）</w:t>
            </w:r>
          </w:p>
          <w:p>
            <w:pPr>
              <w:pStyle w:val="TableText"/>
              <w:ind w:left="112"/>
              <w:spacing w:before="19" w:line="202"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1176" w:hRule="atLeast"/>
        </w:trPr>
        <w:tc>
          <w:tcPr>
            <w:tcW w:w="2578" w:type="dxa"/>
            <w:vAlign w:val="top"/>
          </w:tcPr>
          <w:p>
            <w:pPr>
              <w:spacing w:line="437" w:lineRule="auto"/>
              <w:rPr>
                <w:rFonts w:ascii="Arial"/>
                <w:sz w:val="21"/>
              </w:rPr>
            </w:pPr>
            <w:r/>
          </w:p>
          <w:p>
            <w:pPr>
              <w:pStyle w:val="TableText"/>
              <w:ind w:left="1113"/>
              <w:spacing w:before="58" w:line="220" w:lineRule="auto"/>
              <w:rPr/>
            </w:pPr>
            <w:r>
              <w:rPr>
                <w:spacing w:val="-4"/>
              </w:rPr>
              <w:t>严重</w:t>
            </w:r>
          </w:p>
        </w:tc>
        <w:tc>
          <w:tcPr>
            <w:tcW w:w="5927" w:type="dxa"/>
            <w:vAlign w:val="top"/>
            <w:gridSpan w:val="2"/>
          </w:tcPr>
          <w:p>
            <w:pPr>
              <w:spacing w:line="322" w:lineRule="auto"/>
              <w:rPr>
                <w:rFonts w:ascii="Arial"/>
                <w:sz w:val="21"/>
              </w:rPr>
            </w:pPr>
            <w:r/>
          </w:p>
          <w:p>
            <w:pPr>
              <w:pStyle w:val="TableText"/>
              <w:ind w:left="113" w:right="74" w:firstLine="2"/>
              <w:spacing w:before="59" w:line="229" w:lineRule="auto"/>
              <w:rPr/>
            </w:pPr>
            <w:r>
              <w:rPr>
                <w:spacing w:val="-1"/>
              </w:rPr>
              <w:t>实施本违法行为，造成特别重大质量安全事故的；或造成单位（子单位）</w:t>
            </w:r>
            <w:r>
              <w:rPr>
                <w:spacing w:val="2"/>
              </w:rPr>
              <w:t xml:space="preserve"> </w:t>
            </w:r>
            <w:r>
              <w:rPr>
                <w:spacing w:val="-1"/>
              </w:rPr>
              <w:t>工程存在严重缺陷，经返修和加固处理仍不能满足安全使用要求的</w:t>
            </w:r>
          </w:p>
        </w:tc>
        <w:tc>
          <w:tcPr>
            <w:tcW w:w="5932" w:type="dxa"/>
            <w:vAlign w:val="top"/>
          </w:tcPr>
          <w:p>
            <w:pPr>
              <w:pStyle w:val="TableText"/>
              <w:ind w:left="130" w:right="106" w:hanging="18"/>
              <w:spacing w:before="32" w:line="229" w:lineRule="auto"/>
              <w:rPr/>
            </w:pPr>
            <w:r>
              <w:rPr>
                <w:spacing w:val="-2"/>
              </w:rPr>
              <w:t>对勘察、设计单位或者工程监理单位：责令改正，没收违法所得，并处合</w:t>
            </w:r>
            <w:r>
              <w:rPr>
                <w:spacing w:val="11"/>
              </w:rPr>
              <w:t xml:space="preserve"> </w:t>
            </w:r>
            <w:r>
              <w:rPr>
                <w:spacing w:val="-1"/>
              </w:rPr>
              <w:t>同约定的勘察、设计费或者监理酬金</w:t>
            </w:r>
            <w:r>
              <w:rPr>
                <w:spacing w:val="-34"/>
              </w:rPr>
              <w:t xml:space="preserve"> </w:t>
            </w:r>
            <w:r>
              <w:rPr>
                <w:rFonts w:ascii="Calibri" w:hAnsi="Calibri" w:eastAsia="Calibri" w:cs="Calibri"/>
                <w:spacing w:val="-1"/>
              </w:rPr>
              <w:t>2 </w:t>
            </w:r>
            <w:r>
              <w:rPr>
                <w:spacing w:val="-1"/>
              </w:rPr>
              <w:t>倍的罚款，吊</w:t>
            </w:r>
            <w:r>
              <w:rPr>
                <w:spacing w:val="-2"/>
              </w:rPr>
              <w:t>销资质证书</w:t>
            </w:r>
          </w:p>
          <w:p>
            <w:pPr>
              <w:pStyle w:val="TableText"/>
              <w:ind w:left="134" w:right="151" w:hanging="22"/>
              <w:spacing w:before="19" w:line="229" w:lineRule="auto"/>
              <w:rPr/>
            </w:pPr>
            <w:r>
              <w:rPr/>
              <w:t>对施工单位：责令改正，没收违法所得，并处工</w:t>
            </w:r>
            <w:r>
              <w:rPr>
                <w:spacing w:val="-1"/>
              </w:rPr>
              <w:t>程合同价款</w:t>
            </w:r>
            <w:r>
              <w:rPr>
                <w:spacing w:val="-37"/>
              </w:rPr>
              <w:t xml:space="preserve"> </w:t>
            </w:r>
            <w:r>
              <w:rPr>
                <w:rFonts w:ascii="Calibri" w:hAnsi="Calibri" w:eastAsia="Calibri" w:cs="Calibri"/>
                <w:spacing w:val="-1"/>
              </w:rPr>
              <w:t>4%</w:t>
            </w:r>
            <w:r>
              <w:rPr>
                <w:spacing w:val="-1"/>
              </w:rPr>
              <w:t>的罚款，</w:t>
            </w:r>
            <w:r>
              <w:rPr/>
              <w:t xml:space="preserve"> </w:t>
            </w:r>
            <w:r>
              <w:rPr>
                <w:spacing w:val="-5"/>
              </w:rPr>
              <w:t>吊销资质证书</w:t>
            </w:r>
          </w:p>
          <w:p>
            <w:pPr>
              <w:pStyle w:val="TableText"/>
              <w:ind w:left="112"/>
              <w:spacing w:before="19"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106"/>
        <w:gridCol w:w="3198"/>
        <w:gridCol w:w="2964"/>
        <w:gridCol w:w="5933"/>
      </w:tblGrid>
      <w:tr>
        <w:trPr>
          <w:trHeight w:val="243" w:hRule="atLeast"/>
        </w:trPr>
        <w:tc>
          <w:tcPr>
            <w:tcW w:w="2342" w:type="dxa"/>
            <w:vAlign w:val="top"/>
            <w:gridSpan w:val="2"/>
          </w:tcPr>
          <w:p>
            <w:pPr>
              <w:pStyle w:val="TableText"/>
              <w:ind w:left="815"/>
              <w:spacing w:before="33" w:line="205" w:lineRule="auto"/>
              <w:rPr/>
            </w:pPr>
            <w:r>
              <w:rPr>
                <w:spacing w:val="-2"/>
              </w:rPr>
              <w:t>事项编码</w:t>
            </w:r>
          </w:p>
        </w:tc>
        <w:tc>
          <w:tcPr>
            <w:tcW w:w="12095"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3700000217647-1</w:t>
            </w:r>
          </w:p>
        </w:tc>
      </w:tr>
      <w:tr>
        <w:trPr>
          <w:trHeight w:val="239" w:hRule="atLeast"/>
        </w:trPr>
        <w:tc>
          <w:tcPr>
            <w:tcW w:w="2342" w:type="dxa"/>
            <w:vAlign w:val="top"/>
            <w:gridSpan w:val="2"/>
          </w:tcPr>
          <w:p>
            <w:pPr>
              <w:pStyle w:val="TableText"/>
              <w:ind w:left="815"/>
              <w:spacing w:before="28" w:line="206" w:lineRule="auto"/>
              <w:rPr/>
            </w:pPr>
            <w:r>
              <w:rPr>
                <w:spacing w:val="-2"/>
              </w:rPr>
              <w:t>违法行为</w:t>
            </w:r>
          </w:p>
        </w:tc>
        <w:tc>
          <w:tcPr>
            <w:tcW w:w="12095" w:type="dxa"/>
            <w:vAlign w:val="top"/>
            <w:gridSpan w:val="3"/>
          </w:tcPr>
          <w:p>
            <w:pPr>
              <w:pStyle w:val="TableText"/>
              <w:ind w:left="111"/>
              <w:spacing w:before="28" w:line="206" w:lineRule="auto"/>
              <w:rPr/>
            </w:pPr>
            <w:r>
              <w:rPr>
                <w:spacing w:val="-1"/>
              </w:rPr>
              <w:t>勘察、设计、施工单位将所承包的工程转包或者违法分包</w:t>
            </w:r>
          </w:p>
        </w:tc>
      </w:tr>
      <w:tr>
        <w:trPr>
          <w:trHeight w:val="704"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106" w:type="dxa"/>
            <w:vAlign w:val="top"/>
          </w:tcPr>
          <w:p>
            <w:pPr>
              <w:pStyle w:val="TableText"/>
              <w:ind w:left="196"/>
              <w:spacing w:before="258" w:line="219" w:lineRule="auto"/>
              <w:rPr/>
            </w:pPr>
            <w:r>
              <w:rPr>
                <w:spacing w:val="-2"/>
              </w:rPr>
              <w:t>违法依据</w:t>
            </w:r>
          </w:p>
        </w:tc>
        <w:tc>
          <w:tcPr>
            <w:tcW w:w="12095" w:type="dxa"/>
            <w:vAlign w:val="top"/>
            <w:gridSpan w:val="3"/>
          </w:tcPr>
          <w:p>
            <w:pPr>
              <w:pStyle w:val="TableText"/>
              <w:ind w:left="109"/>
              <w:spacing w:before="26" w:line="219" w:lineRule="auto"/>
              <w:rPr/>
            </w:pPr>
            <w:r>
              <w:rPr>
                <w:spacing w:val="-1"/>
              </w:rPr>
              <w:t>【行政法规】《建设工程质量管理条例》</w:t>
            </w:r>
          </w:p>
          <w:p>
            <w:pPr>
              <w:pStyle w:val="TableText"/>
              <w:ind w:left="112" w:right="6255"/>
              <w:spacing w:before="19" w:line="223" w:lineRule="auto"/>
              <w:rPr/>
            </w:pPr>
            <w:r>
              <w:rPr>
                <w:spacing w:val="-1"/>
              </w:rPr>
              <w:t>第十八条第三款  勘察、设计单位不得转包或者违法分包</w:t>
            </w:r>
            <w:r>
              <w:rPr>
                <w:spacing w:val="-2"/>
              </w:rPr>
              <w:t>所承揽的工程。</w:t>
            </w:r>
            <w:r>
              <w:rPr/>
              <w:t xml:space="preserve"> </w:t>
            </w:r>
            <w:r>
              <w:rPr>
                <w:spacing w:val="-1"/>
              </w:rPr>
              <w:t>第二十五条第三款  施工单位不得转包或者违法分包工程。</w:t>
            </w:r>
          </w:p>
        </w:tc>
      </w:tr>
      <w:tr>
        <w:trPr>
          <w:trHeight w:val="1872" w:hRule="atLeast"/>
        </w:trPr>
        <w:tc>
          <w:tcPr>
            <w:tcW w:w="1236" w:type="dxa"/>
            <w:vAlign w:val="top"/>
            <w:vMerge w:val="continue"/>
            <w:tcBorders>
              <w:top w:val="nil"/>
            </w:tcBorders>
          </w:tcPr>
          <w:p>
            <w:pPr>
              <w:rPr>
                <w:rFonts w:ascii="Arial"/>
                <w:sz w:val="21"/>
              </w:rPr>
            </w:pPr>
            <w:r/>
          </w:p>
        </w:tc>
        <w:tc>
          <w:tcPr>
            <w:tcW w:w="1106"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99"/>
              <w:spacing w:before="59" w:line="219" w:lineRule="auto"/>
              <w:rPr/>
            </w:pPr>
            <w:r>
              <w:rPr>
                <w:spacing w:val="-3"/>
              </w:rPr>
              <w:t>处罚依据</w:t>
            </w:r>
          </w:p>
        </w:tc>
        <w:tc>
          <w:tcPr>
            <w:tcW w:w="12095" w:type="dxa"/>
            <w:vAlign w:val="top"/>
            <w:gridSpan w:val="3"/>
          </w:tcPr>
          <w:p>
            <w:pPr>
              <w:pStyle w:val="TableText"/>
              <w:ind w:left="120"/>
              <w:spacing w:before="27" w:line="219" w:lineRule="auto"/>
              <w:rPr/>
            </w:pPr>
            <w:r>
              <w:rPr>
                <w:rFonts w:ascii="Calibri" w:hAnsi="Calibri" w:eastAsia="Calibri" w:cs="Calibri"/>
                <w:spacing w:val="-1"/>
              </w:rPr>
              <w:t>1.</w:t>
            </w:r>
            <w:r>
              <w:rPr>
                <w:spacing w:val="-1"/>
              </w:rPr>
              <w:t>【法律】《中华人民共和国建筑法》</w:t>
            </w:r>
          </w:p>
          <w:p>
            <w:pPr>
              <w:pStyle w:val="TableText"/>
              <w:ind w:left="112" w:right="106"/>
              <w:spacing w:before="18" w:line="229" w:lineRule="auto"/>
              <w:rPr/>
            </w:pPr>
            <w:r>
              <w:rPr/>
              <w:t>第六十七条第一款  承包单位将承包的工程转包的，或者违反本法规定进行分包的，责令改正，没收违法所得，并处罚款，可</w:t>
            </w:r>
            <w:r>
              <w:rPr>
                <w:spacing w:val="-1"/>
              </w:rPr>
              <w:t>以责令停业整顿，降低资</w:t>
            </w:r>
            <w:r>
              <w:rPr/>
              <w:t xml:space="preserve"> </w:t>
            </w:r>
            <w:r>
              <w:rPr>
                <w:spacing w:val="-1"/>
              </w:rPr>
              <w:t>质等级；情节严重的，吊销资质证书。</w:t>
            </w:r>
          </w:p>
          <w:p>
            <w:pPr>
              <w:pStyle w:val="TableText"/>
              <w:ind w:left="115"/>
              <w:spacing w:before="22" w:line="219" w:lineRule="auto"/>
              <w:rPr/>
            </w:pPr>
            <w:r>
              <w:rPr>
                <w:rFonts w:ascii="Calibri" w:hAnsi="Calibri" w:eastAsia="Calibri" w:cs="Calibri"/>
                <w:spacing w:val="-1"/>
              </w:rPr>
              <w:t>2.</w:t>
            </w:r>
            <w:r>
              <w:rPr>
                <w:spacing w:val="-1"/>
              </w:rPr>
              <w:t>【行政法规】《建设工程质量管理条例》</w:t>
            </w:r>
          </w:p>
          <w:p>
            <w:pPr>
              <w:pStyle w:val="TableText"/>
              <w:ind w:left="114" w:right="49" w:hanging="2"/>
              <w:spacing w:before="18" w:line="233" w:lineRule="auto"/>
              <w:jc w:val="both"/>
              <w:rPr/>
            </w:pPr>
            <w:r>
              <w:rPr>
                <w:spacing w:val="-2"/>
              </w:rPr>
              <w:t>第六十二条第一款  违反本条例规定，承包单位将承包的工程转包或者违法分包的，责令改正，没收违法所得，对勘察、设计单位处合同约定的勘察费、</w:t>
            </w:r>
            <w:r>
              <w:rPr>
                <w:spacing w:val="3"/>
              </w:rPr>
              <w:t xml:space="preserve"> </w:t>
            </w:r>
            <w:r>
              <w:rPr>
                <w:spacing w:val="-1"/>
              </w:rPr>
              <w:t>设计费</w:t>
            </w:r>
            <w:r>
              <w:rPr>
                <w:spacing w:val="-20"/>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50%</w:t>
            </w:r>
            <w:r>
              <w:rPr>
                <w:spacing w:val="-1"/>
              </w:rPr>
              <w:t>以下的罚款；对施工单位处工程合同价款</w:t>
            </w:r>
            <w:r>
              <w:rPr>
                <w:spacing w:val="-38"/>
              </w:rPr>
              <w:t xml:space="preserve"> </w:t>
            </w:r>
            <w:r>
              <w:rPr>
                <w:rFonts w:ascii="Calibri" w:hAnsi="Calibri" w:eastAsia="Calibri" w:cs="Calibri"/>
                <w:spacing w:val="-1"/>
              </w:rPr>
              <w:t>0.5%</w:t>
            </w:r>
            <w:r>
              <w:rPr>
                <w:spacing w:val="-1"/>
              </w:rPr>
              <w:t>以上</w:t>
            </w:r>
            <w:r>
              <w:rPr>
                <w:spacing w:val="-30"/>
              </w:rPr>
              <w:t xml:space="preserve"> </w:t>
            </w:r>
            <w:r>
              <w:rPr>
                <w:rFonts w:ascii="Calibri" w:hAnsi="Calibri" w:eastAsia="Calibri" w:cs="Calibri"/>
                <w:spacing w:val="-1"/>
              </w:rPr>
              <w:t>1%</w:t>
            </w:r>
            <w:r>
              <w:rPr>
                <w:spacing w:val="-1"/>
              </w:rPr>
              <w:t>以下的罚款；可以责令停业整顿，降低资质等级；情节严重的，吊销资质证</w:t>
            </w:r>
            <w:r>
              <w:rPr/>
              <w:t xml:space="preserve">  </w:t>
            </w:r>
            <w:r>
              <w:rPr>
                <w:spacing w:val="-5"/>
              </w:rPr>
              <w:t>书。</w:t>
            </w:r>
          </w:p>
          <w:p>
            <w:pPr>
              <w:pStyle w:val="TableText"/>
              <w:ind w:left="112"/>
              <w:spacing w:before="19"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342" w:type="dxa"/>
            <w:vAlign w:val="top"/>
            <w:gridSpan w:val="2"/>
          </w:tcPr>
          <w:p>
            <w:pPr>
              <w:pStyle w:val="TableText"/>
              <w:ind w:left="816"/>
              <w:spacing w:before="27" w:line="206" w:lineRule="auto"/>
              <w:rPr/>
            </w:pPr>
            <w:r>
              <w:rPr>
                <w:spacing w:val="-2"/>
              </w:rPr>
              <w:t>裁量阶次</w:t>
            </w:r>
          </w:p>
        </w:tc>
        <w:tc>
          <w:tcPr>
            <w:tcW w:w="6162" w:type="dxa"/>
            <w:vAlign w:val="top"/>
            <w:gridSpan w:val="2"/>
          </w:tcPr>
          <w:p>
            <w:pPr>
              <w:pStyle w:val="TableText"/>
              <w:ind w:left="2726"/>
              <w:spacing w:before="27" w:line="206" w:lineRule="auto"/>
              <w:rPr/>
            </w:pPr>
            <w:r>
              <w:rPr>
                <w:spacing w:val="-2"/>
              </w:rPr>
              <w:t>适用条件</w:t>
            </w:r>
          </w:p>
        </w:tc>
        <w:tc>
          <w:tcPr>
            <w:tcW w:w="5933" w:type="dxa"/>
            <w:vAlign w:val="top"/>
          </w:tcPr>
          <w:p>
            <w:pPr>
              <w:pStyle w:val="TableText"/>
              <w:ind w:left="2613"/>
              <w:spacing w:before="27" w:line="206" w:lineRule="auto"/>
              <w:rPr/>
            </w:pPr>
            <w:r>
              <w:rPr>
                <w:spacing w:val="-3"/>
              </w:rPr>
              <w:t>处罚标准</w:t>
            </w:r>
          </w:p>
        </w:tc>
      </w:tr>
      <w:tr>
        <w:trPr>
          <w:trHeight w:val="1171" w:hRule="atLeast"/>
        </w:trPr>
        <w:tc>
          <w:tcPr>
            <w:tcW w:w="2342" w:type="dxa"/>
            <w:vAlign w:val="top"/>
            <w:gridSpan w:val="2"/>
          </w:tcPr>
          <w:p>
            <w:pPr>
              <w:spacing w:line="433" w:lineRule="auto"/>
              <w:rPr>
                <w:rFonts w:ascii="Arial"/>
                <w:sz w:val="21"/>
              </w:rPr>
            </w:pPr>
            <w:r/>
          </w:p>
          <w:p>
            <w:pPr>
              <w:pStyle w:val="TableText"/>
              <w:ind w:left="995"/>
              <w:spacing w:before="59" w:line="219" w:lineRule="auto"/>
              <w:rPr/>
            </w:pPr>
            <w:r>
              <w:rPr>
                <w:spacing w:val="-4"/>
              </w:rPr>
              <w:t>较轻</w:t>
            </w:r>
          </w:p>
        </w:tc>
        <w:tc>
          <w:tcPr>
            <w:tcW w:w="6162" w:type="dxa"/>
            <w:vAlign w:val="top"/>
            <w:gridSpan w:val="2"/>
          </w:tcPr>
          <w:p>
            <w:pPr>
              <w:spacing w:line="433" w:lineRule="auto"/>
              <w:rPr>
                <w:rFonts w:ascii="Arial"/>
                <w:sz w:val="21"/>
              </w:rPr>
            </w:pPr>
            <w:r/>
          </w:p>
          <w:p>
            <w:pPr>
              <w:pStyle w:val="TableText"/>
              <w:ind w:left="116"/>
              <w:spacing w:before="58" w:line="219" w:lineRule="auto"/>
              <w:rPr/>
            </w:pPr>
            <w:r>
              <w:rPr>
                <w:spacing w:val="-1"/>
              </w:rPr>
              <w:t>实施本违法行为，未造成质量安全事故的</w:t>
            </w:r>
          </w:p>
        </w:tc>
        <w:tc>
          <w:tcPr>
            <w:tcW w:w="5933" w:type="dxa"/>
            <w:vAlign w:val="top"/>
          </w:tcPr>
          <w:p>
            <w:pPr>
              <w:pStyle w:val="TableText"/>
              <w:ind w:left="113" w:right="109"/>
              <w:spacing w:before="29" w:line="229" w:lineRule="auto"/>
              <w:rPr/>
            </w:pPr>
            <w:r>
              <w:rPr>
                <w:spacing w:val="-2"/>
              </w:rPr>
              <w:t>对勘察、设计单位：责令改正，没收违法所得，并处合同约定的勘察、设</w:t>
            </w:r>
            <w:r>
              <w:rPr>
                <w:spacing w:val="8"/>
              </w:rPr>
              <w:t xml:space="preserve"> </w:t>
            </w:r>
            <w:r>
              <w:rPr>
                <w:spacing w:val="-2"/>
              </w:rPr>
              <w:t>计费</w:t>
            </w:r>
            <w:r>
              <w:rPr>
                <w:spacing w:val="-33"/>
              </w:rPr>
              <w:t xml:space="preserve"> </w:t>
            </w:r>
            <w:r>
              <w:rPr>
                <w:rFonts w:ascii="Calibri" w:hAnsi="Calibri" w:eastAsia="Calibri" w:cs="Calibri"/>
                <w:spacing w:val="-2"/>
              </w:rPr>
              <w:t>25%</w:t>
            </w:r>
            <w:r>
              <w:rPr>
                <w:spacing w:val="-2"/>
              </w:rPr>
              <w:t>以上</w:t>
            </w:r>
            <w:r>
              <w:rPr>
                <w:spacing w:val="-35"/>
              </w:rPr>
              <w:t xml:space="preserve"> </w:t>
            </w:r>
            <w:r>
              <w:rPr>
                <w:rFonts w:ascii="Calibri" w:hAnsi="Calibri" w:eastAsia="Calibri" w:cs="Calibri"/>
                <w:spacing w:val="-2"/>
              </w:rPr>
              <w:t>30%</w:t>
            </w:r>
            <w:r>
              <w:rPr>
                <w:spacing w:val="-2"/>
              </w:rPr>
              <w:t>以下的罚款</w:t>
            </w:r>
          </w:p>
          <w:p>
            <w:pPr>
              <w:pStyle w:val="TableText"/>
              <w:ind w:left="134" w:right="107" w:hanging="21"/>
              <w:spacing w:before="18" w:line="231" w:lineRule="auto"/>
              <w:rPr/>
            </w:pPr>
            <w:r>
              <w:rPr>
                <w:spacing w:val="-4"/>
              </w:rPr>
              <w:t>对施工单位：责令改正，没收违法所得，并处工程合同价款</w:t>
            </w:r>
            <w:r>
              <w:rPr>
                <w:spacing w:val="-39"/>
              </w:rPr>
              <w:t xml:space="preserve"> </w:t>
            </w:r>
            <w:r>
              <w:rPr>
                <w:rFonts w:ascii="Calibri" w:hAnsi="Calibri" w:eastAsia="Calibri" w:cs="Calibri"/>
                <w:spacing w:val="-4"/>
              </w:rPr>
              <w:t>0.5</w:t>
            </w:r>
            <w:r>
              <w:rPr>
                <w:rFonts w:ascii="Calibri" w:hAnsi="Calibri" w:eastAsia="Calibri" w:cs="Calibri"/>
                <w:spacing w:val="-5"/>
              </w:rPr>
              <w:t>%</w:t>
            </w:r>
            <w:r>
              <w:rPr>
                <w:spacing w:val="-5"/>
              </w:rPr>
              <w:t>以上</w:t>
            </w:r>
            <w:r>
              <w:rPr>
                <w:spacing w:val="-38"/>
              </w:rPr>
              <w:t xml:space="preserve"> </w:t>
            </w:r>
            <w:r>
              <w:rPr>
                <w:rFonts w:ascii="Calibri" w:hAnsi="Calibri" w:eastAsia="Calibri" w:cs="Calibri"/>
                <w:spacing w:val="-5"/>
              </w:rPr>
              <w:t>0.6%</w:t>
            </w:r>
            <w:r>
              <w:rPr>
                <w:rFonts w:ascii="Calibri" w:hAnsi="Calibri" w:eastAsia="Calibri" w:cs="Calibri"/>
              </w:rPr>
              <w:t xml:space="preserve"> </w:t>
            </w:r>
            <w:r>
              <w:rPr>
                <w:spacing w:val="-6"/>
              </w:rPr>
              <w:t>以下的罚款</w:t>
            </w:r>
          </w:p>
          <w:p>
            <w:pPr>
              <w:pStyle w:val="TableText"/>
              <w:ind w:left="113"/>
              <w:spacing w:before="17" w:line="203"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1172" w:hRule="atLeast"/>
        </w:trPr>
        <w:tc>
          <w:tcPr>
            <w:tcW w:w="2342" w:type="dxa"/>
            <w:vAlign w:val="top"/>
            <w:gridSpan w:val="2"/>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998"/>
              <w:spacing w:before="58" w:line="221" w:lineRule="auto"/>
              <w:rPr/>
            </w:pPr>
            <w:r>
              <w:rPr>
                <w:spacing w:val="-5"/>
              </w:rPr>
              <w:t>一般</w:t>
            </w:r>
          </w:p>
        </w:tc>
        <w:tc>
          <w:tcPr>
            <w:tcW w:w="6162" w:type="dxa"/>
            <w:vAlign w:val="top"/>
            <w:gridSpan w:val="2"/>
          </w:tcPr>
          <w:p>
            <w:pPr>
              <w:spacing w:line="435" w:lineRule="auto"/>
              <w:rPr>
                <w:rFonts w:ascii="Arial"/>
                <w:sz w:val="21"/>
              </w:rPr>
            </w:pPr>
            <w:r/>
          </w:p>
          <w:p>
            <w:pPr>
              <w:pStyle w:val="TableText"/>
              <w:ind w:left="116"/>
              <w:spacing w:before="59"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3" w:right="109"/>
              <w:spacing w:before="29" w:line="230" w:lineRule="auto"/>
              <w:rPr/>
            </w:pPr>
            <w:r>
              <w:rPr>
                <w:spacing w:val="-2"/>
              </w:rPr>
              <w:t>对勘察、设计单位：责令改正，没收违法所得，并处合同约定的勘察、设</w:t>
            </w:r>
            <w:r>
              <w:rPr>
                <w:spacing w:val="8"/>
              </w:rPr>
              <w:t xml:space="preserve"> </w:t>
            </w:r>
            <w:r>
              <w:rPr>
                <w:spacing w:val="-1"/>
              </w:rPr>
              <w:t>计费</w:t>
            </w:r>
            <w:r>
              <w:rPr>
                <w:spacing w:val="-35"/>
              </w:rPr>
              <w:t xml:space="preserve"> </w:t>
            </w:r>
            <w:r>
              <w:rPr>
                <w:rFonts w:ascii="Calibri" w:hAnsi="Calibri" w:eastAsia="Calibri" w:cs="Calibri"/>
                <w:spacing w:val="-1"/>
              </w:rPr>
              <w:t>30%</w:t>
            </w:r>
            <w:r>
              <w:rPr>
                <w:spacing w:val="-1"/>
              </w:rPr>
              <w:t>以上</w:t>
            </w:r>
            <w:r>
              <w:rPr>
                <w:spacing w:val="-40"/>
              </w:rPr>
              <w:t xml:space="preserve"> </w:t>
            </w:r>
            <w:r>
              <w:rPr>
                <w:rFonts w:ascii="Calibri" w:hAnsi="Calibri" w:eastAsia="Calibri" w:cs="Calibri"/>
                <w:spacing w:val="-1"/>
              </w:rPr>
              <w:t>40%</w:t>
            </w:r>
            <w:r>
              <w:rPr>
                <w:spacing w:val="-1"/>
              </w:rPr>
              <w:t>以下的罚款，责令停业整顿</w:t>
            </w:r>
            <w:r>
              <w:rPr>
                <w:spacing w:val="-38"/>
              </w:rPr>
              <w:t xml:space="preserve"> </w:t>
            </w:r>
            <w:r>
              <w:rPr>
                <w:rFonts w:ascii="Calibri" w:hAnsi="Calibri" w:eastAsia="Calibri" w:cs="Calibri"/>
                <w:spacing w:val="-1"/>
              </w:rPr>
              <w:t>30-60  </w:t>
            </w:r>
            <w:r>
              <w:rPr>
                <w:spacing w:val="-1"/>
              </w:rPr>
              <w:t>日</w:t>
            </w:r>
          </w:p>
          <w:p>
            <w:pPr>
              <w:pStyle w:val="TableText"/>
              <w:ind w:left="134" w:right="107" w:hanging="21"/>
              <w:spacing w:before="19" w:line="229" w:lineRule="auto"/>
              <w:rPr/>
            </w:pPr>
            <w:r>
              <w:rPr>
                <w:spacing w:val="-4"/>
              </w:rPr>
              <w:t>对施工单位：责令改正，没收违法所得，并处工程合同价款</w:t>
            </w:r>
            <w:r>
              <w:rPr>
                <w:spacing w:val="-39"/>
              </w:rPr>
              <w:t xml:space="preserve"> </w:t>
            </w:r>
            <w:r>
              <w:rPr>
                <w:rFonts w:ascii="Calibri" w:hAnsi="Calibri" w:eastAsia="Calibri" w:cs="Calibri"/>
                <w:spacing w:val="-4"/>
              </w:rPr>
              <w:t>0.6</w:t>
            </w:r>
            <w:r>
              <w:rPr>
                <w:rFonts w:ascii="Calibri" w:hAnsi="Calibri" w:eastAsia="Calibri" w:cs="Calibri"/>
                <w:spacing w:val="-5"/>
              </w:rPr>
              <w:t>%</w:t>
            </w:r>
            <w:r>
              <w:rPr>
                <w:spacing w:val="-5"/>
              </w:rPr>
              <w:t>以上</w:t>
            </w:r>
            <w:r>
              <w:rPr>
                <w:spacing w:val="-38"/>
              </w:rPr>
              <w:t xml:space="preserve"> </w:t>
            </w:r>
            <w:r>
              <w:rPr>
                <w:rFonts w:ascii="Calibri" w:hAnsi="Calibri" w:eastAsia="Calibri" w:cs="Calibri"/>
                <w:spacing w:val="-5"/>
              </w:rPr>
              <w:t>0.8%</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30-60  </w:t>
            </w:r>
            <w:r>
              <w:rPr>
                <w:spacing w:val="-2"/>
              </w:rPr>
              <w:t>日</w:t>
            </w:r>
          </w:p>
          <w:p>
            <w:pPr>
              <w:pStyle w:val="TableText"/>
              <w:ind w:left="113"/>
              <w:spacing w:before="19" w:line="204"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1171" w:hRule="atLeast"/>
        </w:trPr>
        <w:tc>
          <w:tcPr>
            <w:tcW w:w="2342" w:type="dxa"/>
            <w:vAlign w:val="top"/>
            <w:gridSpan w:val="2"/>
            <w:vMerge w:val="continue"/>
            <w:tcBorders>
              <w:top w:val="nil"/>
            </w:tcBorders>
          </w:tcPr>
          <w:p>
            <w:pPr>
              <w:rPr>
                <w:rFonts w:ascii="Arial"/>
                <w:sz w:val="21"/>
              </w:rPr>
            </w:pPr>
            <w:r/>
          </w:p>
        </w:tc>
        <w:tc>
          <w:tcPr>
            <w:tcW w:w="6162" w:type="dxa"/>
            <w:vAlign w:val="top"/>
            <w:gridSpan w:val="2"/>
          </w:tcPr>
          <w:p>
            <w:pPr>
              <w:spacing w:line="434" w:lineRule="auto"/>
              <w:rPr>
                <w:rFonts w:ascii="Arial"/>
                <w:sz w:val="21"/>
              </w:rPr>
            </w:pPr>
            <w:r/>
          </w:p>
          <w:p>
            <w:pPr>
              <w:pStyle w:val="TableText"/>
              <w:ind w:left="116"/>
              <w:spacing w:before="59" w:line="219" w:lineRule="auto"/>
              <w:rPr/>
            </w:pPr>
            <w:r>
              <w:rPr>
                <w:spacing w:val="-1"/>
              </w:rPr>
              <w:t>实施本违法行为，造成一般质量安全事故的</w:t>
            </w:r>
          </w:p>
        </w:tc>
        <w:tc>
          <w:tcPr>
            <w:tcW w:w="5933" w:type="dxa"/>
            <w:vAlign w:val="top"/>
          </w:tcPr>
          <w:p>
            <w:pPr>
              <w:pStyle w:val="TableText"/>
              <w:ind w:left="113" w:right="109"/>
              <w:spacing w:before="29" w:line="229" w:lineRule="auto"/>
              <w:rPr/>
            </w:pPr>
            <w:r>
              <w:rPr>
                <w:spacing w:val="-2"/>
              </w:rPr>
              <w:t>对勘察、设计单位：责令改正，没收违法所得，并处合同约定的勘察、设</w:t>
            </w:r>
            <w:r>
              <w:rPr>
                <w:spacing w:val="8"/>
              </w:rPr>
              <w:t xml:space="preserve"> </w:t>
            </w:r>
            <w:r>
              <w:rPr>
                <w:spacing w:val="-1"/>
              </w:rPr>
              <w:t>计费</w:t>
            </w:r>
            <w:r>
              <w:rPr>
                <w:spacing w:val="-35"/>
              </w:rPr>
              <w:t xml:space="preserve"> </w:t>
            </w:r>
            <w:r>
              <w:rPr>
                <w:rFonts w:ascii="Calibri" w:hAnsi="Calibri" w:eastAsia="Calibri" w:cs="Calibri"/>
                <w:spacing w:val="-1"/>
              </w:rPr>
              <w:t>30%</w:t>
            </w:r>
            <w:r>
              <w:rPr>
                <w:spacing w:val="-1"/>
              </w:rPr>
              <w:t>以上</w:t>
            </w:r>
            <w:r>
              <w:rPr>
                <w:spacing w:val="-36"/>
              </w:rPr>
              <w:t xml:space="preserve"> </w:t>
            </w:r>
            <w:r>
              <w:rPr>
                <w:rFonts w:ascii="Calibri" w:hAnsi="Calibri" w:eastAsia="Calibri" w:cs="Calibri"/>
                <w:spacing w:val="-1"/>
              </w:rPr>
              <w:t>50%</w:t>
            </w:r>
            <w:r>
              <w:rPr>
                <w:spacing w:val="-1"/>
              </w:rPr>
              <w:t>以下的罚款，责令停业整顿</w:t>
            </w:r>
            <w:r>
              <w:rPr>
                <w:spacing w:val="-38"/>
              </w:rPr>
              <w:t xml:space="preserve"> </w:t>
            </w:r>
            <w:r>
              <w:rPr>
                <w:rFonts w:ascii="Calibri" w:hAnsi="Calibri" w:eastAsia="Calibri" w:cs="Calibri"/>
                <w:spacing w:val="-1"/>
              </w:rPr>
              <w:t>30-6</w:t>
            </w:r>
            <w:r>
              <w:rPr>
                <w:rFonts w:ascii="Calibri" w:hAnsi="Calibri" w:eastAsia="Calibri" w:cs="Calibri"/>
                <w:spacing w:val="-2"/>
              </w:rPr>
              <w:t>0  </w:t>
            </w:r>
            <w:r>
              <w:rPr>
                <w:spacing w:val="-2"/>
              </w:rPr>
              <w:t>日</w:t>
            </w:r>
          </w:p>
          <w:p>
            <w:pPr>
              <w:pStyle w:val="TableText"/>
              <w:ind w:left="134" w:right="115" w:hanging="21"/>
              <w:spacing w:before="19" w:line="230" w:lineRule="auto"/>
              <w:rPr/>
            </w:pPr>
            <w:r>
              <w:rPr>
                <w:spacing w:val="-1"/>
              </w:rPr>
              <w:t>对施工单位：责令改正，没收违法所得，并处工程合同价款</w:t>
            </w:r>
            <w:r>
              <w:rPr>
                <w:spacing w:val="-35"/>
              </w:rPr>
              <w:t xml:space="preserve"> </w:t>
            </w:r>
            <w:r>
              <w:rPr>
                <w:rFonts w:ascii="Calibri" w:hAnsi="Calibri" w:eastAsia="Calibri" w:cs="Calibri"/>
                <w:spacing w:val="-1"/>
              </w:rPr>
              <w:t>0.6%</w:t>
            </w:r>
            <w:r>
              <w:rPr>
                <w:spacing w:val="-1"/>
              </w:rPr>
              <w:t>以上</w:t>
            </w:r>
            <w:r>
              <w:rPr>
                <w:spacing w:val="-29"/>
              </w:rPr>
              <w:t xml:space="preserve"> </w:t>
            </w:r>
            <w:r>
              <w:rPr>
                <w:rFonts w:ascii="Calibri" w:hAnsi="Calibri" w:eastAsia="Calibri" w:cs="Calibri"/>
                <w:spacing w:val="-1"/>
              </w:rPr>
              <w:t>1%</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30-60  </w:t>
            </w:r>
            <w:r>
              <w:rPr>
                <w:spacing w:val="-2"/>
              </w:rPr>
              <w:t>日</w:t>
            </w:r>
          </w:p>
          <w:p>
            <w:pPr>
              <w:pStyle w:val="TableText"/>
              <w:ind w:left="113"/>
              <w:spacing w:before="19" w:line="202"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171" w:hRule="atLeast"/>
        </w:trPr>
        <w:tc>
          <w:tcPr>
            <w:tcW w:w="2342" w:type="dxa"/>
            <w:vAlign w:val="top"/>
            <w:gridSpan w:val="2"/>
            <w:vMerge w:val="restart"/>
            <w:tcBorders>
              <w:bottom w:val="nil"/>
            </w:tcBorders>
          </w:tcPr>
          <w:p>
            <w:pPr>
              <w:spacing w:line="278" w:lineRule="auto"/>
              <w:rPr>
                <w:rFonts w:ascii="Arial"/>
                <w:sz w:val="21"/>
              </w:rPr>
            </w:pPr>
            <w:r/>
          </w:p>
          <w:p>
            <w:pPr>
              <w:spacing w:line="279" w:lineRule="auto"/>
              <w:rPr>
                <w:rFonts w:ascii="Arial"/>
                <w:sz w:val="21"/>
              </w:rPr>
            </w:pPr>
            <w:r/>
          </w:p>
          <w:p>
            <w:pPr>
              <w:pStyle w:val="TableText"/>
              <w:ind w:left="995"/>
              <w:spacing w:before="58" w:line="221" w:lineRule="auto"/>
              <w:rPr/>
            </w:pPr>
            <w:r>
              <w:rPr>
                <w:spacing w:val="-4"/>
              </w:rPr>
              <w:t>较重</w:t>
            </w:r>
          </w:p>
        </w:tc>
        <w:tc>
          <w:tcPr>
            <w:tcW w:w="3198" w:type="dxa"/>
            <w:vAlign w:val="top"/>
            <w:vMerge w:val="restart"/>
            <w:tcBorders>
              <w:bottom w:val="nil"/>
            </w:tcBorders>
          </w:tcPr>
          <w:p>
            <w:pPr>
              <w:spacing w:line="442" w:lineRule="auto"/>
              <w:rPr>
                <w:rFonts w:ascii="Arial"/>
                <w:sz w:val="21"/>
              </w:rPr>
            </w:pPr>
            <w:r/>
          </w:p>
          <w:p>
            <w:pPr>
              <w:pStyle w:val="TableText"/>
              <w:ind w:left="115" w:right="104" w:firstLine="1"/>
              <w:spacing w:before="58" w:line="230" w:lineRule="auto"/>
              <w:rPr/>
            </w:pPr>
            <w:r>
              <w:rPr>
                <w:spacing w:val="-6"/>
              </w:rPr>
              <w:t>实施本违法行为，造成较大质量安全事</w:t>
            </w:r>
            <w:r>
              <w:rPr>
                <w:spacing w:val="12"/>
              </w:rPr>
              <w:t xml:space="preserve"> </w:t>
            </w:r>
            <w:r>
              <w:rPr>
                <w:spacing w:val="-5"/>
              </w:rPr>
              <w:t>故的</w:t>
            </w:r>
          </w:p>
        </w:tc>
        <w:tc>
          <w:tcPr>
            <w:tcW w:w="2964" w:type="dxa"/>
            <w:vAlign w:val="top"/>
          </w:tcPr>
          <w:p>
            <w:pPr>
              <w:pStyle w:val="TableText"/>
              <w:ind w:left="113" w:right="104"/>
              <w:spacing w:before="149" w:line="234"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13" w:right="109"/>
              <w:spacing w:before="29" w:line="229" w:lineRule="auto"/>
              <w:rPr/>
            </w:pPr>
            <w:r>
              <w:rPr>
                <w:spacing w:val="-2"/>
              </w:rPr>
              <w:t>对勘察、设计单位：责令改正，没收违法所得，并处合同约定的勘察、设</w:t>
            </w:r>
            <w:r>
              <w:rPr>
                <w:spacing w:val="8"/>
              </w:rPr>
              <w:t xml:space="preserve"> </w:t>
            </w:r>
            <w:r>
              <w:rPr>
                <w:spacing w:val="-1"/>
              </w:rPr>
              <w:t>计费</w:t>
            </w:r>
            <w:r>
              <w:rPr>
                <w:spacing w:val="-40"/>
              </w:rPr>
              <w:t xml:space="preserve"> </w:t>
            </w:r>
            <w:r>
              <w:rPr>
                <w:rFonts w:ascii="Calibri" w:hAnsi="Calibri" w:eastAsia="Calibri" w:cs="Calibri"/>
                <w:spacing w:val="-1"/>
              </w:rPr>
              <w:t>40%</w:t>
            </w:r>
            <w:r>
              <w:rPr>
                <w:spacing w:val="-1"/>
              </w:rPr>
              <w:t>以上</w:t>
            </w:r>
            <w:r>
              <w:rPr>
                <w:spacing w:val="-35"/>
              </w:rPr>
              <w:t xml:space="preserve"> </w:t>
            </w:r>
            <w:r>
              <w:rPr>
                <w:rFonts w:ascii="Calibri" w:hAnsi="Calibri" w:eastAsia="Calibri" w:cs="Calibri"/>
                <w:spacing w:val="-1"/>
              </w:rPr>
              <w:t>50%</w:t>
            </w:r>
            <w:r>
              <w:rPr>
                <w:spacing w:val="-1"/>
              </w:rPr>
              <w:t>以下的罚款，责令停业整顿</w:t>
            </w:r>
            <w:r>
              <w:rPr>
                <w:spacing w:val="-38"/>
              </w:rPr>
              <w:t xml:space="preserve"> </w:t>
            </w:r>
            <w:r>
              <w:rPr>
                <w:rFonts w:ascii="Calibri" w:hAnsi="Calibri" w:eastAsia="Calibri" w:cs="Calibri"/>
                <w:spacing w:val="-1"/>
              </w:rPr>
              <w:t>60-90  </w:t>
            </w:r>
            <w:r>
              <w:rPr>
                <w:spacing w:val="-1"/>
              </w:rPr>
              <w:t>日</w:t>
            </w:r>
          </w:p>
          <w:p>
            <w:pPr>
              <w:pStyle w:val="TableText"/>
              <w:ind w:left="134" w:right="107" w:hanging="21"/>
              <w:spacing w:before="19" w:line="230" w:lineRule="auto"/>
              <w:rPr/>
            </w:pPr>
            <w:r>
              <w:rPr>
                <w:spacing w:val="-3"/>
              </w:rPr>
              <w:t>对施工单位：责令改正，没收违法所得，并处工程合同价</w:t>
            </w:r>
            <w:r>
              <w:rPr>
                <w:spacing w:val="-4"/>
              </w:rPr>
              <w:t>款</w:t>
            </w:r>
            <w:r>
              <w:rPr>
                <w:spacing w:val="-38"/>
              </w:rPr>
              <w:t xml:space="preserve"> </w:t>
            </w:r>
            <w:r>
              <w:rPr>
                <w:rFonts w:ascii="Calibri" w:hAnsi="Calibri" w:eastAsia="Calibri" w:cs="Calibri"/>
                <w:spacing w:val="-4"/>
              </w:rPr>
              <w:t>0.8%</w:t>
            </w:r>
            <w:r>
              <w:rPr>
                <w:spacing w:val="-4"/>
              </w:rPr>
              <w:t>以上</w:t>
            </w:r>
            <w:r>
              <w:rPr>
                <w:spacing w:val="-29"/>
              </w:rPr>
              <w:t xml:space="preserve"> </w:t>
            </w:r>
            <w:r>
              <w:rPr>
                <w:rFonts w:ascii="Calibri" w:hAnsi="Calibri" w:eastAsia="Calibri" w:cs="Calibri"/>
                <w:spacing w:val="-4"/>
              </w:rPr>
              <w:t>10%</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60-90  </w:t>
            </w:r>
            <w:r>
              <w:rPr>
                <w:spacing w:val="-2"/>
              </w:rPr>
              <w:t>日</w:t>
            </w:r>
          </w:p>
          <w:p>
            <w:pPr>
              <w:pStyle w:val="TableText"/>
              <w:ind w:left="113"/>
              <w:spacing w:before="19" w:line="202"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241" w:hRule="atLeast"/>
        </w:trPr>
        <w:tc>
          <w:tcPr>
            <w:tcW w:w="2342" w:type="dxa"/>
            <w:vAlign w:val="top"/>
            <w:gridSpan w:val="2"/>
            <w:vMerge w:val="continue"/>
            <w:tcBorders>
              <w:top w:val="nil"/>
            </w:tcBorders>
          </w:tcPr>
          <w:p>
            <w:pPr>
              <w:rPr>
                <w:rFonts w:ascii="Arial"/>
                <w:sz w:val="21"/>
              </w:rPr>
            </w:pPr>
            <w:r/>
          </w:p>
        </w:tc>
        <w:tc>
          <w:tcPr>
            <w:tcW w:w="3198" w:type="dxa"/>
            <w:vAlign w:val="top"/>
            <w:vMerge w:val="continue"/>
            <w:tcBorders>
              <w:top w:val="nil"/>
            </w:tcBorders>
          </w:tcPr>
          <w:p>
            <w:pPr>
              <w:rPr>
                <w:rFonts w:ascii="Arial"/>
                <w:sz w:val="21"/>
              </w:rPr>
            </w:pPr>
            <w:r/>
          </w:p>
        </w:tc>
        <w:tc>
          <w:tcPr>
            <w:tcW w:w="2964" w:type="dxa"/>
            <w:vAlign w:val="top"/>
          </w:tcPr>
          <w:p>
            <w:pPr>
              <w:pStyle w:val="TableText"/>
              <w:ind w:left="113"/>
              <w:spacing w:before="33" w:line="203"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p>
        </w:tc>
        <w:tc>
          <w:tcPr>
            <w:tcW w:w="5933" w:type="dxa"/>
            <w:vAlign w:val="top"/>
          </w:tcPr>
          <w:p>
            <w:pPr>
              <w:pStyle w:val="TableText"/>
              <w:ind w:left="113"/>
              <w:spacing w:before="33" w:line="203" w:lineRule="auto"/>
              <w:rPr/>
            </w:pPr>
            <w:r>
              <w:rPr>
                <w:spacing w:val="-2"/>
              </w:rPr>
              <w:t>对勘察、设计单位：责令改正，没收违法所得，并处合同约定的勘察、设</w:t>
            </w:r>
          </w:p>
        </w:tc>
      </w:tr>
    </w:tbl>
    <w:p>
      <w:pPr>
        <w:rPr>
          <w:rFonts w:ascii="Arial"/>
          <w:sz w:val="21"/>
        </w:rPr>
      </w:pPr>
      <w:r/>
    </w:p>
    <w:p>
      <w:pPr>
        <w:sectPr>
          <w:footerReference w:type="default" r:id="rId2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43"/>
        <w:gridCol w:w="3198"/>
        <w:gridCol w:w="2964"/>
        <w:gridCol w:w="5932"/>
      </w:tblGrid>
      <w:tr>
        <w:trPr>
          <w:trHeight w:val="943" w:hRule="atLeast"/>
        </w:trPr>
        <w:tc>
          <w:tcPr>
            <w:tcW w:w="2343" w:type="dxa"/>
            <w:vAlign w:val="top"/>
            <w:vMerge w:val="restart"/>
            <w:tcBorders>
              <w:bottom w:val="nil"/>
            </w:tcBorders>
          </w:tcPr>
          <w:p>
            <w:pPr>
              <w:rPr>
                <w:rFonts w:ascii="Arial"/>
                <w:sz w:val="21"/>
              </w:rPr>
            </w:pPr>
            <w:r/>
          </w:p>
        </w:tc>
        <w:tc>
          <w:tcPr>
            <w:tcW w:w="3198" w:type="dxa"/>
            <w:vAlign w:val="top"/>
            <w:vMerge w:val="restart"/>
            <w:tcBorders>
              <w:bottom w:val="nil"/>
            </w:tcBorders>
          </w:tcPr>
          <w:p>
            <w:pPr>
              <w:rPr>
                <w:rFonts w:ascii="Arial"/>
                <w:sz w:val="21"/>
              </w:rPr>
            </w:pPr>
            <w:r/>
          </w:p>
        </w:tc>
        <w:tc>
          <w:tcPr>
            <w:tcW w:w="2964" w:type="dxa"/>
            <w:vAlign w:val="top"/>
          </w:tcPr>
          <w:p>
            <w:pPr>
              <w:pStyle w:val="TableText"/>
              <w:ind w:left="112" w:right="105" w:firstLine="3"/>
              <w:spacing w:before="32" w:line="233" w:lineRule="auto"/>
              <w:rPr/>
            </w:pPr>
            <w:r>
              <w:rPr>
                <w:rFonts w:ascii="Calibri" w:hAnsi="Calibri" w:eastAsia="Calibri" w:cs="Calibri"/>
                <w:spacing w:val="-7"/>
              </w:rPr>
              <w:t>20 </w:t>
            </w:r>
            <w:r>
              <w:rPr>
                <w:spacing w:val="-7"/>
              </w:rPr>
              <w:t>人以上</w:t>
            </w:r>
            <w:r>
              <w:rPr>
                <w:spacing w:val="-42"/>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spacing w:before="33" w:line="219" w:lineRule="auto"/>
              <w:rPr/>
            </w:pPr>
            <w:r>
              <w:rPr>
                <w:spacing w:val="-1"/>
              </w:rPr>
              <w:t>计费</w:t>
            </w:r>
            <w:r>
              <w:rPr>
                <w:spacing w:val="-36"/>
              </w:rPr>
              <w:t xml:space="preserve"> </w:t>
            </w:r>
            <w:r>
              <w:rPr>
                <w:rFonts w:ascii="Calibri" w:hAnsi="Calibri" w:eastAsia="Calibri" w:cs="Calibri"/>
                <w:spacing w:val="-1"/>
              </w:rPr>
              <w:t>40%</w:t>
            </w:r>
            <w:r>
              <w:rPr>
                <w:spacing w:val="-1"/>
              </w:rPr>
              <w:t>以上</w:t>
            </w:r>
            <w:r>
              <w:rPr>
                <w:spacing w:val="-36"/>
              </w:rPr>
              <w:t xml:space="preserve"> </w:t>
            </w:r>
            <w:r>
              <w:rPr>
                <w:rFonts w:ascii="Calibri" w:hAnsi="Calibri" w:eastAsia="Calibri" w:cs="Calibri"/>
                <w:spacing w:val="-1"/>
              </w:rPr>
              <w:t>50%</w:t>
            </w:r>
            <w:r>
              <w:rPr>
                <w:spacing w:val="-1"/>
              </w:rPr>
              <w:t>以下的罚款，责令停业整顿</w:t>
            </w:r>
            <w:r>
              <w:rPr>
                <w:spacing w:val="-40"/>
              </w:rPr>
              <w:t xml:space="preserve"> </w:t>
            </w:r>
            <w:r>
              <w:rPr>
                <w:rFonts w:ascii="Calibri" w:hAnsi="Calibri" w:eastAsia="Calibri" w:cs="Calibri"/>
                <w:spacing w:val="-1"/>
              </w:rPr>
              <w:t>90-120  </w:t>
            </w:r>
            <w:r>
              <w:rPr>
                <w:spacing w:val="-1"/>
              </w:rPr>
              <w:t>日</w:t>
            </w:r>
          </w:p>
          <w:p>
            <w:pPr>
              <w:pStyle w:val="TableText"/>
              <w:ind w:left="133" w:right="115" w:hanging="21"/>
              <w:spacing w:before="19" w:line="229" w:lineRule="auto"/>
              <w:rPr/>
            </w:pPr>
            <w:r>
              <w:rPr>
                <w:spacing w:val="-1"/>
              </w:rPr>
              <w:t>对施工单位：责令改正，没收违法所得，并处工程合同价款</w:t>
            </w:r>
            <w:r>
              <w:rPr>
                <w:spacing w:val="-35"/>
              </w:rPr>
              <w:t xml:space="preserve"> </w:t>
            </w:r>
            <w:r>
              <w:rPr>
                <w:rFonts w:ascii="Calibri" w:hAnsi="Calibri" w:eastAsia="Calibri" w:cs="Calibri"/>
                <w:spacing w:val="-1"/>
              </w:rPr>
              <w:t>0.8%</w:t>
            </w:r>
            <w:r>
              <w:rPr>
                <w:spacing w:val="-1"/>
              </w:rPr>
              <w:t>以上</w:t>
            </w:r>
            <w:r>
              <w:rPr>
                <w:spacing w:val="-29"/>
              </w:rPr>
              <w:t xml:space="preserve"> </w:t>
            </w:r>
            <w:r>
              <w:rPr>
                <w:rFonts w:ascii="Calibri" w:hAnsi="Calibri" w:eastAsia="Calibri" w:cs="Calibri"/>
                <w:spacing w:val="-1"/>
              </w:rPr>
              <w:t>1%</w:t>
            </w:r>
            <w:r>
              <w:rPr>
                <w:rFonts w:ascii="Calibri" w:hAnsi="Calibri" w:eastAsia="Calibri" w:cs="Calibri"/>
              </w:rPr>
              <w:t xml:space="preserve"> </w:t>
            </w:r>
            <w:r>
              <w:rPr>
                <w:spacing w:val="-2"/>
              </w:rPr>
              <w:t>以下的罚款，责令停业整顿</w:t>
            </w:r>
            <w:r>
              <w:rPr>
                <w:spacing w:val="-32"/>
              </w:rPr>
              <w:t xml:space="preserve"> </w:t>
            </w:r>
            <w:r>
              <w:rPr>
                <w:rFonts w:ascii="Calibri" w:hAnsi="Calibri" w:eastAsia="Calibri" w:cs="Calibri"/>
                <w:spacing w:val="-2"/>
              </w:rPr>
              <w:t>90-120  </w:t>
            </w:r>
            <w:r>
              <w:rPr>
                <w:spacing w:val="-2"/>
              </w:rPr>
              <w:t>日</w:t>
            </w:r>
          </w:p>
          <w:p>
            <w:pPr>
              <w:pStyle w:val="TableText"/>
              <w:ind w:left="112"/>
              <w:spacing w:before="20" w:line="206"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170" w:hRule="atLeast"/>
        </w:trPr>
        <w:tc>
          <w:tcPr>
            <w:tcW w:w="2343" w:type="dxa"/>
            <w:vAlign w:val="top"/>
            <w:vMerge w:val="continue"/>
            <w:tcBorders>
              <w:top w:val="nil"/>
              <w:bottom w:val="nil"/>
            </w:tcBorders>
          </w:tcPr>
          <w:p>
            <w:pPr>
              <w:rPr>
                <w:rFonts w:ascii="Arial"/>
                <w:sz w:val="21"/>
              </w:rPr>
            </w:pPr>
            <w:r/>
          </w:p>
        </w:tc>
        <w:tc>
          <w:tcPr>
            <w:tcW w:w="3198" w:type="dxa"/>
            <w:vAlign w:val="top"/>
            <w:vMerge w:val="continue"/>
            <w:tcBorders>
              <w:top w:val="nil"/>
            </w:tcBorders>
          </w:tcPr>
          <w:p>
            <w:pPr>
              <w:rPr>
                <w:rFonts w:ascii="Arial"/>
                <w:sz w:val="21"/>
              </w:rPr>
            </w:pPr>
            <w:r/>
          </w:p>
        </w:tc>
        <w:tc>
          <w:tcPr>
            <w:tcW w:w="2964" w:type="dxa"/>
            <w:vAlign w:val="top"/>
          </w:tcPr>
          <w:p>
            <w:pPr>
              <w:pStyle w:val="TableText"/>
              <w:ind w:left="112" w:right="105"/>
              <w:spacing w:before="144" w:line="234"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2" w:type="dxa"/>
            <w:vAlign w:val="top"/>
          </w:tcPr>
          <w:p>
            <w:pPr>
              <w:pStyle w:val="TableText"/>
              <w:ind w:left="112" w:right="109"/>
              <w:spacing w:before="26" w:line="230" w:lineRule="auto"/>
              <w:rPr/>
            </w:pPr>
            <w:r>
              <w:rPr>
                <w:spacing w:val="-2"/>
              </w:rPr>
              <w:t>对勘察、设计单位：责令改正，没收违法所得，并处合同约定的勘察、设</w:t>
            </w:r>
            <w:r>
              <w:rPr>
                <w:spacing w:val="8"/>
              </w:rPr>
              <w:t xml:space="preserve"> </w:t>
            </w:r>
            <w:r>
              <w:rPr>
                <w:spacing w:val="-1"/>
              </w:rPr>
              <w:t>计费</w:t>
            </w:r>
            <w:r>
              <w:rPr>
                <w:spacing w:val="-41"/>
              </w:rPr>
              <w:t xml:space="preserve"> </w:t>
            </w:r>
            <w:r>
              <w:rPr>
                <w:rFonts w:ascii="Calibri" w:hAnsi="Calibri" w:eastAsia="Calibri" w:cs="Calibri"/>
                <w:spacing w:val="-1"/>
              </w:rPr>
              <w:t>40%</w:t>
            </w:r>
            <w:r>
              <w:rPr>
                <w:spacing w:val="-1"/>
              </w:rPr>
              <w:t>以上</w:t>
            </w:r>
            <w:r>
              <w:rPr>
                <w:spacing w:val="-35"/>
              </w:rPr>
              <w:t xml:space="preserve"> </w:t>
            </w:r>
            <w:r>
              <w:rPr>
                <w:rFonts w:ascii="Calibri" w:hAnsi="Calibri" w:eastAsia="Calibri" w:cs="Calibri"/>
                <w:spacing w:val="-1"/>
              </w:rPr>
              <w:t>50%</w:t>
            </w:r>
            <w:r>
              <w:rPr>
                <w:spacing w:val="-1"/>
              </w:rPr>
              <w:t>以下的罚款，责令停业整顿</w:t>
            </w:r>
            <w:r>
              <w:rPr>
                <w:spacing w:val="-32"/>
              </w:rPr>
              <w:t xml:space="preserve"> </w:t>
            </w:r>
            <w:r>
              <w:rPr>
                <w:rFonts w:ascii="Calibri" w:hAnsi="Calibri" w:eastAsia="Calibri" w:cs="Calibri"/>
                <w:spacing w:val="-1"/>
              </w:rPr>
              <w:t>120-180</w:t>
            </w:r>
            <w:r>
              <w:rPr>
                <w:rFonts w:ascii="Calibri" w:hAnsi="Calibri" w:eastAsia="Calibri" w:cs="Calibri"/>
                <w:spacing w:val="-2"/>
              </w:rPr>
              <w:t xml:space="preserve">  </w:t>
            </w:r>
            <w:r>
              <w:rPr>
                <w:spacing w:val="-2"/>
              </w:rPr>
              <w:t>日</w:t>
            </w:r>
          </w:p>
          <w:p>
            <w:pPr>
              <w:pStyle w:val="TableText"/>
              <w:ind w:left="133" w:right="115" w:hanging="21"/>
              <w:spacing w:before="19" w:line="229" w:lineRule="auto"/>
              <w:rPr/>
            </w:pPr>
            <w:r>
              <w:rPr>
                <w:spacing w:val="-1"/>
              </w:rPr>
              <w:t>对施工单位：责令改正，没收违法所得，并处工程合同价款</w:t>
            </w:r>
            <w:r>
              <w:rPr>
                <w:spacing w:val="-35"/>
              </w:rPr>
              <w:t xml:space="preserve"> </w:t>
            </w:r>
            <w:r>
              <w:rPr>
                <w:rFonts w:ascii="Calibri" w:hAnsi="Calibri" w:eastAsia="Calibri" w:cs="Calibri"/>
                <w:spacing w:val="-1"/>
              </w:rPr>
              <w:t>0.8%</w:t>
            </w:r>
            <w:r>
              <w:rPr>
                <w:spacing w:val="-1"/>
              </w:rPr>
              <w:t>以上</w:t>
            </w:r>
            <w:r>
              <w:rPr>
                <w:spacing w:val="-29"/>
              </w:rPr>
              <w:t xml:space="preserve"> </w:t>
            </w:r>
            <w:r>
              <w:rPr>
                <w:rFonts w:ascii="Calibri" w:hAnsi="Calibri" w:eastAsia="Calibri" w:cs="Calibri"/>
                <w:spacing w:val="-1"/>
              </w:rPr>
              <w:t>1%</w:t>
            </w:r>
            <w:r>
              <w:rPr>
                <w:rFonts w:ascii="Calibri" w:hAnsi="Calibri" w:eastAsia="Calibri" w:cs="Calibri"/>
              </w:rPr>
              <w:t xml:space="preserve"> </w:t>
            </w:r>
            <w:r>
              <w:rPr>
                <w:spacing w:val="-2"/>
              </w:rPr>
              <w:t>以下的罚款，责令停业整顿</w:t>
            </w:r>
            <w:r>
              <w:rPr>
                <w:spacing w:val="-30"/>
              </w:rPr>
              <w:t xml:space="preserve"> </w:t>
            </w:r>
            <w:r>
              <w:rPr>
                <w:rFonts w:ascii="Calibri" w:hAnsi="Calibri" w:eastAsia="Calibri" w:cs="Calibri"/>
                <w:spacing w:val="-2"/>
              </w:rPr>
              <w:t>120-180  </w:t>
            </w:r>
            <w:r>
              <w:rPr>
                <w:spacing w:val="-2"/>
              </w:rPr>
              <w:t>日</w:t>
            </w:r>
          </w:p>
          <w:p>
            <w:pPr>
              <w:pStyle w:val="TableText"/>
              <w:ind w:left="112"/>
              <w:spacing w:before="19" w:line="205"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1171" w:hRule="atLeast"/>
        </w:trPr>
        <w:tc>
          <w:tcPr>
            <w:tcW w:w="2343" w:type="dxa"/>
            <w:vAlign w:val="top"/>
            <w:vMerge w:val="continue"/>
            <w:tcBorders>
              <w:top w:val="nil"/>
            </w:tcBorders>
          </w:tcPr>
          <w:p>
            <w:pPr>
              <w:rPr>
                <w:rFonts w:ascii="Arial"/>
                <w:sz w:val="21"/>
              </w:rPr>
            </w:pPr>
            <w:r/>
          </w:p>
        </w:tc>
        <w:tc>
          <w:tcPr>
            <w:tcW w:w="6162" w:type="dxa"/>
            <w:vAlign w:val="top"/>
            <w:gridSpan w:val="2"/>
          </w:tcPr>
          <w:p>
            <w:pPr>
              <w:spacing w:line="319" w:lineRule="auto"/>
              <w:rPr>
                <w:rFonts w:ascii="Arial"/>
                <w:sz w:val="21"/>
              </w:rPr>
            </w:pPr>
            <w:r/>
          </w:p>
          <w:p>
            <w:pPr>
              <w:pStyle w:val="TableText"/>
              <w:ind w:left="113" w:right="61" w:firstLine="2"/>
              <w:spacing w:before="59" w:line="229" w:lineRule="auto"/>
              <w:rPr/>
            </w:pPr>
            <w:r>
              <w:rPr>
                <w:spacing w:val="-4"/>
              </w:rPr>
              <w:t>实施本违法行为，造成重大质量安全事故的；或造成分部工程存</w:t>
            </w:r>
            <w:r>
              <w:rPr>
                <w:spacing w:val="-5"/>
              </w:rPr>
              <w:t>在严重缺陷，</w:t>
            </w:r>
            <w:r>
              <w:rPr/>
              <w:t xml:space="preserve"> </w:t>
            </w:r>
            <w:r>
              <w:rPr>
                <w:spacing w:val="-1"/>
              </w:rPr>
              <w:t>经返修和加固处理仍不能满足安全使用要求的</w:t>
            </w:r>
          </w:p>
        </w:tc>
        <w:tc>
          <w:tcPr>
            <w:tcW w:w="5932" w:type="dxa"/>
            <w:vAlign w:val="top"/>
          </w:tcPr>
          <w:p>
            <w:pPr>
              <w:pStyle w:val="TableText"/>
              <w:ind w:left="112" w:right="82"/>
              <w:spacing w:before="29" w:line="232" w:lineRule="auto"/>
              <w:rPr/>
            </w:pPr>
            <w:r>
              <w:rPr>
                <w:spacing w:val="-2"/>
              </w:rPr>
              <w:t>对勘察、设计单位：责令改正，没收违法所得，并处合同约定的勘察、设</w:t>
            </w:r>
            <w:r>
              <w:rPr>
                <w:spacing w:val="8"/>
              </w:rPr>
              <w:t xml:space="preserve"> </w:t>
            </w:r>
            <w:r>
              <w:rPr>
                <w:spacing w:val="-1"/>
              </w:rPr>
              <w:t>计费</w:t>
            </w:r>
            <w:r>
              <w:rPr>
                <w:spacing w:val="-36"/>
              </w:rPr>
              <w:t xml:space="preserve"> </w:t>
            </w:r>
            <w:r>
              <w:rPr>
                <w:rFonts w:ascii="Calibri" w:hAnsi="Calibri" w:eastAsia="Calibri" w:cs="Calibri"/>
                <w:spacing w:val="-1"/>
              </w:rPr>
              <w:t>50%</w:t>
            </w:r>
            <w:r>
              <w:rPr>
                <w:spacing w:val="-1"/>
              </w:rPr>
              <w:t>的罚款，降低资质等级（对最低资质等级企业，吊销资质证</w:t>
            </w:r>
            <w:r>
              <w:rPr>
                <w:spacing w:val="-2"/>
              </w:rPr>
              <w:t>书）</w:t>
            </w:r>
            <w:r>
              <w:rPr/>
              <w:t xml:space="preserve"> </w:t>
            </w:r>
            <w:r>
              <w:rPr>
                <w:spacing w:val="-1"/>
              </w:rPr>
              <w:t>对施工单位：责令改正，没收违法所得，并处工程合同价款</w:t>
            </w:r>
            <w:r>
              <w:rPr>
                <w:spacing w:val="-22"/>
              </w:rPr>
              <w:t xml:space="preserve"> </w:t>
            </w:r>
            <w:r>
              <w:rPr>
                <w:rFonts w:ascii="Calibri" w:hAnsi="Calibri" w:eastAsia="Calibri" w:cs="Calibri"/>
                <w:spacing w:val="-1"/>
              </w:rPr>
              <w:t>1%</w:t>
            </w:r>
            <w:r>
              <w:rPr>
                <w:spacing w:val="-1"/>
              </w:rPr>
              <w:t>的罚款，</w:t>
            </w:r>
          </w:p>
          <w:p>
            <w:pPr>
              <w:pStyle w:val="TableText"/>
              <w:ind w:left="126"/>
              <w:spacing w:before="22" w:line="219" w:lineRule="auto"/>
              <w:rPr/>
            </w:pPr>
            <w:r>
              <w:rPr>
                <w:spacing w:val="-1"/>
              </w:rPr>
              <w:t>降低资质等级（对最低资质等级企业，吊销资质证书）</w:t>
            </w:r>
          </w:p>
          <w:p>
            <w:pPr>
              <w:pStyle w:val="TableText"/>
              <w:ind w:left="112"/>
              <w:spacing w:before="19" w:line="203"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1175" w:hRule="atLeast"/>
        </w:trPr>
        <w:tc>
          <w:tcPr>
            <w:tcW w:w="2343" w:type="dxa"/>
            <w:vAlign w:val="top"/>
          </w:tcPr>
          <w:p>
            <w:pPr>
              <w:spacing w:line="436" w:lineRule="auto"/>
              <w:rPr>
                <w:rFonts w:ascii="Arial"/>
                <w:sz w:val="21"/>
              </w:rPr>
            </w:pPr>
            <w:r/>
          </w:p>
          <w:p>
            <w:pPr>
              <w:pStyle w:val="TableText"/>
              <w:ind w:left="996"/>
              <w:spacing w:before="58" w:line="220" w:lineRule="auto"/>
              <w:rPr/>
            </w:pPr>
            <w:r>
              <w:rPr>
                <w:spacing w:val="-4"/>
              </w:rPr>
              <w:t>严重</w:t>
            </w:r>
          </w:p>
        </w:tc>
        <w:tc>
          <w:tcPr>
            <w:tcW w:w="6162" w:type="dxa"/>
            <w:vAlign w:val="top"/>
            <w:gridSpan w:val="2"/>
          </w:tcPr>
          <w:p>
            <w:pPr>
              <w:spacing w:line="321" w:lineRule="auto"/>
              <w:rPr>
                <w:rFonts w:ascii="Arial"/>
                <w:sz w:val="21"/>
              </w:rPr>
            </w:pPr>
            <w:r/>
          </w:p>
          <w:p>
            <w:pPr>
              <w:pStyle w:val="TableText"/>
              <w:ind w:left="110" w:right="112" w:firstLine="5"/>
              <w:spacing w:before="59" w:line="229" w:lineRule="auto"/>
              <w:rPr/>
            </w:pPr>
            <w:r>
              <w:rPr/>
              <w:t>实施本违法行为，造成特别重大质量安全事故</w:t>
            </w:r>
            <w:r>
              <w:rPr>
                <w:spacing w:val="-1"/>
              </w:rPr>
              <w:t>的；或造成单位（子单位）工</w:t>
            </w:r>
            <w:r>
              <w:rPr/>
              <w:t xml:space="preserve"> </w:t>
            </w:r>
            <w:r>
              <w:rPr/>
              <w:t>程存在严重缺陷，经返修和加固处理仍不能满</w:t>
            </w:r>
            <w:r>
              <w:rPr>
                <w:spacing w:val="-1"/>
              </w:rPr>
              <w:t>足安全使用要求的</w:t>
            </w:r>
          </w:p>
        </w:tc>
        <w:tc>
          <w:tcPr>
            <w:tcW w:w="5932" w:type="dxa"/>
            <w:vAlign w:val="top"/>
          </w:tcPr>
          <w:p>
            <w:pPr>
              <w:pStyle w:val="TableText"/>
              <w:ind w:left="112" w:right="109"/>
              <w:spacing w:before="31" w:line="229" w:lineRule="auto"/>
              <w:rPr/>
            </w:pPr>
            <w:r>
              <w:rPr>
                <w:spacing w:val="-2"/>
              </w:rPr>
              <w:t>对勘察、设计单位：责令改正，没收违法所得，并处合同约定的勘察、设</w:t>
            </w:r>
            <w:r>
              <w:rPr>
                <w:spacing w:val="8"/>
              </w:rPr>
              <w:t xml:space="preserve"> </w:t>
            </w:r>
            <w:r>
              <w:rPr>
                <w:spacing w:val="-2"/>
              </w:rPr>
              <w:t>计费</w:t>
            </w:r>
            <w:r>
              <w:rPr>
                <w:spacing w:val="-24"/>
              </w:rPr>
              <w:t xml:space="preserve"> </w:t>
            </w:r>
            <w:r>
              <w:rPr>
                <w:rFonts w:ascii="Calibri" w:hAnsi="Calibri" w:eastAsia="Calibri" w:cs="Calibri"/>
                <w:spacing w:val="-2"/>
              </w:rPr>
              <w:t>50%</w:t>
            </w:r>
            <w:r>
              <w:rPr>
                <w:spacing w:val="-2"/>
              </w:rPr>
              <w:t>的罚款，吊销资质证书</w:t>
            </w:r>
          </w:p>
          <w:p>
            <w:pPr>
              <w:pStyle w:val="TableText"/>
              <w:ind w:left="134" w:right="202" w:hanging="22"/>
              <w:spacing w:before="19" w:line="229" w:lineRule="auto"/>
              <w:rPr/>
            </w:pPr>
            <w:r>
              <w:rPr>
                <w:spacing w:val="-2"/>
              </w:rPr>
              <w:t>对施工单位：责令改正，没收违法所得，并处工程合同价款</w:t>
            </w:r>
            <w:r>
              <w:rPr>
                <w:spacing w:val="-29"/>
              </w:rPr>
              <w:t xml:space="preserve"> </w:t>
            </w:r>
            <w:r>
              <w:rPr>
                <w:rFonts w:ascii="Calibri" w:hAnsi="Calibri" w:eastAsia="Calibri" w:cs="Calibri"/>
                <w:spacing w:val="-3"/>
              </w:rPr>
              <w:t>1%</w:t>
            </w:r>
            <w:r>
              <w:rPr>
                <w:spacing w:val="-3"/>
              </w:rPr>
              <w:t>的罚款，</w:t>
            </w:r>
            <w:r>
              <w:rPr/>
              <w:t xml:space="preserve"> </w:t>
            </w:r>
            <w:r>
              <w:rPr>
                <w:spacing w:val="-5"/>
              </w:rPr>
              <w:t>吊销资质证书</w:t>
            </w:r>
          </w:p>
          <w:p>
            <w:pPr>
              <w:pStyle w:val="TableText"/>
              <w:ind w:left="112"/>
              <w:spacing w:before="19"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3700000217647-2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spacing w:val="-1"/>
              </w:rPr>
              <w:t>工程监理单位转让工程监理业务</w:t>
            </w:r>
          </w:p>
        </w:tc>
      </w:tr>
      <w:tr>
        <w:trPr>
          <w:trHeight w:val="472"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【行政法规】《建设工程质量管理条例》</w:t>
            </w:r>
          </w:p>
          <w:p>
            <w:pPr>
              <w:pStyle w:val="TableText"/>
              <w:ind w:left="112"/>
              <w:spacing w:before="19" w:line="208" w:lineRule="auto"/>
              <w:rPr/>
            </w:pPr>
            <w:r>
              <w:rPr>
                <w:spacing w:val="-1"/>
              </w:rPr>
              <w:t>第三十四条第三款  工程监理单位不得转让工程监理业务。</w:t>
            </w:r>
          </w:p>
        </w:tc>
      </w:tr>
      <w:tr>
        <w:trPr>
          <w:trHeight w:val="1638" w:hRule="atLeast"/>
        </w:trPr>
        <w:tc>
          <w:tcPr>
            <w:tcW w:w="1236" w:type="dxa"/>
            <w:vAlign w:val="top"/>
            <w:vMerge w:val="continue"/>
            <w:tcBorders>
              <w:top w:val="nil"/>
            </w:tcBorders>
          </w:tcPr>
          <w:p>
            <w:pPr>
              <w:rPr>
                <w:rFonts w:ascii="Arial"/>
                <w:sz w:val="21"/>
              </w:rPr>
            </w:pPr>
            <w:r/>
          </w:p>
        </w:tc>
        <w:tc>
          <w:tcPr>
            <w:tcW w:w="1341" w:type="dxa"/>
            <w:vAlign w:val="top"/>
          </w:tcPr>
          <w:p>
            <w:pPr>
              <w:spacing w:line="331" w:lineRule="auto"/>
              <w:rPr>
                <w:rFonts w:ascii="Arial"/>
                <w:sz w:val="21"/>
              </w:rPr>
            </w:pPr>
            <w:r/>
          </w:p>
          <w:p>
            <w:pPr>
              <w:spacing w:line="331"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21"/>
              <w:spacing w:before="27" w:line="219" w:lineRule="auto"/>
              <w:rPr/>
            </w:pPr>
            <w:r>
              <w:rPr>
                <w:rFonts w:ascii="Calibri" w:hAnsi="Calibri" w:eastAsia="Calibri" w:cs="Calibri"/>
                <w:spacing w:val="-1"/>
              </w:rPr>
              <w:t>1.</w:t>
            </w:r>
            <w:r>
              <w:rPr>
                <w:spacing w:val="-1"/>
              </w:rPr>
              <w:t>【法律】《中华人民共和国建筑法》</w:t>
            </w:r>
          </w:p>
          <w:p>
            <w:pPr>
              <w:pStyle w:val="TableText"/>
              <w:ind w:left="119" w:right="106" w:hanging="7"/>
              <w:spacing w:before="18" w:line="229" w:lineRule="auto"/>
              <w:rPr/>
            </w:pPr>
            <w:r>
              <w:rPr>
                <w:spacing w:val="-1"/>
              </w:rPr>
              <w:t>第六十七条第一款  承包单位将承包的工程转包的，或者违反本法规定进行分包的，责令改正，没收违法所得，并处罚款，可以责令停业整顿，降低</w:t>
            </w:r>
            <w:r>
              <w:rPr/>
              <w:t xml:space="preserve"> </w:t>
            </w:r>
            <w:r>
              <w:rPr>
                <w:spacing w:val="-1"/>
              </w:rPr>
              <w:t>资质等级；情节严重的，吊销资质证书。</w:t>
            </w:r>
          </w:p>
          <w:p>
            <w:pPr>
              <w:pStyle w:val="TableText"/>
              <w:ind w:left="115"/>
              <w:spacing w:before="19" w:line="219" w:lineRule="auto"/>
              <w:rPr/>
            </w:pPr>
            <w:r>
              <w:rPr>
                <w:rFonts w:ascii="Calibri" w:hAnsi="Calibri" w:eastAsia="Calibri" w:cs="Calibri"/>
                <w:spacing w:val="-1"/>
              </w:rPr>
              <w:t>2.</w:t>
            </w:r>
            <w:r>
              <w:rPr>
                <w:spacing w:val="-1"/>
              </w:rPr>
              <w:t>【行政法规】《建设工程质量管理条例》</w:t>
            </w:r>
          </w:p>
          <w:p>
            <w:pPr>
              <w:pStyle w:val="TableText"/>
              <w:ind w:left="112" w:right="106"/>
              <w:spacing w:before="20" w:line="229" w:lineRule="auto"/>
              <w:rPr/>
            </w:pPr>
            <w:r>
              <w:rPr>
                <w:spacing w:val="-1"/>
              </w:rPr>
              <w:t>第六十二条第二款  工程监理单位转让工程监理业务的，责令改正，没收违法所得，处合同约定的监理酬金</w:t>
            </w:r>
            <w:r>
              <w:rPr>
                <w:spacing w:val="-35"/>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50%</w:t>
            </w:r>
            <w:r>
              <w:rPr>
                <w:spacing w:val="-1"/>
              </w:rPr>
              <w:t>以下</w:t>
            </w:r>
            <w:r>
              <w:rPr>
                <w:spacing w:val="-2"/>
              </w:rPr>
              <w:t>的罚款；可以责令停业</w:t>
            </w:r>
            <w:r>
              <w:rPr/>
              <w:t xml:space="preserve"> </w:t>
            </w:r>
            <w:r>
              <w:rPr>
                <w:spacing w:val="-1"/>
              </w:rPr>
              <w:t>整顿，降低资质等级；情节严重的，吊销资质证书。</w:t>
            </w:r>
          </w:p>
          <w:p>
            <w:pPr>
              <w:pStyle w:val="TableText"/>
              <w:ind w:left="112"/>
              <w:spacing w:before="20" w:line="207"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gridSpan w:val="2"/>
          </w:tcPr>
          <w:p>
            <w:pPr>
              <w:pStyle w:val="TableText"/>
              <w:ind w:left="117"/>
              <w:spacing w:before="262" w:line="219" w:lineRule="auto"/>
              <w:rPr/>
            </w:pPr>
            <w:r>
              <w:rPr>
                <w:spacing w:val="-1"/>
              </w:rPr>
              <w:t>实施本违法行为，未造成质量安全事故的</w:t>
            </w:r>
          </w:p>
        </w:tc>
        <w:tc>
          <w:tcPr>
            <w:tcW w:w="5933" w:type="dxa"/>
            <w:vAlign w:val="top"/>
          </w:tcPr>
          <w:p>
            <w:pPr>
              <w:pStyle w:val="TableText"/>
              <w:ind w:left="134" w:right="107" w:hanging="21"/>
              <w:spacing w:before="27" w:line="231" w:lineRule="auto"/>
              <w:rPr/>
            </w:pPr>
            <w:r>
              <w:rPr>
                <w:spacing w:val="-7"/>
              </w:rPr>
              <w:t>对单位：责令改正，没收违法所得，并处合同约定的监理酬金</w:t>
            </w:r>
            <w:r>
              <w:rPr>
                <w:spacing w:val="-36"/>
              </w:rPr>
              <w:t xml:space="preserve"> </w:t>
            </w:r>
            <w:r>
              <w:rPr>
                <w:rFonts w:ascii="Calibri" w:hAnsi="Calibri" w:eastAsia="Calibri" w:cs="Calibri"/>
                <w:spacing w:val="-7"/>
              </w:rPr>
              <w:t>25%</w:t>
            </w:r>
            <w:r>
              <w:rPr>
                <w:spacing w:val="-7"/>
              </w:rPr>
              <w:t>以上</w:t>
            </w:r>
            <w:r>
              <w:rPr>
                <w:spacing w:val="-36"/>
              </w:rPr>
              <w:t xml:space="preserve"> </w:t>
            </w:r>
            <w:r>
              <w:rPr>
                <w:rFonts w:ascii="Calibri" w:hAnsi="Calibri" w:eastAsia="Calibri" w:cs="Calibri"/>
                <w:spacing w:val="-7"/>
              </w:rPr>
              <w:t>30%</w:t>
            </w:r>
            <w:r>
              <w:rPr>
                <w:rFonts w:ascii="Calibri" w:hAnsi="Calibri" w:eastAsia="Calibri" w:cs="Calibri"/>
              </w:rPr>
              <w:t xml:space="preserve"> </w:t>
            </w:r>
            <w:r>
              <w:rPr>
                <w:spacing w:val="-6"/>
              </w:rPr>
              <w:t>以下的罚款</w:t>
            </w:r>
          </w:p>
          <w:p>
            <w:pPr>
              <w:pStyle w:val="TableText"/>
              <w:ind w:left="113"/>
              <w:spacing w:before="17"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5" w:hRule="atLeast"/>
        </w:trPr>
        <w:tc>
          <w:tcPr>
            <w:tcW w:w="2577" w:type="dxa"/>
            <w:vAlign w:val="top"/>
            <w:gridSpan w:val="2"/>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260"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34" w:right="107" w:hanging="21"/>
              <w:spacing w:before="26" w:line="229" w:lineRule="auto"/>
              <w:rPr/>
            </w:pPr>
            <w:r>
              <w:rPr>
                <w:spacing w:val="-7"/>
              </w:rPr>
              <w:t>对单位：责令改正，没收违法所得，并处合同约定的监理酬金</w:t>
            </w:r>
            <w:r>
              <w:rPr>
                <w:spacing w:val="-31"/>
              </w:rPr>
              <w:t xml:space="preserve"> </w:t>
            </w:r>
            <w:r>
              <w:rPr>
                <w:rFonts w:ascii="Calibri" w:hAnsi="Calibri" w:eastAsia="Calibri" w:cs="Calibri"/>
                <w:spacing w:val="-7"/>
              </w:rPr>
              <w:t>30%</w:t>
            </w:r>
            <w:r>
              <w:rPr>
                <w:spacing w:val="-7"/>
              </w:rPr>
              <w:t>以上</w:t>
            </w:r>
            <w:r>
              <w:rPr>
                <w:spacing w:val="-41"/>
              </w:rPr>
              <w:t xml:space="preserve"> </w:t>
            </w:r>
            <w:r>
              <w:rPr>
                <w:rFonts w:ascii="Calibri" w:hAnsi="Calibri" w:eastAsia="Calibri" w:cs="Calibri"/>
                <w:spacing w:val="-7"/>
              </w:rPr>
              <w:t>40%</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30-60  </w:t>
            </w:r>
            <w:r>
              <w:rPr>
                <w:spacing w:val="-2"/>
              </w:rPr>
              <w:t>日</w:t>
            </w:r>
          </w:p>
          <w:p>
            <w:pPr>
              <w:pStyle w:val="TableText"/>
              <w:ind w:left="113"/>
              <w:spacing w:before="19" w:line="207"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0" w:line="219" w:lineRule="auto"/>
              <w:rPr/>
            </w:pPr>
            <w:r>
              <w:rPr>
                <w:spacing w:val="-1"/>
              </w:rPr>
              <w:t>实施本违法行为，造成一般质量安全事故的</w:t>
            </w:r>
          </w:p>
        </w:tc>
        <w:tc>
          <w:tcPr>
            <w:tcW w:w="5933" w:type="dxa"/>
            <w:vAlign w:val="top"/>
          </w:tcPr>
          <w:p>
            <w:pPr>
              <w:pStyle w:val="TableText"/>
              <w:ind w:left="134" w:right="107" w:hanging="21"/>
              <w:spacing w:before="27" w:line="229" w:lineRule="auto"/>
              <w:rPr/>
            </w:pPr>
            <w:r>
              <w:rPr>
                <w:spacing w:val="-7"/>
              </w:rPr>
              <w:t>对单位：责令改正，没收违法所得，并处合同约定的监理酬金</w:t>
            </w:r>
            <w:r>
              <w:rPr>
                <w:spacing w:val="-36"/>
              </w:rPr>
              <w:t xml:space="preserve"> </w:t>
            </w:r>
            <w:r>
              <w:rPr>
                <w:rFonts w:ascii="Calibri" w:hAnsi="Calibri" w:eastAsia="Calibri" w:cs="Calibri"/>
                <w:spacing w:val="-7"/>
              </w:rPr>
              <w:t>30%</w:t>
            </w:r>
            <w:r>
              <w:rPr>
                <w:spacing w:val="-7"/>
              </w:rPr>
              <w:t>以上</w:t>
            </w:r>
            <w:r>
              <w:rPr>
                <w:spacing w:val="-36"/>
              </w:rPr>
              <w:t xml:space="preserve"> </w:t>
            </w:r>
            <w:r>
              <w:rPr>
                <w:rFonts w:ascii="Calibri" w:hAnsi="Calibri" w:eastAsia="Calibri" w:cs="Calibri"/>
                <w:spacing w:val="-7"/>
              </w:rPr>
              <w:t>50%</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30-60  </w:t>
            </w:r>
            <w:r>
              <w:rPr>
                <w:spacing w:val="-2"/>
              </w:rPr>
              <w:t>日</w:t>
            </w:r>
          </w:p>
          <w:p>
            <w:pPr>
              <w:pStyle w:val="TableText"/>
              <w:ind w:left="113"/>
              <w:spacing w:before="19" w:line="207"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8" w:hRule="atLeast"/>
        </w:trPr>
        <w:tc>
          <w:tcPr>
            <w:tcW w:w="2577" w:type="dxa"/>
            <w:vAlign w:val="top"/>
            <w:gridSpan w:val="2"/>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112" w:right="152"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27"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34" w:right="107" w:hanging="21"/>
              <w:spacing w:before="145" w:line="229" w:lineRule="auto"/>
              <w:rPr/>
            </w:pPr>
            <w:r>
              <w:rPr>
                <w:spacing w:val="-7"/>
              </w:rPr>
              <w:t>对单位：责令改正，没收违法所得，并处合同约定的监理酬金</w:t>
            </w:r>
            <w:r>
              <w:rPr>
                <w:spacing w:val="-36"/>
              </w:rPr>
              <w:t xml:space="preserve"> </w:t>
            </w:r>
            <w:r>
              <w:rPr>
                <w:rFonts w:ascii="Calibri" w:hAnsi="Calibri" w:eastAsia="Calibri" w:cs="Calibri"/>
                <w:spacing w:val="-7"/>
              </w:rPr>
              <w:t>40%</w:t>
            </w:r>
            <w:r>
              <w:rPr>
                <w:spacing w:val="-7"/>
              </w:rPr>
              <w:t>以上</w:t>
            </w:r>
            <w:r>
              <w:rPr>
                <w:spacing w:val="-36"/>
              </w:rPr>
              <w:t xml:space="preserve"> </w:t>
            </w:r>
            <w:r>
              <w:rPr>
                <w:rFonts w:ascii="Calibri" w:hAnsi="Calibri" w:eastAsia="Calibri" w:cs="Calibri"/>
                <w:spacing w:val="-7"/>
              </w:rPr>
              <w:t>50%</w:t>
            </w:r>
            <w:r>
              <w:rPr>
                <w:rFonts w:ascii="Calibri" w:hAnsi="Calibri" w:eastAsia="Calibri" w:cs="Calibri"/>
              </w:rPr>
              <w:t xml:space="preserve"> </w:t>
            </w:r>
            <w:r>
              <w:rPr>
                <w:spacing w:val="-2"/>
              </w:rPr>
              <w:t>以下的罚款，责令停业整顿</w:t>
            </w:r>
            <w:r>
              <w:rPr>
                <w:spacing w:val="-33"/>
              </w:rPr>
              <w:t xml:space="preserve"> </w:t>
            </w:r>
            <w:r>
              <w:rPr>
                <w:rFonts w:ascii="Calibri" w:hAnsi="Calibri" w:eastAsia="Calibri" w:cs="Calibri"/>
                <w:spacing w:val="-2"/>
              </w:rPr>
              <w:t>60-90  </w:t>
            </w:r>
            <w:r>
              <w:rPr>
                <w:spacing w:val="-2"/>
              </w:rPr>
              <w:t>日</w:t>
            </w:r>
          </w:p>
          <w:p>
            <w:pPr>
              <w:pStyle w:val="TableText"/>
              <w:ind w:left="113"/>
              <w:spacing w:before="19"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34" w:right="107" w:hanging="21"/>
              <w:spacing w:before="145" w:line="229" w:lineRule="auto"/>
              <w:rPr/>
            </w:pPr>
            <w:r>
              <w:rPr>
                <w:spacing w:val="-7"/>
              </w:rPr>
              <w:t>对单位：责令改正，没收违法所得，并处合同约定的监理酬金</w:t>
            </w:r>
            <w:r>
              <w:rPr>
                <w:spacing w:val="-36"/>
              </w:rPr>
              <w:t xml:space="preserve"> </w:t>
            </w:r>
            <w:r>
              <w:rPr>
                <w:rFonts w:ascii="Calibri" w:hAnsi="Calibri" w:eastAsia="Calibri" w:cs="Calibri"/>
                <w:spacing w:val="-7"/>
              </w:rPr>
              <w:t>40%</w:t>
            </w:r>
            <w:r>
              <w:rPr>
                <w:spacing w:val="-7"/>
              </w:rPr>
              <w:t>以上</w:t>
            </w:r>
            <w:r>
              <w:rPr>
                <w:spacing w:val="-36"/>
              </w:rPr>
              <w:t xml:space="preserve"> </w:t>
            </w:r>
            <w:r>
              <w:rPr>
                <w:rFonts w:ascii="Calibri" w:hAnsi="Calibri" w:eastAsia="Calibri" w:cs="Calibri"/>
                <w:spacing w:val="-7"/>
              </w:rPr>
              <w:t>50%</w:t>
            </w:r>
            <w:r>
              <w:rPr>
                <w:rFonts w:ascii="Calibri" w:hAnsi="Calibri" w:eastAsia="Calibri" w:cs="Calibri"/>
              </w:rPr>
              <w:t xml:space="preserve"> </w:t>
            </w:r>
            <w:r>
              <w:rPr>
                <w:spacing w:val="-2"/>
              </w:rPr>
              <w:t>以下的罚款，责令停业整顿</w:t>
            </w:r>
            <w:r>
              <w:rPr>
                <w:spacing w:val="-32"/>
              </w:rPr>
              <w:t xml:space="preserve"> </w:t>
            </w:r>
            <w:r>
              <w:rPr>
                <w:rFonts w:ascii="Calibri" w:hAnsi="Calibri" w:eastAsia="Calibri" w:cs="Calibri"/>
                <w:spacing w:val="-2"/>
              </w:rPr>
              <w:t>90-120  </w:t>
            </w:r>
            <w:r>
              <w:rPr>
                <w:spacing w:val="-2"/>
              </w:rPr>
              <w:t>日</w:t>
            </w:r>
          </w:p>
          <w:p>
            <w:pPr>
              <w:pStyle w:val="TableText"/>
              <w:ind w:left="113"/>
              <w:spacing w:before="19"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7"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34" w:right="107" w:hanging="21"/>
              <w:spacing w:before="145" w:line="229" w:lineRule="auto"/>
              <w:rPr/>
            </w:pPr>
            <w:r>
              <w:rPr>
                <w:spacing w:val="-7"/>
              </w:rPr>
              <w:t>对单位：责令改正，没收违法所得，并处合同约定的监理酬金</w:t>
            </w:r>
            <w:r>
              <w:rPr>
                <w:spacing w:val="-36"/>
              </w:rPr>
              <w:t xml:space="preserve"> </w:t>
            </w:r>
            <w:r>
              <w:rPr>
                <w:rFonts w:ascii="Calibri" w:hAnsi="Calibri" w:eastAsia="Calibri" w:cs="Calibri"/>
                <w:spacing w:val="-7"/>
              </w:rPr>
              <w:t>40%</w:t>
            </w:r>
            <w:r>
              <w:rPr>
                <w:spacing w:val="-7"/>
              </w:rPr>
              <w:t>以上</w:t>
            </w:r>
            <w:r>
              <w:rPr>
                <w:spacing w:val="-36"/>
              </w:rPr>
              <w:t xml:space="preserve"> </w:t>
            </w:r>
            <w:r>
              <w:rPr>
                <w:rFonts w:ascii="Calibri" w:hAnsi="Calibri" w:eastAsia="Calibri" w:cs="Calibri"/>
                <w:spacing w:val="-7"/>
              </w:rPr>
              <w:t>50%</w:t>
            </w:r>
            <w:r>
              <w:rPr>
                <w:rFonts w:ascii="Calibri" w:hAnsi="Calibri" w:eastAsia="Calibri" w:cs="Calibri"/>
              </w:rPr>
              <w:t xml:space="preserve"> </w:t>
            </w:r>
            <w:r>
              <w:rPr>
                <w:spacing w:val="-2"/>
              </w:rPr>
              <w:t>以下的罚款，责令停业整顿</w:t>
            </w:r>
            <w:r>
              <w:rPr>
                <w:spacing w:val="-30"/>
              </w:rPr>
              <w:t xml:space="preserve"> </w:t>
            </w:r>
            <w:r>
              <w:rPr>
                <w:rFonts w:ascii="Calibri" w:hAnsi="Calibri" w:eastAsia="Calibri" w:cs="Calibri"/>
                <w:spacing w:val="-2"/>
              </w:rPr>
              <w:t>120-180  </w:t>
            </w:r>
            <w:r>
              <w:rPr>
                <w:spacing w:val="-2"/>
              </w:rPr>
              <w:t>日</w:t>
            </w:r>
          </w:p>
          <w:p>
            <w:pPr>
              <w:pStyle w:val="TableText"/>
              <w:ind w:left="113"/>
              <w:spacing w:before="19"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4"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24" w:right="104" w:hanging="7"/>
              <w:spacing w:before="33" w:line="221" w:lineRule="auto"/>
              <w:rPr/>
            </w:pPr>
            <w:r>
              <w:rPr>
                <w:spacing w:val="-2"/>
              </w:rPr>
              <w:t>实施本违法行为，造成重大质量安全事故的；或造成分部工程存在严重缺</w:t>
            </w:r>
            <w:r>
              <w:rPr>
                <w:spacing w:val="3"/>
              </w:rPr>
              <w:t xml:space="preserve"> </w:t>
            </w:r>
            <w:r>
              <w:rPr>
                <w:spacing w:val="-1"/>
              </w:rPr>
              <w:t>陷，经返修和加固处理仍不能满足安全使用要求的</w:t>
            </w:r>
          </w:p>
        </w:tc>
        <w:tc>
          <w:tcPr>
            <w:tcW w:w="5933" w:type="dxa"/>
            <w:vAlign w:val="top"/>
          </w:tcPr>
          <w:p>
            <w:pPr>
              <w:pStyle w:val="TableText"/>
              <w:ind w:left="127" w:right="63" w:hanging="14"/>
              <w:spacing w:before="33" w:line="221" w:lineRule="auto"/>
              <w:rPr/>
            </w:pPr>
            <w:r>
              <w:rPr>
                <w:spacing w:val="-6"/>
              </w:rPr>
              <w:t>对单位：责令改正，没收违法所得，并处合同约定的监理酬金</w:t>
            </w:r>
            <w:r>
              <w:rPr>
                <w:spacing w:val="-27"/>
              </w:rPr>
              <w:t xml:space="preserve"> </w:t>
            </w:r>
            <w:r>
              <w:rPr>
                <w:rFonts w:ascii="Calibri" w:hAnsi="Calibri" w:eastAsia="Calibri" w:cs="Calibri"/>
                <w:spacing w:val="-6"/>
              </w:rPr>
              <w:t>50%</w:t>
            </w:r>
            <w:r>
              <w:rPr>
                <w:spacing w:val="-6"/>
              </w:rPr>
              <w:t>的罚款，</w:t>
            </w:r>
            <w:r>
              <w:rPr/>
              <w:t xml:space="preserve"> </w:t>
            </w:r>
            <w:r>
              <w:rPr>
                <w:spacing w:val="-1"/>
              </w:rPr>
              <w:t>降低资质等级（对最低资质等级企业，吊销资质证书）</w:t>
            </w:r>
          </w:p>
        </w:tc>
      </w:tr>
    </w:tbl>
    <w:p>
      <w:pPr>
        <w:rPr>
          <w:rFonts w:ascii="Arial"/>
          <w:sz w:val="21"/>
        </w:rPr>
      </w:pPr>
      <w:r/>
    </w:p>
    <w:p>
      <w:pPr>
        <w:sectPr>
          <w:footerReference w:type="default" r:id="rId2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5927"/>
        <w:gridCol w:w="5932"/>
      </w:tblGrid>
      <w:tr>
        <w:trPr>
          <w:trHeight w:val="241" w:hRule="atLeast"/>
        </w:trPr>
        <w:tc>
          <w:tcPr>
            <w:tcW w:w="2578" w:type="dxa"/>
            <w:vAlign w:val="top"/>
          </w:tcPr>
          <w:p>
            <w:pPr>
              <w:spacing w:line="230" w:lineRule="exact"/>
              <w:rPr>
                <w:rFonts w:ascii="Arial"/>
                <w:sz w:val="20"/>
              </w:rPr>
            </w:pPr>
            <w:r/>
          </w:p>
        </w:tc>
        <w:tc>
          <w:tcPr>
            <w:tcW w:w="5927" w:type="dxa"/>
            <w:vAlign w:val="top"/>
          </w:tcPr>
          <w:p>
            <w:pPr>
              <w:spacing w:line="230" w:lineRule="exact"/>
              <w:rPr>
                <w:rFonts w:ascii="Arial"/>
                <w:sz w:val="20"/>
              </w:rPr>
            </w:pPr>
            <w:r/>
          </w:p>
        </w:tc>
        <w:tc>
          <w:tcPr>
            <w:tcW w:w="5932" w:type="dxa"/>
            <w:vAlign w:val="top"/>
          </w:tcPr>
          <w:p>
            <w:pPr>
              <w:pStyle w:val="TableText"/>
              <w:ind w:left="112"/>
              <w:spacing w:before="33" w:line="203"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707" w:hRule="atLeast"/>
        </w:trPr>
        <w:tc>
          <w:tcPr>
            <w:tcW w:w="2578" w:type="dxa"/>
            <w:vAlign w:val="top"/>
          </w:tcPr>
          <w:p>
            <w:pPr>
              <w:pStyle w:val="TableText"/>
              <w:ind w:left="1113"/>
              <w:spacing w:before="262" w:line="220" w:lineRule="auto"/>
              <w:rPr/>
            </w:pPr>
            <w:r>
              <w:rPr>
                <w:spacing w:val="-4"/>
              </w:rPr>
              <w:t>严重</w:t>
            </w:r>
          </w:p>
        </w:tc>
        <w:tc>
          <w:tcPr>
            <w:tcW w:w="5927" w:type="dxa"/>
            <w:vAlign w:val="top"/>
          </w:tcPr>
          <w:p>
            <w:pPr>
              <w:pStyle w:val="TableText"/>
              <w:ind w:left="113" w:right="74" w:firstLine="2"/>
              <w:spacing w:before="145" w:line="229" w:lineRule="auto"/>
              <w:rPr/>
            </w:pPr>
            <w:r>
              <w:rPr>
                <w:spacing w:val="-1"/>
              </w:rPr>
              <w:t>实施本违法行为，造成特别重大质量安全事故的；或造成单位（子单位）</w:t>
            </w:r>
            <w:r>
              <w:rPr>
                <w:spacing w:val="2"/>
              </w:rPr>
              <w:t xml:space="preserve"> </w:t>
            </w:r>
            <w:r>
              <w:rPr>
                <w:spacing w:val="-1"/>
              </w:rPr>
              <w:t>工程存在严重缺陷，经返修和加固处理仍不能满足安全使用要求的</w:t>
            </w:r>
          </w:p>
        </w:tc>
        <w:tc>
          <w:tcPr>
            <w:tcW w:w="5932" w:type="dxa"/>
            <w:vAlign w:val="top"/>
          </w:tcPr>
          <w:p>
            <w:pPr>
              <w:pStyle w:val="TableText"/>
              <w:ind w:left="134" w:right="63" w:hanging="22"/>
              <w:spacing w:before="29" w:line="229" w:lineRule="auto"/>
              <w:rPr/>
            </w:pPr>
            <w:r>
              <w:rPr>
                <w:spacing w:val="-6"/>
              </w:rPr>
              <w:t>对单位：责令改正，没收违法所得，并处合同约定的监理酬金</w:t>
            </w:r>
            <w:r>
              <w:rPr>
                <w:spacing w:val="-27"/>
              </w:rPr>
              <w:t xml:space="preserve"> </w:t>
            </w:r>
            <w:r>
              <w:rPr>
                <w:rFonts w:ascii="Calibri" w:hAnsi="Calibri" w:eastAsia="Calibri" w:cs="Calibri"/>
                <w:spacing w:val="-6"/>
              </w:rPr>
              <w:t>50%</w:t>
            </w:r>
            <w:r>
              <w:rPr>
                <w:spacing w:val="-6"/>
              </w:rPr>
              <w:t>的罚款，</w:t>
            </w:r>
            <w:r>
              <w:rPr/>
              <w:t xml:space="preserve"> </w:t>
            </w:r>
            <w:r>
              <w:rPr>
                <w:spacing w:val="-5"/>
              </w:rPr>
              <w:t>吊销资质证书</w:t>
            </w:r>
          </w:p>
          <w:p>
            <w:pPr>
              <w:pStyle w:val="TableText"/>
              <w:ind w:left="112"/>
              <w:spacing w:before="19" w:line="207"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564"/>
        <w:gridCol w:w="3363"/>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3700000217648-1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5"/>
              <w:spacing w:before="28" w:line="206" w:lineRule="auto"/>
              <w:rPr/>
            </w:pPr>
            <w:r>
              <w:rPr/>
              <w:t>设计单位未根据勘察成果文件进行工程设计；设计单位指定建筑材料、建筑</w:t>
            </w:r>
            <w:r>
              <w:rPr>
                <w:spacing w:val="-1"/>
              </w:rPr>
              <w:t>构配件的生产厂、供应商</w:t>
            </w:r>
          </w:p>
        </w:tc>
      </w:tr>
      <w:tr>
        <w:trPr>
          <w:trHeight w:val="938"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【行政法规】《建设工程质量管理条例》</w:t>
            </w:r>
          </w:p>
          <w:p>
            <w:pPr>
              <w:pStyle w:val="TableText"/>
              <w:ind w:left="112"/>
              <w:spacing w:before="19" w:line="219" w:lineRule="auto"/>
              <w:rPr/>
            </w:pPr>
            <w:r>
              <w:rPr/>
              <w:t>第二十一条第一款  设计单位应当根据勘察成果文件</w:t>
            </w:r>
            <w:r>
              <w:rPr>
                <w:spacing w:val="-1"/>
              </w:rPr>
              <w:t>进行建设工程设计。</w:t>
            </w:r>
          </w:p>
          <w:p>
            <w:pPr>
              <w:pStyle w:val="TableText"/>
              <w:ind w:left="112"/>
              <w:spacing w:before="18" w:line="219" w:lineRule="auto"/>
              <w:rPr/>
            </w:pPr>
            <w:r>
              <w:rPr>
                <w:spacing w:val="-1"/>
              </w:rPr>
              <w:t>第二十二条第一款  设计单位在设计文件中选用的建筑材料、建筑构配件和设备，应当注明规格、型号、性能等技术指标，其质量要求必须符</w:t>
            </w:r>
            <w:r>
              <w:rPr>
                <w:spacing w:val="-2"/>
              </w:rPr>
              <w:t>合国家</w:t>
            </w:r>
          </w:p>
          <w:p>
            <w:pPr>
              <w:pStyle w:val="TableText"/>
              <w:ind w:left="113"/>
              <w:spacing w:before="22" w:line="206" w:lineRule="auto"/>
              <w:rPr/>
            </w:pPr>
            <w:r>
              <w:rPr>
                <w:spacing w:val="-2"/>
              </w:rPr>
              <w:t>规定的标准。</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6" w:line="219" w:lineRule="auto"/>
              <w:rPr/>
            </w:pPr>
            <w:r>
              <w:rPr>
                <w:spacing w:val="-1"/>
              </w:rPr>
              <w:t>【行政法规】《建设工程质量管理条例》</w:t>
            </w:r>
          </w:p>
          <w:p>
            <w:pPr>
              <w:pStyle w:val="TableText"/>
              <w:ind w:left="112"/>
              <w:spacing w:before="18" w:line="219" w:lineRule="auto"/>
              <w:rPr/>
            </w:pPr>
            <w:r>
              <w:rPr>
                <w:spacing w:val="-1"/>
              </w:rPr>
              <w:t>第六十三条第一款第二项、第三项  违反本条例规定，有下列行为之一的，责令改正，处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30</w:t>
            </w:r>
            <w:r>
              <w:rPr>
                <w:rFonts w:ascii="Calibri" w:hAnsi="Calibri" w:eastAsia="Calibri" w:cs="Calibri"/>
                <w:spacing w:val="17"/>
              </w:rPr>
              <w:t xml:space="preserve"> </w:t>
            </w:r>
            <w:r>
              <w:rPr>
                <w:spacing w:val="-1"/>
              </w:rPr>
              <w:t>万元以下的罚款</w:t>
            </w:r>
            <w:r>
              <w:rPr>
                <w:spacing w:val="-22"/>
              </w:rPr>
              <w:t>：（</w:t>
            </w:r>
            <w:r>
              <w:rPr>
                <w:spacing w:val="-2"/>
              </w:rPr>
              <w:t>二）设计单位未根据勘</w:t>
            </w:r>
          </w:p>
          <w:p>
            <w:pPr>
              <w:pStyle w:val="TableText"/>
              <w:ind w:left="114"/>
              <w:spacing w:before="21" w:line="219" w:lineRule="auto"/>
              <w:rPr/>
            </w:pPr>
            <w:r>
              <w:rPr/>
              <w:t>察成果文件进行工程设计的</w:t>
            </w:r>
            <w:r>
              <w:rPr>
                <w:spacing w:val="-6"/>
              </w:rPr>
              <w:t>；（</w:t>
            </w:r>
            <w:r>
              <w:rPr/>
              <w:t>三）设计单位指定建筑材料、建筑构配件的生产厂、供应商的。</w:t>
            </w:r>
          </w:p>
          <w:p>
            <w:pPr>
              <w:pStyle w:val="TableText"/>
              <w:ind w:left="112"/>
              <w:spacing w:before="19" w:line="219" w:lineRule="auto"/>
              <w:rPr/>
            </w:pPr>
            <w:r>
              <w:rPr>
                <w:spacing w:val="-1"/>
              </w:rPr>
              <w:t>第六十三条第二款  有前款所列行为，造成工程质量事故的，责令停业整顿，降低资质等级；情节严重的，吊销资质证书；造成损失的，依法承担赔</w:t>
            </w:r>
          </w:p>
          <w:p>
            <w:pPr>
              <w:pStyle w:val="TableText"/>
              <w:ind w:left="112"/>
              <w:spacing w:before="20" w:line="219" w:lineRule="auto"/>
              <w:rPr/>
            </w:pPr>
            <w:r>
              <w:rPr>
                <w:spacing w:val="-2"/>
              </w:rPr>
              <w:t>偿责任。</w:t>
            </w:r>
          </w:p>
          <w:p>
            <w:pPr>
              <w:pStyle w:val="TableText"/>
              <w:ind w:left="112"/>
              <w:spacing w:before="21" w:line="204"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8" w:line="206" w:lineRule="auto"/>
              <w:rPr/>
            </w:pPr>
            <w:r>
              <w:rPr>
                <w:spacing w:val="-2"/>
              </w:rPr>
              <w:t>裁量阶次</w:t>
            </w:r>
          </w:p>
        </w:tc>
        <w:tc>
          <w:tcPr>
            <w:tcW w:w="5927" w:type="dxa"/>
            <w:vAlign w:val="top"/>
            <w:gridSpan w:val="2"/>
          </w:tcPr>
          <w:p>
            <w:pPr>
              <w:pStyle w:val="TableText"/>
              <w:ind w:left="2608"/>
              <w:spacing w:before="28" w:line="206" w:lineRule="auto"/>
              <w:rPr/>
            </w:pPr>
            <w:r>
              <w:rPr>
                <w:spacing w:val="-2"/>
              </w:rPr>
              <w:t>适用条件</w:t>
            </w:r>
          </w:p>
        </w:tc>
        <w:tc>
          <w:tcPr>
            <w:tcW w:w="5933" w:type="dxa"/>
            <w:vAlign w:val="top"/>
          </w:tcPr>
          <w:p>
            <w:pPr>
              <w:pStyle w:val="TableText"/>
              <w:ind w:left="2613"/>
              <w:spacing w:before="28" w:line="206" w:lineRule="auto"/>
              <w:rPr/>
            </w:pPr>
            <w:r>
              <w:rPr>
                <w:spacing w:val="-3"/>
              </w:rPr>
              <w:t>处罚标准</w:t>
            </w:r>
          </w:p>
        </w:tc>
      </w:tr>
      <w:tr>
        <w:trPr>
          <w:trHeight w:val="472"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实施本违法行为，未造成质量事故的</w:t>
            </w:r>
          </w:p>
        </w:tc>
        <w:tc>
          <w:tcPr>
            <w:tcW w:w="5933" w:type="dxa"/>
            <w:vAlign w:val="top"/>
          </w:tcPr>
          <w:p>
            <w:pPr>
              <w:pStyle w:val="TableText"/>
              <w:ind w:left="113"/>
              <w:spacing w:before="29" w:line="219" w:lineRule="auto"/>
              <w:rPr/>
            </w:pPr>
            <w:r>
              <w:rPr>
                <w:spacing w:val="-3"/>
              </w:rPr>
              <w:t>对单位：责令改正，处</w:t>
            </w:r>
            <w:r>
              <w:rPr>
                <w:spacing w:val="-16"/>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p>
            <w:pPr>
              <w:pStyle w:val="TableText"/>
              <w:ind w:left="113"/>
              <w:spacing w:before="19" w:line="205"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vMerge w:val="restart"/>
            <w:tcBorders>
              <w:bottom w:val="nil"/>
            </w:tcBorders>
          </w:tcPr>
          <w:p>
            <w:pPr>
              <w:spacing w:line="438"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144"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3"/>
              <w:spacing w:before="27" w:line="219" w:lineRule="auto"/>
              <w:rPr/>
            </w:pPr>
            <w:r>
              <w:rPr>
                <w:spacing w:val="-2"/>
              </w:rPr>
              <w:t>对单位：责令改正，处</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w:t>
            </w:r>
            <w:r>
              <w:rPr>
                <w:spacing w:val="-3"/>
              </w:rPr>
              <w:t>元以下的罚款</w:t>
            </w:r>
          </w:p>
          <w:p>
            <w:pPr>
              <w:pStyle w:val="TableText"/>
              <w:ind w:left="113"/>
              <w:spacing w:before="19" w:line="206"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8"/>
              </w:rPr>
              <w:t xml:space="preserve"> </w:t>
            </w:r>
            <w:r>
              <w:rPr>
                <w:rFonts w:ascii="Calibri" w:hAnsi="Calibri" w:eastAsia="Calibri" w:cs="Calibri"/>
                <w:spacing w:val="-1"/>
              </w:rPr>
              <w:t>8%</w:t>
            </w:r>
            <w:r>
              <w:rPr>
                <w:spacing w:val="-1"/>
              </w:rPr>
              <w:t>以</w:t>
            </w:r>
            <w:r>
              <w:rPr>
                <w:spacing w:val="-2"/>
              </w:rPr>
              <w:t>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1" w:line="219" w:lineRule="auto"/>
              <w:rPr/>
            </w:pPr>
            <w:r>
              <w:rPr>
                <w:spacing w:val="-1"/>
              </w:rPr>
              <w:t>实施本违法行为，造成一般质量事故的</w:t>
            </w:r>
          </w:p>
        </w:tc>
        <w:tc>
          <w:tcPr>
            <w:tcW w:w="5933" w:type="dxa"/>
            <w:vAlign w:val="top"/>
          </w:tcPr>
          <w:p>
            <w:pPr>
              <w:pStyle w:val="TableText"/>
              <w:ind w:left="115" w:right="236" w:hanging="2"/>
              <w:spacing w:before="28" w:line="232" w:lineRule="auto"/>
              <w:rPr/>
            </w:pPr>
            <w:r>
              <w:rPr>
                <w:spacing w:val="-2"/>
              </w:rPr>
              <w:t>对单位：责令改正，处</w:t>
            </w:r>
            <w:r>
              <w:rPr>
                <w:spacing w:val="-2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30-60  </w:t>
            </w:r>
            <w:r>
              <w:rPr>
                <w:spacing w:val="-1"/>
              </w:rPr>
              <w:t>日</w:t>
            </w:r>
          </w:p>
          <w:p>
            <w:pPr>
              <w:pStyle w:val="TableText"/>
              <w:ind w:left="113"/>
              <w:spacing w:before="14" w:line="205" w:lineRule="auto"/>
              <w:rPr/>
            </w:pPr>
            <w:r>
              <w:rPr>
                <w:spacing w:val="-2"/>
              </w:rPr>
              <w:t>对个人：处以单位罚款数额</w:t>
            </w:r>
            <w:r>
              <w:rPr>
                <w:spacing w:val="-20"/>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7"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13"/>
              <w:spacing w:before="58" w:line="221" w:lineRule="auto"/>
              <w:rPr/>
            </w:pPr>
            <w:r>
              <w:rPr>
                <w:spacing w:val="-4"/>
              </w:rPr>
              <w:t>较重</w:t>
            </w:r>
          </w:p>
        </w:tc>
        <w:tc>
          <w:tcPr>
            <w:tcW w:w="2564"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2" w:right="113" w:firstLine="4"/>
              <w:spacing w:before="59" w:line="229" w:lineRule="auto"/>
              <w:rPr/>
            </w:pPr>
            <w:r>
              <w:rPr>
                <w:spacing w:val="-1"/>
              </w:rPr>
              <w:t>实施本违法行为，造成较大质</w:t>
            </w:r>
            <w:r>
              <w:rPr/>
              <w:t xml:space="preserve"> </w:t>
            </w:r>
            <w:r>
              <w:rPr>
                <w:spacing w:val="-2"/>
              </w:rPr>
              <w:t>量事故的</w:t>
            </w:r>
          </w:p>
        </w:tc>
        <w:tc>
          <w:tcPr>
            <w:tcW w:w="3363" w:type="dxa"/>
            <w:vAlign w:val="top"/>
          </w:tcPr>
          <w:p>
            <w:pPr>
              <w:pStyle w:val="TableText"/>
              <w:ind w:left="113" w:right="104" w:hanging="2"/>
              <w:spacing w:before="30" w:line="227" w:lineRule="auto"/>
              <w:jc w:val="both"/>
              <w:rPr/>
            </w:pPr>
            <w:r>
              <w:rPr>
                <w:spacing w:val="-5"/>
              </w:rPr>
              <w:t>造成</w:t>
            </w:r>
            <w:r>
              <w:rPr>
                <w:spacing w:val="-19"/>
              </w:rPr>
              <w:t xml:space="preserve"> </w:t>
            </w:r>
            <w:r>
              <w:rPr>
                <w:rFonts w:ascii="Calibri" w:hAnsi="Calibri" w:eastAsia="Calibri" w:cs="Calibri"/>
                <w:spacing w:val="-5"/>
              </w:rPr>
              <w:t>3</w:t>
            </w:r>
            <w:r>
              <w:rPr>
                <w:rFonts w:ascii="Calibri" w:hAnsi="Calibri" w:eastAsia="Calibri" w:cs="Calibri"/>
                <w:spacing w:val="13"/>
                <w:w w:val="101"/>
              </w:rPr>
              <w:t xml:space="preserve"> </w:t>
            </w:r>
            <w:r>
              <w:rPr>
                <w:spacing w:val="-5"/>
              </w:rPr>
              <w:t>人以上</w:t>
            </w:r>
            <w:r>
              <w:rPr>
                <w:spacing w:val="-38"/>
              </w:rPr>
              <w:t xml:space="preserve"> </w:t>
            </w:r>
            <w:r>
              <w:rPr>
                <w:rFonts w:ascii="Calibri" w:hAnsi="Calibri" w:eastAsia="Calibri" w:cs="Calibri"/>
                <w:spacing w:val="-5"/>
              </w:rPr>
              <w:t>5</w:t>
            </w:r>
            <w:r>
              <w:rPr>
                <w:rFonts w:ascii="Calibri" w:hAnsi="Calibri" w:eastAsia="Calibri" w:cs="Calibri"/>
                <w:spacing w:val="13"/>
                <w:w w:val="101"/>
              </w:rPr>
              <w:t xml:space="preserve"> </w:t>
            </w:r>
            <w:r>
              <w:rPr>
                <w:spacing w:val="-5"/>
              </w:rPr>
              <w:t>人以下死亡，或者</w:t>
            </w:r>
            <w:r>
              <w:rPr>
                <w:spacing w:val="-29"/>
              </w:rPr>
              <w:t xml:space="preserve"> </w:t>
            </w:r>
            <w:r>
              <w:rPr>
                <w:rFonts w:ascii="Calibri" w:hAnsi="Calibri" w:eastAsia="Calibri" w:cs="Calibri"/>
                <w:spacing w:val="-5"/>
              </w:rPr>
              <w:t>10</w:t>
            </w:r>
            <w:r>
              <w:rPr>
                <w:rFonts w:ascii="Calibri" w:hAnsi="Calibri" w:eastAsia="Calibri" w:cs="Calibri"/>
                <w:spacing w:val="13"/>
                <w:w w:val="101"/>
              </w:rPr>
              <w:t xml:space="preserve"> </w:t>
            </w:r>
            <w:r>
              <w:rPr>
                <w:spacing w:val="-5"/>
              </w:rPr>
              <w:t>人</w:t>
            </w:r>
            <w:r>
              <w:rPr/>
              <w:t xml:space="preserve"> </w:t>
            </w:r>
            <w:r>
              <w:rPr>
                <w:spacing w:val="-3"/>
              </w:rPr>
              <w:t>以上</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人以下重伤，或者</w:t>
            </w:r>
            <w:r>
              <w:rPr>
                <w:spacing w:val="-32"/>
              </w:rPr>
              <w:t xml:space="preserve"> </w:t>
            </w:r>
            <w:r>
              <w:rPr>
                <w:rFonts w:ascii="Calibri" w:hAnsi="Calibri" w:eastAsia="Calibri" w:cs="Calibri"/>
                <w:spacing w:val="-3"/>
              </w:rPr>
              <w:t>1000</w:t>
            </w:r>
            <w:r>
              <w:rPr>
                <w:rFonts w:ascii="Calibri" w:hAnsi="Calibri" w:eastAsia="Calibri" w:cs="Calibri"/>
                <w:spacing w:val="16"/>
                <w:w w:val="102"/>
              </w:rPr>
              <w:t xml:space="preserve"> </w:t>
            </w:r>
            <w:r>
              <w:rPr>
                <w:spacing w:val="-3"/>
              </w:rPr>
              <w:t>万元以</w:t>
            </w:r>
            <w:r>
              <w:rPr/>
              <w:t xml:space="preserve">  </w:t>
            </w:r>
            <w:r>
              <w:rPr>
                <w:spacing w:val="-2"/>
              </w:rPr>
              <w:t>上</w:t>
            </w:r>
            <w:r>
              <w:rPr>
                <w:spacing w:val="-34"/>
              </w:rPr>
              <w:t xml:space="preserve"> </w:t>
            </w:r>
            <w:r>
              <w:rPr>
                <w:rFonts w:ascii="Calibri" w:hAnsi="Calibri" w:eastAsia="Calibri" w:cs="Calibri"/>
                <w:spacing w:val="-2"/>
              </w:rPr>
              <w:t>2000</w:t>
            </w:r>
            <w:r>
              <w:rPr>
                <w:rFonts w:ascii="Calibri" w:hAnsi="Calibri" w:eastAsia="Calibri" w:cs="Calibri"/>
                <w:spacing w:val="14"/>
                <w:w w:val="101"/>
              </w:rPr>
              <w:t xml:space="preserve"> </w:t>
            </w:r>
            <w:r>
              <w:rPr>
                <w:spacing w:val="-2"/>
              </w:rPr>
              <w:t>万元以下直接经济损失的</w:t>
            </w:r>
          </w:p>
        </w:tc>
        <w:tc>
          <w:tcPr>
            <w:tcW w:w="5933" w:type="dxa"/>
            <w:vAlign w:val="top"/>
          </w:tcPr>
          <w:p>
            <w:pPr>
              <w:pStyle w:val="TableText"/>
              <w:ind w:left="116" w:right="236" w:hanging="3"/>
              <w:spacing w:before="28" w:line="232" w:lineRule="auto"/>
              <w:rPr/>
            </w:pPr>
            <w:r>
              <w:rPr>
                <w:spacing w:val="-2"/>
              </w:rPr>
              <w:t>对单位：责令改正，处</w:t>
            </w:r>
            <w:r>
              <w:rPr>
                <w:spacing w:val="-2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60-90  </w:t>
            </w:r>
            <w:r>
              <w:rPr>
                <w:spacing w:val="-1"/>
              </w:rPr>
              <w:t>日</w:t>
            </w:r>
          </w:p>
          <w:p>
            <w:pPr>
              <w:pStyle w:val="TableText"/>
              <w:ind w:left="113"/>
              <w:spacing w:before="13" w:line="204"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564" w:type="dxa"/>
            <w:vAlign w:val="top"/>
            <w:vMerge w:val="continue"/>
            <w:tcBorders>
              <w:top w:val="nil"/>
              <w:bottom w:val="nil"/>
            </w:tcBorders>
          </w:tcPr>
          <w:p>
            <w:pPr>
              <w:rPr>
                <w:rFonts w:ascii="Arial"/>
                <w:sz w:val="21"/>
              </w:rPr>
            </w:pPr>
            <w:r/>
          </w:p>
        </w:tc>
        <w:tc>
          <w:tcPr>
            <w:tcW w:w="3363" w:type="dxa"/>
            <w:vAlign w:val="top"/>
          </w:tcPr>
          <w:p>
            <w:pPr>
              <w:pStyle w:val="TableText"/>
              <w:ind w:left="113" w:right="104" w:hanging="2"/>
              <w:spacing w:before="31" w:line="227" w:lineRule="auto"/>
              <w:jc w:val="both"/>
              <w:rPr/>
            </w:pPr>
            <w:r>
              <w:rPr>
                <w:spacing w:val="-4"/>
              </w:rPr>
              <w:t>造成</w:t>
            </w:r>
            <w:r>
              <w:rPr>
                <w:spacing w:val="-32"/>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人以上</w:t>
            </w:r>
            <w:r>
              <w:rPr>
                <w:spacing w:val="-39"/>
              </w:rPr>
              <w:t xml:space="preserve"> </w:t>
            </w:r>
            <w:r>
              <w:rPr>
                <w:rFonts w:ascii="Calibri" w:hAnsi="Calibri" w:eastAsia="Calibri" w:cs="Calibri"/>
                <w:spacing w:val="-4"/>
              </w:rPr>
              <w:t>7</w:t>
            </w:r>
            <w:r>
              <w:rPr>
                <w:rFonts w:ascii="Calibri" w:hAnsi="Calibri" w:eastAsia="Calibri" w:cs="Calibri"/>
                <w:spacing w:val="14"/>
              </w:rPr>
              <w:t xml:space="preserve"> </w:t>
            </w:r>
            <w:r>
              <w:rPr>
                <w:spacing w:val="-4"/>
              </w:rPr>
              <w:t>人以下死亡，或者</w:t>
            </w:r>
            <w:r>
              <w:rPr>
                <w:spacing w:val="-34"/>
              </w:rPr>
              <w:t xml:space="preserve"> </w:t>
            </w:r>
            <w:r>
              <w:rPr>
                <w:rFonts w:ascii="Calibri" w:hAnsi="Calibri" w:eastAsia="Calibri" w:cs="Calibri"/>
                <w:spacing w:val="-4"/>
              </w:rPr>
              <w:t>20</w:t>
            </w:r>
            <w:r>
              <w:rPr>
                <w:rFonts w:ascii="Calibri" w:hAnsi="Calibri" w:eastAsia="Calibri" w:cs="Calibri"/>
                <w:spacing w:val="13"/>
                <w:w w:val="101"/>
              </w:rPr>
              <w:t xml:space="preserve"> </w:t>
            </w:r>
            <w:r>
              <w:rPr>
                <w:spacing w:val="-4"/>
              </w:rPr>
              <w:t>人</w:t>
            </w:r>
            <w:r>
              <w:rPr/>
              <w:t xml:space="preserve"> </w:t>
            </w:r>
            <w:r>
              <w:rPr>
                <w:spacing w:val="-3"/>
              </w:rPr>
              <w:t>以上</w:t>
            </w:r>
            <w:r>
              <w:rPr>
                <w:spacing w:val="-28"/>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人以下重伤，或者</w:t>
            </w:r>
            <w:r>
              <w:rPr>
                <w:spacing w:val="-37"/>
              </w:rPr>
              <w:t xml:space="preserve"> </w:t>
            </w:r>
            <w:r>
              <w:rPr>
                <w:rFonts w:ascii="Calibri" w:hAnsi="Calibri" w:eastAsia="Calibri" w:cs="Calibri"/>
                <w:spacing w:val="-3"/>
              </w:rPr>
              <w:t>2000</w:t>
            </w:r>
            <w:r>
              <w:rPr>
                <w:rFonts w:ascii="Calibri" w:hAnsi="Calibri" w:eastAsia="Calibri" w:cs="Calibri"/>
                <w:spacing w:val="16"/>
                <w:w w:val="102"/>
              </w:rPr>
              <w:t xml:space="preserve"> </w:t>
            </w:r>
            <w:r>
              <w:rPr>
                <w:spacing w:val="-3"/>
              </w:rPr>
              <w:t>万元以</w:t>
            </w:r>
            <w:r>
              <w:rPr/>
              <w:t xml:space="preserve">  </w:t>
            </w:r>
            <w:r>
              <w:rPr>
                <w:spacing w:val="-2"/>
              </w:rPr>
              <w:t>上</w:t>
            </w:r>
            <w:r>
              <w:rPr>
                <w:spacing w:val="-34"/>
              </w:rPr>
              <w:t xml:space="preserve"> </w:t>
            </w:r>
            <w:r>
              <w:rPr>
                <w:rFonts w:ascii="Calibri" w:hAnsi="Calibri" w:eastAsia="Calibri" w:cs="Calibri"/>
                <w:spacing w:val="-2"/>
              </w:rPr>
              <w:t>3000</w:t>
            </w:r>
            <w:r>
              <w:rPr>
                <w:rFonts w:ascii="Calibri" w:hAnsi="Calibri" w:eastAsia="Calibri" w:cs="Calibri"/>
                <w:spacing w:val="14"/>
                <w:w w:val="101"/>
              </w:rPr>
              <w:t xml:space="preserve"> </w:t>
            </w:r>
            <w:r>
              <w:rPr>
                <w:spacing w:val="-2"/>
              </w:rPr>
              <w:t>万元以下直接经济损失的</w:t>
            </w:r>
          </w:p>
        </w:tc>
        <w:tc>
          <w:tcPr>
            <w:tcW w:w="5933" w:type="dxa"/>
            <w:vAlign w:val="top"/>
          </w:tcPr>
          <w:p>
            <w:pPr>
              <w:pStyle w:val="TableText"/>
              <w:ind w:left="113" w:right="236"/>
              <w:spacing w:before="30" w:line="232" w:lineRule="auto"/>
              <w:rPr/>
            </w:pPr>
            <w:r>
              <w:rPr>
                <w:spacing w:val="-2"/>
              </w:rPr>
              <w:t>对单位：责令改正，处</w:t>
            </w:r>
            <w:r>
              <w:rPr>
                <w:spacing w:val="-2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90-120  </w:t>
            </w:r>
            <w:r>
              <w:rPr>
                <w:spacing w:val="-1"/>
              </w:rPr>
              <w:t>日</w:t>
            </w:r>
          </w:p>
          <w:p>
            <w:pPr>
              <w:pStyle w:val="TableText"/>
              <w:ind w:left="113"/>
              <w:spacing w:before="13" w:line="204"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564" w:type="dxa"/>
            <w:vAlign w:val="top"/>
            <w:vMerge w:val="continue"/>
            <w:tcBorders>
              <w:top w:val="nil"/>
            </w:tcBorders>
          </w:tcPr>
          <w:p>
            <w:pPr>
              <w:rPr>
                <w:rFonts w:ascii="Arial"/>
                <w:sz w:val="21"/>
              </w:rPr>
            </w:pPr>
            <w:r/>
          </w:p>
        </w:tc>
        <w:tc>
          <w:tcPr>
            <w:tcW w:w="3363" w:type="dxa"/>
            <w:vAlign w:val="top"/>
          </w:tcPr>
          <w:p>
            <w:pPr>
              <w:pStyle w:val="TableText"/>
              <w:ind w:left="113" w:right="185" w:hanging="2"/>
              <w:spacing w:before="31" w:line="227" w:lineRule="auto"/>
              <w:jc w:val="both"/>
              <w:rPr/>
            </w:pPr>
            <w:r>
              <w:rPr>
                <w:spacing w:val="-4"/>
              </w:rPr>
              <w:t>造成</w:t>
            </w:r>
            <w:r>
              <w:rPr>
                <w:spacing w:val="-22"/>
              </w:rPr>
              <w:t xml:space="preserve"> </w:t>
            </w:r>
            <w:r>
              <w:rPr>
                <w:rFonts w:ascii="Calibri" w:hAnsi="Calibri" w:eastAsia="Calibri" w:cs="Calibri"/>
                <w:spacing w:val="-4"/>
              </w:rPr>
              <w:t>7</w:t>
            </w:r>
            <w:r>
              <w:rPr>
                <w:rFonts w:ascii="Calibri" w:hAnsi="Calibri" w:eastAsia="Calibri" w:cs="Calibri"/>
                <w:spacing w:val="14"/>
              </w:rPr>
              <w:t xml:space="preserve"> </w:t>
            </w:r>
            <w:r>
              <w:rPr>
                <w:spacing w:val="-4"/>
              </w:rPr>
              <w:t>人以上</w:t>
            </w:r>
            <w:r>
              <w:rPr>
                <w:spacing w:val="-32"/>
              </w:rPr>
              <w:t xml:space="preserve"> </w:t>
            </w:r>
            <w:r>
              <w:rPr>
                <w:rFonts w:ascii="Calibri" w:hAnsi="Calibri" w:eastAsia="Calibri" w:cs="Calibri"/>
                <w:spacing w:val="-4"/>
              </w:rPr>
              <w:t>10</w:t>
            </w:r>
            <w:r>
              <w:rPr>
                <w:rFonts w:ascii="Calibri" w:hAnsi="Calibri" w:eastAsia="Calibri" w:cs="Calibri"/>
                <w:spacing w:val="14"/>
              </w:rPr>
              <w:t xml:space="preserve"> </w:t>
            </w:r>
            <w:r>
              <w:rPr>
                <w:spacing w:val="-4"/>
              </w:rPr>
              <w:t>人以下死亡，或者</w:t>
            </w:r>
            <w:r>
              <w:rPr>
                <w:spacing w:val="-36"/>
              </w:rPr>
              <w:t xml:space="preserve"> </w:t>
            </w:r>
            <w:r>
              <w:rPr>
                <w:rFonts w:ascii="Calibri" w:hAnsi="Calibri" w:eastAsia="Calibri" w:cs="Calibri"/>
                <w:spacing w:val="-4"/>
              </w:rPr>
              <w:t>30</w:t>
            </w:r>
            <w:r>
              <w:rPr>
                <w:rFonts w:ascii="Calibri" w:hAnsi="Calibri" w:eastAsia="Calibri" w:cs="Calibri"/>
              </w:rPr>
              <w:t xml:space="preserve">  </w:t>
            </w:r>
            <w:r>
              <w:rPr>
                <w:spacing w:val="-3"/>
              </w:rPr>
              <w:t>人以上</w:t>
            </w:r>
            <w:r>
              <w:rPr>
                <w:spacing w:val="-27"/>
              </w:rPr>
              <w:t xml:space="preserve"> </w:t>
            </w:r>
            <w:r>
              <w:rPr>
                <w:rFonts w:ascii="Calibri" w:hAnsi="Calibri" w:eastAsia="Calibri" w:cs="Calibri"/>
                <w:spacing w:val="-3"/>
              </w:rPr>
              <w:t>50</w:t>
            </w:r>
            <w:r>
              <w:rPr>
                <w:rFonts w:ascii="Calibri" w:hAnsi="Calibri" w:eastAsia="Calibri" w:cs="Calibri"/>
                <w:spacing w:val="14"/>
              </w:rPr>
              <w:t xml:space="preserve"> </w:t>
            </w:r>
            <w:r>
              <w:rPr>
                <w:spacing w:val="-3"/>
              </w:rPr>
              <w:t>人以下重伤，或者</w:t>
            </w:r>
            <w:r>
              <w:rPr>
                <w:spacing w:val="-38"/>
              </w:rPr>
              <w:t xml:space="preserve"> </w:t>
            </w:r>
            <w:r>
              <w:rPr>
                <w:rFonts w:ascii="Calibri" w:hAnsi="Calibri" w:eastAsia="Calibri" w:cs="Calibri"/>
                <w:spacing w:val="-3"/>
              </w:rPr>
              <w:t>3000</w:t>
            </w:r>
            <w:r>
              <w:rPr>
                <w:rFonts w:ascii="Calibri" w:hAnsi="Calibri" w:eastAsia="Calibri" w:cs="Calibri"/>
                <w:spacing w:val="16"/>
                <w:w w:val="102"/>
              </w:rPr>
              <w:t xml:space="preserve"> </w:t>
            </w:r>
            <w:r>
              <w:rPr>
                <w:spacing w:val="-3"/>
              </w:rPr>
              <w:t>万元</w:t>
            </w:r>
            <w:r>
              <w:rPr/>
              <w:t xml:space="preserve"> </w:t>
            </w:r>
            <w:r>
              <w:rPr>
                <w:spacing w:val="-2"/>
              </w:rPr>
              <w:t>以上</w:t>
            </w:r>
            <w:r>
              <w:rPr>
                <w:spacing w:val="-32"/>
              </w:rPr>
              <w:t xml:space="preserve"> </w:t>
            </w:r>
            <w:r>
              <w:rPr>
                <w:rFonts w:ascii="Calibri" w:hAnsi="Calibri" w:eastAsia="Calibri" w:cs="Calibri"/>
                <w:spacing w:val="-2"/>
              </w:rPr>
              <w:t>5000</w:t>
            </w:r>
            <w:r>
              <w:rPr>
                <w:rFonts w:ascii="Calibri" w:hAnsi="Calibri" w:eastAsia="Calibri" w:cs="Calibri"/>
                <w:spacing w:val="14"/>
                <w:w w:val="101"/>
              </w:rPr>
              <w:t xml:space="preserve"> </w:t>
            </w:r>
            <w:r>
              <w:rPr>
                <w:spacing w:val="-2"/>
              </w:rPr>
              <w:t>万元以下直接经济损失的</w:t>
            </w:r>
          </w:p>
        </w:tc>
        <w:tc>
          <w:tcPr>
            <w:tcW w:w="5933" w:type="dxa"/>
            <w:vAlign w:val="top"/>
          </w:tcPr>
          <w:p>
            <w:pPr>
              <w:pStyle w:val="TableText"/>
              <w:ind w:left="122" w:right="236" w:hanging="9"/>
              <w:spacing w:before="30" w:line="232" w:lineRule="auto"/>
              <w:rPr/>
            </w:pPr>
            <w:r>
              <w:rPr>
                <w:spacing w:val="-2"/>
              </w:rPr>
              <w:t>对单位：责令改正，处</w:t>
            </w:r>
            <w:r>
              <w:rPr>
                <w:spacing w:val="-2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2"/>
              </w:rPr>
              <w:t>120-180  </w:t>
            </w:r>
            <w:r>
              <w:rPr>
                <w:spacing w:val="-2"/>
              </w:rPr>
              <w:t>日</w:t>
            </w:r>
          </w:p>
          <w:p>
            <w:pPr>
              <w:pStyle w:val="TableText"/>
              <w:ind w:left="113"/>
              <w:spacing w:before="14" w:line="203"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3" w:right="104" w:firstLine="3"/>
              <w:spacing w:before="147"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50" w:hanging="3"/>
              <w:spacing w:before="31" w:line="229" w:lineRule="auto"/>
              <w:rPr/>
            </w:pPr>
            <w:r>
              <w:rPr>
                <w:spacing w:val="-1"/>
              </w:rPr>
              <w:t>对单位：责令改正，处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万元的罚款；降低资质等级（对最低资质等级</w:t>
            </w:r>
            <w:r>
              <w:rPr/>
              <w:t xml:space="preserve"> </w:t>
            </w:r>
            <w:r>
              <w:rPr>
                <w:spacing w:val="-1"/>
              </w:rPr>
              <w:t>企业，吊销资质证书）</w:t>
            </w:r>
          </w:p>
          <w:p>
            <w:pPr>
              <w:pStyle w:val="TableText"/>
              <w:ind w:left="113"/>
              <w:spacing w:before="19" w:line="203"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gridSpan w:val="2"/>
          </w:tcPr>
          <w:p>
            <w:pPr>
              <w:pStyle w:val="TableText"/>
              <w:ind w:left="112" w:right="104" w:firstLine="5"/>
              <w:spacing w:before="33" w:line="222"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3"/>
              <w:spacing w:before="31" w:line="219" w:lineRule="auto"/>
              <w:rPr/>
            </w:pPr>
            <w:r>
              <w:rPr>
                <w:spacing w:val="-1"/>
              </w:rPr>
              <w:t>对单位：责令改正，处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w:t>
            </w:r>
            <w:r>
              <w:rPr>
                <w:spacing w:val="-2"/>
              </w:rPr>
              <w:t>资质证书</w:t>
            </w:r>
          </w:p>
          <w:p>
            <w:pPr>
              <w:pStyle w:val="TableText"/>
              <w:ind w:left="113"/>
              <w:spacing w:before="19" w:line="206"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538"/>
        <w:gridCol w:w="3389"/>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3700000217648-2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勘察单位未按照工程建设强制性标准进行勘察；设计单位未按照工程建设强</w:t>
            </w:r>
            <w:r>
              <w:rPr>
                <w:spacing w:val="-1"/>
              </w:rPr>
              <w:t>制性标准进行设计</w:t>
            </w:r>
          </w:p>
        </w:tc>
      </w:tr>
      <w:tr>
        <w:trPr>
          <w:trHeight w:val="472"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【行政法规】《建设工程质量管理条例》</w:t>
            </w:r>
          </w:p>
          <w:p>
            <w:pPr>
              <w:pStyle w:val="TableText"/>
              <w:ind w:left="112"/>
              <w:spacing w:before="19" w:line="208" w:lineRule="auto"/>
              <w:rPr/>
            </w:pPr>
            <w:r>
              <w:rPr/>
              <w:t>第十九条第一款  勘察、设计单位必须按照工程建设强制性标准进行勘察、设计，并对其勘察</w:t>
            </w:r>
            <w:r>
              <w:rPr>
                <w:spacing w:val="-1"/>
              </w:rPr>
              <w:t>、设计的质量负责。</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【行政法规】《建设工程质量管理条例》</w:t>
            </w:r>
          </w:p>
          <w:p>
            <w:pPr>
              <w:pStyle w:val="TableText"/>
              <w:ind w:left="112"/>
              <w:spacing w:before="18" w:line="219" w:lineRule="auto"/>
              <w:rPr/>
            </w:pPr>
            <w:r>
              <w:rPr>
                <w:spacing w:val="-1"/>
              </w:rPr>
              <w:t>第六十三条第一款第一项、第四项  违反本条例规定，有下列行为之一的，责令改正，处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30</w:t>
            </w:r>
            <w:r>
              <w:rPr>
                <w:rFonts w:ascii="Calibri" w:hAnsi="Calibri" w:eastAsia="Calibri" w:cs="Calibri"/>
                <w:spacing w:val="17"/>
              </w:rPr>
              <w:t xml:space="preserve"> </w:t>
            </w:r>
            <w:r>
              <w:rPr>
                <w:spacing w:val="-1"/>
              </w:rPr>
              <w:t>万元以下的罚款</w:t>
            </w:r>
            <w:r>
              <w:rPr>
                <w:spacing w:val="-22"/>
              </w:rPr>
              <w:t>：（</w:t>
            </w:r>
            <w:r>
              <w:rPr>
                <w:spacing w:val="-2"/>
              </w:rPr>
              <w:t>一）勘察单位未按照工</w:t>
            </w:r>
          </w:p>
          <w:p>
            <w:pPr>
              <w:pStyle w:val="TableText"/>
              <w:ind w:left="112"/>
              <w:spacing w:before="19" w:line="219" w:lineRule="auto"/>
              <w:rPr/>
            </w:pPr>
            <w:r>
              <w:rPr/>
              <w:t>程建设强制性标准进行勘察的</w:t>
            </w:r>
            <w:r>
              <w:rPr>
                <w:spacing w:val="-4"/>
              </w:rPr>
              <w:t>；（</w:t>
            </w:r>
            <w:r>
              <w:rPr/>
              <w:t>四）设计单位未按照工程建设强制性标准进行设计的。</w:t>
            </w:r>
          </w:p>
          <w:p>
            <w:pPr>
              <w:pStyle w:val="TableText"/>
              <w:ind w:left="112"/>
              <w:spacing w:before="18" w:line="219" w:lineRule="auto"/>
              <w:rPr/>
            </w:pPr>
            <w:r>
              <w:rPr>
                <w:spacing w:val="-1"/>
              </w:rPr>
              <w:t>第六十三条第二款  有前款所列行为，造成工程质量事故的，责令停业整顿，降低资质等级；情节严重的，吊销资质证书；造成损失的，依法承担赔</w:t>
            </w:r>
          </w:p>
          <w:p>
            <w:pPr>
              <w:pStyle w:val="TableText"/>
              <w:ind w:left="112"/>
              <w:spacing w:before="22" w:line="219" w:lineRule="auto"/>
              <w:rPr/>
            </w:pPr>
            <w:r>
              <w:rPr>
                <w:spacing w:val="-2"/>
              </w:rPr>
              <w:t>偿责任。</w:t>
            </w:r>
          </w:p>
          <w:p>
            <w:pPr>
              <w:pStyle w:val="TableText"/>
              <w:ind w:left="112"/>
              <w:spacing w:before="19" w:line="206"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gridSpan w:val="2"/>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2" w:hRule="atLeast"/>
        </w:trPr>
        <w:tc>
          <w:tcPr>
            <w:tcW w:w="2577" w:type="dxa"/>
            <w:vAlign w:val="top"/>
            <w:gridSpan w:val="2"/>
          </w:tcPr>
          <w:p>
            <w:pPr>
              <w:pStyle w:val="TableText"/>
              <w:ind w:left="1113"/>
              <w:spacing w:before="142" w:line="219" w:lineRule="auto"/>
              <w:rPr/>
            </w:pPr>
            <w:r>
              <w:rPr>
                <w:spacing w:val="-4"/>
              </w:rPr>
              <w:t>较轻</w:t>
            </w:r>
          </w:p>
        </w:tc>
        <w:tc>
          <w:tcPr>
            <w:tcW w:w="5927" w:type="dxa"/>
            <w:vAlign w:val="top"/>
            <w:gridSpan w:val="2"/>
          </w:tcPr>
          <w:p>
            <w:pPr>
              <w:pStyle w:val="TableText"/>
              <w:ind w:left="117"/>
              <w:spacing w:before="142" w:line="219" w:lineRule="auto"/>
              <w:rPr/>
            </w:pPr>
            <w:r>
              <w:rPr>
                <w:spacing w:val="-1"/>
              </w:rPr>
              <w:t>实施本违法行为，未造成质量安全事故的</w:t>
            </w:r>
          </w:p>
        </w:tc>
        <w:tc>
          <w:tcPr>
            <w:tcW w:w="5933" w:type="dxa"/>
            <w:vAlign w:val="top"/>
          </w:tcPr>
          <w:p>
            <w:pPr>
              <w:pStyle w:val="TableText"/>
              <w:ind w:left="113"/>
              <w:spacing w:before="27" w:line="219" w:lineRule="auto"/>
              <w:rPr/>
            </w:pPr>
            <w:r>
              <w:rPr>
                <w:spacing w:val="-3"/>
              </w:rPr>
              <w:t>对单位：责令改正，处</w:t>
            </w:r>
            <w:r>
              <w:rPr>
                <w:spacing w:val="-16"/>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p>
            <w:pPr>
              <w:pStyle w:val="TableText"/>
              <w:ind w:left="113"/>
              <w:spacing w:before="19" w:line="207" w:lineRule="auto"/>
              <w:rPr/>
            </w:pPr>
            <w:r>
              <w:rPr>
                <w:spacing w:val="-2"/>
              </w:rPr>
              <w:t>对个人：处以单位罚款数额</w:t>
            </w:r>
            <w:r>
              <w:rPr>
                <w:spacing w:val="-19"/>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2" w:hRule="atLeast"/>
        </w:trPr>
        <w:tc>
          <w:tcPr>
            <w:tcW w:w="2577" w:type="dxa"/>
            <w:vAlign w:val="top"/>
            <w:gridSpan w:val="2"/>
            <w:vMerge w:val="restart"/>
            <w:tcBorders>
              <w:bottom w:val="nil"/>
            </w:tcBorders>
          </w:tcPr>
          <w:p>
            <w:pPr>
              <w:spacing w:line="436"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142"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3"/>
              <w:spacing w:before="27" w:line="219" w:lineRule="auto"/>
              <w:rPr/>
            </w:pPr>
            <w:r>
              <w:rPr>
                <w:spacing w:val="-2"/>
              </w:rPr>
              <w:t>对单位：责令改正，处</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w:t>
            </w:r>
            <w:r>
              <w:rPr>
                <w:spacing w:val="-3"/>
              </w:rPr>
              <w:t>元以下的罚款</w:t>
            </w:r>
          </w:p>
          <w:p>
            <w:pPr>
              <w:pStyle w:val="TableText"/>
              <w:ind w:left="113"/>
              <w:spacing w:before="20" w:line="206"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8"/>
              </w:rPr>
              <w:t xml:space="preserve"> </w:t>
            </w:r>
            <w:r>
              <w:rPr>
                <w:rFonts w:ascii="Calibri" w:hAnsi="Calibri" w:eastAsia="Calibri" w:cs="Calibri"/>
                <w:spacing w:val="-1"/>
              </w:rPr>
              <w:t>8%</w:t>
            </w:r>
            <w:r>
              <w:rPr>
                <w:spacing w:val="-1"/>
              </w:rPr>
              <w:t>以</w:t>
            </w:r>
            <w:r>
              <w:rPr>
                <w:spacing w:val="-2"/>
              </w:rPr>
              <w:t>下的罚款</w:t>
            </w:r>
          </w:p>
        </w:tc>
      </w:tr>
      <w:tr>
        <w:trPr>
          <w:trHeight w:val="704"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1" w:line="219" w:lineRule="auto"/>
              <w:rPr/>
            </w:pPr>
            <w:r>
              <w:rPr>
                <w:spacing w:val="-1"/>
              </w:rPr>
              <w:t>实施本违法行为，造成一般质量安全事故的</w:t>
            </w:r>
          </w:p>
        </w:tc>
        <w:tc>
          <w:tcPr>
            <w:tcW w:w="5933" w:type="dxa"/>
            <w:vAlign w:val="top"/>
          </w:tcPr>
          <w:p>
            <w:pPr>
              <w:pStyle w:val="TableText"/>
              <w:ind w:left="115" w:right="236" w:hanging="2"/>
              <w:spacing w:before="25" w:line="233" w:lineRule="auto"/>
              <w:rPr/>
            </w:pPr>
            <w:r>
              <w:rPr>
                <w:spacing w:val="-2"/>
              </w:rPr>
              <w:t>对单位：责令改正，处</w:t>
            </w:r>
            <w:r>
              <w:rPr>
                <w:spacing w:val="-2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30-60  </w:t>
            </w:r>
            <w:r>
              <w:rPr>
                <w:spacing w:val="-1"/>
              </w:rPr>
              <w:t>日</w:t>
            </w:r>
          </w:p>
          <w:p>
            <w:pPr>
              <w:pStyle w:val="TableText"/>
              <w:ind w:left="113"/>
              <w:spacing w:before="13" w:line="205" w:lineRule="auto"/>
              <w:rPr/>
            </w:pPr>
            <w:r>
              <w:rPr>
                <w:spacing w:val="-2"/>
              </w:rPr>
              <w:t>对个人：处以单位罚款数额</w:t>
            </w:r>
            <w:r>
              <w:rPr>
                <w:spacing w:val="-20"/>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7"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13"/>
              <w:spacing w:before="58" w:line="221" w:lineRule="auto"/>
              <w:rPr/>
            </w:pPr>
            <w:r>
              <w:rPr>
                <w:spacing w:val="-4"/>
              </w:rPr>
              <w:t>较重</w:t>
            </w:r>
          </w:p>
        </w:tc>
        <w:tc>
          <w:tcPr>
            <w:tcW w:w="253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2" w:right="106" w:firstLine="4"/>
              <w:spacing w:before="58" w:line="231" w:lineRule="auto"/>
              <w:rPr/>
            </w:pPr>
            <w:r>
              <w:rPr>
                <w:spacing w:val="-3"/>
              </w:rPr>
              <w:t>实施本违法行为，造成较大质</w:t>
            </w:r>
            <w:r>
              <w:rPr>
                <w:spacing w:val="7"/>
              </w:rPr>
              <w:t xml:space="preserve"> </w:t>
            </w:r>
            <w:r>
              <w:rPr>
                <w:spacing w:val="-2"/>
              </w:rPr>
              <w:t>量安全事故的</w:t>
            </w:r>
          </w:p>
        </w:tc>
        <w:tc>
          <w:tcPr>
            <w:tcW w:w="3389" w:type="dxa"/>
            <w:vAlign w:val="top"/>
          </w:tcPr>
          <w:p>
            <w:pPr>
              <w:pStyle w:val="TableText"/>
              <w:ind w:left="113" w:right="104" w:hanging="3"/>
              <w:spacing w:before="27" w:line="228" w:lineRule="auto"/>
              <w:jc w:val="both"/>
              <w:rPr/>
            </w:pPr>
            <w:r>
              <w:rPr>
                <w:spacing w:val="-4"/>
              </w:rPr>
              <w:t>造成</w:t>
            </w:r>
            <w:r>
              <w:rPr>
                <w:spacing w:val="-30"/>
              </w:rPr>
              <w:t xml:space="preserve"> </w:t>
            </w:r>
            <w:r>
              <w:rPr>
                <w:rFonts w:ascii="Calibri" w:hAnsi="Calibri" w:eastAsia="Calibri" w:cs="Calibri"/>
                <w:spacing w:val="-4"/>
              </w:rPr>
              <w:t>3</w:t>
            </w:r>
            <w:r>
              <w:rPr>
                <w:rFonts w:ascii="Calibri" w:hAnsi="Calibri" w:eastAsia="Calibri" w:cs="Calibri"/>
                <w:spacing w:val="13"/>
                <w:w w:val="101"/>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1"/>
                <w:w w:val="102"/>
              </w:rPr>
              <w:t xml:space="preserve"> </w:t>
            </w:r>
            <w:r>
              <w:rPr>
                <w:spacing w:val="-4"/>
              </w:rPr>
              <w:t>人以下死亡，或者</w:t>
            </w:r>
            <w:r>
              <w:rPr>
                <w:spacing w:val="-30"/>
              </w:rPr>
              <w:t xml:space="preserve"> </w:t>
            </w:r>
            <w:r>
              <w:rPr>
                <w:rFonts w:ascii="Calibri" w:hAnsi="Calibri" w:eastAsia="Calibri" w:cs="Calibri"/>
                <w:spacing w:val="-4"/>
              </w:rPr>
              <w:t>10</w:t>
            </w:r>
            <w:r>
              <w:rPr>
                <w:rFonts w:ascii="Calibri" w:hAnsi="Calibri" w:eastAsia="Calibri" w:cs="Calibri"/>
                <w:spacing w:val="14"/>
                <w:w w:val="101"/>
              </w:rPr>
              <w:t xml:space="preserve"> </w:t>
            </w:r>
            <w:r>
              <w:rPr>
                <w:spacing w:val="-4"/>
              </w:rPr>
              <w:t>人</w:t>
            </w:r>
            <w:r>
              <w:rPr/>
              <w:t xml:space="preserve"> </w:t>
            </w:r>
            <w:r>
              <w:rPr>
                <w:spacing w:val="-7"/>
              </w:rPr>
              <w:t>以上</w:t>
            </w:r>
            <w:r>
              <w:rPr>
                <w:spacing w:val="-26"/>
              </w:rPr>
              <w:t xml:space="preserve"> </w:t>
            </w:r>
            <w:r>
              <w:rPr>
                <w:rFonts w:ascii="Calibri" w:hAnsi="Calibri" w:eastAsia="Calibri" w:cs="Calibri"/>
                <w:spacing w:val="-7"/>
              </w:rPr>
              <w:t>20</w:t>
            </w:r>
            <w:r>
              <w:rPr>
                <w:rFonts w:ascii="Calibri" w:hAnsi="Calibri" w:eastAsia="Calibri" w:cs="Calibri"/>
                <w:spacing w:val="14"/>
              </w:rPr>
              <w:t xml:space="preserve"> </w:t>
            </w:r>
            <w:r>
              <w:rPr>
                <w:spacing w:val="-7"/>
              </w:rPr>
              <w:t>人以下重伤，或者</w:t>
            </w:r>
            <w:r>
              <w:rPr>
                <w:spacing w:val="-30"/>
              </w:rPr>
              <w:t xml:space="preserve"> </w:t>
            </w:r>
            <w:r>
              <w:rPr>
                <w:rFonts w:ascii="Calibri" w:hAnsi="Calibri" w:eastAsia="Calibri" w:cs="Calibri"/>
                <w:spacing w:val="-7"/>
              </w:rPr>
              <w:t>1000</w:t>
            </w:r>
            <w:r>
              <w:rPr>
                <w:rFonts w:ascii="Calibri" w:hAnsi="Calibri" w:eastAsia="Calibri" w:cs="Calibri"/>
                <w:spacing w:val="17"/>
              </w:rPr>
              <w:t xml:space="preserve"> </w:t>
            </w:r>
            <w:r>
              <w:rPr>
                <w:spacing w:val="-7"/>
              </w:rPr>
              <w:t>万元以上</w:t>
            </w:r>
            <w:r>
              <w:rPr/>
              <w:t xml:space="preserve"> </w:t>
            </w:r>
            <w:r>
              <w:rPr>
                <w:rFonts w:ascii="Calibri" w:hAnsi="Calibri" w:eastAsia="Calibri" w:cs="Calibri"/>
                <w:spacing w:val="-2"/>
              </w:rPr>
              <w:t>2000</w:t>
            </w:r>
            <w:r>
              <w:rPr>
                <w:rFonts w:ascii="Calibri" w:hAnsi="Calibri" w:eastAsia="Calibri" w:cs="Calibri"/>
                <w:spacing w:val="23"/>
                <w:w w:val="101"/>
              </w:rPr>
              <w:t xml:space="preserve"> </w:t>
            </w:r>
            <w:r>
              <w:rPr>
                <w:spacing w:val="-2"/>
              </w:rPr>
              <w:t>万元以下直接经济损失的</w:t>
            </w:r>
          </w:p>
        </w:tc>
        <w:tc>
          <w:tcPr>
            <w:tcW w:w="5933" w:type="dxa"/>
            <w:vAlign w:val="top"/>
          </w:tcPr>
          <w:p>
            <w:pPr>
              <w:pStyle w:val="TableText"/>
              <w:ind w:left="116" w:right="236" w:hanging="3"/>
              <w:spacing w:before="26" w:line="232" w:lineRule="auto"/>
              <w:rPr/>
            </w:pPr>
            <w:r>
              <w:rPr>
                <w:spacing w:val="-2"/>
              </w:rPr>
              <w:t>对单位：责令改正，处</w:t>
            </w:r>
            <w:r>
              <w:rPr>
                <w:spacing w:val="-2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60-90  </w:t>
            </w:r>
            <w:r>
              <w:rPr>
                <w:spacing w:val="-1"/>
              </w:rPr>
              <w:t>日</w:t>
            </w:r>
          </w:p>
          <w:p>
            <w:pPr>
              <w:pStyle w:val="TableText"/>
              <w:ind w:left="113"/>
              <w:spacing w:before="13" w:line="206"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538" w:type="dxa"/>
            <w:vAlign w:val="top"/>
            <w:vMerge w:val="continue"/>
            <w:tcBorders>
              <w:top w:val="nil"/>
              <w:bottom w:val="nil"/>
            </w:tcBorders>
          </w:tcPr>
          <w:p>
            <w:pPr>
              <w:rPr>
                <w:rFonts w:ascii="Arial"/>
                <w:sz w:val="21"/>
              </w:rPr>
            </w:pPr>
            <w:r/>
          </w:p>
        </w:tc>
        <w:tc>
          <w:tcPr>
            <w:tcW w:w="3389" w:type="dxa"/>
            <w:vAlign w:val="top"/>
          </w:tcPr>
          <w:p>
            <w:pPr>
              <w:pStyle w:val="TableText"/>
              <w:ind w:left="112" w:right="104" w:hanging="2"/>
              <w:spacing w:before="31" w:line="227" w:lineRule="auto"/>
              <w:jc w:val="both"/>
              <w:rPr/>
            </w:pPr>
            <w:r>
              <w:rPr>
                <w:spacing w:val="-4"/>
              </w:rPr>
              <w:t>造成</w:t>
            </w:r>
            <w:r>
              <w:rPr>
                <w:spacing w:val="-25"/>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人以上</w:t>
            </w:r>
            <w:r>
              <w:rPr>
                <w:spacing w:val="-36"/>
              </w:rPr>
              <w:t xml:space="preserve"> </w:t>
            </w:r>
            <w:r>
              <w:rPr>
                <w:rFonts w:ascii="Calibri" w:hAnsi="Calibri" w:eastAsia="Calibri" w:cs="Calibri"/>
                <w:spacing w:val="-4"/>
              </w:rPr>
              <w:t>7</w:t>
            </w:r>
            <w:r>
              <w:rPr>
                <w:rFonts w:ascii="Calibri" w:hAnsi="Calibri" w:eastAsia="Calibri" w:cs="Calibri"/>
                <w:spacing w:val="11"/>
                <w:w w:val="101"/>
              </w:rPr>
              <w:t xml:space="preserve"> </w:t>
            </w:r>
            <w:r>
              <w:rPr>
                <w:spacing w:val="-4"/>
              </w:rPr>
              <w:t>人以下死亡，或者</w:t>
            </w:r>
            <w:r>
              <w:rPr>
                <w:spacing w:val="-35"/>
              </w:rPr>
              <w:t xml:space="preserve"> </w:t>
            </w:r>
            <w:r>
              <w:rPr>
                <w:rFonts w:ascii="Calibri" w:hAnsi="Calibri" w:eastAsia="Calibri" w:cs="Calibri"/>
                <w:spacing w:val="-4"/>
              </w:rPr>
              <w:t>20</w:t>
            </w:r>
            <w:r>
              <w:rPr>
                <w:rFonts w:ascii="Calibri" w:hAnsi="Calibri" w:eastAsia="Calibri" w:cs="Calibri"/>
                <w:spacing w:val="14"/>
              </w:rPr>
              <w:t xml:space="preserve"> </w:t>
            </w:r>
            <w:r>
              <w:rPr>
                <w:spacing w:val="-4"/>
              </w:rPr>
              <w:t>人</w:t>
            </w:r>
            <w:r>
              <w:rPr/>
              <w:t xml:space="preserve"> </w:t>
            </w:r>
            <w:r>
              <w:rPr>
                <w:spacing w:val="-7"/>
              </w:rPr>
              <w:t>以上</w:t>
            </w:r>
            <w:r>
              <w:rPr>
                <w:spacing w:val="-20"/>
              </w:rPr>
              <w:t xml:space="preserve"> </w:t>
            </w:r>
            <w:r>
              <w:rPr>
                <w:rFonts w:ascii="Calibri" w:hAnsi="Calibri" w:eastAsia="Calibri" w:cs="Calibri"/>
                <w:spacing w:val="-7"/>
              </w:rPr>
              <w:t>30</w:t>
            </w:r>
            <w:r>
              <w:rPr>
                <w:rFonts w:ascii="Calibri" w:hAnsi="Calibri" w:eastAsia="Calibri" w:cs="Calibri"/>
                <w:spacing w:val="14"/>
              </w:rPr>
              <w:t xml:space="preserve"> </w:t>
            </w:r>
            <w:r>
              <w:rPr>
                <w:spacing w:val="-7"/>
              </w:rPr>
              <w:t>人以下重伤，或者</w:t>
            </w:r>
            <w:r>
              <w:rPr>
                <w:spacing w:val="-34"/>
              </w:rPr>
              <w:t xml:space="preserve"> </w:t>
            </w:r>
            <w:r>
              <w:rPr>
                <w:rFonts w:ascii="Calibri" w:hAnsi="Calibri" w:eastAsia="Calibri" w:cs="Calibri"/>
                <w:spacing w:val="-7"/>
              </w:rPr>
              <w:t>2000</w:t>
            </w:r>
            <w:r>
              <w:rPr>
                <w:rFonts w:ascii="Calibri" w:hAnsi="Calibri" w:eastAsia="Calibri" w:cs="Calibri"/>
                <w:spacing w:val="16"/>
                <w:w w:val="101"/>
              </w:rPr>
              <w:t xml:space="preserve"> </w:t>
            </w:r>
            <w:r>
              <w:rPr>
                <w:spacing w:val="-7"/>
              </w:rPr>
              <w:t>万元以上</w:t>
            </w:r>
            <w:r>
              <w:rPr/>
              <w:t xml:space="preserve"> </w:t>
            </w:r>
            <w:r>
              <w:rPr>
                <w:rFonts w:ascii="Calibri" w:hAnsi="Calibri" w:eastAsia="Calibri" w:cs="Calibri"/>
                <w:spacing w:val="-2"/>
              </w:rPr>
              <w:t>3000</w:t>
            </w:r>
            <w:r>
              <w:rPr>
                <w:rFonts w:ascii="Calibri" w:hAnsi="Calibri" w:eastAsia="Calibri" w:cs="Calibri"/>
                <w:spacing w:val="24"/>
                <w:w w:val="101"/>
              </w:rPr>
              <w:t xml:space="preserve"> </w:t>
            </w:r>
            <w:r>
              <w:rPr>
                <w:spacing w:val="-2"/>
              </w:rPr>
              <w:t>万元以下直接经济损失的</w:t>
            </w:r>
          </w:p>
        </w:tc>
        <w:tc>
          <w:tcPr>
            <w:tcW w:w="5933" w:type="dxa"/>
            <w:vAlign w:val="top"/>
          </w:tcPr>
          <w:p>
            <w:pPr>
              <w:pStyle w:val="TableText"/>
              <w:ind w:left="113" w:right="236"/>
              <w:spacing w:before="30" w:line="232" w:lineRule="auto"/>
              <w:rPr/>
            </w:pPr>
            <w:r>
              <w:rPr>
                <w:spacing w:val="-2"/>
              </w:rPr>
              <w:t>对单位：责令改正，处</w:t>
            </w:r>
            <w:r>
              <w:rPr>
                <w:spacing w:val="-2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1"/>
              </w:rPr>
              <w:t>90-120  </w:t>
            </w:r>
            <w:r>
              <w:rPr>
                <w:spacing w:val="-1"/>
              </w:rPr>
              <w:t>日</w:t>
            </w:r>
          </w:p>
          <w:p>
            <w:pPr>
              <w:pStyle w:val="TableText"/>
              <w:ind w:left="113"/>
              <w:spacing w:before="14" w:line="203"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4" w:hRule="atLeast"/>
        </w:trPr>
        <w:tc>
          <w:tcPr>
            <w:tcW w:w="2577" w:type="dxa"/>
            <w:vAlign w:val="top"/>
            <w:gridSpan w:val="2"/>
            <w:vMerge w:val="continue"/>
            <w:tcBorders>
              <w:top w:val="nil"/>
              <w:bottom w:val="nil"/>
            </w:tcBorders>
          </w:tcPr>
          <w:p>
            <w:pPr>
              <w:rPr>
                <w:rFonts w:ascii="Arial"/>
                <w:sz w:val="21"/>
              </w:rPr>
            </w:pPr>
            <w:r/>
          </w:p>
        </w:tc>
        <w:tc>
          <w:tcPr>
            <w:tcW w:w="2538" w:type="dxa"/>
            <w:vAlign w:val="top"/>
            <w:vMerge w:val="continue"/>
            <w:tcBorders>
              <w:top w:val="nil"/>
            </w:tcBorders>
          </w:tcPr>
          <w:p>
            <w:pPr>
              <w:rPr>
                <w:rFonts w:ascii="Arial"/>
                <w:sz w:val="21"/>
              </w:rPr>
            </w:pPr>
            <w:r/>
          </w:p>
        </w:tc>
        <w:tc>
          <w:tcPr>
            <w:tcW w:w="3389" w:type="dxa"/>
            <w:vAlign w:val="top"/>
          </w:tcPr>
          <w:p>
            <w:pPr>
              <w:pStyle w:val="TableText"/>
              <w:ind w:left="112" w:right="104" w:hanging="2"/>
              <w:spacing w:before="30" w:line="227" w:lineRule="auto"/>
              <w:rPr/>
            </w:pPr>
            <w:r>
              <w:rPr>
                <w:spacing w:val="-4"/>
              </w:rPr>
              <w:t>造成</w:t>
            </w:r>
            <w:r>
              <w:rPr>
                <w:spacing w:val="-22"/>
              </w:rPr>
              <w:t xml:space="preserve"> </w:t>
            </w:r>
            <w:r>
              <w:rPr>
                <w:rFonts w:ascii="Calibri" w:hAnsi="Calibri" w:eastAsia="Calibri" w:cs="Calibri"/>
                <w:spacing w:val="-4"/>
              </w:rPr>
              <w:t>7</w:t>
            </w:r>
            <w:r>
              <w:rPr>
                <w:rFonts w:ascii="Calibri" w:hAnsi="Calibri" w:eastAsia="Calibri" w:cs="Calibri"/>
                <w:spacing w:val="14"/>
              </w:rPr>
              <w:t xml:space="preserve"> </w:t>
            </w:r>
            <w:r>
              <w:rPr>
                <w:spacing w:val="-4"/>
              </w:rPr>
              <w:t>人以上</w:t>
            </w:r>
            <w:r>
              <w:rPr>
                <w:spacing w:val="-30"/>
              </w:rPr>
              <w:t xml:space="preserve"> </w:t>
            </w:r>
            <w:r>
              <w:rPr>
                <w:rFonts w:ascii="Calibri" w:hAnsi="Calibri" w:eastAsia="Calibri" w:cs="Calibri"/>
                <w:spacing w:val="-4"/>
              </w:rPr>
              <w:t>10</w:t>
            </w:r>
            <w:r>
              <w:rPr>
                <w:rFonts w:ascii="Calibri" w:hAnsi="Calibri" w:eastAsia="Calibri" w:cs="Calibri"/>
                <w:spacing w:val="12"/>
              </w:rPr>
              <w:t xml:space="preserve"> </w:t>
            </w:r>
            <w:r>
              <w:rPr>
                <w:spacing w:val="-4"/>
              </w:rPr>
              <w:t>人以下死亡，或者</w:t>
            </w:r>
            <w:r>
              <w:rPr>
                <w:spacing w:val="-36"/>
              </w:rPr>
              <w:t xml:space="preserve"> </w:t>
            </w:r>
            <w:r>
              <w:rPr>
                <w:rFonts w:ascii="Calibri" w:hAnsi="Calibri" w:eastAsia="Calibri" w:cs="Calibri"/>
                <w:spacing w:val="-4"/>
              </w:rPr>
              <w:t>30</w:t>
            </w:r>
            <w:r>
              <w:rPr>
                <w:rFonts w:ascii="Calibri" w:hAnsi="Calibri" w:eastAsia="Calibri" w:cs="Calibri"/>
              </w:rPr>
              <w:t xml:space="preserve">     </w:t>
            </w:r>
            <w:r>
              <w:rPr>
                <w:spacing w:val="-7"/>
              </w:rPr>
              <w:t>人以上</w:t>
            </w:r>
            <w:r>
              <w:rPr>
                <w:spacing w:val="-18"/>
              </w:rPr>
              <w:t xml:space="preserve"> </w:t>
            </w:r>
            <w:r>
              <w:rPr>
                <w:rFonts w:ascii="Calibri" w:hAnsi="Calibri" w:eastAsia="Calibri" w:cs="Calibri"/>
                <w:spacing w:val="-7"/>
              </w:rPr>
              <w:t>50</w:t>
            </w:r>
            <w:r>
              <w:rPr>
                <w:rFonts w:ascii="Calibri" w:hAnsi="Calibri" w:eastAsia="Calibri" w:cs="Calibri"/>
                <w:spacing w:val="13"/>
                <w:w w:val="102"/>
              </w:rPr>
              <w:t xml:space="preserve"> </w:t>
            </w:r>
            <w:r>
              <w:rPr>
                <w:spacing w:val="-7"/>
              </w:rPr>
              <w:t>人以下重伤，或者</w:t>
            </w:r>
            <w:r>
              <w:rPr>
                <w:spacing w:val="-36"/>
              </w:rPr>
              <w:t xml:space="preserve"> </w:t>
            </w:r>
            <w:r>
              <w:rPr>
                <w:rFonts w:ascii="Calibri" w:hAnsi="Calibri" w:eastAsia="Calibri" w:cs="Calibri"/>
                <w:spacing w:val="-7"/>
              </w:rPr>
              <w:t>3000</w:t>
            </w:r>
            <w:r>
              <w:rPr>
                <w:rFonts w:ascii="Calibri" w:hAnsi="Calibri" w:eastAsia="Calibri" w:cs="Calibri"/>
                <w:spacing w:val="17"/>
              </w:rPr>
              <w:t xml:space="preserve"> </w:t>
            </w:r>
            <w:r>
              <w:rPr>
                <w:spacing w:val="-7"/>
              </w:rPr>
              <w:t>万元以</w:t>
            </w:r>
            <w:r>
              <w:rPr/>
              <w:t xml:space="preserve"> </w:t>
            </w:r>
            <w:r>
              <w:rPr>
                <w:spacing w:val="-2"/>
              </w:rPr>
              <w:t>上</w:t>
            </w:r>
            <w:r>
              <w:rPr>
                <w:spacing w:val="-34"/>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万元以下直接经济损失的</w:t>
            </w:r>
          </w:p>
        </w:tc>
        <w:tc>
          <w:tcPr>
            <w:tcW w:w="5933" w:type="dxa"/>
            <w:vAlign w:val="top"/>
          </w:tcPr>
          <w:p>
            <w:pPr>
              <w:pStyle w:val="TableText"/>
              <w:ind w:left="122" w:right="236" w:hanging="9"/>
              <w:spacing w:before="28" w:line="232" w:lineRule="auto"/>
              <w:rPr/>
            </w:pPr>
            <w:r>
              <w:rPr>
                <w:spacing w:val="-2"/>
              </w:rPr>
              <w:t>对单位：责令改正，处</w:t>
            </w:r>
            <w:r>
              <w:rPr>
                <w:spacing w:val="-2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t xml:space="preserve"> </w:t>
            </w:r>
            <w:r>
              <w:rPr>
                <w:rFonts w:ascii="Calibri" w:hAnsi="Calibri" w:eastAsia="Calibri" w:cs="Calibri"/>
                <w:spacing w:val="-2"/>
              </w:rPr>
              <w:t>120-180  </w:t>
            </w:r>
            <w:r>
              <w:rPr>
                <w:spacing w:val="-2"/>
              </w:rPr>
              <w:t>日</w:t>
            </w:r>
          </w:p>
          <w:p>
            <w:pPr>
              <w:pStyle w:val="TableText"/>
              <w:ind w:left="113"/>
              <w:spacing w:before="16" w:line="202" w:lineRule="auto"/>
              <w:rPr/>
            </w:pPr>
            <w:r>
              <w:rPr>
                <w:spacing w:val="-2"/>
              </w:rPr>
              <w:t>对个人：处以单位罚款数额</w:t>
            </w:r>
            <w:r>
              <w:rPr>
                <w:spacing w:val="-20"/>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4" w:right="60" w:firstLine="2"/>
              <w:spacing w:before="148" w:line="229" w:lineRule="auto"/>
              <w:rPr/>
            </w:pPr>
            <w:r>
              <w:rPr>
                <w:spacing w:val="-6"/>
              </w:rPr>
              <w:t>实施本违法行为，造成重大质量安全事故；或造成分部工程存在严重缺陷，</w:t>
            </w:r>
            <w:r>
              <w:rPr>
                <w:spacing w:val="1"/>
              </w:rPr>
              <w:t xml:space="preserve"> </w:t>
            </w:r>
            <w:r>
              <w:rPr>
                <w:spacing w:val="-1"/>
              </w:rPr>
              <w:t>经返修和加固处理仍不能满足安全使用要求的</w:t>
            </w:r>
          </w:p>
        </w:tc>
        <w:tc>
          <w:tcPr>
            <w:tcW w:w="5933" w:type="dxa"/>
            <w:vAlign w:val="top"/>
          </w:tcPr>
          <w:p>
            <w:pPr>
              <w:pStyle w:val="TableText"/>
              <w:ind w:left="116" w:right="150" w:hanging="3"/>
              <w:spacing w:before="30" w:line="229" w:lineRule="auto"/>
              <w:rPr/>
            </w:pPr>
            <w:r>
              <w:rPr>
                <w:spacing w:val="-1"/>
              </w:rPr>
              <w:t>对单位：责令改正，处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万元的罚款；降低资质等级（对最低资质等级</w:t>
            </w:r>
            <w:r>
              <w:rPr/>
              <w:t xml:space="preserve"> </w:t>
            </w:r>
            <w:r>
              <w:rPr>
                <w:spacing w:val="-1"/>
              </w:rPr>
              <w:t>企业，吊销资质证书）</w:t>
            </w:r>
          </w:p>
          <w:p>
            <w:pPr>
              <w:pStyle w:val="TableText"/>
              <w:ind w:left="113"/>
              <w:spacing w:before="19" w:line="204"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r>
        <w:trPr>
          <w:trHeight w:val="476" w:hRule="atLeast"/>
        </w:trPr>
        <w:tc>
          <w:tcPr>
            <w:tcW w:w="2577" w:type="dxa"/>
            <w:vAlign w:val="top"/>
            <w:gridSpan w:val="2"/>
          </w:tcPr>
          <w:p>
            <w:pPr>
              <w:pStyle w:val="TableText"/>
              <w:ind w:left="1113"/>
              <w:spacing w:before="148" w:line="220" w:lineRule="auto"/>
              <w:rPr/>
            </w:pPr>
            <w:r>
              <w:rPr>
                <w:spacing w:val="-4"/>
              </w:rPr>
              <w:t>严重</w:t>
            </w:r>
          </w:p>
        </w:tc>
        <w:tc>
          <w:tcPr>
            <w:tcW w:w="5927" w:type="dxa"/>
            <w:vAlign w:val="top"/>
            <w:gridSpan w:val="2"/>
          </w:tcPr>
          <w:p>
            <w:pPr>
              <w:pStyle w:val="TableText"/>
              <w:ind w:left="112" w:right="104" w:firstLine="5"/>
              <w:spacing w:before="31" w:line="223" w:lineRule="auto"/>
              <w:rPr/>
            </w:pPr>
            <w:r>
              <w:rPr>
                <w:spacing w:val="-2"/>
              </w:rPr>
              <w:t>实施本违法行为，造成特别重大质量安全事故；或造成单位（子单位）工</w:t>
            </w:r>
            <w:r>
              <w:rPr>
                <w:spacing w:val="3"/>
              </w:rPr>
              <w:t xml:space="preserve"> </w:t>
            </w:r>
            <w:r>
              <w:rPr/>
              <w:t>程存在严重缺陷，经返修和加固处理仍不能满</w:t>
            </w:r>
            <w:r>
              <w:rPr>
                <w:spacing w:val="-1"/>
              </w:rPr>
              <w:t>足安全使用要求的</w:t>
            </w:r>
          </w:p>
        </w:tc>
        <w:tc>
          <w:tcPr>
            <w:tcW w:w="5933" w:type="dxa"/>
            <w:vAlign w:val="top"/>
          </w:tcPr>
          <w:p>
            <w:pPr>
              <w:pStyle w:val="TableText"/>
              <w:ind w:left="113"/>
              <w:spacing w:before="30" w:line="219" w:lineRule="auto"/>
              <w:rPr/>
            </w:pPr>
            <w:r>
              <w:rPr>
                <w:spacing w:val="-1"/>
              </w:rPr>
              <w:t>对单位：责令改正，处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w:t>
            </w:r>
            <w:r>
              <w:rPr>
                <w:spacing w:val="-2"/>
              </w:rPr>
              <w:t>资质证书</w:t>
            </w:r>
          </w:p>
          <w:p>
            <w:pPr>
              <w:pStyle w:val="TableText"/>
              <w:ind w:left="113"/>
              <w:spacing w:before="21" w:line="205" w:lineRule="auto"/>
              <w:rPr/>
            </w:pPr>
            <w:r>
              <w:rPr>
                <w:spacing w:val="-2"/>
              </w:rPr>
              <w:t>对个人：处以单位罚款数额</w:t>
            </w:r>
            <w:r>
              <w:rPr>
                <w:spacing w:val="-18"/>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3700000217649</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施工单位在施工中偷工减料；使用不合格的建筑材料、建筑构配件和设备；有不按照工程设计图纸或者施工技术标</w:t>
            </w:r>
            <w:r>
              <w:rPr>
                <w:spacing w:val="-1"/>
              </w:rPr>
              <w:t>准施工的其他行为</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right="3140"/>
              <w:spacing w:before="19" w:line="223" w:lineRule="auto"/>
              <w:rPr/>
            </w:pPr>
            <w:r>
              <w:rPr>
                <w:spacing w:val="-1"/>
              </w:rPr>
              <w:t>第二十八条  施工单位必须按照工程设计图纸和施工技术标准施工，不得擅自修改工程设计，不得偷工减料。</w:t>
            </w:r>
            <w:r>
              <w:rPr>
                <w:spacing w:val="9"/>
              </w:rPr>
              <w:t xml:space="preserve"> </w:t>
            </w:r>
            <w:r>
              <w:rPr/>
              <w:t>施工单位在施工过程中发现设计文件和图纸有差错的，应当及时</w:t>
            </w:r>
            <w:r>
              <w:rPr>
                <w:spacing w:val="-1"/>
              </w:rPr>
              <w:t>提出意见和建议。</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right="106"/>
              <w:spacing w:before="18" w:line="233" w:lineRule="auto"/>
              <w:jc w:val="both"/>
              <w:rPr/>
            </w:pPr>
            <w:r>
              <w:rPr>
                <w:spacing w:val="-1"/>
              </w:rPr>
              <w:t>第六十四条  违反本条例规定，施工单位在施工中偷工减料的，使用不合格的建筑材料、建筑构配件和设备的，或者有不按照工程设计图纸或者施工</w:t>
            </w:r>
            <w:r>
              <w:rPr/>
              <w:t xml:space="preserve"> </w:t>
            </w:r>
            <w:r>
              <w:rPr>
                <w:spacing w:val="-1"/>
              </w:rPr>
              <w:t>技术标准施工的其他行为的，责令改正，处工程合同价款</w:t>
            </w:r>
            <w:r>
              <w:rPr>
                <w:spacing w:val="-35"/>
              </w:rPr>
              <w:t xml:space="preserve"> </w:t>
            </w:r>
            <w:r>
              <w:rPr>
                <w:rFonts w:ascii="Calibri" w:hAnsi="Calibri" w:eastAsia="Calibri" w:cs="Calibri"/>
                <w:spacing w:val="-1"/>
              </w:rPr>
              <w:t>2%</w:t>
            </w:r>
            <w:r>
              <w:rPr>
                <w:spacing w:val="-1"/>
              </w:rPr>
              <w:t>以上</w:t>
            </w:r>
            <w:r>
              <w:rPr>
                <w:spacing w:val="-40"/>
              </w:rPr>
              <w:t xml:space="preserve"> </w:t>
            </w:r>
            <w:r>
              <w:rPr>
                <w:rFonts w:ascii="Calibri" w:hAnsi="Calibri" w:eastAsia="Calibri" w:cs="Calibri"/>
                <w:spacing w:val="-1"/>
              </w:rPr>
              <w:t>4%</w:t>
            </w:r>
            <w:r>
              <w:rPr>
                <w:spacing w:val="-1"/>
              </w:rPr>
              <w:t>以下的罚款；造成建设工程质量不符合规定的质量标准的，负责返工</w:t>
            </w:r>
            <w:r>
              <w:rPr>
                <w:spacing w:val="-2"/>
              </w:rPr>
              <w:t>、修理，并</w:t>
            </w:r>
            <w:r>
              <w:rPr/>
              <w:t xml:space="preserve"> </w:t>
            </w:r>
            <w:r>
              <w:rPr/>
              <w:t>赔偿因此造成的损失；情节严重的，责令停业整顿，降低资质等级</w:t>
            </w:r>
            <w:r>
              <w:rPr>
                <w:spacing w:val="-1"/>
              </w:rPr>
              <w:t>或者吊销资质证书。</w:t>
            </w:r>
          </w:p>
          <w:p>
            <w:pPr>
              <w:pStyle w:val="TableText"/>
              <w:ind w:left="112"/>
              <w:spacing w:before="19"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2"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实施本违法行为，未造成质量事故的</w:t>
            </w:r>
          </w:p>
        </w:tc>
        <w:tc>
          <w:tcPr>
            <w:tcW w:w="5933" w:type="dxa"/>
            <w:vAlign w:val="top"/>
          </w:tcPr>
          <w:p>
            <w:pPr>
              <w:pStyle w:val="TableText"/>
              <w:ind w:left="113"/>
              <w:spacing w:before="28" w:line="218" w:lineRule="auto"/>
              <w:rPr/>
            </w:pPr>
            <w:r>
              <w:rPr>
                <w:spacing w:val="-1"/>
              </w:rPr>
              <w:t>对单位：责令改正，处工程合同价款</w:t>
            </w:r>
            <w:r>
              <w:rPr>
                <w:spacing w:val="-34"/>
              </w:rPr>
              <w:t xml:space="preserve"> </w:t>
            </w:r>
            <w:r>
              <w:rPr>
                <w:rFonts w:ascii="Calibri" w:hAnsi="Calibri" w:eastAsia="Calibri" w:cs="Calibri"/>
                <w:spacing w:val="-1"/>
              </w:rPr>
              <w:t>2%</w:t>
            </w:r>
            <w:r>
              <w:rPr>
                <w:spacing w:val="-1"/>
              </w:rPr>
              <w:t>以上</w:t>
            </w:r>
            <w:r>
              <w:rPr>
                <w:spacing w:val="-34"/>
              </w:rPr>
              <w:t xml:space="preserve"> </w:t>
            </w:r>
            <w:r>
              <w:rPr>
                <w:rFonts w:ascii="Calibri" w:hAnsi="Calibri" w:eastAsia="Calibri" w:cs="Calibri"/>
                <w:spacing w:val="-1"/>
              </w:rPr>
              <w:t>2.5%</w:t>
            </w:r>
            <w:r>
              <w:rPr>
                <w:spacing w:val="-1"/>
              </w:rPr>
              <w:t>以下的</w:t>
            </w:r>
            <w:r>
              <w:rPr>
                <w:spacing w:val="-2"/>
              </w:rPr>
              <w:t>罚款</w:t>
            </w:r>
          </w:p>
          <w:p>
            <w:pPr>
              <w:pStyle w:val="TableText"/>
              <w:ind w:left="113"/>
              <w:spacing w:before="20" w:line="206"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vMerge w:val="restart"/>
            <w:tcBorders>
              <w:bottom w:val="nil"/>
            </w:tcBorders>
          </w:tcPr>
          <w:p>
            <w:pPr>
              <w:spacing w:line="277" w:lineRule="auto"/>
              <w:rPr>
                <w:rFonts w:ascii="Arial"/>
                <w:sz w:val="21"/>
              </w:rPr>
            </w:pPr>
            <w:r/>
          </w:p>
          <w:p>
            <w:pPr>
              <w:spacing w:line="277" w:lineRule="auto"/>
              <w:rPr>
                <w:rFonts w:ascii="Arial"/>
                <w:sz w:val="21"/>
              </w:rPr>
            </w:pPr>
            <w:r/>
          </w:p>
          <w:p>
            <w:pPr>
              <w:pStyle w:val="TableText"/>
              <w:ind w:left="1115"/>
              <w:spacing w:before="59" w:line="221" w:lineRule="auto"/>
              <w:rPr/>
            </w:pPr>
            <w:r>
              <w:rPr>
                <w:spacing w:val="-5"/>
              </w:rPr>
              <w:t>一般</w:t>
            </w:r>
          </w:p>
        </w:tc>
        <w:tc>
          <w:tcPr>
            <w:tcW w:w="5927" w:type="dxa"/>
            <w:vAlign w:val="top"/>
          </w:tcPr>
          <w:p>
            <w:pPr>
              <w:pStyle w:val="TableText"/>
              <w:ind w:left="117"/>
              <w:spacing w:before="261"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4" w:right="116" w:hanging="1"/>
              <w:spacing w:before="29" w:line="229" w:lineRule="auto"/>
              <w:rPr/>
            </w:pPr>
            <w:r>
              <w:rPr>
                <w:spacing w:val="-1"/>
              </w:rPr>
              <w:t>对单位：责令改正，处工程合同价款</w:t>
            </w:r>
            <w:r>
              <w:rPr>
                <w:spacing w:val="-30"/>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3%</w:t>
            </w:r>
            <w:r>
              <w:rPr>
                <w:spacing w:val="-1"/>
              </w:rPr>
              <w:t>以下的罚款；责令停业</w:t>
            </w:r>
            <w:r>
              <w:rPr/>
              <w:t xml:space="preserve"> </w:t>
            </w:r>
            <w:r>
              <w:rPr>
                <w:spacing w:val="-2"/>
              </w:rPr>
              <w:t>整顿</w:t>
            </w:r>
            <w:r>
              <w:rPr>
                <w:spacing w:val="-34"/>
              </w:rPr>
              <w:t xml:space="preserve"> </w:t>
            </w:r>
            <w:r>
              <w:rPr>
                <w:rFonts w:ascii="Calibri" w:hAnsi="Calibri" w:eastAsia="Calibri" w:cs="Calibri"/>
                <w:spacing w:val="-2"/>
              </w:rPr>
              <w:t>30-60  </w:t>
            </w:r>
            <w:r>
              <w:rPr>
                <w:spacing w:val="-2"/>
              </w:rPr>
              <w:t>日</w:t>
            </w:r>
          </w:p>
          <w:p>
            <w:pPr>
              <w:pStyle w:val="TableText"/>
              <w:ind w:left="113"/>
              <w:spacing w:before="17" w:line="205"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262" w:line="219" w:lineRule="auto"/>
              <w:rPr/>
            </w:pPr>
            <w:r>
              <w:rPr>
                <w:spacing w:val="-1"/>
              </w:rPr>
              <w:t>实施本违法行为，造成一般质量事故的</w:t>
            </w:r>
          </w:p>
        </w:tc>
        <w:tc>
          <w:tcPr>
            <w:tcW w:w="5933" w:type="dxa"/>
            <w:vAlign w:val="top"/>
          </w:tcPr>
          <w:p>
            <w:pPr>
              <w:pStyle w:val="TableText"/>
              <w:ind w:left="114" w:right="104" w:hanging="1"/>
              <w:spacing w:before="31" w:line="229" w:lineRule="auto"/>
              <w:rPr/>
            </w:pPr>
            <w:r>
              <w:rPr/>
              <w:t>对单位：责令改正，处工程合同价款</w:t>
            </w:r>
            <w:r>
              <w:rPr>
                <w:spacing w:val="-34"/>
              </w:rPr>
              <w:t xml:space="preserve"> </w:t>
            </w:r>
            <w:r>
              <w:rPr>
                <w:rFonts w:ascii="Calibri" w:hAnsi="Calibri" w:eastAsia="Calibri" w:cs="Calibri"/>
              </w:rPr>
              <w:t>2.5%</w:t>
            </w:r>
            <w:r>
              <w:rPr/>
              <w:t>以</w:t>
            </w:r>
            <w:r>
              <w:rPr>
                <w:spacing w:val="-1"/>
              </w:rPr>
              <w:t>上</w:t>
            </w:r>
            <w:r>
              <w:rPr>
                <w:spacing w:val="-41"/>
              </w:rPr>
              <w:t xml:space="preserve"> </w:t>
            </w:r>
            <w:r>
              <w:rPr>
                <w:rFonts w:ascii="Calibri" w:hAnsi="Calibri" w:eastAsia="Calibri" w:cs="Calibri"/>
                <w:spacing w:val="-1"/>
              </w:rPr>
              <w:t>4%</w:t>
            </w:r>
            <w:r>
              <w:rPr>
                <w:spacing w:val="-1"/>
              </w:rPr>
              <w:t>以下的罚款；责令停业</w:t>
            </w:r>
            <w:r>
              <w:rPr/>
              <w:t xml:space="preserve"> </w:t>
            </w:r>
            <w:r>
              <w:rPr>
                <w:spacing w:val="-2"/>
              </w:rPr>
              <w:t>整顿</w:t>
            </w:r>
            <w:r>
              <w:rPr>
                <w:spacing w:val="-34"/>
              </w:rPr>
              <w:t xml:space="preserve"> </w:t>
            </w:r>
            <w:r>
              <w:rPr>
                <w:rFonts w:ascii="Calibri" w:hAnsi="Calibri" w:eastAsia="Calibri" w:cs="Calibri"/>
                <w:spacing w:val="-2"/>
              </w:rPr>
              <w:t>30-60  </w:t>
            </w:r>
            <w:r>
              <w:rPr>
                <w:spacing w:val="-2"/>
              </w:rPr>
              <w:t>日</w:t>
            </w:r>
          </w:p>
          <w:p>
            <w:pPr>
              <w:pStyle w:val="TableText"/>
              <w:ind w:left="113"/>
              <w:spacing w:before="18"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62" w:firstLine="2"/>
              <w:spacing w:before="31" w:line="227" w:lineRule="auto"/>
              <w:jc w:val="both"/>
              <w:rPr/>
            </w:pPr>
            <w:r>
              <w:rPr>
                <w:spacing w:val="-2"/>
              </w:rPr>
              <w:t>实施本违法行为，造成较大质量事故（</w:t>
            </w:r>
            <w:r>
              <w:rPr>
                <w:rFonts w:ascii="Calibri" w:hAnsi="Calibri" w:eastAsia="Calibri" w:cs="Calibri"/>
                <w:spacing w:val="-2"/>
              </w:rPr>
              <w:t>3</w:t>
            </w:r>
            <w:r>
              <w:rPr>
                <w:rFonts w:ascii="Calibri" w:hAnsi="Calibri" w:eastAsia="Calibri" w:cs="Calibri"/>
                <w:spacing w:val="21"/>
              </w:rPr>
              <w:t xml:space="preserve"> </w:t>
            </w:r>
            <w:r>
              <w:rPr>
                <w:spacing w:val="-2"/>
              </w:rPr>
              <w:t>人以上</w:t>
            </w:r>
            <w:r>
              <w:rPr>
                <w:spacing w:val="-36"/>
              </w:rPr>
              <w:t xml:space="preserve"> </w:t>
            </w:r>
            <w:r>
              <w:rPr>
                <w:rFonts w:ascii="Calibri" w:hAnsi="Calibri" w:eastAsia="Calibri" w:cs="Calibri"/>
                <w:spacing w:val="-2"/>
              </w:rPr>
              <w:t>5</w:t>
            </w:r>
            <w:r>
              <w:rPr>
                <w:rFonts w:ascii="Calibri" w:hAnsi="Calibri" w:eastAsia="Calibri" w:cs="Calibri"/>
                <w:spacing w:val="14"/>
              </w:rPr>
              <w:t xml:space="preserve"> </w:t>
            </w:r>
            <w:r>
              <w:rPr>
                <w:spacing w:val="-2"/>
              </w:rPr>
              <w:t>人以下死亡，或者</w:t>
            </w:r>
            <w:r>
              <w:rPr>
                <w:spacing w:val="-32"/>
              </w:rPr>
              <w:t xml:space="preserve"> </w:t>
            </w:r>
            <w:r>
              <w:rPr>
                <w:rFonts w:ascii="Calibri" w:hAnsi="Calibri" w:eastAsia="Calibri" w:cs="Calibri"/>
                <w:spacing w:val="-2"/>
              </w:rPr>
              <w:t>10</w:t>
            </w:r>
            <w:r>
              <w:rPr>
                <w:rFonts w:ascii="Calibri" w:hAnsi="Calibri" w:eastAsia="Calibri" w:cs="Calibri"/>
              </w:rPr>
              <w:t xml:space="preserve">     </w:t>
            </w:r>
            <w:r>
              <w:rPr>
                <w:spacing w:val="-4"/>
              </w:rPr>
              <w:t>人以上</w:t>
            </w:r>
            <w:r>
              <w:rPr>
                <w:spacing w:val="-45"/>
              </w:rPr>
              <w:t xml:space="preserve"> </w:t>
            </w:r>
            <w:r>
              <w:rPr>
                <w:rFonts w:ascii="Calibri" w:hAnsi="Calibri" w:eastAsia="Calibri" w:cs="Calibri"/>
                <w:spacing w:val="-4"/>
              </w:rPr>
              <w:t>20 </w:t>
            </w:r>
            <w:r>
              <w:rPr>
                <w:spacing w:val="-4"/>
              </w:rPr>
              <w:t>人以下重伤，或者</w:t>
            </w:r>
            <w:r>
              <w:rPr>
                <w:spacing w:val="-39"/>
              </w:rPr>
              <w:t xml:space="preserve"> </w:t>
            </w:r>
            <w:r>
              <w:rPr>
                <w:rFonts w:ascii="Calibri" w:hAnsi="Calibri" w:eastAsia="Calibri" w:cs="Calibri"/>
                <w:spacing w:val="-4"/>
              </w:rPr>
              <w:t>1000 </w:t>
            </w:r>
            <w:r>
              <w:rPr>
                <w:spacing w:val="-4"/>
              </w:rPr>
              <w:t>万元以上</w:t>
            </w:r>
            <w:r>
              <w:rPr>
                <w:spacing w:val="-43"/>
              </w:rPr>
              <w:t xml:space="preserve"> </w:t>
            </w:r>
            <w:r>
              <w:rPr>
                <w:rFonts w:ascii="Calibri" w:hAnsi="Calibri" w:eastAsia="Calibri" w:cs="Calibri"/>
                <w:spacing w:val="-4"/>
              </w:rPr>
              <w:t>2000 </w:t>
            </w:r>
            <w:r>
              <w:rPr>
                <w:spacing w:val="-4"/>
              </w:rPr>
              <w:t>万元以下直接经济损失</w:t>
            </w:r>
            <w:r>
              <w:rPr>
                <w:spacing w:val="-40"/>
                <w:w w:val="83"/>
              </w:rPr>
              <w:t>）；</w:t>
            </w:r>
            <w:r>
              <w:rPr/>
              <w:t xml:space="preserve"> </w:t>
            </w:r>
            <w:r>
              <w:rPr>
                <w:spacing w:val="-1"/>
              </w:rPr>
              <w:t>或造成重要的检验批达不到设计要求的</w:t>
            </w:r>
          </w:p>
        </w:tc>
        <w:tc>
          <w:tcPr>
            <w:tcW w:w="5933" w:type="dxa"/>
            <w:vAlign w:val="top"/>
          </w:tcPr>
          <w:p>
            <w:pPr>
              <w:pStyle w:val="TableText"/>
              <w:ind w:left="115" w:right="106" w:hanging="2"/>
              <w:spacing w:before="31" w:line="229" w:lineRule="auto"/>
              <w:rPr/>
            </w:pPr>
            <w:r>
              <w:rPr>
                <w:spacing w:val="-2"/>
              </w:rPr>
              <w:t>对单位：责令改正，处工程合同价款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以下的罚款；责令停业整</w:t>
            </w:r>
            <w:r>
              <w:rPr/>
              <w:t xml:space="preserve"> </w:t>
            </w:r>
            <w:r>
              <w:rPr>
                <w:spacing w:val="-3"/>
              </w:rPr>
              <w:t>顿</w:t>
            </w:r>
            <w:r>
              <w:rPr>
                <w:spacing w:val="-28"/>
              </w:rPr>
              <w:t xml:space="preserve"> </w:t>
            </w:r>
            <w:r>
              <w:rPr>
                <w:rFonts w:ascii="Calibri" w:hAnsi="Calibri" w:eastAsia="Calibri" w:cs="Calibri"/>
                <w:spacing w:val="-3"/>
              </w:rPr>
              <w:t>60-90  </w:t>
            </w:r>
            <w:r>
              <w:rPr>
                <w:spacing w:val="-3"/>
              </w:rPr>
              <w:t>日</w:t>
            </w:r>
          </w:p>
          <w:p>
            <w:pPr>
              <w:pStyle w:val="TableText"/>
              <w:ind w:left="113"/>
              <w:spacing w:before="17" w:line="204"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5927" w:type="dxa"/>
            <w:vAlign w:val="top"/>
          </w:tcPr>
          <w:p>
            <w:pPr>
              <w:pStyle w:val="TableText"/>
              <w:ind w:left="114" w:right="62" w:firstLine="2"/>
              <w:spacing w:before="31" w:line="227" w:lineRule="auto"/>
              <w:jc w:val="both"/>
              <w:rPr/>
            </w:pPr>
            <w:r>
              <w:rPr>
                <w:spacing w:val="-2"/>
              </w:rPr>
              <w:t>实施本违法行为，造成较大质量事故（</w:t>
            </w:r>
            <w:r>
              <w:rPr>
                <w:rFonts w:ascii="Calibri" w:hAnsi="Calibri" w:eastAsia="Calibri" w:cs="Calibri"/>
                <w:spacing w:val="-2"/>
              </w:rPr>
              <w:t>5</w:t>
            </w:r>
            <w:r>
              <w:rPr>
                <w:rFonts w:ascii="Calibri" w:hAnsi="Calibri" w:eastAsia="Calibri" w:cs="Calibri"/>
                <w:spacing w:val="26"/>
                <w:w w:val="101"/>
              </w:rPr>
              <w:t xml:space="preserve"> </w:t>
            </w:r>
            <w:r>
              <w:rPr>
                <w:spacing w:val="-2"/>
              </w:rPr>
              <w:t>人以上</w:t>
            </w:r>
            <w:r>
              <w:rPr>
                <w:spacing w:val="-36"/>
              </w:rPr>
              <w:t xml:space="preserve"> </w:t>
            </w:r>
            <w:r>
              <w:rPr>
                <w:rFonts w:ascii="Calibri" w:hAnsi="Calibri" w:eastAsia="Calibri" w:cs="Calibri"/>
                <w:spacing w:val="-2"/>
              </w:rPr>
              <w:t>7</w:t>
            </w:r>
            <w:r>
              <w:rPr>
                <w:rFonts w:ascii="Calibri" w:hAnsi="Calibri" w:eastAsia="Calibri" w:cs="Calibri"/>
                <w:spacing w:val="13"/>
                <w:w w:val="102"/>
              </w:rPr>
              <w:t xml:space="preserve"> </w:t>
            </w:r>
            <w:r>
              <w:rPr>
                <w:spacing w:val="-2"/>
              </w:rPr>
              <w:t>人以下死亡，或者</w:t>
            </w:r>
            <w:r>
              <w:rPr>
                <w:spacing w:val="-37"/>
              </w:rPr>
              <w:t xml:space="preserve"> </w:t>
            </w:r>
            <w:r>
              <w:rPr>
                <w:rFonts w:ascii="Calibri" w:hAnsi="Calibri" w:eastAsia="Calibri" w:cs="Calibri"/>
                <w:spacing w:val="-2"/>
              </w:rPr>
              <w:t>20</w:t>
            </w:r>
            <w:r>
              <w:rPr>
                <w:rFonts w:ascii="Calibri" w:hAnsi="Calibri" w:eastAsia="Calibri" w:cs="Calibri"/>
              </w:rPr>
              <w:t xml:space="preserve">     </w:t>
            </w:r>
            <w:r>
              <w:rPr>
                <w:spacing w:val="-4"/>
              </w:rPr>
              <w:t>人以上</w:t>
            </w:r>
            <w:r>
              <w:rPr>
                <w:spacing w:val="-47"/>
              </w:rPr>
              <w:t xml:space="preserve"> </w:t>
            </w:r>
            <w:r>
              <w:rPr>
                <w:rFonts w:ascii="Calibri" w:hAnsi="Calibri" w:eastAsia="Calibri" w:cs="Calibri"/>
                <w:spacing w:val="-4"/>
              </w:rPr>
              <w:t>30 </w:t>
            </w:r>
            <w:r>
              <w:rPr>
                <w:spacing w:val="-4"/>
              </w:rPr>
              <w:t>人以下重伤，或者</w:t>
            </w:r>
            <w:r>
              <w:rPr>
                <w:spacing w:val="-44"/>
              </w:rPr>
              <w:t xml:space="preserve"> </w:t>
            </w:r>
            <w:r>
              <w:rPr>
                <w:rFonts w:ascii="Calibri" w:hAnsi="Calibri" w:eastAsia="Calibri" w:cs="Calibri"/>
                <w:spacing w:val="-4"/>
              </w:rPr>
              <w:t>2000 </w:t>
            </w:r>
            <w:r>
              <w:rPr>
                <w:spacing w:val="-4"/>
              </w:rPr>
              <w:t>万元以上</w:t>
            </w:r>
            <w:r>
              <w:rPr>
                <w:spacing w:val="-45"/>
              </w:rPr>
              <w:t xml:space="preserve"> </w:t>
            </w:r>
            <w:r>
              <w:rPr>
                <w:rFonts w:ascii="Calibri" w:hAnsi="Calibri" w:eastAsia="Calibri" w:cs="Calibri"/>
                <w:spacing w:val="-4"/>
              </w:rPr>
              <w:t>3000 </w:t>
            </w:r>
            <w:r>
              <w:rPr>
                <w:spacing w:val="-4"/>
              </w:rPr>
              <w:t>万元以下直接经济损失</w:t>
            </w:r>
            <w:r>
              <w:rPr>
                <w:spacing w:val="-41"/>
                <w:w w:val="86"/>
              </w:rPr>
              <w:t>）；</w:t>
            </w:r>
            <w:r>
              <w:rPr/>
              <w:t xml:space="preserve"> </w:t>
            </w:r>
            <w:r>
              <w:rPr>
                <w:spacing w:val="-1"/>
              </w:rPr>
              <w:t>或造成重要的分项工程质量不符合要求的</w:t>
            </w:r>
          </w:p>
        </w:tc>
        <w:tc>
          <w:tcPr>
            <w:tcW w:w="5933" w:type="dxa"/>
            <w:vAlign w:val="top"/>
          </w:tcPr>
          <w:p>
            <w:pPr>
              <w:pStyle w:val="TableText"/>
              <w:ind w:left="115" w:right="106" w:hanging="2"/>
              <w:spacing w:before="31" w:line="229" w:lineRule="auto"/>
              <w:rPr/>
            </w:pPr>
            <w:r>
              <w:rPr>
                <w:spacing w:val="-2"/>
              </w:rPr>
              <w:t>对单位：责令改正，处工程合同价款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以下的罚款；责令停业整</w:t>
            </w:r>
            <w:r>
              <w:rPr/>
              <w:t xml:space="preserve"> </w:t>
            </w:r>
            <w:r>
              <w:rPr>
                <w:spacing w:val="-2"/>
              </w:rPr>
              <w:t>顿</w:t>
            </w:r>
            <w:r>
              <w:rPr>
                <w:spacing w:val="-35"/>
              </w:rPr>
              <w:t xml:space="preserve"> </w:t>
            </w:r>
            <w:r>
              <w:rPr>
                <w:rFonts w:ascii="Calibri" w:hAnsi="Calibri" w:eastAsia="Calibri" w:cs="Calibri"/>
                <w:spacing w:val="-2"/>
              </w:rPr>
              <w:t>90-120  </w:t>
            </w:r>
            <w:r>
              <w:rPr>
                <w:spacing w:val="-2"/>
              </w:rPr>
              <w:t>日</w:t>
            </w:r>
          </w:p>
          <w:p>
            <w:pPr>
              <w:pStyle w:val="TableText"/>
              <w:ind w:left="113"/>
              <w:spacing w:before="18"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8"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62" w:firstLine="2"/>
              <w:spacing w:before="30" w:line="230" w:lineRule="auto"/>
              <w:jc w:val="both"/>
              <w:rPr/>
            </w:pPr>
            <w:r>
              <w:rPr>
                <w:spacing w:val="-2"/>
              </w:rPr>
              <w:t>实施本违法行为，造成较大质量事故（</w:t>
            </w:r>
            <w:r>
              <w:rPr>
                <w:rFonts w:ascii="Calibri" w:hAnsi="Calibri" w:eastAsia="Calibri" w:cs="Calibri"/>
                <w:spacing w:val="-2"/>
              </w:rPr>
              <w:t>7</w:t>
            </w:r>
            <w:r>
              <w:rPr>
                <w:rFonts w:ascii="Calibri" w:hAnsi="Calibri" w:eastAsia="Calibri" w:cs="Calibri"/>
                <w:spacing w:val="23"/>
              </w:rPr>
              <w:t xml:space="preserve"> </w:t>
            </w:r>
            <w:r>
              <w:rPr>
                <w:spacing w:val="-2"/>
              </w:rPr>
              <w:t>人以上</w:t>
            </w:r>
            <w:r>
              <w:rPr>
                <w:spacing w:val="-30"/>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人以下死亡，或者</w:t>
            </w:r>
            <w:r>
              <w:rPr>
                <w:spacing w:val="-38"/>
              </w:rPr>
              <w:t xml:space="preserve"> </w:t>
            </w:r>
            <w:r>
              <w:rPr>
                <w:rFonts w:ascii="Calibri" w:hAnsi="Calibri" w:eastAsia="Calibri" w:cs="Calibri"/>
                <w:spacing w:val="-2"/>
              </w:rPr>
              <w:t>30</w:t>
            </w:r>
            <w:r>
              <w:rPr>
                <w:rFonts w:ascii="Calibri" w:hAnsi="Calibri" w:eastAsia="Calibri" w:cs="Calibri"/>
              </w:rPr>
              <w:t xml:space="preserve">   </w:t>
            </w:r>
            <w:r>
              <w:rPr>
                <w:spacing w:val="-4"/>
              </w:rPr>
              <w:t>人以上</w:t>
            </w:r>
            <w:r>
              <w:rPr>
                <w:spacing w:val="-46"/>
              </w:rPr>
              <w:t xml:space="preserve"> </w:t>
            </w:r>
            <w:r>
              <w:rPr>
                <w:rFonts w:ascii="Calibri" w:hAnsi="Calibri" w:eastAsia="Calibri" w:cs="Calibri"/>
                <w:spacing w:val="-4"/>
              </w:rPr>
              <w:t>50 </w:t>
            </w:r>
            <w:r>
              <w:rPr>
                <w:spacing w:val="-4"/>
              </w:rPr>
              <w:t>人以下重伤，或者</w:t>
            </w:r>
            <w:r>
              <w:rPr>
                <w:spacing w:val="-45"/>
              </w:rPr>
              <w:t xml:space="preserve"> </w:t>
            </w:r>
            <w:r>
              <w:rPr>
                <w:rFonts w:ascii="Calibri" w:hAnsi="Calibri" w:eastAsia="Calibri" w:cs="Calibri"/>
                <w:spacing w:val="-4"/>
              </w:rPr>
              <w:t>3000 </w:t>
            </w:r>
            <w:r>
              <w:rPr>
                <w:spacing w:val="-4"/>
              </w:rPr>
              <w:t>万元以上</w:t>
            </w:r>
            <w:r>
              <w:rPr>
                <w:spacing w:val="-45"/>
              </w:rPr>
              <w:t xml:space="preserve"> </w:t>
            </w:r>
            <w:r>
              <w:rPr>
                <w:rFonts w:ascii="Calibri" w:hAnsi="Calibri" w:eastAsia="Calibri" w:cs="Calibri"/>
                <w:spacing w:val="-4"/>
              </w:rPr>
              <w:t>5000 </w:t>
            </w:r>
            <w:r>
              <w:rPr>
                <w:spacing w:val="-4"/>
              </w:rPr>
              <w:t>万元以下直接经济损失</w:t>
            </w:r>
            <w:r>
              <w:rPr>
                <w:spacing w:val="-41"/>
                <w:w w:val="86"/>
              </w:rPr>
              <w:t>）；</w:t>
            </w:r>
            <w:r>
              <w:rPr/>
              <w:t xml:space="preserve"> </w:t>
            </w:r>
            <w:r>
              <w:rPr>
                <w:spacing w:val="-2"/>
              </w:rPr>
              <w:t>或造成重要分部工程质量不符合要求，经返修或加固处理才能满足安全使</w:t>
            </w:r>
            <w:r>
              <w:rPr>
                <w:spacing w:val="6"/>
              </w:rPr>
              <w:t xml:space="preserve"> </w:t>
            </w:r>
            <w:r>
              <w:rPr>
                <w:spacing w:val="-3"/>
              </w:rPr>
              <w:t>用要求的</w:t>
            </w:r>
          </w:p>
        </w:tc>
        <w:tc>
          <w:tcPr>
            <w:tcW w:w="5933" w:type="dxa"/>
            <w:vAlign w:val="top"/>
          </w:tcPr>
          <w:p>
            <w:pPr>
              <w:pStyle w:val="TableText"/>
              <w:ind w:left="115" w:right="106" w:hanging="2"/>
              <w:spacing w:before="147" w:line="229" w:lineRule="auto"/>
              <w:rPr/>
            </w:pPr>
            <w:r>
              <w:rPr>
                <w:spacing w:val="-2"/>
              </w:rPr>
              <w:t>对单位：责令改正，处工程合同价款</w:t>
            </w:r>
            <w:r>
              <w:rPr>
                <w:spacing w:val="-27"/>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以下的罚款；责令停业整</w:t>
            </w:r>
            <w:r>
              <w:rPr/>
              <w:t xml:space="preserve"> </w:t>
            </w:r>
            <w:r>
              <w:rPr>
                <w:spacing w:val="-3"/>
              </w:rPr>
              <w:t>顿</w:t>
            </w:r>
            <w:r>
              <w:rPr>
                <w:spacing w:val="-22"/>
              </w:rPr>
              <w:t xml:space="preserve"> </w:t>
            </w:r>
            <w:r>
              <w:rPr>
                <w:rFonts w:ascii="Calibri" w:hAnsi="Calibri" w:eastAsia="Calibri" w:cs="Calibri"/>
                <w:spacing w:val="-3"/>
              </w:rPr>
              <w:t>120-180  </w:t>
            </w:r>
            <w:r>
              <w:rPr>
                <w:spacing w:val="-3"/>
              </w:rPr>
              <w:t>日</w:t>
            </w:r>
          </w:p>
          <w:p>
            <w:pPr>
              <w:pStyle w:val="TableText"/>
              <w:ind w:left="113"/>
              <w:spacing w:before="18"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restart"/>
            <w:tcBorders>
              <w:bottom w:val="nil"/>
            </w:tcBorders>
          </w:tcPr>
          <w:p>
            <w:pPr>
              <w:spacing w:line="441" w:lineRule="auto"/>
              <w:rPr>
                <w:rFonts w:ascii="Arial"/>
                <w:sz w:val="21"/>
              </w:rPr>
            </w:pPr>
            <w:r/>
          </w:p>
          <w:p>
            <w:pPr>
              <w:pStyle w:val="TableText"/>
              <w:ind w:left="1113"/>
              <w:spacing w:before="58" w:line="220" w:lineRule="auto"/>
              <w:rPr/>
            </w:pPr>
            <w:r>
              <w:rPr>
                <w:spacing w:val="-4"/>
              </w:rPr>
              <w:t>严重</w:t>
            </w:r>
          </w:p>
        </w:tc>
        <w:tc>
          <w:tcPr>
            <w:tcW w:w="5927" w:type="dxa"/>
            <w:vAlign w:val="top"/>
          </w:tcPr>
          <w:p>
            <w:pPr>
              <w:pStyle w:val="TableText"/>
              <w:ind w:left="113" w:right="104" w:firstLine="3"/>
              <w:spacing w:before="147"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21" w:right="106" w:hanging="8"/>
              <w:spacing w:before="31" w:line="229" w:lineRule="auto"/>
              <w:rPr/>
            </w:pPr>
            <w:r>
              <w:rPr>
                <w:spacing w:val="1"/>
              </w:rPr>
              <w:t>对单位：责令改正，处工程合同价款</w:t>
            </w:r>
            <w:r>
              <w:rPr>
                <w:spacing w:val="-35"/>
              </w:rPr>
              <w:t xml:space="preserve"> </w:t>
            </w:r>
            <w:r>
              <w:rPr>
                <w:rFonts w:ascii="Calibri" w:hAnsi="Calibri" w:eastAsia="Calibri" w:cs="Calibri"/>
                <w:spacing w:val="1"/>
              </w:rPr>
              <w:t>4%</w:t>
            </w:r>
            <w:r>
              <w:rPr>
                <w:spacing w:val="1"/>
              </w:rPr>
              <w:t>的罚款；降低资质等级（对最低</w:t>
            </w:r>
            <w:r>
              <w:rPr/>
              <w:t xml:space="preserve"> </w:t>
            </w:r>
            <w:r>
              <w:rPr>
                <w:spacing w:val="-2"/>
              </w:rPr>
              <w:t>资质等级企业，吊销资质证书）</w:t>
            </w:r>
          </w:p>
          <w:p>
            <w:pPr>
              <w:pStyle w:val="TableText"/>
              <w:ind w:left="113"/>
              <w:spacing w:before="19" w:line="203"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2" w:right="104" w:firstLine="5"/>
              <w:spacing w:before="33" w:line="222"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3"/>
              <w:spacing w:before="32" w:line="218" w:lineRule="auto"/>
              <w:rPr/>
            </w:pPr>
            <w:r>
              <w:rPr>
                <w:spacing w:val="-1"/>
              </w:rPr>
              <w:t>对单位：责令改正，处工程合同价款</w:t>
            </w:r>
            <w:r>
              <w:rPr>
                <w:spacing w:val="-26"/>
              </w:rPr>
              <w:t xml:space="preserve"> </w:t>
            </w:r>
            <w:r>
              <w:rPr>
                <w:rFonts w:ascii="Calibri" w:hAnsi="Calibri" w:eastAsia="Calibri" w:cs="Calibri"/>
                <w:spacing w:val="-1"/>
              </w:rPr>
              <w:t>4%</w:t>
            </w:r>
            <w:r>
              <w:rPr>
                <w:spacing w:val="-1"/>
              </w:rPr>
              <w:t>的罚款；吊销资质证书</w:t>
            </w:r>
          </w:p>
          <w:p>
            <w:pPr>
              <w:pStyle w:val="TableText"/>
              <w:ind w:left="113"/>
              <w:spacing w:before="20" w:line="206"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施工单位未对建筑材料、建筑构配件、设备和商品混凝土进行检验，或者未对涉及结构安全的试块、试件以及</w:t>
            </w:r>
            <w:r>
              <w:rPr>
                <w:spacing w:val="-1"/>
              </w:rPr>
              <w:t>有关材料取样检测</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right="109"/>
              <w:spacing w:before="19" w:line="223" w:lineRule="auto"/>
              <w:rPr/>
            </w:pPr>
            <w:r>
              <w:rPr>
                <w:spacing w:val="-1"/>
              </w:rPr>
              <w:t>第二十九条  施工单位必须按照工程设计要求、施工技术标准和合同约定，对建筑材料、建筑构配件、设备和商品混凝土进行检验，检验应当</w:t>
            </w:r>
            <w:r>
              <w:rPr>
                <w:spacing w:val="-2"/>
              </w:rPr>
              <w:t>有书面</w:t>
            </w:r>
            <w:r>
              <w:rPr/>
              <w:t xml:space="preserve"> </w:t>
            </w:r>
            <w:r>
              <w:rPr>
                <w:spacing w:val="-1"/>
              </w:rPr>
              <w:t>记录和专人签字；未经检验或者检验不合格的，不得使用。</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right="106"/>
              <w:spacing w:before="19" w:line="233" w:lineRule="auto"/>
              <w:jc w:val="both"/>
              <w:rPr/>
            </w:pPr>
            <w:r>
              <w:rPr>
                <w:spacing w:val="-1"/>
              </w:rPr>
              <w:t>第六十五条  违反本条例规定，施工单位未对建筑材料、建筑构配件、设备和商品混凝土进行检验，或者未对涉及结构安全的试块、试件以及</w:t>
            </w:r>
            <w:r>
              <w:rPr>
                <w:spacing w:val="-2"/>
              </w:rPr>
              <w:t>有关材</w:t>
            </w:r>
            <w:r>
              <w:rPr/>
              <w:t xml:space="preserve"> </w:t>
            </w:r>
            <w:r>
              <w:rPr>
                <w:spacing w:val="-2"/>
              </w:rPr>
              <w:t>料取样检测的，责令改正，处</w:t>
            </w:r>
            <w:r>
              <w:rPr>
                <w:spacing w:val="-16"/>
              </w:rPr>
              <w:t xml:space="preserve"> </w:t>
            </w:r>
            <w:r>
              <w:rPr>
                <w:rFonts w:ascii="Calibri" w:hAnsi="Calibri" w:eastAsia="Calibri" w:cs="Calibri"/>
                <w:spacing w:val="-2"/>
              </w:rPr>
              <w:t>10</w:t>
            </w:r>
            <w:r>
              <w:rPr>
                <w:rFonts w:ascii="Calibri" w:hAnsi="Calibri" w:eastAsia="Calibri" w:cs="Calibri"/>
                <w:spacing w:val="13"/>
                <w:w w:val="102"/>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万元以下的罚款；情节严重的，责令停业整顿，降低资质等级或者吊销资质证书；造成损失的，依法承</w:t>
            </w:r>
            <w:r>
              <w:rPr/>
              <w:t xml:space="preserve"> </w:t>
            </w:r>
            <w:r>
              <w:rPr>
                <w:spacing w:val="-2"/>
              </w:rPr>
              <w:t>担赔偿责任。</w:t>
            </w:r>
          </w:p>
          <w:p>
            <w:pPr>
              <w:pStyle w:val="TableText"/>
              <w:ind w:left="112"/>
              <w:spacing w:before="18" w:line="205"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2"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实施本违法行为，未造成质量事故的</w:t>
            </w:r>
          </w:p>
        </w:tc>
        <w:tc>
          <w:tcPr>
            <w:tcW w:w="5933" w:type="dxa"/>
            <w:vAlign w:val="top"/>
          </w:tcPr>
          <w:p>
            <w:pPr>
              <w:pStyle w:val="TableText"/>
              <w:ind w:left="113"/>
              <w:spacing w:before="28" w:line="219" w:lineRule="auto"/>
              <w:rPr/>
            </w:pPr>
            <w:r>
              <w:rPr>
                <w:spacing w:val="-3"/>
              </w:rPr>
              <w:t>对单位：责令改正，处</w:t>
            </w:r>
            <w:r>
              <w:rPr>
                <w:spacing w:val="-16"/>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13</w:t>
            </w:r>
            <w:r>
              <w:rPr>
                <w:rFonts w:ascii="Calibri" w:hAnsi="Calibri" w:eastAsia="Calibri" w:cs="Calibri"/>
                <w:spacing w:val="17"/>
              </w:rPr>
              <w:t xml:space="preserve"> </w:t>
            </w:r>
            <w:r>
              <w:rPr>
                <w:spacing w:val="-3"/>
              </w:rPr>
              <w:t>万元以下的罚款</w:t>
            </w:r>
          </w:p>
          <w:p>
            <w:pPr>
              <w:pStyle w:val="TableText"/>
              <w:ind w:left="113"/>
              <w:spacing w:before="19" w:line="206"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704" w:hRule="atLeast"/>
        </w:trPr>
        <w:tc>
          <w:tcPr>
            <w:tcW w:w="2577" w:type="dxa"/>
            <w:vAlign w:val="top"/>
            <w:gridSpan w:val="2"/>
            <w:vMerge w:val="restart"/>
            <w:tcBorders>
              <w:bottom w:val="nil"/>
            </w:tcBorders>
          </w:tcPr>
          <w:p>
            <w:pPr>
              <w:spacing w:line="277" w:lineRule="auto"/>
              <w:rPr>
                <w:rFonts w:ascii="Arial"/>
                <w:sz w:val="21"/>
              </w:rPr>
            </w:pPr>
            <w:r/>
          </w:p>
          <w:p>
            <w:pPr>
              <w:spacing w:line="277" w:lineRule="auto"/>
              <w:rPr>
                <w:rFonts w:ascii="Arial"/>
                <w:sz w:val="21"/>
              </w:rPr>
            </w:pPr>
            <w:r/>
          </w:p>
          <w:p>
            <w:pPr>
              <w:pStyle w:val="TableText"/>
              <w:ind w:left="1115"/>
              <w:spacing w:before="59" w:line="221" w:lineRule="auto"/>
              <w:rPr/>
            </w:pPr>
            <w:r>
              <w:rPr>
                <w:spacing w:val="-5"/>
              </w:rPr>
              <w:t>一般</w:t>
            </w:r>
          </w:p>
        </w:tc>
        <w:tc>
          <w:tcPr>
            <w:tcW w:w="5927" w:type="dxa"/>
            <w:vAlign w:val="top"/>
          </w:tcPr>
          <w:p>
            <w:pPr>
              <w:pStyle w:val="TableText"/>
              <w:ind w:left="117"/>
              <w:spacing w:before="261"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5" w:right="106" w:hanging="2"/>
              <w:spacing w:before="28" w:line="232" w:lineRule="auto"/>
              <w:rPr/>
            </w:pPr>
            <w:r>
              <w:rPr>
                <w:spacing w:val="2"/>
              </w:rPr>
              <w:t>对单位：责令改正，处</w:t>
            </w:r>
            <w:r>
              <w:rPr>
                <w:spacing w:val="-26"/>
              </w:rPr>
              <w:t xml:space="preserve"> </w:t>
            </w:r>
            <w:r>
              <w:rPr>
                <w:rFonts w:ascii="Calibri" w:hAnsi="Calibri" w:eastAsia="Calibri" w:cs="Calibri"/>
                <w:spacing w:val="2"/>
              </w:rPr>
              <w:t>13</w:t>
            </w:r>
            <w:r>
              <w:rPr>
                <w:rFonts w:ascii="Calibri" w:hAnsi="Calibri" w:eastAsia="Calibri" w:cs="Calibri"/>
                <w:spacing w:val="21"/>
              </w:rPr>
              <w:t xml:space="preserve"> </w:t>
            </w:r>
            <w:r>
              <w:rPr>
                <w:spacing w:val="2"/>
              </w:rPr>
              <w:t>万元以上</w:t>
            </w:r>
            <w:r>
              <w:rPr>
                <w:spacing w:val="-27"/>
              </w:rPr>
              <w:t xml:space="preserve"> </w:t>
            </w:r>
            <w:r>
              <w:rPr>
                <w:rFonts w:ascii="Calibri" w:hAnsi="Calibri" w:eastAsia="Calibri" w:cs="Calibri"/>
                <w:spacing w:val="2"/>
              </w:rPr>
              <w:t>17</w:t>
            </w:r>
            <w:r>
              <w:rPr>
                <w:rFonts w:ascii="Calibri" w:hAnsi="Calibri" w:eastAsia="Calibri" w:cs="Calibri"/>
                <w:spacing w:val="21"/>
                <w:w w:val="101"/>
              </w:rPr>
              <w:t xml:space="preserve"> </w:t>
            </w:r>
            <w:r>
              <w:rPr>
                <w:spacing w:val="2"/>
              </w:rPr>
              <w:t>万</w:t>
            </w:r>
            <w:r>
              <w:rPr>
                <w:spacing w:val="1"/>
              </w:rPr>
              <w:t>元以下的罚款；责令停业整顿</w:t>
            </w:r>
            <w:r>
              <w:rPr/>
              <w:t xml:space="preserve"> </w:t>
            </w:r>
            <w:r>
              <w:rPr>
                <w:rFonts w:ascii="Calibri" w:hAnsi="Calibri" w:eastAsia="Calibri" w:cs="Calibri"/>
                <w:spacing w:val="-1"/>
              </w:rPr>
              <w:t>30-60  </w:t>
            </w:r>
            <w:r>
              <w:rPr>
                <w:spacing w:val="-1"/>
              </w:rPr>
              <w:t>日</w:t>
            </w:r>
          </w:p>
          <w:p>
            <w:pPr>
              <w:pStyle w:val="TableText"/>
              <w:ind w:left="113"/>
              <w:spacing w:before="13" w:line="205"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262" w:line="219" w:lineRule="auto"/>
              <w:rPr/>
            </w:pPr>
            <w:r>
              <w:rPr>
                <w:spacing w:val="-1"/>
              </w:rPr>
              <w:t>实施本违法行为，造成一般质量事故的</w:t>
            </w:r>
          </w:p>
        </w:tc>
        <w:tc>
          <w:tcPr>
            <w:tcW w:w="5933" w:type="dxa"/>
            <w:vAlign w:val="top"/>
          </w:tcPr>
          <w:p>
            <w:pPr>
              <w:pStyle w:val="TableText"/>
              <w:ind w:left="115" w:right="106" w:hanging="2"/>
              <w:spacing w:before="29" w:line="232" w:lineRule="auto"/>
              <w:rPr/>
            </w:pPr>
            <w:r>
              <w:rPr>
                <w:spacing w:val="2"/>
              </w:rPr>
              <w:t>对单位：责令改正，处</w:t>
            </w:r>
            <w:r>
              <w:rPr>
                <w:spacing w:val="-27"/>
              </w:rPr>
              <w:t xml:space="preserve"> </w:t>
            </w:r>
            <w:r>
              <w:rPr>
                <w:rFonts w:ascii="Calibri" w:hAnsi="Calibri" w:eastAsia="Calibri" w:cs="Calibri"/>
                <w:spacing w:val="2"/>
              </w:rPr>
              <w:t>13</w:t>
            </w:r>
            <w:r>
              <w:rPr>
                <w:rFonts w:ascii="Calibri" w:hAnsi="Calibri" w:eastAsia="Calibri" w:cs="Calibri"/>
                <w:spacing w:val="21"/>
                <w:w w:val="101"/>
              </w:rPr>
              <w:t xml:space="preserve"> </w:t>
            </w:r>
            <w:r>
              <w:rPr>
                <w:spacing w:val="2"/>
              </w:rPr>
              <w:t>万元以上</w:t>
            </w:r>
            <w:r>
              <w:rPr>
                <w:spacing w:val="-32"/>
              </w:rPr>
              <w:t xml:space="preserve"> </w:t>
            </w:r>
            <w:r>
              <w:rPr>
                <w:rFonts w:ascii="Calibri" w:hAnsi="Calibri" w:eastAsia="Calibri" w:cs="Calibri"/>
                <w:spacing w:val="2"/>
              </w:rPr>
              <w:t>20</w:t>
            </w:r>
            <w:r>
              <w:rPr>
                <w:rFonts w:ascii="Calibri" w:hAnsi="Calibri" w:eastAsia="Calibri" w:cs="Calibri"/>
                <w:spacing w:val="21"/>
              </w:rPr>
              <w:t xml:space="preserve"> </w:t>
            </w:r>
            <w:r>
              <w:rPr>
                <w:spacing w:val="2"/>
              </w:rPr>
              <w:t>万元以下的罚款</w:t>
            </w:r>
            <w:r>
              <w:rPr>
                <w:spacing w:val="1"/>
              </w:rPr>
              <w:t>；责令停业整顿</w:t>
            </w:r>
            <w:r>
              <w:rPr/>
              <w:t xml:space="preserve"> </w:t>
            </w:r>
            <w:r>
              <w:rPr>
                <w:rFonts w:ascii="Calibri" w:hAnsi="Calibri" w:eastAsia="Calibri" w:cs="Calibri"/>
                <w:spacing w:val="-1"/>
              </w:rPr>
              <w:t>30-60  </w:t>
            </w:r>
            <w:r>
              <w:rPr>
                <w:spacing w:val="-1"/>
              </w:rPr>
              <w:t>日</w:t>
            </w:r>
          </w:p>
          <w:p>
            <w:pPr>
              <w:pStyle w:val="TableText"/>
              <w:ind w:left="113"/>
              <w:spacing w:before="14" w:line="204" w:lineRule="auto"/>
              <w:rPr/>
            </w:pPr>
            <w:r>
              <w:rPr>
                <w:spacing w:val="-2"/>
              </w:rPr>
              <w:t>对个人：处单位罚款数额</w:t>
            </w:r>
            <w:r>
              <w:rPr>
                <w:spacing w:val="-22"/>
              </w:rPr>
              <w:t xml:space="preserve"> </w:t>
            </w:r>
            <w:r>
              <w:rPr>
                <w:rFonts w:ascii="Calibri" w:hAnsi="Calibri" w:eastAsia="Calibri" w:cs="Calibri"/>
                <w:spacing w:val="-2"/>
              </w:rPr>
              <w:t>6%</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62" w:firstLine="2"/>
              <w:spacing w:before="31" w:line="227" w:lineRule="auto"/>
              <w:jc w:val="both"/>
              <w:rPr/>
            </w:pPr>
            <w:r>
              <w:rPr>
                <w:spacing w:val="-2"/>
              </w:rPr>
              <w:t>实施本违法行为，造成较大质量事故（</w:t>
            </w:r>
            <w:r>
              <w:rPr>
                <w:rFonts w:ascii="Calibri" w:hAnsi="Calibri" w:eastAsia="Calibri" w:cs="Calibri"/>
                <w:spacing w:val="-2"/>
              </w:rPr>
              <w:t>3</w:t>
            </w:r>
            <w:r>
              <w:rPr>
                <w:rFonts w:ascii="Calibri" w:hAnsi="Calibri" w:eastAsia="Calibri" w:cs="Calibri"/>
                <w:spacing w:val="21"/>
              </w:rPr>
              <w:t xml:space="preserve"> </w:t>
            </w:r>
            <w:r>
              <w:rPr>
                <w:spacing w:val="-2"/>
              </w:rPr>
              <w:t>人以上</w:t>
            </w:r>
            <w:r>
              <w:rPr>
                <w:spacing w:val="-36"/>
              </w:rPr>
              <w:t xml:space="preserve"> </w:t>
            </w:r>
            <w:r>
              <w:rPr>
                <w:rFonts w:ascii="Calibri" w:hAnsi="Calibri" w:eastAsia="Calibri" w:cs="Calibri"/>
                <w:spacing w:val="-2"/>
              </w:rPr>
              <w:t>5</w:t>
            </w:r>
            <w:r>
              <w:rPr>
                <w:rFonts w:ascii="Calibri" w:hAnsi="Calibri" w:eastAsia="Calibri" w:cs="Calibri"/>
                <w:spacing w:val="14"/>
              </w:rPr>
              <w:t xml:space="preserve"> </w:t>
            </w:r>
            <w:r>
              <w:rPr>
                <w:spacing w:val="-2"/>
              </w:rPr>
              <w:t>人以下死亡，或者</w:t>
            </w:r>
            <w:r>
              <w:rPr>
                <w:spacing w:val="-32"/>
              </w:rPr>
              <w:t xml:space="preserve"> </w:t>
            </w:r>
            <w:r>
              <w:rPr>
                <w:rFonts w:ascii="Calibri" w:hAnsi="Calibri" w:eastAsia="Calibri" w:cs="Calibri"/>
                <w:spacing w:val="-2"/>
              </w:rPr>
              <w:t>10</w:t>
            </w:r>
            <w:r>
              <w:rPr>
                <w:rFonts w:ascii="Calibri" w:hAnsi="Calibri" w:eastAsia="Calibri" w:cs="Calibri"/>
              </w:rPr>
              <w:t xml:space="preserve">     </w:t>
            </w:r>
            <w:r>
              <w:rPr>
                <w:spacing w:val="-4"/>
              </w:rPr>
              <w:t>人以上</w:t>
            </w:r>
            <w:r>
              <w:rPr>
                <w:spacing w:val="-45"/>
              </w:rPr>
              <w:t xml:space="preserve"> </w:t>
            </w:r>
            <w:r>
              <w:rPr>
                <w:rFonts w:ascii="Calibri" w:hAnsi="Calibri" w:eastAsia="Calibri" w:cs="Calibri"/>
                <w:spacing w:val="-4"/>
              </w:rPr>
              <w:t>20 </w:t>
            </w:r>
            <w:r>
              <w:rPr>
                <w:spacing w:val="-4"/>
              </w:rPr>
              <w:t>人以下重伤，或者</w:t>
            </w:r>
            <w:r>
              <w:rPr>
                <w:spacing w:val="-39"/>
              </w:rPr>
              <w:t xml:space="preserve"> </w:t>
            </w:r>
            <w:r>
              <w:rPr>
                <w:rFonts w:ascii="Calibri" w:hAnsi="Calibri" w:eastAsia="Calibri" w:cs="Calibri"/>
                <w:spacing w:val="-4"/>
              </w:rPr>
              <w:t>1000 </w:t>
            </w:r>
            <w:r>
              <w:rPr>
                <w:spacing w:val="-4"/>
              </w:rPr>
              <w:t>万元以上</w:t>
            </w:r>
            <w:r>
              <w:rPr>
                <w:spacing w:val="-43"/>
              </w:rPr>
              <w:t xml:space="preserve"> </w:t>
            </w:r>
            <w:r>
              <w:rPr>
                <w:rFonts w:ascii="Calibri" w:hAnsi="Calibri" w:eastAsia="Calibri" w:cs="Calibri"/>
                <w:spacing w:val="-4"/>
              </w:rPr>
              <w:t>2000 </w:t>
            </w:r>
            <w:r>
              <w:rPr>
                <w:spacing w:val="-4"/>
              </w:rPr>
              <w:t>万元以下直接经济损失</w:t>
            </w:r>
            <w:r>
              <w:rPr>
                <w:spacing w:val="-40"/>
                <w:w w:val="83"/>
              </w:rPr>
              <w:t>）；</w:t>
            </w:r>
            <w:r>
              <w:rPr/>
              <w:t xml:space="preserve"> </w:t>
            </w:r>
            <w:r>
              <w:rPr>
                <w:spacing w:val="-1"/>
              </w:rPr>
              <w:t>或造成重要的检验批达不到设计要求的</w:t>
            </w:r>
          </w:p>
        </w:tc>
        <w:tc>
          <w:tcPr>
            <w:tcW w:w="5933" w:type="dxa"/>
            <w:vAlign w:val="top"/>
          </w:tcPr>
          <w:p>
            <w:pPr>
              <w:pStyle w:val="TableText"/>
              <w:ind w:left="116" w:right="106" w:hanging="3"/>
              <w:spacing w:before="29" w:line="232" w:lineRule="auto"/>
              <w:rPr/>
            </w:pPr>
            <w:r>
              <w:rPr>
                <w:spacing w:val="2"/>
              </w:rPr>
              <w:t>对单位：责令改正，处</w:t>
            </w:r>
            <w:r>
              <w:rPr>
                <w:spacing w:val="-27"/>
              </w:rPr>
              <w:t xml:space="preserve"> </w:t>
            </w:r>
            <w:r>
              <w:rPr>
                <w:rFonts w:ascii="Calibri" w:hAnsi="Calibri" w:eastAsia="Calibri" w:cs="Calibri"/>
                <w:spacing w:val="2"/>
              </w:rPr>
              <w:t>17</w:t>
            </w:r>
            <w:r>
              <w:rPr>
                <w:rFonts w:ascii="Calibri" w:hAnsi="Calibri" w:eastAsia="Calibri" w:cs="Calibri"/>
                <w:spacing w:val="21"/>
                <w:w w:val="101"/>
              </w:rPr>
              <w:t xml:space="preserve"> </w:t>
            </w:r>
            <w:r>
              <w:rPr>
                <w:spacing w:val="2"/>
              </w:rPr>
              <w:t>万元以上</w:t>
            </w:r>
            <w:r>
              <w:rPr>
                <w:spacing w:val="-32"/>
              </w:rPr>
              <w:t xml:space="preserve"> </w:t>
            </w:r>
            <w:r>
              <w:rPr>
                <w:rFonts w:ascii="Calibri" w:hAnsi="Calibri" w:eastAsia="Calibri" w:cs="Calibri"/>
                <w:spacing w:val="2"/>
              </w:rPr>
              <w:t>20</w:t>
            </w:r>
            <w:r>
              <w:rPr>
                <w:rFonts w:ascii="Calibri" w:hAnsi="Calibri" w:eastAsia="Calibri" w:cs="Calibri"/>
                <w:spacing w:val="21"/>
              </w:rPr>
              <w:t xml:space="preserve"> </w:t>
            </w:r>
            <w:r>
              <w:rPr>
                <w:spacing w:val="2"/>
              </w:rPr>
              <w:t>万元以下的罚款</w:t>
            </w:r>
            <w:r>
              <w:rPr>
                <w:spacing w:val="1"/>
              </w:rPr>
              <w:t>；责令停业整顿</w:t>
            </w:r>
            <w:r>
              <w:rPr/>
              <w:t xml:space="preserve"> </w:t>
            </w:r>
            <w:r>
              <w:rPr>
                <w:rFonts w:ascii="Calibri" w:hAnsi="Calibri" w:eastAsia="Calibri" w:cs="Calibri"/>
                <w:spacing w:val="-1"/>
              </w:rPr>
              <w:t>60-90  </w:t>
            </w:r>
            <w:r>
              <w:rPr>
                <w:spacing w:val="-1"/>
              </w:rPr>
              <w:t>日</w:t>
            </w:r>
          </w:p>
          <w:p>
            <w:pPr>
              <w:pStyle w:val="TableText"/>
              <w:ind w:left="113"/>
              <w:spacing w:before="13" w:line="204"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5927" w:type="dxa"/>
            <w:vAlign w:val="top"/>
          </w:tcPr>
          <w:p>
            <w:pPr>
              <w:pStyle w:val="TableText"/>
              <w:ind w:left="114" w:right="62" w:firstLine="2"/>
              <w:spacing w:before="31" w:line="227" w:lineRule="auto"/>
              <w:jc w:val="both"/>
              <w:rPr/>
            </w:pPr>
            <w:r>
              <w:rPr>
                <w:spacing w:val="-2"/>
              </w:rPr>
              <w:t>实施本违法行为，造成较大质量事故（</w:t>
            </w:r>
            <w:r>
              <w:rPr>
                <w:rFonts w:ascii="Calibri" w:hAnsi="Calibri" w:eastAsia="Calibri" w:cs="Calibri"/>
                <w:spacing w:val="-2"/>
              </w:rPr>
              <w:t>5</w:t>
            </w:r>
            <w:r>
              <w:rPr>
                <w:rFonts w:ascii="Calibri" w:hAnsi="Calibri" w:eastAsia="Calibri" w:cs="Calibri"/>
                <w:spacing w:val="26"/>
                <w:w w:val="101"/>
              </w:rPr>
              <w:t xml:space="preserve"> </w:t>
            </w:r>
            <w:r>
              <w:rPr>
                <w:spacing w:val="-2"/>
              </w:rPr>
              <w:t>人以上</w:t>
            </w:r>
            <w:r>
              <w:rPr>
                <w:spacing w:val="-36"/>
              </w:rPr>
              <w:t xml:space="preserve"> </w:t>
            </w:r>
            <w:r>
              <w:rPr>
                <w:rFonts w:ascii="Calibri" w:hAnsi="Calibri" w:eastAsia="Calibri" w:cs="Calibri"/>
                <w:spacing w:val="-2"/>
              </w:rPr>
              <w:t>7</w:t>
            </w:r>
            <w:r>
              <w:rPr>
                <w:rFonts w:ascii="Calibri" w:hAnsi="Calibri" w:eastAsia="Calibri" w:cs="Calibri"/>
                <w:spacing w:val="13"/>
                <w:w w:val="102"/>
              </w:rPr>
              <w:t xml:space="preserve"> </w:t>
            </w:r>
            <w:r>
              <w:rPr>
                <w:spacing w:val="-2"/>
              </w:rPr>
              <w:t>人以下死亡，或者</w:t>
            </w:r>
            <w:r>
              <w:rPr>
                <w:spacing w:val="-37"/>
              </w:rPr>
              <w:t xml:space="preserve"> </w:t>
            </w:r>
            <w:r>
              <w:rPr>
                <w:rFonts w:ascii="Calibri" w:hAnsi="Calibri" w:eastAsia="Calibri" w:cs="Calibri"/>
                <w:spacing w:val="-2"/>
              </w:rPr>
              <w:t>20</w:t>
            </w:r>
            <w:r>
              <w:rPr>
                <w:rFonts w:ascii="Calibri" w:hAnsi="Calibri" w:eastAsia="Calibri" w:cs="Calibri"/>
              </w:rPr>
              <w:t xml:space="preserve">     </w:t>
            </w:r>
            <w:r>
              <w:rPr>
                <w:spacing w:val="-4"/>
              </w:rPr>
              <w:t>人以上</w:t>
            </w:r>
            <w:r>
              <w:rPr>
                <w:spacing w:val="-47"/>
              </w:rPr>
              <w:t xml:space="preserve"> </w:t>
            </w:r>
            <w:r>
              <w:rPr>
                <w:rFonts w:ascii="Calibri" w:hAnsi="Calibri" w:eastAsia="Calibri" w:cs="Calibri"/>
                <w:spacing w:val="-4"/>
              </w:rPr>
              <w:t>30 </w:t>
            </w:r>
            <w:r>
              <w:rPr>
                <w:spacing w:val="-4"/>
              </w:rPr>
              <w:t>人以下重伤，或者</w:t>
            </w:r>
            <w:r>
              <w:rPr>
                <w:spacing w:val="-44"/>
              </w:rPr>
              <w:t xml:space="preserve"> </w:t>
            </w:r>
            <w:r>
              <w:rPr>
                <w:rFonts w:ascii="Calibri" w:hAnsi="Calibri" w:eastAsia="Calibri" w:cs="Calibri"/>
                <w:spacing w:val="-4"/>
              </w:rPr>
              <w:t>2000 </w:t>
            </w:r>
            <w:r>
              <w:rPr>
                <w:spacing w:val="-4"/>
              </w:rPr>
              <w:t>万元以上</w:t>
            </w:r>
            <w:r>
              <w:rPr>
                <w:spacing w:val="-45"/>
              </w:rPr>
              <w:t xml:space="preserve"> </w:t>
            </w:r>
            <w:r>
              <w:rPr>
                <w:rFonts w:ascii="Calibri" w:hAnsi="Calibri" w:eastAsia="Calibri" w:cs="Calibri"/>
                <w:spacing w:val="-4"/>
              </w:rPr>
              <w:t>3000 </w:t>
            </w:r>
            <w:r>
              <w:rPr>
                <w:spacing w:val="-4"/>
              </w:rPr>
              <w:t>万元以下直接经济损失</w:t>
            </w:r>
            <w:r>
              <w:rPr>
                <w:spacing w:val="-41"/>
                <w:w w:val="86"/>
              </w:rPr>
              <w:t>）；</w:t>
            </w:r>
            <w:r>
              <w:rPr/>
              <w:t xml:space="preserve"> </w:t>
            </w:r>
            <w:r>
              <w:rPr>
                <w:spacing w:val="-1"/>
              </w:rPr>
              <w:t>或造成重要的分项工程质量不符合要求的</w:t>
            </w:r>
          </w:p>
        </w:tc>
        <w:tc>
          <w:tcPr>
            <w:tcW w:w="5933" w:type="dxa"/>
            <w:vAlign w:val="top"/>
          </w:tcPr>
          <w:p>
            <w:pPr>
              <w:pStyle w:val="TableText"/>
              <w:ind w:left="113" w:right="106"/>
              <w:spacing w:before="30" w:line="232" w:lineRule="auto"/>
              <w:rPr/>
            </w:pPr>
            <w:r>
              <w:rPr>
                <w:spacing w:val="2"/>
              </w:rPr>
              <w:t>对单位：责令改正，处</w:t>
            </w:r>
            <w:r>
              <w:rPr>
                <w:spacing w:val="-27"/>
              </w:rPr>
              <w:t xml:space="preserve"> </w:t>
            </w:r>
            <w:r>
              <w:rPr>
                <w:rFonts w:ascii="Calibri" w:hAnsi="Calibri" w:eastAsia="Calibri" w:cs="Calibri"/>
                <w:spacing w:val="2"/>
              </w:rPr>
              <w:t>17</w:t>
            </w:r>
            <w:r>
              <w:rPr>
                <w:rFonts w:ascii="Calibri" w:hAnsi="Calibri" w:eastAsia="Calibri" w:cs="Calibri"/>
                <w:spacing w:val="21"/>
                <w:w w:val="101"/>
              </w:rPr>
              <w:t xml:space="preserve"> </w:t>
            </w:r>
            <w:r>
              <w:rPr>
                <w:spacing w:val="2"/>
              </w:rPr>
              <w:t>万元以上</w:t>
            </w:r>
            <w:r>
              <w:rPr>
                <w:spacing w:val="-32"/>
              </w:rPr>
              <w:t xml:space="preserve"> </w:t>
            </w:r>
            <w:r>
              <w:rPr>
                <w:rFonts w:ascii="Calibri" w:hAnsi="Calibri" w:eastAsia="Calibri" w:cs="Calibri"/>
                <w:spacing w:val="2"/>
              </w:rPr>
              <w:t>20</w:t>
            </w:r>
            <w:r>
              <w:rPr>
                <w:rFonts w:ascii="Calibri" w:hAnsi="Calibri" w:eastAsia="Calibri" w:cs="Calibri"/>
                <w:spacing w:val="21"/>
              </w:rPr>
              <w:t xml:space="preserve"> </w:t>
            </w:r>
            <w:r>
              <w:rPr>
                <w:spacing w:val="2"/>
              </w:rPr>
              <w:t>万元以下的罚款</w:t>
            </w:r>
            <w:r>
              <w:rPr>
                <w:spacing w:val="1"/>
              </w:rPr>
              <w:t>；责令停业整顿</w:t>
            </w:r>
            <w:r>
              <w:rPr/>
              <w:t xml:space="preserve"> </w:t>
            </w:r>
            <w:r>
              <w:rPr>
                <w:rFonts w:ascii="Calibri" w:hAnsi="Calibri" w:eastAsia="Calibri" w:cs="Calibri"/>
                <w:spacing w:val="-1"/>
              </w:rPr>
              <w:t>90-120  </w:t>
            </w:r>
            <w:r>
              <w:rPr>
                <w:spacing w:val="-1"/>
              </w:rPr>
              <w:t>日</w:t>
            </w:r>
          </w:p>
          <w:p>
            <w:pPr>
              <w:pStyle w:val="TableText"/>
              <w:ind w:left="113"/>
              <w:spacing w:before="14" w:line="203"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938"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62" w:firstLine="2"/>
              <w:spacing w:before="30" w:line="230" w:lineRule="auto"/>
              <w:jc w:val="both"/>
              <w:rPr/>
            </w:pPr>
            <w:r>
              <w:rPr>
                <w:spacing w:val="-2"/>
              </w:rPr>
              <w:t>实施本违法行为，造成较大质量事故（</w:t>
            </w:r>
            <w:r>
              <w:rPr>
                <w:rFonts w:ascii="Calibri" w:hAnsi="Calibri" w:eastAsia="Calibri" w:cs="Calibri"/>
                <w:spacing w:val="-2"/>
              </w:rPr>
              <w:t>7</w:t>
            </w:r>
            <w:r>
              <w:rPr>
                <w:rFonts w:ascii="Calibri" w:hAnsi="Calibri" w:eastAsia="Calibri" w:cs="Calibri"/>
                <w:spacing w:val="23"/>
              </w:rPr>
              <w:t xml:space="preserve"> </w:t>
            </w:r>
            <w:r>
              <w:rPr>
                <w:spacing w:val="-2"/>
              </w:rPr>
              <w:t>人以上</w:t>
            </w:r>
            <w:r>
              <w:rPr>
                <w:spacing w:val="-30"/>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人以下死亡，或者</w:t>
            </w:r>
            <w:r>
              <w:rPr>
                <w:spacing w:val="-38"/>
              </w:rPr>
              <w:t xml:space="preserve"> </w:t>
            </w:r>
            <w:r>
              <w:rPr>
                <w:rFonts w:ascii="Calibri" w:hAnsi="Calibri" w:eastAsia="Calibri" w:cs="Calibri"/>
                <w:spacing w:val="-2"/>
              </w:rPr>
              <w:t>30</w:t>
            </w:r>
            <w:r>
              <w:rPr>
                <w:rFonts w:ascii="Calibri" w:hAnsi="Calibri" w:eastAsia="Calibri" w:cs="Calibri"/>
              </w:rPr>
              <w:t xml:space="preserve">   </w:t>
            </w:r>
            <w:r>
              <w:rPr>
                <w:spacing w:val="-4"/>
              </w:rPr>
              <w:t>人以上</w:t>
            </w:r>
            <w:r>
              <w:rPr>
                <w:spacing w:val="-46"/>
              </w:rPr>
              <w:t xml:space="preserve"> </w:t>
            </w:r>
            <w:r>
              <w:rPr>
                <w:rFonts w:ascii="Calibri" w:hAnsi="Calibri" w:eastAsia="Calibri" w:cs="Calibri"/>
                <w:spacing w:val="-4"/>
              </w:rPr>
              <w:t>50 </w:t>
            </w:r>
            <w:r>
              <w:rPr>
                <w:spacing w:val="-4"/>
              </w:rPr>
              <w:t>人以下重伤，或者</w:t>
            </w:r>
            <w:r>
              <w:rPr>
                <w:spacing w:val="-45"/>
              </w:rPr>
              <w:t xml:space="preserve"> </w:t>
            </w:r>
            <w:r>
              <w:rPr>
                <w:rFonts w:ascii="Calibri" w:hAnsi="Calibri" w:eastAsia="Calibri" w:cs="Calibri"/>
                <w:spacing w:val="-4"/>
              </w:rPr>
              <w:t>3000 </w:t>
            </w:r>
            <w:r>
              <w:rPr>
                <w:spacing w:val="-4"/>
              </w:rPr>
              <w:t>万元以上</w:t>
            </w:r>
            <w:r>
              <w:rPr>
                <w:spacing w:val="-45"/>
              </w:rPr>
              <w:t xml:space="preserve"> </w:t>
            </w:r>
            <w:r>
              <w:rPr>
                <w:rFonts w:ascii="Calibri" w:hAnsi="Calibri" w:eastAsia="Calibri" w:cs="Calibri"/>
                <w:spacing w:val="-4"/>
              </w:rPr>
              <w:t>5000 </w:t>
            </w:r>
            <w:r>
              <w:rPr>
                <w:spacing w:val="-4"/>
              </w:rPr>
              <w:t>万元以下直接经济损失</w:t>
            </w:r>
            <w:r>
              <w:rPr>
                <w:spacing w:val="-41"/>
                <w:w w:val="86"/>
              </w:rPr>
              <w:t>）；</w:t>
            </w:r>
            <w:r>
              <w:rPr/>
              <w:t xml:space="preserve"> </w:t>
            </w:r>
            <w:r>
              <w:rPr>
                <w:spacing w:val="-2"/>
              </w:rPr>
              <w:t>或造成重要分部工程质量不符合要求，经返修或加固处理才能满足安全使</w:t>
            </w:r>
            <w:r>
              <w:rPr>
                <w:spacing w:val="6"/>
              </w:rPr>
              <w:t xml:space="preserve"> </w:t>
            </w:r>
            <w:r>
              <w:rPr>
                <w:spacing w:val="-3"/>
              </w:rPr>
              <w:t>用要求的</w:t>
            </w:r>
          </w:p>
        </w:tc>
        <w:tc>
          <w:tcPr>
            <w:tcW w:w="5933" w:type="dxa"/>
            <w:vAlign w:val="top"/>
          </w:tcPr>
          <w:p>
            <w:pPr>
              <w:pStyle w:val="TableText"/>
              <w:ind w:left="122" w:right="106" w:hanging="9"/>
              <w:spacing w:before="145" w:line="232" w:lineRule="auto"/>
              <w:rPr/>
            </w:pPr>
            <w:r>
              <w:rPr>
                <w:spacing w:val="2"/>
              </w:rPr>
              <w:t>对单位：责令改正，处</w:t>
            </w:r>
            <w:r>
              <w:rPr>
                <w:spacing w:val="-27"/>
              </w:rPr>
              <w:t xml:space="preserve"> </w:t>
            </w:r>
            <w:r>
              <w:rPr>
                <w:rFonts w:ascii="Calibri" w:hAnsi="Calibri" w:eastAsia="Calibri" w:cs="Calibri"/>
                <w:spacing w:val="2"/>
              </w:rPr>
              <w:t>17</w:t>
            </w:r>
            <w:r>
              <w:rPr>
                <w:rFonts w:ascii="Calibri" w:hAnsi="Calibri" w:eastAsia="Calibri" w:cs="Calibri"/>
                <w:spacing w:val="21"/>
                <w:w w:val="101"/>
              </w:rPr>
              <w:t xml:space="preserve"> </w:t>
            </w:r>
            <w:r>
              <w:rPr>
                <w:spacing w:val="2"/>
              </w:rPr>
              <w:t>万元以上</w:t>
            </w:r>
            <w:r>
              <w:rPr>
                <w:spacing w:val="-32"/>
              </w:rPr>
              <w:t xml:space="preserve"> </w:t>
            </w:r>
            <w:r>
              <w:rPr>
                <w:rFonts w:ascii="Calibri" w:hAnsi="Calibri" w:eastAsia="Calibri" w:cs="Calibri"/>
                <w:spacing w:val="2"/>
              </w:rPr>
              <w:t>20</w:t>
            </w:r>
            <w:r>
              <w:rPr>
                <w:rFonts w:ascii="Calibri" w:hAnsi="Calibri" w:eastAsia="Calibri" w:cs="Calibri"/>
                <w:spacing w:val="21"/>
              </w:rPr>
              <w:t xml:space="preserve"> </w:t>
            </w:r>
            <w:r>
              <w:rPr>
                <w:spacing w:val="2"/>
              </w:rPr>
              <w:t>万元以下的罚款</w:t>
            </w:r>
            <w:r>
              <w:rPr>
                <w:spacing w:val="1"/>
              </w:rPr>
              <w:t>；责令停业整顿</w:t>
            </w:r>
            <w:r>
              <w:rPr/>
              <w:t xml:space="preserve"> </w:t>
            </w:r>
            <w:r>
              <w:rPr>
                <w:rFonts w:ascii="Calibri" w:hAnsi="Calibri" w:eastAsia="Calibri" w:cs="Calibri"/>
                <w:spacing w:val="-2"/>
              </w:rPr>
              <w:t>120-180  </w:t>
            </w:r>
            <w:r>
              <w:rPr>
                <w:spacing w:val="-2"/>
              </w:rPr>
              <w:t>日</w:t>
            </w:r>
          </w:p>
          <w:p>
            <w:pPr>
              <w:pStyle w:val="TableText"/>
              <w:ind w:left="113"/>
              <w:spacing w:before="14" w:line="219"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705" w:hRule="atLeast"/>
        </w:trPr>
        <w:tc>
          <w:tcPr>
            <w:tcW w:w="2577" w:type="dxa"/>
            <w:vAlign w:val="top"/>
            <w:gridSpan w:val="2"/>
            <w:vMerge w:val="restart"/>
            <w:tcBorders>
              <w:bottom w:val="nil"/>
            </w:tcBorders>
          </w:tcPr>
          <w:p>
            <w:pPr>
              <w:spacing w:line="441" w:lineRule="auto"/>
              <w:rPr>
                <w:rFonts w:ascii="Arial"/>
                <w:sz w:val="21"/>
              </w:rPr>
            </w:pPr>
            <w:r/>
          </w:p>
          <w:p>
            <w:pPr>
              <w:pStyle w:val="TableText"/>
              <w:ind w:left="1113"/>
              <w:spacing w:before="58" w:line="220" w:lineRule="auto"/>
              <w:rPr/>
            </w:pPr>
            <w:r>
              <w:rPr>
                <w:spacing w:val="-4"/>
              </w:rPr>
              <w:t>严重</w:t>
            </w:r>
          </w:p>
        </w:tc>
        <w:tc>
          <w:tcPr>
            <w:tcW w:w="5927" w:type="dxa"/>
            <w:vAlign w:val="top"/>
          </w:tcPr>
          <w:p>
            <w:pPr>
              <w:pStyle w:val="TableText"/>
              <w:ind w:left="113" w:right="104" w:firstLine="3"/>
              <w:spacing w:before="147" w:line="229"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09" w:hanging="3"/>
              <w:spacing w:before="31" w:line="229" w:lineRule="auto"/>
              <w:rPr/>
            </w:pPr>
            <w:r>
              <w:rPr/>
              <w:t>对单位：责令改正，处</w:t>
            </w:r>
            <w:r>
              <w:rPr>
                <w:spacing w:val="-25"/>
              </w:rPr>
              <w:t xml:space="preserve"> </w:t>
            </w:r>
            <w:r>
              <w:rPr>
                <w:rFonts w:ascii="Calibri" w:hAnsi="Calibri" w:eastAsia="Calibri" w:cs="Calibri"/>
              </w:rPr>
              <w:t>20</w:t>
            </w:r>
            <w:r>
              <w:rPr>
                <w:rFonts w:ascii="Calibri" w:hAnsi="Calibri" w:eastAsia="Calibri" w:cs="Calibri"/>
                <w:spacing w:val="16"/>
                <w:w w:val="101"/>
              </w:rPr>
              <w:t xml:space="preserve"> </w:t>
            </w:r>
            <w:r>
              <w:rPr/>
              <w:t>万元的罚款；降低资质等级（对最低资质等级 </w:t>
            </w:r>
            <w:r>
              <w:rPr>
                <w:spacing w:val="-1"/>
              </w:rPr>
              <w:t>企业，吊销资质证书）</w:t>
            </w:r>
          </w:p>
          <w:p>
            <w:pPr>
              <w:pStyle w:val="TableText"/>
              <w:ind w:left="113"/>
              <w:spacing w:before="19" w:line="203"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2" w:right="104" w:firstLine="5"/>
              <w:spacing w:before="33" w:line="222"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13"/>
              <w:spacing w:before="31" w:line="219" w:lineRule="auto"/>
              <w:rPr/>
            </w:pPr>
            <w:r>
              <w:rPr>
                <w:spacing w:val="-1"/>
              </w:rPr>
              <w:t>对单位：责令改正，处</w:t>
            </w:r>
            <w:r>
              <w:rPr>
                <w:spacing w:val="-35"/>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万元的罚款；吊</w:t>
            </w:r>
            <w:r>
              <w:rPr>
                <w:spacing w:val="-2"/>
              </w:rPr>
              <w:t>销资质证书</w:t>
            </w:r>
          </w:p>
          <w:p>
            <w:pPr>
              <w:pStyle w:val="TableText"/>
              <w:ind w:left="113"/>
              <w:spacing w:before="19" w:line="206"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施工单位不履行保修义务或者拖延履行保修义务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9" w:line="206" w:lineRule="auto"/>
              <w:rPr/>
            </w:pPr>
            <w:r>
              <w:rPr/>
              <w:t>第四十一条  建设工程在保修范围和保修期限内发生质量问题的，施工单位应当履行保修义务，并对造成的</w:t>
            </w:r>
            <w:r>
              <w:rPr>
                <w:spacing w:val="-1"/>
              </w:rPr>
              <w:t>损失承担赔偿责任。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26" w:right="106" w:hanging="14"/>
              <w:spacing w:before="19" w:line="229" w:lineRule="auto"/>
              <w:rPr/>
            </w:pPr>
            <w:r>
              <w:rPr>
                <w:spacing w:val="-2"/>
              </w:rPr>
              <w:t>第六十六条  违反本条例规定，施工单位不履行保修义务或者拖延履行保修义务的，责令改正，处</w:t>
            </w:r>
            <w:r>
              <w:rPr>
                <w:spacing w:val="-14"/>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7"/>
              </w:rPr>
              <w:t xml:space="preserve"> </w:t>
            </w:r>
            <w:r>
              <w:rPr>
                <w:rFonts w:ascii="Calibri" w:hAnsi="Calibri" w:eastAsia="Calibri" w:cs="Calibri"/>
                <w:spacing w:val="-2"/>
              </w:rPr>
              <w:t>20</w:t>
            </w:r>
            <w:r>
              <w:rPr>
                <w:rFonts w:ascii="Calibri" w:hAnsi="Calibri" w:eastAsia="Calibri" w:cs="Calibri"/>
                <w:spacing w:val="16"/>
                <w:w w:val="101"/>
              </w:rPr>
              <w:t xml:space="preserve"> </w:t>
            </w:r>
            <w:r>
              <w:rPr>
                <w:spacing w:val="-2"/>
              </w:rPr>
              <w:t>万元以下的罚款，并对在保修期内</w:t>
            </w:r>
            <w:r>
              <w:rPr/>
              <w:t xml:space="preserve"> </w:t>
            </w:r>
            <w:r>
              <w:rPr>
                <w:spacing w:val="-2"/>
              </w:rPr>
              <w:t>因质量缺陷造成的损失承担赔偿责任。</w:t>
            </w:r>
          </w:p>
          <w:p>
            <w:pPr>
              <w:pStyle w:val="TableText"/>
              <w:ind w:left="112"/>
              <w:spacing w:before="18" w:line="206"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3"/>
              </w:rPr>
              <w:t>实施本违法行为，拖延履行保修义务</w:t>
            </w:r>
            <w:r>
              <w:rPr>
                <w:spacing w:val="-24"/>
              </w:rPr>
              <w:t xml:space="preserve"> </w:t>
            </w:r>
            <w:r>
              <w:rPr>
                <w:rFonts w:ascii="Calibri" w:hAnsi="Calibri" w:eastAsia="Calibri" w:cs="Calibri"/>
                <w:spacing w:val="-3"/>
              </w:rPr>
              <w:t>15  </w:t>
            </w:r>
            <w:r>
              <w:rPr>
                <w:spacing w:val="-3"/>
              </w:rPr>
              <w:t>日以下的</w:t>
            </w:r>
          </w:p>
        </w:tc>
        <w:tc>
          <w:tcPr>
            <w:tcW w:w="5933" w:type="dxa"/>
            <w:vAlign w:val="top"/>
          </w:tcPr>
          <w:p>
            <w:pPr>
              <w:pStyle w:val="TableText"/>
              <w:ind w:left="113"/>
              <w:spacing w:before="28" w:line="219" w:lineRule="auto"/>
              <w:rPr/>
            </w:pPr>
            <w:r>
              <w:rPr>
                <w:spacing w:val="-3"/>
              </w:rPr>
              <w:t>对单位：责令改正，处</w:t>
            </w:r>
            <w:r>
              <w:rPr>
                <w:spacing w:val="-16"/>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p>
            <w:pPr>
              <w:pStyle w:val="TableText"/>
              <w:ind w:left="113"/>
              <w:spacing w:before="19"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4"/>
              </w:rPr>
              <w:t>实施本违法行为，拖延履行保修义务</w:t>
            </w:r>
            <w:r>
              <w:rPr>
                <w:spacing w:val="-19"/>
              </w:rPr>
              <w:t xml:space="preserve"> </w:t>
            </w:r>
            <w:r>
              <w:rPr>
                <w:rFonts w:ascii="Calibri" w:hAnsi="Calibri" w:eastAsia="Calibri" w:cs="Calibri"/>
                <w:spacing w:val="-4"/>
              </w:rPr>
              <w:t>15  </w:t>
            </w:r>
            <w:r>
              <w:rPr>
                <w:spacing w:val="-4"/>
              </w:rPr>
              <w:t>日以上</w:t>
            </w:r>
            <w:r>
              <w:rPr>
                <w:spacing w:val="-35"/>
              </w:rPr>
              <w:t xml:space="preserve"> </w:t>
            </w:r>
            <w:r>
              <w:rPr>
                <w:rFonts w:ascii="Calibri" w:hAnsi="Calibri" w:eastAsia="Calibri" w:cs="Calibri"/>
                <w:spacing w:val="-4"/>
              </w:rPr>
              <w:t>30  </w:t>
            </w:r>
            <w:r>
              <w:rPr>
                <w:spacing w:val="-4"/>
              </w:rPr>
              <w:t>日以下的</w:t>
            </w:r>
          </w:p>
        </w:tc>
        <w:tc>
          <w:tcPr>
            <w:tcW w:w="5933" w:type="dxa"/>
            <w:vAlign w:val="top"/>
          </w:tcPr>
          <w:p>
            <w:pPr>
              <w:pStyle w:val="TableText"/>
              <w:ind w:left="113"/>
              <w:spacing w:before="29" w:line="219" w:lineRule="auto"/>
              <w:rPr/>
            </w:pPr>
            <w:r>
              <w:rPr>
                <w:spacing w:val="-3"/>
              </w:rPr>
              <w:t>对单位：责令改正，处</w:t>
            </w:r>
            <w:r>
              <w:rPr>
                <w:spacing w:val="-16"/>
              </w:rPr>
              <w:t xml:space="preserve"> </w:t>
            </w:r>
            <w:r>
              <w:rPr>
                <w:rFonts w:ascii="Calibri" w:hAnsi="Calibri" w:eastAsia="Calibri" w:cs="Calibri"/>
                <w:spacing w:val="-3"/>
              </w:rPr>
              <w:t>12</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17</w:t>
            </w:r>
            <w:r>
              <w:rPr>
                <w:rFonts w:ascii="Calibri" w:hAnsi="Calibri" w:eastAsia="Calibri" w:cs="Calibri"/>
                <w:spacing w:val="17"/>
              </w:rPr>
              <w:t xml:space="preserve"> </w:t>
            </w:r>
            <w:r>
              <w:rPr>
                <w:spacing w:val="-3"/>
              </w:rPr>
              <w:t>万元以下的罚款</w:t>
            </w:r>
          </w:p>
          <w:p>
            <w:pPr>
              <w:pStyle w:val="TableText"/>
              <w:ind w:left="113"/>
              <w:spacing w:before="19" w:line="203" w:lineRule="auto"/>
              <w:rPr/>
            </w:pPr>
            <w:r>
              <w:rPr>
                <w:spacing w:val="-1"/>
              </w:rPr>
              <w:t>对个人：处以单位罚款数额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以下的</w:t>
            </w:r>
            <w:r>
              <w:rPr>
                <w:spacing w:val="-2"/>
              </w:rPr>
              <w:t>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2"/>
              </w:rPr>
              <w:t>实施本违法行为，拖延履行保修义务</w:t>
            </w:r>
            <w:r>
              <w:rPr>
                <w:spacing w:val="-28"/>
              </w:rPr>
              <w:t xml:space="preserve"> </w:t>
            </w:r>
            <w:r>
              <w:rPr>
                <w:rFonts w:ascii="Calibri" w:hAnsi="Calibri" w:eastAsia="Calibri" w:cs="Calibri"/>
                <w:spacing w:val="-2"/>
              </w:rPr>
              <w:t>30  </w:t>
            </w:r>
            <w:r>
              <w:rPr>
                <w:spacing w:val="-2"/>
              </w:rPr>
              <w:t>日以上，或者不履行保修义务的</w:t>
            </w:r>
          </w:p>
        </w:tc>
        <w:tc>
          <w:tcPr>
            <w:tcW w:w="5933" w:type="dxa"/>
            <w:vAlign w:val="top"/>
          </w:tcPr>
          <w:p>
            <w:pPr>
              <w:pStyle w:val="TableText"/>
              <w:ind w:left="113"/>
              <w:spacing w:before="31" w:line="219" w:lineRule="auto"/>
              <w:rPr/>
            </w:pPr>
            <w:r>
              <w:rPr>
                <w:spacing w:val="-2"/>
              </w:rPr>
              <w:t>对单位：责令改正，处</w:t>
            </w:r>
            <w:r>
              <w:rPr>
                <w:spacing w:val="-29"/>
              </w:rPr>
              <w:t xml:space="preserve"> </w:t>
            </w:r>
            <w:r>
              <w:rPr>
                <w:rFonts w:ascii="Calibri" w:hAnsi="Calibri" w:eastAsia="Calibri" w:cs="Calibri"/>
                <w:spacing w:val="-2"/>
              </w:rPr>
              <w:t>17</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w:t>
            </w:r>
            <w:r>
              <w:rPr>
                <w:spacing w:val="-3"/>
              </w:rPr>
              <w:t>元以下的罚款</w:t>
            </w:r>
          </w:p>
          <w:p>
            <w:pPr>
              <w:pStyle w:val="TableText"/>
              <w:ind w:left="113"/>
              <w:spacing w:before="19"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建设单位将建设工程发包给不具有相应资质等级的勘察、设计、施工单位或者委托给不具有相应</w:t>
            </w:r>
            <w:r>
              <w:rPr>
                <w:spacing w:val="-1"/>
              </w:rPr>
              <w:t>资质等级的工程监理单位</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9" w:line="207" w:lineRule="auto"/>
              <w:rPr/>
            </w:pPr>
            <w:r>
              <w:rPr/>
              <w:t>第七条第一款  建设单位应当将工程发包给具有相</w:t>
            </w:r>
            <w:r>
              <w:rPr>
                <w:spacing w:val="-1"/>
              </w:rPr>
              <w:t>应资质等级的单位。</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3" w:right="106" w:hanging="1"/>
              <w:spacing w:before="18" w:line="229" w:lineRule="auto"/>
              <w:rPr/>
            </w:pPr>
            <w:r>
              <w:rPr>
                <w:spacing w:val="-1"/>
              </w:rPr>
              <w:t>第五十四条  违反本条例规定，建设单位将建设工程发包给不具有相应资质等级的勘察、设计、施工单位或者委托给不具有相应资质等级的工程监理</w:t>
            </w:r>
            <w:r>
              <w:rPr/>
              <w:t xml:space="preserve"> </w:t>
            </w:r>
            <w:r>
              <w:rPr>
                <w:spacing w:val="-2"/>
              </w:rPr>
              <w:t>单位的，责令改正，处</w:t>
            </w:r>
            <w:r>
              <w:rPr>
                <w:spacing w:val="-38"/>
              </w:rPr>
              <w:t xml:space="preserve"> </w:t>
            </w:r>
            <w:r>
              <w:rPr>
                <w:rFonts w:ascii="Calibri" w:hAnsi="Calibri" w:eastAsia="Calibri" w:cs="Calibri"/>
                <w:spacing w:val="-2"/>
              </w:rPr>
              <w:t>50</w:t>
            </w:r>
            <w:r>
              <w:rPr>
                <w:rFonts w:ascii="Calibri" w:hAnsi="Calibri" w:eastAsia="Calibri" w:cs="Calibri"/>
                <w:spacing w:val="16"/>
                <w:w w:val="101"/>
              </w:rPr>
              <w:t xml:space="preserve"> </w:t>
            </w:r>
            <w:r>
              <w:rPr>
                <w:spacing w:val="-2"/>
              </w:rPr>
              <w:t>万元以上</w:t>
            </w:r>
            <w:r>
              <w:rPr>
                <w:spacing w:val="-29"/>
              </w:rPr>
              <w:t xml:space="preserve"> </w:t>
            </w:r>
            <w:r>
              <w:rPr>
                <w:rFonts w:ascii="Calibri" w:hAnsi="Calibri" w:eastAsia="Calibri" w:cs="Calibri"/>
                <w:spacing w:val="-2"/>
              </w:rPr>
              <w:t>100</w:t>
            </w:r>
            <w:r>
              <w:rPr>
                <w:rFonts w:ascii="Calibri" w:hAnsi="Calibri" w:eastAsia="Calibri" w:cs="Calibri"/>
                <w:spacing w:val="16"/>
                <w:w w:val="101"/>
              </w:rPr>
              <w:t xml:space="preserve"> </w:t>
            </w:r>
            <w:r>
              <w:rPr>
                <w:spacing w:val="-2"/>
              </w:rPr>
              <w:t>万元以下的</w:t>
            </w:r>
            <w:r>
              <w:rPr>
                <w:spacing w:val="-3"/>
              </w:rPr>
              <w:t>罚款。</w:t>
            </w:r>
          </w:p>
          <w:p>
            <w:pPr>
              <w:pStyle w:val="TableText"/>
              <w:ind w:left="112"/>
              <w:spacing w:before="19" w:line="207"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实施本违法行为，未造成质量安全隐患的</w:t>
            </w:r>
          </w:p>
        </w:tc>
        <w:tc>
          <w:tcPr>
            <w:tcW w:w="5933" w:type="dxa"/>
            <w:vAlign w:val="top"/>
          </w:tcPr>
          <w:p>
            <w:pPr>
              <w:pStyle w:val="TableText"/>
              <w:ind w:left="113"/>
              <w:spacing w:before="27" w:line="219" w:lineRule="auto"/>
              <w:rPr/>
            </w:pPr>
            <w:r>
              <w:rPr>
                <w:spacing w:val="-2"/>
              </w:rPr>
              <w:t>对单位：责令改正，处</w:t>
            </w:r>
            <w:r>
              <w:rPr>
                <w:spacing w:val="-35"/>
              </w:rPr>
              <w:t xml:space="preserve"> </w:t>
            </w:r>
            <w:r>
              <w:rPr>
                <w:rFonts w:ascii="Calibri" w:hAnsi="Calibri" w:eastAsia="Calibri" w:cs="Calibri"/>
                <w:spacing w:val="-2"/>
              </w:rPr>
              <w:t>50</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60</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实施本违法行为，造成质量安全隐患的</w:t>
            </w:r>
          </w:p>
        </w:tc>
        <w:tc>
          <w:tcPr>
            <w:tcW w:w="5933" w:type="dxa"/>
            <w:vAlign w:val="top"/>
          </w:tcPr>
          <w:p>
            <w:pPr>
              <w:pStyle w:val="TableText"/>
              <w:ind w:left="113"/>
              <w:spacing w:before="28" w:line="219" w:lineRule="auto"/>
              <w:rPr/>
            </w:pPr>
            <w:r>
              <w:rPr>
                <w:spacing w:val="-2"/>
              </w:rPr>
              <w:t>对单位：责令改正，处</w:t>
            </w:r>
            <w:r>
              <w:rPr>
                <w:spacing w:val="-34"/>
              </w:rPr>
              <w:t xml:space="preserve"> </w:t>
            </w:r>
            <w:r>
              <w:rPr>
                <w:rFonts w:ascii="Calibri" w:hAnsi="Calibri" w:eastAsia="Calibri" w:cs="Calibri"/>
                <w:spacing w:val="-2"/>
              </w:rPr>
              <w:t>60</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70</w:t>
            </w:r>
            <w:r>
              <w:rPr>
                <w:rFonts w:ascii="Calibri" w:hAnsi="Calibri" w:eastAsia="Calibri" w:cs="Calibri"/>
                <w:spacing w:val="16"/>
                <w:w w:val="101"/>
              </w:rPr>
              <w:t xml:space="preserve"> </w:t>
            </w:r>
            <w:r>
              <w:rPr>
                <w:spacing w:val="-2"/>
              </w:rPr>
              <w:t>万元以下的罚款</w:t>
            </w:r>
          </w:p>
          <w:p>
            <w:pPr>
              <w:pStyle w:val="TableText"/>
              <w:ind w:left="113"/>
              <w:spacing w:before="19" w:line="204" w:lineRule="auto"/>
              <w:rPr/>
            </w:pPr>
            <w:r>
              <w:rPr>
                <w:spacing w:val="-2"/>
              </w:rPr>
              <w:t>对个人：处单位罚款数额</w:t>
            </w:r>
            <w:r>
              <w:rPr>
                <w:spacing w:val="-20"/>
              </w:rPr>
              <w:t xml:space="preserve"> </w:t>
            </w:r>
            <w:r>
              <w:rPr>
                <w:rFonts w:ascii="Calibri" w:hAnsi="Calibri" w:eastAsia="Calibri" w:cs="Calibri"/>
                <w:spacing w:val="-2"/>
              </w:rPr>
              <w:t>6%</w:t>
            </w:r>
            <w:r>
              <w:rPr>
                <w:spacing w:val="-2"/>
              </w:rPr>
              <w:t>以上</w:t>
            </w:r>
            <w:r>
              <w:rPr>
                <w:spacing w:val="-36"/>
              </w:rPr>
              <w:t xml:space="preserve"> </w:t>
            </w:r>
            <w:r>
              <w:rPr>
                <w:rFonts w:ascii="Calibri" w:hAnsi="Calibri" w:eastAsia="Calibri" w:cs="Calibri"/>
                <w:spacing w:val="-2"/>
              </w:rPr>
              <w:t>7%</w:t>
            </w:r>
            <w:r>
              <w:rPr>
                <w:spacing w:val="-2"/>
              </w:rPr>
              <w:t>以下的罚款</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实施本违法行为，造成一般或者较大质量安全事故的</w:t>
            </w:r>
          </w:p>
        </w:tc>
        <w:tc>
          <w:tcPr>
            <w:tcW w:w="5933" w:type="dxa"/>
            <w:vAlign w:val="top"/>
          </w:tcPr>
          <w:p>
            <w:pPr>
              <w:pStyle w:val="TableText"/>
              <w:ind w:left="113"/>
              <w:spacing w:before="30" w:line="219" w:lineRule="auto"/>
              <w:rPr/>
            </w:pPr>
            <w:r>
              <w:rPr>
                <w:spacing w:val="-2"/>
              </w:rPr>
              <w:t>对单位：责令改正，处</w:t>
            </w:r>
            <w:r>
              <w:rPr>
                <w:spacing w:val="-36"/>
              </w:rPr>
              <w:t xml:space="preserve"> </w:t>
            </w:r>
            <w:r>
              <w:rPr>
                <w:rFonts w:ascii="Calibri" w:hAnsi="Calibri" w:eastAsia="Calibri" w:cs="Calibri"/>
                <w:spacing w:val="-2"/>
              </w:rPr>
              <w:t>70</w:t>
            </w:r>
            <w:r>
              <w:rPr>
                <w:rFonts w:ascii="Calibri" w:hAnsi="Calibri" w:eastAsia="Calibri" w:cs="Calibri"/>
                <w:spacing w:val="14"/>
                <w:w w:val="102"/>
              </w:rPr>
              <w:t xml:space="preserve"> </w:t>
            </w:r>
            <w:r>
              <w:rPr>
                <w:spacing w:val="-2"/>
              </w:rPr>
              <w:t>万元以上</w:t>
            </w:r>
            <w:r>
              <w:rPr>
                <w:spacing w:val="-30"/>
              </w:rPr>
              <w:t xml:space="preserve"> </w:t>
            </w:r>
            <w:r>
              <w:rPr>
                <w:rFonts w:ascii="Calibri" w:hAnsi="Calibri" w:eastAsia="Calibri" w:cs="Calibri"/>
                <w:spacing w:val="-2"/>
              </w:rPr>
              <w:t>100</w:t>
            </w:r>
            <w:r>
              <w:rPr>
                <w:rFonts w:ascii="Calibri" w:hAnsi="Calibri" w:eastAsia="Calibri" w:cs="Calibri"/>
                <w:spacing w:val="17"/>
              </w:rPr>
              <w:t xml:space="preserve"> </w:t>
            </w:r>
            <w:r>
              <w:rPr>
                <w:spacing w:val="-2"/>
              </w:rPr>
              <w:t>万元以下</w:t>
            </w:r>
            <w:r>
              <w:rPr>
                <w:spacing w:val="-3"/>
              </w:rPr>
              <w:t>的罚款</w:t>
            </w:r>
          </w:p>
          <w:p>
            <w:pPr>
              <w:pStyle w:val="TableText"/>
              <w:ind w:left="113"/>
              <w:spacing w:before="19" w:line="203" w:lineRule="auto"/>
              <w:rPr/>
            </w:pPr>
            <w:r>
              <w:rPr>
                <w:spacing w:val="-2"/>
              </w:rPr>
              <w:t>对个人：处单位罚款数额</w:t>
            </w:r>
            <w:r>
              <w:rPr>
                <w:spacing w:val="-22"/>
              </w:rPr>
              <w:t xml:space="preserve"> </w:t>
            </w:r>
            <w:r>
              <w:rPr>
                <w:rFonts w:ascii="Calibri" w:hAnsi="Calibri" w:eastAsia="Calibri" w:cs="Calibri"/>
                <w:spacing w:val="-2"/>
              </w:rPr>
              <w:t>7%</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1"/>
              </w:rPr>
              <w:t>实施本违法行为，造成重大或者特别重大质量安全事故的</w:t>
            </w:r>
          </w:p>
        </w:tc>
        <w:tc>
          <w:tcPr>
            <w:tcW w:w="5933" w:type="dxa"/>
            <w:vAlign w:val="top"/>
          </w:tcPr>
          <w:p>
            <w:pPr>
              <w:pStyle w:val="TableText"/>
              <w:ind w:left="113"/>
              <w:spacing w:before="31" w:line="219" w:lineRule="auto"/>
              <w:rPr/>
            </w:pPr>
            <w:r>
              <w:rPr>
                <w:spacing w:val="-2"/>
              </w:rPr>
              <w:t>对单位：责令改正，处</w:t>
            </w:r>
            <w:r>
              <w:rPr>
                <w:spacing w:val="-28"/>
              </w:rPr>
              <w:t xml:space="preserve"> </w:t>
            </w:r>
            <w:r>
              <w:rPr>
                <w:rFonts w:ascii="Calibri" w:hAnsi="Calibri" w:eastAsia="Calibri" w:cs="Calibri"/>
                <w:spacing w:val="-2"/>
              </w:rPr>
              <w:t>100</w:t>
            </w:r>
            <w:r>
              <w:rPr>
                <w:rFonts w:ascii="Calibri" w:hAnsi="Calibri" w:eastAsia="Calibri" w:cs="Calibri"/>
                <w:spacing w:val="14"/>
                <w:w w:val="101"/>
              </w:rPr>
              <w:t xml:space="preserve"> </w:t>
            </w:r>
            <w:r>
              <w:rPr>
                <w:spacing w:val="-2"/>
              </w:rPr>
              <w:t>万元的罚款</w:t>
            </w:r>
          </w:p>
          <w:p>
            <w:pPr>
              <w:pStyle w:val="TableText"/>
              <w:ind w:left="113"/>
              <w:spacing w:before="19" w:line="205"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建设单位将建设工程肢解发包</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spacing w:before="19" w:line="207" w:lineRule="auto"/>
              <w:rPr/>
            </w:pPr>
            <w:r>
              <w:rPr>
                <w:spacing w:val="-1"/>
              </w:rPr>
              <w:t>第七条第二款  建设单位不得将建设工程肢解发包。</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3" w:right="109" w:hanging="1"/>
              <w:spacing w:before="19" w:line="229" w:lineRule="auto"/>
              <w:rPr/>
            </w:pPr>
            <w:r>
              <w:rPr/>
              <w:t>第五十五条  违反本条例规定，建设单位将建设工程肢解发包的，</w:t>
            </w:r>
            <w:r>
              <w:rPr>
                <w:spacing w:val="-1"/>
              </w:rPr>
              <w:t>责令改正，处工程合同价款</w:t>
            </w:r>
            <w:r>
              <w:rPr>
                <w:spacing w:val="-38"/>
              </w:rPr>
              <w:t xml:space="preserve"> </w:t>
            </w:r>
            <w:r>
              <w:rPr>
                <w:rFonts w:ascii="Calibri" w:hAnsi="Calibri" w:eastAsia="Calibri" w:cs="Calibri"/>
                <w:spacing w:val="-1"/>
              </w:rPr>
              <w:t>0.5%</w:t>
            </w:r>
            <w:r>
              <w:rPr>
                <w:spacing w:val="-1"/>
              </w:rPr>
              <w:t>以上</w:t>
            </w:r>
            <w:r>
              <w:rPr>
                <w:spacing w:val="-29"/>
              </w:rPr>
              <w:t xml:space="preserve"> </w:t>
            </w:r>
            <w:r>
              <w:rPr>
                <w:rFonts w:ascii="Calibri" w:hAnsi="Calibri" w:eastAsia="Calibri" w:cs="Calibri"/>
                <w:spacing w:val="-1"/>
              </w:rPr>
              <w:t>1%</w:t>
            </w:r>
            <w:r>
              <w:rPr>
                <w:spacing w:val="-1"/>
              </w:rPr>
              <w:t>以下的罚款；对全部或者部分使用国有资</w:t>
            </w:r>
            <w:r>
              <w:rPr/>
              <w:t xml:space="preserve"> </w:t>
            </w:r>
            <w:r>
              <w:rPr>
                <w:spacing w:val="-1"/>
              </w:rPr>
              <w:t>金的项目，并可以暂停项目执行或者暂停资金拨付。</w:t>
            </w:r>
          </w:p>
          <w:p>
            <w:pPr>
              <w:pStyle w:val="TableText"/>
              <w:ind w:left="112"/>
              <w:spacing w:before="18" w:line="207"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实施本违法行为，未造成质量安全隐患的</w:t>
            </w:r>
          </w:p>
        </w:tc>
        <w:tc>
          <w:tcPr>
            <w:tcW w:w="5933" w:type="dxa"/>
            <w:vAlign w:val="top"/>
          </w:tcPr>
          <w:p>
            <w:pPr>
              <w:pStyle w:val="TableText"/>
              <w:ind w:left="113"/>
              <w:spacing w:before="27" w:line="218" w:lineRule="auto"/>
              <w:rPr/>
            </w:pPr>
            <w:r>
              <w:rPr>
                <w:spacing w:val="-1"/>
              </w:rPr>
              <w:t>对单位：责令改正，处工程合同价款</w:t>
            </w:r>
            <w:r>
              <w:rPr>
                <w:spacing w:val="-28"/>
              </w:rPr>
              <w:t xml:space="preserve"> </w:t>
            </w:r>
            <w:r>
              <w:rPr>
                <w:rFonts w:ascii="Calibri" w:hAnsi="Calibri" w:eastAsia="Calibri" w:cs="Calibri"/>
                <w:spacing w:val="-1"/>
              </w:rPr>
              <w:t>0.5%</w:t>
            </w:r>
            <w:r>
              <w:rPr>
                <w:spacing w:val="-1"/>
              </w:rPr>
              <w:t>以上</w:t>
            </w:r>
            <w:r>
              <w:rPr>
                <w:spacing w:val="-38"/>
              </w:rPr>
              <w:t xml:space="preserve"> </w:t>
            </w:r>
            <w:r>
              <w:rPr>
                <w:rFonts w:ascii="Calibri" w:hAnsi="Calibri" w:eastAsia="Calibri" w:cs="Calibri"/>
                <w:spacing w:val="-1"/>
              </w:rPr>
              <w:t>0.6%</w:t>
            </w:r>
            <w:r>
              <w:rPr>
                <w:spacing w:val="-1"/>
              </w:rPr>
              <w:t>以下的罚款</w:t>
            </w:r>
          </w:p>
          <w:p>
            <w:pPr>
              <w:pStyle w:val="TableText"/>
              <w:ind w:left="113"/>
              <w:spacing w:before="20" w:line="206"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实施本违法行为，造成质量安全隐患的</w:t>
            </w:r>
          </w:p>
        </w:tc>
        <w:tc>
          <w:tcPr>
            <w:tcW w:w="5933" w:type="dxa"/>
            <w:vAlign w:val="top"/>
          </w:tcPr>
          <w:p>
            <w:pPr>
              <w:pStyle w:val="TableText"/>
              <w:ind w:left="113"/>
              <w:spacing w:before="28" w:line="218" w:lineRule="auto"/>
              <w:rPr/>
            </w:pPr>
            <w:r>
              <w:rPr>
                <w:spacing w:val="-1"/>
              </w:rPr>
              <w:t>对单位：责令改正，处工程合同价款</w:t>
            </w:r>
            <w:r>
              <w:rPr>
                <w:spacing w:val="-28"/>
              </w:rPr>
              <w:t xml:space="preserve"> </w:t>
            </w:r>
            <w:r>
              <w:rPr>
                <w:rFonts w:ascii="Calibri" w:hAnsi="Calibri" w:eastAsia="Calibri" w:cs="Calibri"/>
                <w:spacing w:val="-1"/>
              </w:rPr>
              <w:t>0.6%</w:t>
            </w:r>
            <w:r>
              <w:rPr>
                <w:spacing w:val="-1"/>
              </w:rPr>
              <w:t>以上</w:t>
            </w:r>
            <w:r>
              <w:rPr>
                <w:spacing w:val="-38"/>
              </w:rPr>
              <w:t xml:space="preserve"> </w:t>
            </w:r>
            <w:r>
              <w:rPr>
                <w:rFonts w:ascii="Calibri" w:hAnsi="Calibri" w:eastAsia="Calibri" w:cs="Calibri"/>
                <w:spacing w:val="-1"/>
              </w:rPr>
              <w:t>0.7%</w:t>
            </w:r>
            <w:r>
              <w:rPr>
                <w:spacing w:val="-1"/>
              </w:rPr>
              <w:t>以下的罚款</w:t>
            </w:r>
          </w:p>
          <w:p>
            <w:pPr>
              <w:pStyle w:val="TableText"/>
              <w:ind w:left="113"/>
              <w:spacing w:before="20" w:line="204" w:lineRule="auto"/>
              <w:rPr/>
            </w:pPr>
            <w:r>
              <w:rPr>
                <w:spacing w:val="-2"/>
              </w:rPr>
              <w:t>对个人：处单位罚款数额</w:t>
            </w:r>
            <w:r>
              <w:rPr>
                <w:spacing w:val="-20"/>
              </w:rPr>
              <w:t xml:space="preserve"> </w:t>
            </w:r>
            <w:r>
              <w:rPr>
                <w:rFonts w:ascii="Calibri" w:hAnsi="Calibri" w:eastAsia="Calibri" w:cs="Calibri"/>
                <w:spacing w:val="-2"/>
              </w:rPr>
              <w:t>6%</w:t>
            </w:r>
            <w:r>
              <w:rPr>
                <w:spacing w:val="-2"/>
              </w:rPr>
              <w:t>以上</w:t>
            </w:r>
            <w:r>
              <w:rPr>
                <w:spacing w:val="-36"/>
              </w:rPr>
              <w:t xml:space="preserve"> </w:t>
            </w:r>
            <w:r>
              <w:rPr>
                <w:rFonts w:ascii="Calibri" w:hAnsi="Calibri" w:eastAsia="Calibri" w:cs="Calibri"/>
                <w:spacing w:val="-2"/>
              </w:rPr>
              <w:t>7%</w:t>
            </w:r>
            <w:r>
              <w:rPr>
                <w:spacing w:val="-2"/>
              </w:rPr>
              <w:t>以下的罚款</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实施本违法行为，造成一般或者较大质量安全事故的</w:t>
            </w:r>
          </w:p>
        </w:tc>
        <w:tc>
          <w:tcPr>
            <w:tcW w:w="5933" w:type="dxa"/>
            <w:vAlign w:val="top"/>
          </w:tcPr>
          <w:p>
            <w:pPr>
              <w:pStyle w:val="TableText"/>
              <w:ind w:left="113"/>
              <w:spacing w:before="30" w:line="218" w:lineRule="auto"/>
              <w:rPr/>
            </w:pPr>
            <w:r>
              <w:rPr>
                <w:spacing w:val="-1"/>
              </w:rPr>
              <w:t>对单位：责令改正，处工程合同价款</w:t>
            </w:r>
            <w:r>
              <w:rPr>
                <w:spacing w:val="-38"/>
              </w:rPr>
              <w:t xml:space="preserve"> </w:t>
            </w:r>
            <w:r>
              <w:rPr>
                <w:rFonts w:ascii="Calibri" w:hAnsi="Calibri" w:eastAsia="Calibri" w:cs="Calibri"/>
                <w:spacing w:val="-1"/>
              </w:rPr>
              <w:t>0.7%</w:t>
            </w:r>
            <w:r>
              <w:rPr>
                <w:spacing w:val="-1"/>
              </w:rPr>
              <w:t>以上</w:t>
            </w:r>
            <w:r>
              <w:rPr>
                <w:spacing w:val="-29"/>
              </w:rPr>
              <w:t xml:space="preserve"> </w:t>
            </w:r>
            <w:r>
              <w:rPr>
                <w:rFonts w:ascii="Calibri" w:hAnsi="Calibri" w:eastAsia="Calibri" w:cs="Calibri"/>
                <w:spacing w:val="-1"/>
              </w:rPr>
              <w:t>1%</w:t>
            </w:r>
            <w:r>
              <w:rPr>
                <w:spacing w:val="-1"/>
              </w:rPr>
              <w:t>以下</w:t>
            </w:r>
            <w:r>
              <w:rPr>
                <w:spacing w:val="-2"/>
              </w:rPr>
              <w:t>的罚款</w:t>
            </w:r>
          </w:p>
          <w:p>
            <w:pPr>
              <w:pStyle w:val="TableText"/>
              <w:ind w:left="113"/>
              <w:spacing w:before="20" w:line="203" w:lineRule="auto"/>
              <w:rPr/>
            </w:pPr>
            <w:r>
              <w:rPr>
                <w:spacing w:val="-2"/>
              </w:rPr>
              <w:t>对个人：处单位罚款数额</w:t>
            </w:r>
            <w:r>
              <w:rPr>
                <w:spacing w:val="-22"/>
              </w:rPr>
              <w:t xml:space="preserve"> </w:t>
            </w:r>
            <w:r>
              <w:rPr>
                <w:rFonts w:ascii="Calibri" w:hAnsi="Calibri" w:eastAsia="Calibri" w:cs="Calibri"/>
                <w:spacing w:val="-2"/>
              </w:rPr>
              <w:t>7%</w:t>
            </w:r>
            <w:r>
              <w:rPr>
                <w:spacing w:val="-2"/>
              </w:rPr>
              <w:t>以上</w:t>
            </w:r>
            <w:r>
              <w:rPr>
                <w:spacing w:val="-29"/>
              </w:rPr>
              <w:t xml:space="preserve"> </w:t>
            </w:r>
            <w:r>
              <w:rPr>
                <w:rFonts w:ascii="Calibri" w:hAnsi="Calibri" w:eastAsia="Calibri" w:cs="Calibri"/>
                <w:spacing w:val="-2"/>
              </w:rPr>
              <w:t>10%</w:t>
            </w:r>
            <w:r>
              <w:rPr>
                <w:spacing w:val="-2"/>
              </w:rPr>
              <w:t>以下的罚款</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1"/>
              </w:rPr>
              <w:t>实施本违法行为，造成重大或者特别重大质量安全事故的</w:t>
            </w:r>
          </w:p>
        </w:tc>
        <w:tc>
          <w:tcPr>
            <w:tcW w:w="5933" w:type="dxa"/>
            <w:vAlign w:val="top"/>
          </w:tcPr>
          <w:p>
            <w:pPr>
              <w:pStyle w:val="TableText"/>
              <w:ind w:left="113"/>
              <w:spacing w:before="32" w:line="218" w:lineRule="auto"/>
              <w:rPr/>
            </w:pPr>
            <w:r>
              <w:rPr>
                <w:spacing w:val="-2"/>
              </w:rPr>
              <w:t>对单位：责令改正，处工程合同价款</w:t>
            </w:r>
            <w:r>
              <w:rPr>
                <w:spacing w:val="-12"/>
              </w:rPr>
              <w:t xml:space="preserve"> </w:t>
            </w:r>
            <w:r>
              <w:rPr>
                <w:rFonts w:ascii="Calibri" w:hAnsi="Calibri" w:eastAsia="Calibri" w:cs="Calibri"/>
                <w:spacing w:val="-2"/>
              </w:rPr>
              <w:t>1%</w:t>
            </w:r>
            <w:r>
              <w:rPr>
                <w:spacing w:val="-2"/>
              </w:rPr>
              <w:t>的罚款</w:t>
            </w:r>
          </w:p>
          <w:p>
            <w:pPr>
              <w:pStyle w:val="TableText"/>
              <w:ind w:left="113"/>
              <w:spacing w:before="20" w:line="205"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2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建设单位迫使承包方以低于成本的价格竞标</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9" w:line="206" w:lineRule="auto"/>
              <w:rPr/>
            </w:pPr>
            <w:r>
              <w:rPr/>
              <w:t>第十条第一款  建设工程发包单位，不得迫使承包方以低于成本的价格竞标，不得</w:t>
            </w:r>
            <w:r>
              <w:rPr>
                <w:spacing w:val="-1"/>
              </w:rPr>
              <w:t>任意压缩合理工期。</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12"/>
              <w:spacing w:before="18" w:line="219" w:lineRule="auto"/>
              <w:rPr/>
            </w:pPr>
            <w:r>
              <w:rPr>
                <w:spacing w:val="-1"/>
              </w:rPr>
              <w:t>第五十六条第一项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一）迫使承包方以低于成本的</w:t>
            </w:r>
          </w:p>
          <w:p>
            <w:pPr>
              <w:pStyle w:val="TableText"/>
              <w:ind w:left="113"/>
              <w:spacing w:before="19" w:line="218" w:lineRule="auto"/>
              <w:rPr/>
            </w:pPr>
            <w:r>
              <w:rPr>
                <w:spacing w:val="-2"/>
              </w:rPr>
              <w:t>价格竞标的。</w:t>
            </w:r>
          </w:p>
          <w:p>
            <w:pPr>
              <w:pStyle w:val="TableText"/>
              <w:ind w:left="112"/>
              <w:spacing w:before="20" w:line="206"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8" w:lineRule="auto"/>
              <w:rPr/>
            </w:pPr>
            <w:r>
              <w:rPr>
                <w:spacing w:val="-2"/>
              </w:rPr>
              <w:t>实施本违法行为，低于成本价格</w:t>
            </w:r>
            <w:r>
              <w:rPr>
                <w:spacing w:val="-19"/>
              </w:rPr>
              <w:t xml:space="preserve"> </w:t>
            </w:r>
            <w:r>
              <w:rPr>
                <w:rFonts w:ascii="Calibri" w:hAnsi="Calibri" w:eastAsia="Calibri" w:cs="Calibri"/>
                <w:spacing w:val="-2"/>
              </w:rPr>
              <w:t>10%</w:t>
            </w:r>
            <w:r>
              <w:rPr>
                <w:spacing w:val="-2"/>
              </w:rPr>
              <w:t>以下的</w:t>
            </w:r>
          </w:p>
        </w:tc>
        <w:tc>
          <w:tcPr>
            <w:tcW w:w="5933" w:type="dxa"/>
            <w:vAlign w:val="top"/>
          </w:tcPr>
          <w:p>
            <w:pPr>
              <w:pStyle w:val="TableText"/>
              <w:ind w:left="113"/>
              <w:spacing w:before="28"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5" w:line="218" w:lineRule="auto"/>
              <w:rPr/>
            </w:pPr>
            <w:r>
              <w:rPr>
                <w:spacing w:val="-2"/>
              </w:rPr>
              <w:t>实施本违法行为，低于成本价格</w:t>
            </w:r>
            <w:r>
              <w:rPr>
                <w:spacing w:val="-20"/>
              </w:rPr>
              <w:t xml:space="preserve"> </w:t>
            </w:r>
            <w:r>
              <w:rPr>
                <w:rFonts w:ascii="Calibri" w:hAnsi="Calibri" w:eastAsia="Calibri" w:cs="Calibri"/>
                <w:spacing w:val="-2"/>
              </w:rPr>
              <w:t>10%</w:t>
            </w:r>
            <w:r>
              <w:rPr>
                <w:spacing w:val="-2"/>
              </w:rPr>
              <w:t>以上</w:t>
            </w:r>
            <w:r>
              <w:rPr>
                <w:spacing w:val="-35"/>
              </w:rPr>
              <w:t xml:space="preserve"> </w:t>
            </w:r>
            <w:r>
              <w:rPr>
                <w:rFonts w:ascii="Calibri" w:hAnsi="Calibri" w:eastAsia="Calibri" w:cs="Calibri"/>
                <w:spacing w:val="-2"/>
              </w:rPr>
              <w:t>20%</w:t>
            </w:r>
            <w:r>
              <w:rPr>
                <w:spacing w:val="-2"/>
              </w:rPr>
              <w:t>以下的</w:t>
            </w:r>
          </w:p>
        </w:tc>
        <w:tc>
          <w:tcPr>
            <w:tcW w:w="5933" w:type="dxa"/>
            <w:vAlign w:val="top"/>
          </w:tcPr>
          <w:p>
            <w:pPr>
              <w:pStyle w:val="TableText"/>
              <w:ind w:left="113"/>
              <w:spacing w:before="29"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对个人：处单位罚款数额</w:t>
            </w:r>
            <w:r>
              <w:rPr>
                <w:spacing w:val="-18"/>
              </w:rPr>
              <w:t xml:space="preserve"> </w:t>
            </w:r>
            <w:r>
              <w:rPr>
                <w:rFonts w:ascii="Calibri" w:hAnsi="Calibri" w:eastAsia="Calibri" w:cs="Calibri"/>
                <w:spacing w:val="-2"/>
              </w:rPr>
              <w:t>6%</w:t>
            </w:r>
            <w:r>
              <w:rPr>
                <w:spacing w:val="-2"/>
              </w:rPr>
              <w:t>以上</w:t>
            </w:r>
            <w:r>
              <w:rPr>
                <w:spacing w:val="-38"/>
              </w:rPr>
              <w:t xml:space="preserve"> </w:t>
            </w:r>
            <w:r>
              <w:rPr>
                <w:rFonts w:ascii="Calibri" w:hAnsi="Calibri" w:eastAsia="Calibri" w:cs="Calibri"/>
                <w:spacing w:val="-2"/>
              </w:rPr>
              <w:t>8%</w:t>
            </w:r>
            <w:r>
              <w:rPr>
                <w:spacing w:val="-2"/>
              </w:rPr>
              <w:t>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8" w:lineRule="auto"/>
              <w:rPr/>
            </w:pPr>
            <w:r>
              <w:rPr>
                <w:spacing w:val="-1"/>
              </w:rPr>
              <w:t>实施本违法行为，低于成本价格</w:t>
            </w:r>
            <w:r>
              <w:rPr>
                <w:spacing w:val="-28"/>
              </w:rPr>
              <w:t xml:space="preserve"> </w:t>
            </w:r>
            <w:r>
              <w:rPr>
                <w:rFonts w:ascii="Calibri" w:hAnsi="Calibri" w:eastAsia="Calibri" w:cs="Calibri"/>
                <w:spacing w:val="-1"/>
              </w:rPr>
              <w:t>20%</w:t>
            </w:r>
            <w:r>
              <w:rPr>
                <w:spacing w:val="-1"/>
              </w:rPr>
              <w:t>以上，或者造成质量安全事故的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对个人：处单位罚款数额</w:t>
            </w:r>
            <w:r>
              <w:rPr>
                <w:spacing w:val="-22"/>
              </w:rPr>
              <w:t xml:space="preserve"> </w:t>
            </w:r>
            <w:r>
              <w:rPr>
                <w:rFonts w:ascii="Calibri" w:hAnsi="Calibri" w:eastAsia="Calibri" w:cs="Calibri"/>
                <w:spacing w:val="-2"/>
              </w:rPr>
              <w:t>8%</w:t>
            </w:r>
            <w:r>
              <w:rPr>
                <w:spacing w:val="-2"/>
              </w:rPr>
              <w:t>以上</w:t>
            </w:r>
            <w:r>
              <w:rPr>
                <w:spacing w:val="-29"/>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2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检测机构隐瞒有关情况或者提供虚假材料申请资质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2"/>
              <w:spacing w:before="19" w:line="218" w:lineRule="auto"/>
              <w:rPr/>
            </w:pPr>
            <w:r>
              <w:rPr>
                <w:spacing w:val="-1"/>
              </w:rPr>
              <w:t>第四十条  检测机构隐瞒有关情况或者提供虚假材料申请资质，资质许可机关不予受理或</w:t>
            </w:r>
            <w:r>
              <w:rPr>
                <w:spacing w:val="-2"/>
              </w:rPr>
              <w:t>者不予行政许可，并给予警告；检测机构</w:t>
            </w:r>
            <w:r>
              <w:rPr>
                <w:spacing w:val="-29"/>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年内不得再次申</w:t>
            </w:r>
          </w:p>
          <w:p>
            <w:pPr>
              <w:pStyle w:val="TableText"/>
              <w:ind w:left="111"/>
              <w:spacing w:before="20" w:line="205" w:lineRule="auto"/>
              <w:rPr/>
            </w:pPr>
            <w:r>
              <w:rPr>
                <w:spacing w:val="-2"/>
              </w:rPr>
              <w:t>请资质。</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6" w:right="106" w:firstLine="4"/>
              <w:spacing w:before="31" w:line="223" w:lineRule="auto"/>
              <w:rPr/>
            </w:pPr>
            <w:r>
              <w:rPr>
                <w:spacing w:val="-3"/>
              </w:rPr>
              <w:t>资质许可机关不予受理或者不予行政许可，并给予警告；检测机构</w:t>
            </w:r>
            <w:r>
              <w:rPr>
                <w:spacing w:val="-21"/>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年内</w:t>
            </w:r>
            <w:r>
              <w:rPr/>
              <w:t xml:space="preserve"> </w:t>
            </w:r>
            <w:r>
              <w:rPr>
                <w:spacing w:val="-2"/>
              </w:rPr>
              <w:t>不得再次申请资质</w:t>
            </w:r>
          </w:p>
        </w:tc>
      </w:tr>
    </w:tbl>
    <w:p>
      <w:pPr>
        <w:rPr>
          <w:rFonts w:ascii="Arial"/>
          <w:sz w:val="21"/>
        </w:rPr>
      </w:pPr>
      <w:r/>
    </w:p>
    <w:p>
      <w:pPr>
        <w:sectPr>
          <w:footerReference w:type="default" r:id="rId24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检测机构以欺骗、贿赂等不正当手段取得资质证书</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3" w:right="106" w:hanging="1"/>
              <w:spacing w:before="19" w:line="229" w:lineRule="auto"/>
              <w:rPr/>
            </w:pPr>
            <w:r>
              <w:rPr>
                <w:spacing w:val="-1"/>
              </w:rPr>
              <w:t>第四十一条  以欺骗、贿赂等不正当手段取得资质证书的，由资质许可机关予以撤销；由县级以上地方人民政府住房和城乡建设主管部门给予警告或</w:t>
            </w:r>
            <w:r>
              <w:rPr/>
              <w:t xml:space="preserve"> </w:t>
            </w:r>
            <w:r>
              <w:rPr>
                <w:spacing w:val="-1"/>
              </w:rPr>
              <w:t>者通报批评，并处</w:t>
            </w:r>
            <w:r>
              <w:rPr>
                <w:spacing w:val="-38"/>
              </w:rPr>
              <w:t xml:space="preserve"> </w:t>
            </w:r>
            <w:r>
              <w:rPr>
                <w:rFonts w:ascii="Calibri" w:hAnsi="Calibri" w:eastAsia="Calibri" w:cs="Calibri"/>
                <w:spacing w:val="-1"/>
              </w:rPr>
              <w:t>5</w:t>
            </w:r>
            <w:r>
              <w:rPr>
                <w:rFonts w:ascii="Calibri" w:hAnsi="Calibri" w:eastAsia="Calibri" w:cs="Calibri"/>
                <w:spacing w:val="16"/>
                <w:w w:val="102"/>
              </w:rPr>
              <w:t xml:space="preserve"> </w:t>
            </w:r>
            <w:r>
              <w:rPr>
                <w:spacing w:val="-1"/>
              </w:rPr>
              <w:t>万元以上</w:t>
            </w:r>
            <w:r>
              <w:rPr>
                <w:spacing w:val="-30"/>
              </w:rPr>
              <w:t xml:space="preserve"> </w:t>
            </w:r>
            <w:r>
              <w:rPr>
                <w:rFonts w:ascii="Calibri" w:hAnsi="Calibri" w:eastAsia="Calibri" w:cs="Calibri"/>
                <w:spacing w:val="-1"/>
              </w:rPr>
              <w:t>10</w:t>
            </w:r>
            <w:r>
              <w:rPr>
                <w:rFonts w:ascii="Calibri" w:hAnsi="Calibri" w:eastAsia="Calibri" w:cs="Calibri"/>
                <w:spacing w:val="14"/>
                <w:w w:val="102"/>
              </w:rPr>
              <w:t xml:space="preserve"> </w:t>
            </w:r>
            <w:r>
              <w:rPr>
                <w:spacing w:val="-1"/>
              </w:rPr>
              <w:t>万元以下罚款；检测机构</w:t>
            </w:r>
            <w:r>
              <w:rPr>
                <w:spacing w:val="-36"/>
              </w:rPr>
              <w:t xml:space="preserve"> </w:t>
            </w:r>
            <w:r>
              <w:rPr>
                <w:rFonts w:ascii="Calibri" w:hAnsi="Calibri" w:eastAsia="Calibri" w:cs="Calibri"/>
                <w:spacing w:val="-1"/>
              </w:rPr>
              <w:t>3</w:t>
            </w:r>
            <w:r>
              <w:rPr>
                <w:rFonts w:ascii="Calibri" w:hAnsi="Calibri" w:eastAsia="Calibri" w:cs="Calibri"/>
                <w:spacing w:val="13"/>
                <w:w w:val="101"/>
              </w:rPr>
              <w:t xml:space="preserve"> </w:t>
            </w:r>
            <w:r>
              <w:rPr>
                <w:spacing w:val="-1"/>
              </w:rPr>
              <w:t>年内不得再</w:t>
            </w:r>
            <w:r>
              <w:rPr>
                <w:spacing w:val="-2"/>
              </w:rPr>
              <w:t>次申请资质；构成犯罪的，依法追究刑事责任。</w:t>
            </w:r>
          </w:p>
          <w:p>
            <w:pPr>
              <w:pStyle w:val="TableText"/>
              <w:ind w:left="112"/>
              <w:spacing w:before="21" w:line="203"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4" w:line="219" w:lineRule="auto"/>
              <w:rPr/>
            </w:pPr>
            <w:r>
              <w:rPr>
                <w:spacing w:val="-1"/>
              </w:rPr>
              <w:t>实施本违法行为，取得资质证书但尚未承揽业务的</w:t>
            </w:r>
          </w:p>
        </w:tc>
        <w:tc>
          <w:tcPr>
            <w:tcW w:w="5933" w:type="dxa"/>
            <w:vAlign w:val="top"/>
          </w:tcPr>
          <w:p>
            <w:pPr>
              <w:pStyle w:val="TableText"/>
              <w:ind w:left="134" w:right="106" w:hanging="21"/>
              <w:spacing w:before="30" w:line="229" w:lineRule="auto"/>
              <w:rPr/>
            </w:pPr>
            <w:r>
              <w:rPr>
                <w:spacing w:val="-2"/>
              </w:rPr>
              <w:t>对单位：由资质许可机关予以撤销；给予警告</w:t>
            </w:r>
            <w:r>
              <w:rPr>
                <w:spacing w:val="-3"/>
              </w:rPr>
              <w:t>或者通报批评，并处</w:t>
            </w:r>
            <w:r>
              <w:rPr>
                <w:spacing w:val="-36"/>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万元</w:t>
            </w:r>
            <w:r>
              <w:rPr/>
              <w:t xml:space="preserve"> </w:t>
            </w:r>
            <w:r>
              <w:rPr>
                <w:spacing w:val="-3"/>
              </w:rPr>
              <w:t>以上</w:t>
            </w:r>
            <w:r>
              <w:rPr>
                <w:spacing w:val="-27"/>
              </w:rPr>
              <w:t xml:space="preserve"> </w:t>
            </w:r>
            <w:r>
              <w:rPr>
                <w:rFonts w:ascii="Calibri" w:hAnsi="Calibri" w:eastAsia="Calibri" w:cs="Calibri"/>
                <w:spacing w:val="-3"/>
              </w:rPr>
              <w:t>8</w:t>
            </w:r>
            <w:r>
              <w:rPr>
                <w:rFonts w:ascii="Calibri" w:hAnsi="Calibri" w:eastAsia="Calibri" w:cs="Calibri"/>
                <w:spacing w:val="14"/>
                <w:w w:val="102"/>
              </w:rPr>
              <w:t xml:space="preserve"> </w:t>
            </w:r>
            <w:r>
              <w:rPr>
                <w:spacing w:val="-3"/>
              </w:rPr>
              <w:t>万元以下罚款；检测机构</w:t>
            </w:r>
            <w:r>
              <w:rPr>
                <w:spacing w:val="-36"/>
              </w:rPr>
              <w:t xml:space="preserve"> </w:t>
            </w:r>
            <w:r>
              <w:rPr>
                <w:rFonts w:ascii="Calibri" w:hAnsi="Calibri" w:eastAsia="Calibri" w:cs="Calibri"/>
                <w:spacing w:val="-3"/>
              </w:rPr>
              <w:t>3</w:t>
            </w:r>
            <w:r>
              <w:rPr>
                <w:rFonts w:ascii="Calibri" w:hAnsi="Calibri" w:eastAsia="Calibri" w:cs="Calibri"/>
                <w:spacing w:val="13"/>
              </w:rPr>
              <w:t xml:space="preserve"> </w:t>
            </w:r>
            <w:r>
              <w:rPr>
                <w:spacing w:val="-3"/>
              </w:rPr>
              <w:t>年内不得再次申请资质</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实施本违法行为，取得资质证书且已承揽业务的</w:t>
            </w:r>
          </w:p>
        </w:tc>
        <w:tc>
          <w:tcPr>
            <w:tcW w:w="5933" w:type="dxa"/>
            <w:vAlign w:val="top"/>
          </w:tcPr>
          <w:p>
            <w:pPr>
              <w:pStyle w:val="TableText"/>
              <w:ind w:left="134" w:right="106" w:hanging="21"/>
              <w:spacing w:before="31" w:line="229" w:lineRule="auto"/>
              <w:rPr/>
            </w:pPr>
            <w:r>
              <w:rPr>
                <w:spacing w:val="-2"/>
              </w:rPr>
              <w:t>对单位：由资质许可机关予以撤销；给予警告或者</w:t>
            </w:r>
            <w:r>
              <w:rPr>
                <w:spacing w:val="-3"/>
              </w:rPr>
              <w:t>通报批评，并处</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w:t>
            </w:r>
            <w:r>
              <w:rPr/>
              <w:t xml:space="preserve"> </w:t>
            </w:r>
            <w:r>
              <w:rPr>
                <w:spacing w:val="-3"/>
              </w:rPr>
              <w:t>以上</w:t>
            </w:r>
            <w:r>
              <w:rPr>
                <w:spacing w:val="-24"/>
              </w:rPr>
              <w:t xml:space="preserve"> </w:t>
            </w:r>
            <w:r>
              <w:rPr>
                <w:rFonts w:ascii="Calibri" w:hAnsi="Calibri" w:eastAsia="Calibri" w:cs="Calibri"/>
                <w:spacing w:val="-3"/>
              </w:rPr>
              <w:t>10</w:t>
            </w:r>
            <w:r>
              <w:rPr>
                <w:rFonts w:ascii="Calibri" w:hAnsi="Calibri" w:eastAsia="Calibri" w:cs="Calibri"/>
                <w:spacing w:val="14"/>
                <w:w w:val="101"/>
              </w:rPr>
              <w:t xml:space="preserve"> </w:t>
            </w:r>
            <w:r>
              <w:rPr>
                <w:spacing w:val="-3"/>
              </w:rPr>
              <w:t>万元以下罚款；检测机构</w:t>
            </w:r>
            <w:r>
              <w:rPr>
                <w:spacing w:val="-36"/>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年内不得再次申请资质</w:t>
            </w:r>
          </w:p>
          <w:p>
            <w:pPr>
              <w:pStyle w:val="TableText"/>
              <w:ind w:left="113"/>
              <w:spacing w:before="19" w:line="207" w:lineRule="auto"/>
              <w:rPr/>
            </w:pPr>
            <w:r>
              <w:rPr>
                <w:spacing w:val="-4"/>
              </w:rPr>
              <w:t>对个人：处</w:t>
            </w:r>
            <w:r>
              <w:rPr>
                <w:spacing w:val="-16"/>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24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3700000217657-1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检测机构未取得相应资质、资质证书已过有效期或者超出资质许可范围从事建</w:t>
            </w:r>
            <w:r>
              <w:rPr>
                <w:spacing w:val="-1"/>
              </w:rPr>
              <w:t>设工程质量检测活动</w:t>
            </w:r>
          </w:p>
        </w:tc>
      </w:tr>
      <w:tr>
        <w:trPr>
          <w:trHeight w:val="1171"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4" w:right="80" w:hanging="2"/>
              <w:spacing w:before="19" w:line="229" w:lineRule="auto"/>
              <w:rPr/>
            </w:pPr>
            <w:r>
              <w:rPr>
                <w:spacing w:val="-1"/>
              </w:rPr>
              <w:t>第三条  检测机构应当按照本办法取得建设工程质量检测机构资质（以下简称检测机构资质</w:t>
            </w:r>
            <w:r>
              <w:rPr>
                <w:spacing w:val="12"/>
              </w:rPr>
              <w:t>），</w:t>
            </w:r>
            <w:r>
              <w:rPr>
                <w:spacing w:val="-1"/>
              </w:rPr>
              <w:t>并在资质许可的范围内从事建设工程质量检测活动。</w:t>
            </w:r>
            <w:r>
              <w:rPr/>
              <w:t xml:space="preserve"> </w:t>
            </w:r>
            <w:r>
              <w:rPr/>
              <w:t>未取得相应资质证书的，不得承担本办法规定的</w:t>
            </w:r>
            <w:r>
              <w:rPr>
                <w:spacing w:val="-1"/>
              </w:rPr>
              <w:t>建设工程质量检测业务。</w:t>
            </w:r>
          </w:p>
          <w:p>
            <w:pPr>
              <w:pStyle w:val="TableText"/>
              <w:ind w:left="112" w:right="1609"/>
              <w:spacing w:before="22" w:line="222" w:lineRule="auto"/>
              <w:rPr/>
            </w:pPr>
            <w:r>
              <w:rPr>
                <w:spacing w:val="-1"/>
              </w:rPr>
              <w:t>第十二条  检测机构需要延续资质证书有效期的，应当在资质证书有效期届满</w:t>
            </w:r>
            <w:r>
              <w:rPr>
                <w:spacing w:val="-36"/>
              </w:rPr>
              <w:t xml:space="preserve"> </w:t>
            </w:r>
            <w:r>
              <w:rPr>
                <w:rFonts w:ascii="Calibri" w:hAnsi="Calibri" w:eastAsia="Calibri" w:cs="Calibri"/>
                <w:spacing w:val="-1"/>
              </w:rPr>
              <w:t>30</w:t>
            </w:r>
            <w:r>
              <w:rPr>
                <w:rFonts w:ascii="Calibri" w:hAnsi="Calibri" w:eastAsia="Calibri" w:cs="Calibri"/>
                <w:spacing w:val="12"/>
                <w:w w:val="102"/>
              </w:rPr>
              <w:t xml:space="preserve"> </w:t>
            </w:r>
            <w:r>
              <w:rPr>
                <w:spacing w:val="-1"/>
              </w:rPr>
              <w:t>个工作日前向资质许可机关提出资质延续申请。</w:t>
            </w:r>
            <w:r>
              <w:rPr/>
              <w:t xml:space="preserve"> </w:t>
            </w:r>
            <w:r>
              <w:rPr/>
              <w:t>对符合资质标准且在资质证书有效期内无本办法第三十条规定行</w:t>
            </w:r>
            <w:r>
              <w:rPr>
                <w:spacing w:val="-1"/>
              </w:rPr>
              <w:t>为的检测机构，经资质许可机关同意，有效期延续</w:t>
            </w:r>
            <w:r>
              <w:rPr>
                <w:spacing w:val="-38"/>
              </w:rPr>
              <w:t xml:space="preserve"> </w:t>
            </w:r>
            <w:r>
              <w:rPr>
                <w:rFonts w:ascii="Calibri" w:hAnsi="Calibri" w:eastAsia="Calibri" w:cs="Calibri"/>
                <w:spacing w:val="-1"/>
              </w:rPr>
              <w:t>5</w:t>
            </w:r>
            <w:r>
              <w:rPr>
                <w:rFonts w:ascii="Calibri" w:hAnsi="Calibri" w:eastAsia="Calibri" w:cs="Calibri"/>
                <w:spacing w:val="13"/>
                <w:w w:val="101"/>
              </w:rPr>
              <w:t xml:space="preserve"> </w:t>
            </w:r>
            <w:r>
              <w:rPr>
                <w:spacing w:val="-1"/>
              </w:rPr>
              <w:t>年。</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2" w:right="104"/>
              <w:spacing w:before="19" w:line="233" w:lineRule="auto"/>
              <w:jc w:val="both"/>
              <w:rPr/>
            </w:pPr>
            <w:r>
              <w:rPr>
                <w:spacing w:val="-1"/>
              </w:rPr>
              <w:t>第三十九条  违反本办法规定，未取得相应资质、资质证书已过有效期或者超出资质许可范围从事建设工程质量检测活动的，其检测报告无效，由县</w:t>
            </w:r>
            <w:r>
              <w:rPr>
                <w:spacing w:val="2"/>
              </w:rPr>
              <w:t xml:space="preserve"> </w:t>
            </w:r>
            <w:r>
              <w:rPr>
                <w:spacing w:val="-1"/>
              </w:rPr>
              <w:t>级以上地方人民政府住房和城乡建设主管部门处</w:t>
            </w:r>
            <w:r>
              <w:rPr>
                <w:spacing w:val="-35"/>
              </w:rPr>
              <w:t xml:space="preserve"> </w:t>
            </w:r>
            <w:r>
              <w:rPr>
                <w:rFonts w:ascii="Calibri" w:hAnsi="Calibri" w:eastAsia="Calibri" w:cs="Calibri"/>
                <w:spacing w:val="-1"/>
              </w:rPr>
              <w:t>5</w:t>
            </w:r>
            <w:r>
              <w:rPr>
                <w:rFonts w:ascii="Calibri" w:hAnsi="Calibri" w:eastAsia="Calibri" w:cs="Calibri"/>
                <w:spacing w:val="16"/>
              </w:rPr>
              <w:t xml:space="preserve"> </w:t>
            </w:r>
            <w:r>
              <w:rPr>
                <w:spacing w:val="-1"/>
              </w:rPr>
              <w:t>万元以上</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万元以下罚款；造成危害后果的，处</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万元以上</w:t>
            </w:r>
            <w:r>
              <w:rPr>
                <w:spacing w:val="-37"/>
              </w:rPr>
              <w:t xml:space="preserve"> </w:t>
            </w:r>
            <w:r>
              <w:rPr>
                <w:rFonts w:ascii="Calibri" w:hAnsi="Calibri" w:eastAsia="Calibri" w:cs="Calibri"/>
                <w:spacing w:val="-1"/>
              </w:rPr>
              <w:t>2</w:t>
            </w:r>
            <w:r>
              <w:rPr>
                <w:rFonts w:ascii="Calibri" w:hAnsi="Calibri" w:eastAsia="Calibri" w:cs="Calibri"/>
                <w:spacing w:val="-2"/>
              </w:rPr>
              <w:t>0</w:t>
            </w:r>
            <w:r>
              <w:rPr>
                <w:rFonts w:ascii="Calibri" w:hAnsi="Calibri" w:eastAsia="Calibri" w:cs="Calibri"/>
                <w:spacing w:val="16"/>
                <w:w w:val="102"/>
              </w:rPr>
              <w:t xml:space="preserve"> </w:t>
            </w:r>
            <w:r>
              <w:rPr>
                <w:spacing w:val="-2"/>
              </w:rPr>
              <w:t>万元以下罚款；构成犯罪的，依</w:t>
            </w:r>
            <w:r>
              <w:rPr/>
              <w:t xml:space="preserve"> </w:t>
            </w:r>
            <w:r>
              <w:rPr>
                <w:spacing w:val="-1"/>
              </w:rPr>
              <w:t>法追究刑事责任。</w:t>
            </w:r>
          </w:p>
          <w:p>
            <w:pPr>
              <w:pStyle w:val="TableText"/>
              <w:ind w:left="112"/>
              <w:spacing w:before="19" w:line="203"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20" w:lineRule="auto"/>
              <w:rPr/>
            </w:pPr>
            <w:r>
              <w:rPr>
                <w:spacing w:val="-3"/>
              </w:rPr>
              <w:t>对单位：处</w:t>
            </w:r>
            <w:r>
              <w:rPr>
                <w:spacing w:val="-36"/>
              </w:rPr>
              <w:t xml:space="preserve"> </w:t>
            </w:r>
            <w:r>
              <w:rPr>
                <w:rFonts w:ascii="Calibri" w:hAnsi="Calibri" w:eastAsia="Calibri" w:cs="Calibri"/>
                <w:spacing w:val="-3"/>
              </w:rPr>
              <w:t>5</w:t>
            </w:r>
            <w:r>
              <w:rPr>
                <w:rFonts w:ascii="Calibri" w:hAnsi="Calibri" w:eastAsia="Calibri" w:cs="Calibri"/>
                <w:spacing w:val="13"/>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8"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29" w:line="220" w:lineRule="auto"/>
              <w:rPr/>
            </w:pPr>
            <w:r>
              <w:rPr>
                <w:spacing w:val="-4"/>
              </w:rPr>
              <w:t>对单位：处</w:t>
            </w:r>
            <w:r>
              <w:rPr>
                <w:spacing w:val="-15"/>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万元以上</w:t>
            </w:r>
            <w:r>
              <w:rPr>
                <w:spacing w:val="-30"/>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万元以下罚款</w:t>
            </w:r>
          </w:p>
          <w:p>
            <w:pPr>
              <w:pStyle w:val="TableText"/>
              <w:ind w:left="113"/>
              <w:spacing w:before="17"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20" w:lineRule="auto"/>
              <w:rPr/>
            </w:pPr>
            <w:r>
              <w:rPr>
                <w:spacing w:val="-3"/>
              </w:rPr>
              <w:t>对单位：处</w:t>
            </w:r>
            <w:r>
              <w:rPr>
                <w:spacing w:val="-28"/>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8" w:line="206"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3700000217657-2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检测机构转包或者违法分包建设工程质量检测业务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第三十条第二项  检测机构不得有下列行为</w:t>
            </w:r>
            <w:r>
              <w:rPr>
                <w:spacing w:val="-5"/>
              </w:rPr>
              <w:t>：（</w:t>
            </w:r>
            <w:r>
              <w:rPr/>
              <w:t>二）转包或者违法分包建设工程质量检测业务。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5" w:right="60" w:hanging="3"/>
              <w:spacing w:before="19" w:line="229" w:lineRule="auto"/>
              <w:rPr/>
            </w:pPr>
            <w:r>
              <w:rPr>
                <w:spacing w:val="-3"/>
              </w:rPr>
              <w:t>第四十四条第一款  检测机构违反本办法规定，有第三十条第二项至第五项行为之一的，由县级以上地方人民政府住房和城乡建设主管部门责令改正，</w:t>
            </w:r>
            <w:r>
              <w:rPr>
                <w:spacing w:val="1"/>
              </w:rPr>
              <w:t xml:space="preserve"> </w:t>
            </w:r>
            <w:r>
              <w:rPr>
                <w:spacing w:val="-2"/>
              </w:rPr>
              <w:t>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万元以下罚款；造成危害后果的，处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4"/>
              </w:rPr>
              <w:t xml:space="preserve"> </w:t>
            </w:r>
            <w:r>
              <w:rPr>
                <w:rFonts w:ascii="Calibri" w:hAnsi="Calibri" w:eastAsia="Calibri" w:cs="Calibri"/>
                <w:spacing w:val="-2"/>
              </w:rPr>
              <w:t>20</w:t>
            </w:r>
            <w:r>
              <w:rPr>
                <w:rFonts w:ascii="Calibri" w:hAnsi="Calibri" w:eastAsia="Calibri" w:cs="Calibri"/>
                <w:spacing w:val="13"/>
                <w:w w:val="102"/>
              </w:rPr>
              <w:t xml:space="preserve"> </w:t>
            </w:r>
            <w:r>
              <w:rPr>
                <w:spacing w:val="-2"/>
              </w:rPr>
              <w:t>万元以下罚款；构成犯罪的，依法追究刑事责任。</w:t>
            </w:r>
          </w:p>
          <w:p>
            <w:pPr>
              <w:pStyle w:val="TableText"/>
              <w:ind w:left="112"/>
              <w:spacing w:before="19" w:line="206"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5"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3700000217657-3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检测机构涂改、倒卖、出租、出借或者以其他形</w:t>
            </w:r>
            <w:r>
              <w:rPr>
                <w:spacing w:val="-1"/>
              </w:rPr>
              <w:t>式非法转让资质证书</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第三十条第三项  检测机构不得有下列行为</w:t>
            </w:r>
            <w:r>
              <w:rPr>
                <w:spacing w:val="-5"/>
              </w:rPr>
              <w:t>：（</w:t>
            </w:r>
            <w:r>
              <w:rPr/>
              <w:t>三）涂改、倒卖、出租、出借或者以其他形式非法转让资质证书。</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5" w:right="60" w:hanging="3"/>
              <w:spacing w:before="19" w:line="229" w:lineRule="auto"/>
              <w:rPr/>
            </w:pPr>
            <w:r>
              <w:rPr>
                <w:spacing w:val="-3"/>
              </w:rPr>
              <w:t>第四十四条第一款  检测机构违反本办法规定，有第三十条第二项至第五项行为之一的，由县级以上地方人民政府住房和城乡建设主管部门责令改正，</w:t>
            </w:r>
            <w:r>
              <w:rPr>
                <w:spacing w:val="1"/>
              </w:rPr>
              <w:t xml:space="preserve"> </w:t>
            </w:r>
            <w:r>
              <w:rPr>
                <w:spacing w:val="-2"/>
              </w:rPr>
              <w:t>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万元以下罚款；造成危害后果的，处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4"/>
              </w:rPr>
              <w:t xml:space="preserve"> </w:t>
            </w:r>
            <w:r>
              <w:rPr>
                <w:rFonts w:ascii="Calibri" w:hAnsi="Calibri" w:eastAsia="Calibri" w:cs="Calibri"/>
                <w:spacing w:val="-2"/>
              </w:rPr>
              <w:t>20</w:t>
            </w:r>
            <w:r>
              <w:rPr>
                <w:rFonts w:ascii="Calibri" w:hAnsi="Calibri" w:eastAsia="Calibri" w:cs="Calibri"/>
                <w:spacing w:val="13"/>
                <w:w w:val="102"/>
              </w:rPr>
              <w:t xml:space="preserve"> </w:t>
            </w:r>
            <w:r>
              <w:rPr>
                <w:spacing w:val="-2"/>
              </w:rPr>
              <w:t>万元以下罚款；构成犯罪的，依法追究刑事责任。</w:t>
            </w:r>
          </w:p>
          <w:p>
            <w:pPr>
              <w:pStyle w:val="TableText"/>
              <w:ind w:left="112"/>
              <w:spacing w:before="19" w:line="206"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5"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3700000217657-4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检测机构违反工程建设强制性标准进行检测</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第三十条第四项  检测机构不得有下列行为</w:t>
            </w:r>
            <w:r>
              <w:rPr>
                <w:spacing w:val="-5"/>
              </w:rPr>
              <w:t>：（</w:t>
            </w:r>
            <w:r>
              <w:rPr/>
              <w:t>四）违反工程建设强制性标准进行检测。</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5" w:right="60" w:hanging="3"/>
              <w:spacing w:before="19" w:line="229" w:lineRule="auto"/>
              <w:rPr/>
            </w:pPr>
            <w:r>
              <w:rPr>
                <w:spacing w:val="-3"/>
              </w:rPr>
              <w:t>第四十四条第一款  检测机构违反本办法规定，有第三十条第二项至第五项行为之一的，由县级以上地方人民政府住房和城乡建设主管部门责令改正，</w:t>
            </w:r>
            <w:r>
              <w:rPr>
                <w:spacing w:val="1"/>
              </w:rPr>
              <w:t xml:space="preserve"> </w:t>
            </w:r>
            <w:r>
              <w:rPr>
                <w:spacing w:val="-2"/>
              </w:rPr>
              <w:t>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万元以下罚款；造成危害后果的，处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4"/>
              </w:rPr>
              <w:t xml:space="preserve"> </w:t>
            </w:r>
            <w:r>
              <w:rPr>
                <w:rFonts w:ascii="Calibri" w:hAnsi="Calibri" w:eastAsia="Calibri" w:cs="Calibri"/>
                <w:spacing w:val="-2"/>
              </w:rPr>
              <w:t>20</w:t>
            </w:r>
            <w:r>
              <w:rPr>
                <w:rFonts w:ascii="Calibri" w:hAnsi="Calibri" w:eastAsia="Calibri" w:cs="Calibri"/>
                <w:spacing w:val="13"/>
                <w:w w:val="102"/>
              </w:rPr>
              <w:t xml:space="preserve"> </w:t>
            </w:r>
            <w:r>
              <w:rPr>
                <w:spacing w:val="-2"/>
              </w:rPr>
              <w:t>万元以下罚款；构成犯罪的，依法追究刑事责任。</w:t>
            </w:r>
          </w:p>
          <w:p>
            <w:pPr>
              <w:pStyle w:val="TableText"/>
              <w:ind w:left="112"/>
              <w:spacing w:before="19" w:line="206"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5"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3700000217657-5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检测机构使用不能满足所开展建设工程质量检测活动要求的检</w:t>
            </w:r>
            <w:r>
              <w:rPr>
                <w:spacing w:val="-1"/>
              </w:rPr>
              <w:t>测人员或者仪器设备</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第三十条第五项  检测机构不得有下列行为</w:t>
            </w:r>
            <w:r>
              <w:rPr>
                <w:spacing w:val="-5"/>
              </w:rPr>
              <w:t>：（</w:t>
            </w:r>
            <w:r>
              <w:rPr/>
              <w:t>五）使用不能满足所开展建设工程质量检测活动要求的检测人员或者仪器设备。</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5" w:right="60" w:hanging="3"/>
              <w:spacing w:before="19" w:line="229" w:lineRule="auto"/>
              <w:rPr/>
            </w:pPr>
            <w:r>
              <w:rPr>
                <w:spacing w:val="-3"/>
              </w:rPr>
              <w:t>第四十四条第一款  检测机构违反本办法规定，有第三十条第二项至第五项行为之一的，由县级以上地方人民政府住房和城乡建设主管部门责令改正，</w:t>
            </w:r>
            <w:r>
              <w:rPr>
                <w:spacing w:val="1"/>
              </w:rPr>
              <w:t xml:space="preserve"> </w:t>
            </w:r>
            <w:r>
              <w:rPr>
                <w:spacing w:val="-2"/>
              </w:rPr>
              <w:t>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万元以下罚款；造成危害后果的，处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4"/>
              </w:rPr>
              <w:t xml:space="preserve"> </w:t>
            </w:r>
            <w:r>
              <w:rPr>
                <w:rFonts w:ascii="Calibri" w:hAnsi="Calibri" w:eastAsia="Calibri" w:cs="Calibri"/>
                <w:spacing w:val="-2"/>
              </w:rPr>
              <w:t>20</w:t>
            </w:r>
            <w:r>
              <w:rPr>
                <w:rFonts w:ascii="Calibri" w:hAnsi="Calibri" w:eastAsia="Calibri" w:cs="Calibri"/>
                <w:spacing w:val="13"/>
                <w:w w:val="102"/>
              </w:rPr>
              <w:t xml:space="preserve"> </w:t>
            </w:r>
            <w:r>
              <w:rPr>
                <w:spacing w:val="-2"/>
              </w:rPr>
              <w:t>万元以下罚款；构成犯罪的，依法追究刑事责任。</w:t>
            </w:r>
          </w:p>
          <w:p>
            <w:pPr>
              <w:pStyle w:val="TableText"/>
              <w:ind w:left="112"/>
              <w:spacing w:before="19" w:line="206"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5"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建设、施工、监理等单位委托未取得相应资质的检测机构进行检测</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5" w:right="106" w:hanging="3"/>
              <w:spacing w:before="18" w:line="223" w:lineRule="auto"/>
              <w:rPr/>
            </w:pPr>
            <w:r>
              <w:rPr>
                <w:spacing w:val="-1"/>
              </w:rPr>
              <w:t>第十六条  委托方应当委托具有相应资质的检测机构开展建设工程质量检测业务。检测机构应当按照法律、法规和标准进行建设工程质量检测，并出</w:t>
            </w:r>
            <w:r>
              <w:rPr/>
              <w:t xml:space="preserve"> </w:t>
            </w:r>
            <w:r>
              <w:rPr>
                <w:spacing w:val="-2"/>
              </w:rPr>
              <w:t>具检测报告。</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2" w:right="106"/>
              <w:spacing w:before="19" w:line="233" w:lineRule="auto"/>
              <w:jc w:val="both"/>
              <w:rPr/>
            </w:pPr>
            <w:r>
              <w:rPr>
                <w:spacing w:val="-1"/>
              </w:rPr>
              <w:t>第四十七条第一项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1"/>
              </w:rPr>
              <w:t>3</w:t>
            </w:r>
            <w:r>
              <w:rPr>
                <w:rFonts w:ascii="Calibri" w:hAnsi="Calibri" w:eastAsia="Calibri" w:cs="Calibri"/>
                <w:spacing w:val="14"/>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万元以下罚款；造成危害后果的，处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万元以下罚款；构成犯罪的，依法追究刑事责任</w:t>
            </w:r>
            <w:r>
              <w:rPr>
                <w:spacing w:val="-13"/>
              </w:rPr>
              <w:t>：（</w:t>
            </w:r>
            <w:r>
              <w:rPr>
                <w:spacing w:val="-1"/>
              </w:rPr>
              <w:t>一）委托未取得</w:t>
            </w:r>
            <w:r>
              <w:rPr>
                <w:spacing w:val="-2"/>
              </w:rPr>
              <w:t>相应资质的</w:t>
            </w:r>
            <w:r>
              <w:rPr/>
              <w:t xml:space="preserve"> </w:t>
            </w:r>
            <w:r>
              <w:rPr>
                <w:spacing w:val="-1"/>
              </w:rPr>
              <w:t>检测机构进行检测的。</w:t>
            </w:r>
          </w:p>
          <w:p>
            <w:pPr>
              <w:pStyle w:val="TableText"/>
              <w:ind w:left="112"/>
              <w:spacing w:before="19"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实施本违法行为，未造成危害后果或者造成轻微危害后果的</w:t>
            </w:r>
          </w:p>
        </w:tc>
        <w:tc>
          <w:tcPr>
            <w:tcW w:w="5933" w:type="dxa"/>
            <w:vAlign w:val="top"/>
          </w:tcPr>
          <w:p>
            <w:pPr>
              <w:pStyle w:val="TableText"/>
              <w:ind w:left="113"/>
              <w:spacing w:before="29" w:line="219" w:lineRule="auto"/>
              <w:rPr/>
            </w:pPr>
            <w:r>
              <w:rPr>
                <w:spacing w:val="-3"/>
              </w:rPr>
              <w:t>对单位：责令改正，处</w:t>
            </w:r>
            <w:r>
              <w:rPr>
                <w:spacing w:val="-22"/>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4"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2"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29"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21" w:line="205"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建设、施工、监理等单位未将建设工程质量检测费用列</w:t>
            </w:r>
            <w:r>
              <w:rPr>
                <w:spacing w:val="-1"/>
              </w:rPr>
              <w:t>入工程概预算并单独列支</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【部门规章】《建设工程质量检测管理办法》</w:t>
            </w:r>
          </w:p>
          <w:p>
            <w:pPr>
              <w:pStyle w:val="TableText"/>
              <w:ind w:left="112"/>
              <w:spacing w:before="19" w:line="207" w:lineRule="auto"/>
              <w:rPr/>
            </w:pPr>
            <w:r>
              <w:rPr/>
              <w:t>第十七条  建设单位应当在编制工程概预算时合理核算建设工程质量检测费用，单独列支并按照</w:t>
            </w:r>
            <w:r>
              <w:rPr>
                <w:spacing w:val="-1"/>
              </w:rPr>
              <w:t>合同约定及时支付。</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3" w:right="106" w:hanging="1"/>
              <w:spacing w:before="20" w:line="232" w:lineRule="auto"/>
              <w:jc w:val="both"/>
              <w:rPr/>
            </w:pPr>
            <w:r>
              <w:rPr>
                <w:spacing w:val="-1"/>
              </w:rPr>
              <w:t>第四十七条第二项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1"/>
              </w:rPr>
              <w:t>3</w:t>
            </w:r>
            <w:r>
              <w:rPr>
                <w:rFonts w:ascii="Calibri" w:hAnsi="Calibri" w:eastAsia="Calibri" w:cs="Calibri"/>
                <w:spacing w:val="14"/>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万元以下罚款；造成危害后果的，处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万元以下罚款；构成犯罪的，依法追究刑事责任</w:t>
            </w:r>
            <w:r>
              <w:rPr>
                <w:spacing w:val="-13"/>
              </w:rPr>
              <w:t>：（</w:t>
            </w:r>
            <w:r>
              <w:rPr>
                <w:spacing w:val="-1"/>
              </w:rPr>
              <w:t>二）未将建</w:t>
            </w:r>
            <w:r>
              <w:rPr>
                <w:spacing w:val="-2"/>
              </w:rPr>
              <w:t>设工程质量检测</w:t>
            </w:r>
            <w:r>
              <w:rPr/>
              <w:t xml:space="preserve"> </w:t>
            </w:r>
            <w:r>
              <w:rPr>
                <w:spacing w:val="-1"/>
              </w:rPr>
              <w:t>费用列入工程概预算并单独列支的。</w:t>
            </w:r>
          </w:p>
          <w:p>
            <w:pPr>
              <w:pStyle w:val="TableText"/>
              <w:ind w:left="112"/>
              <w:spacing w:before="21"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22"/>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建设、施工、监理等单位未按照规定实施见证</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4" w:right="106" w:hanging="2"/>
              <w:spacing w:before="18" w:line="223" w:lineRule="auto"/>
              <w:rPr/>
            </w:pPr>
            <w:r>
              <w:rPr>
                <w:spacing w:val="-1"/>
              </w:rPr>
              <w:t>第十八条  建设单位委托检测机构开展建设工程质量检测活动的，建设单位或者监理单位应当对建设工程质量检测活动实施见证。见证人员应当制作</w:t>
            </w:r>
            <w:r>
              <w:rPr/>
              <w:t xml:space="preserve"> </w:t>
            </w:r>
            <w:r>
              <w:rPr/>
              <w:t>见证记录，记录取样、制样、标识、封志、送检以及现场检</w:t>
            </w:r>
            <w:r>
              <w:rPr>
                <w:spacing w:val="-1"/>
              </w:rPr>
              <w:t>测等情况，并签字确认。</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2" w:right="49"/>
              <w:spacing w:before="19" w:line="228" w:lineRule="auto"/>
              <w:jc w:val="both"/>
              <w:rPr/>
            </w:pPr>
            <w:r>
              <w:rPr>
                <w:spacing w:val="-1"/>
              </w:rPr>
              <w:t>第四十七条第三项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万元以下罚款；造成危害后果的，处</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4"/>
                <w:w w:val="102"/>
              </w:rPr>
              <w:t xml:space="preserve"> </w:t>
            </w:r>
            <w:r>
              <w:rPr>
                <w:spacing w:val="-2"/>
              </w:rPr>
              <w:t>万元以下罚款；构成犯罪的，依法追究刑事责任</w:t>
            </w:r>
            <w:r>
              <w:rPr>
                <w:spacing w:val="-9"/>
              </w:rPr>
              <w:t>：（</w:t>
            </w:r>
            <w:r>
              <w:rPr>
                <w:spacing w:val="-2"/>
              </w:rPr>
              <w:t>三）未按照规定实施见证的。</w:t>
            </w:r>
            <w:r>
              <w:rPr/>
              <w:t xml:space="preserve"> </w:t>
            </w: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22"/>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建设、施工、监理等单位提供的检测试样不满足符合</w:t>
            </w:r>
            <w:r>
              <w:rPr>
                <w:spacing w:val="-1"/>
              </w:rPr>
              <w:t>性、真实性、代表性要求</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【部门规章】《建设工程质量检测管理办法》</w:t>
            </w:r>
          </w:p>
          <w:p>
            <w:pPr>
              <w:pStyle w:val="TableText"/>
              <w:ind w:right="18"/>
              <w:spacing w:before="19" w:line="207" w:lineRule="auto"/>
              <w:jc w:val="right"/>
              <w:rPr/>
            </w:pPr>
            <w:r>
              <w:rPr>
                <w:spacing w:val="-2"/>
              </w:rPr>
              <w:t>第十九条  提供检测试样的单位和个人，应当对检测试样的符合性、真实性及代表性负责。检测试</w:t>
            </w:r>
            <w:r>
              <w:rPr>
                <w:spacing w:val="-3"/>
              </w:rPr>
              <w:t>样应当具有清晰的、不易脱落的唯一性标识、封志。</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3" w:right="106" w:hanging="1"/>
              <w:spacing w:before="20" w:line="232" w:lineRule="auto"/>
              <w:jc w:val="both"/>
              <w:rPr/>
            </w:pPr>
            <w:r>
              <w:rPr>
                <w:spacing w:val="-1"/>
              </w:rPr>
              <w:t>第四十七条第四项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万元以下罚款；造成危害后果的，处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万元以下罚款；构成犯罪的，依法追究刑事责任</w:t>
            </w:r>
            <w:r>
              <w:rPr>
                <w:spacing w:val="-13"/>
              </w:rPr>
              <w:t>：（</w:t>
            </w:r>
            <w:r>
              <w:rPr>
                <w:spacing w:val="-1"/>
              </w:rPr>
              <w:t>四）提供的</w:t>
            </w:r>
            <w:r>
              <w:rPr>
                <w:spacing w:val="-2"/>
              </w:rPr>
              <w:t>检测试样不满足</w:t>
            </w:r>
            <w:r>
              <w:rPr/>
              <w:t xml:space="preserve"> </w:t>
            </w:r>
            <w:r>
              <w:rPr>
                <w:spacing w:val="-1"/>
              </w:rPr>
              <w:t>符合性、真实性、代表性要求的。</w:t>
            </w:r>
          </w:p>
          <w:p>
            <w:pPr>
              <w:pStyle w:val="TableText"/>
              <w:ind w:left="112"/>
              <w:spacing w:before="21"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22"/>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25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建设、施工、监理等单位明示或者暗示检测机构出具虚假检测报告</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【部门规章】《建设工程质量检测管理办法》</w:t>
            </w:r>
          </w:p>
          <w:p>
            <w:pPr>
              <w:pStyle w:val="TableText"/>
              <w:ind w:left="112"/>
              <w:spacing w:before="19" w:line="207" w:lineRule="auto"/>
              <w:rPr/>
            </w:pPr>
            <w:r>
              <w:rPr/>
              <w:t>第二十三条  任何单位和个人不得明示或者暗示检测机构出具虚假检测报告，不得篡改</w:t>
            </w:r>
            <w:r>
              <w:rPr>
                <w:spacing w:val="-1"/>
              </w:rPr>
              <w:t>或者伪造检测报告。</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3" w:right="106" w:hanging="1"/>
              <w:spacing w:before="19" w:line="232" w:lineRule="auto"/>
              <w:jc w:val="both"/>
              <w:rPr/>
            </w:pPr>
            <w:r>
              <w:rPr>
                <w:spacing w:val="-1"/>
              </w:rPr>
              <w:t>第四十七条第五项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1"/>
              </w:rPr>
              <w:t>3</w:t>
            </w:r>
            <w:r>
              <w:rPr>
                <w:rFonts w:ascii="Calibri" w:hAnsi="Calibri" w:eastAsia="Calibri" w:cs="Calibri"/>
                <w:spacing w:val="14"/>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万元以下罚款；造成危害后果的，处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万元以下罚款；构成犯罪的，依法追究刑事责任</w:t>
            </w:r>
            <w:r>
              <w:rPr>
                <w:spacing w:val="-13"/>
              </w:rPr>
              <w:t>：（</w:t>
            </w:r>
            <w:r>
              <w:rPr>
                <w:spacing w:val="-1"/>
              </w:rPr>
              <w:t>五）明示或</w:t>
            </w:r>
            <w:r>
              <w:rPr>
                <w:spacing w:val="-2"/>
              </w:rPr>
              <w:t>者暗示检测机构</w:t>
            </w:r>
            <w:r>
              <w:rPr/>
              <w:t xml:space="preserve"> </w:t>
            </w:r>
            <w:r>
              <w:rPr>
                <w:spacing w:val="-1"/>
              </w:rPr>
              <w:t>出具虚假检测报告的。</w:t>
            </w:r>
          </w:p>
          <w:p>
            <w:pPr>
              <w:pStyle w:val="TableText"/>
              <w:ind w:left="112"/>
              <w:spacing w:before="22" w:line="205"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实施本违法行为，未涉及结构安全及重要使用功能的</w:t>
            </w:r>
          </w:p>
        </w:tc>
        <w:tc>
          <w:tcPr>
            <w:tcW w:w="5933" w:type="dxa"/>
            <w:vAlign w:val="top"/>
          </w:tcPr>
          <w:p>
            <w:pPr>
              <w:pStyle w:val="TableText"/>
              <w:ind w:left="113"/>
              <w:spacing w:before="29" w:line="21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万元以下罚款</w:t>
            </w:r>
          </w:p>
          <w:p>
            <w:pPr>
              <w:pStyle w:val="TableText"/>
              <w:ind w:left="113"/>
              <w:spacing w:before="19" w:line="204" w:lineRule="auto"/>
              <w:rPr/>
            </w:pPr>
            <w:r>
              <w:rPr>
                <w:spacing w:val="-3"/>
              </w:rPr>
              <w:t>对个人：处</w:t>
            </w:r>
            <w:r>
              <w:rPr>
                <w:spacing w:val="-22"/>
              </w:rPr>
              <w:t xml:space="preserve"> </w:t>
            </w:r>
            <w:r>
              <w:rPr>
                <w:rFonts w:ascii="Calibri" w:hAnsi="Calibri" w:eastAsia="Calibri" w:cs="Calibri"/>
                <w:spacing w:val="-3"/>
              </w:rPr>
              <w:t>1.5</w:t>
            </w:r>
            <w:r>
              <w:rPr>
                <w:rFonts w:ascii="Calibri" w:hAnsi="Calibri" w:eastAsia="Calibri" w:cs="Calibri"/>
                <w:spacing w:val="14"/>
                <w:w w:val="102"/>
              </w:rPr>
              <w:t xml:space="preserve"> </w:t>
            </w:r>
            <w:r>
              <w:rPr>
                <w:spacing w:val="-3"/>
              </w:rPr>
              <w:t>万元以下罚款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实施本违法行为，涉及结构安全及重要使用功能的</w:t>
            </w:r>
          </w:p>
        </w:tc>
        <w:tc>
          <w:tcPr>
            <w:tcW w:w="5933" w:type="dxa"/>
            <w:vAlign w:val="top"/>
          </w:tcPr>
          <w:p>
            <w:pPr>
              <w:pStyle w:val="TableText"/>
              <w:ind w:left="113"/>
              <w:spacing w:before="30"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2" w:lineRule="auto"/>
              <w:rPr/>
            </w:pPr>
            <w:r>
              <w:rPr>
                <w:spacing w:val="-3"/>
              </w:rPr>
              <w:t>对个人：处</w:t>
            </w:r>
            <w:r>
              <w:rPr>
                <w:spacing w:val="-27"/>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万元以下罚款</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实施本违法行为，造成质量缺陷的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实施本违法行为，造成质量、安全事故等严重危害后果的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20" w:line="206" w:lineRule="auto"/>
              <w:rPr/>
            </w:pPr>
            <w:r>
              <w:rPr>
                <w:spacing w:val="-3"/>
              </w:rPr>
              <w:t>对个人：处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2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建设、施工、监理等单位篡改或者伪造检测报告</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【部门规章】《建设工程质量检测管理办法》</w:t>
            </w:r>
          </w:p>
          <w:p>
            <w:pPr>
              <w:pStyle w:val="TableText"/>
              <w:ind w:left="112"/>
              <w:spacing w:before="19" w:line="207" w:lineRule="auto"/>
              <w:rPr/>
            </w:pPr>
            <w:r>
              <w:rPr/>
              <w:t>第二十三条  任何单位和个人不得明示或者暗示检测机构出具虚假检测报告，不得篡改</w:t>
            </w:r>
            <w:r>
              <w:rPr>
                <w:spacing w:val="-1"/>
              </w:rPr>
              <w:t>或者伪造检测报告。</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3" w:right="106" w:hanging="1"/>
              <w:spacing w:before="20" w:line="233" w:lineRule="auto"/>
              <w:jc w:val="both"/>
              <w:rPr/>
            </w:pPr>
            <w:r>
              <w:rPr>
                <w:spacing w:val="-1"/>
              </w:rPr>
              <w:t>第四十七条第六项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1"/>
              </w:rPr>
              <w:t>3</w:t>
            </w:r>
            <w:r>
              <w:rPr>
                <w:rFonts w:ascii="Calibri" w:hAnsi="Calibri" w:eastAsia="Calibri" w:cs="Calibri"/>
                <w:spacing w:val="14"/>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万元以下罚款；造成危害后果的，处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万元以下罚款；构成犯罪的，依法追究刑事责任</w:t>
            </w:r>
            <w:r>
              <w:rPr>
                <w:spacing w:val="-13"/>
              </w:rPr>
              <w:t>：（</w:t>
            </w:r>
            <w:r>
              <w:rPr>
                <w:spacing w:val="-1"/>
              </w:rPr>
              <w:t>六）篡改或</w:t>
            </w:r>
            <w:r>
              <w:rPr>
                <w:spacing w:val="-2"/>
              </w:rPr>
              <w:t>者伪造检测报告</w:t>
            </w:r>
            <w:r>
              <w:rPr/>
              <w:t xml:space="preserve"> </w:t>
            </w:r>
            <w:r>
              <w:rPr>
                <w:spacing w:val="-5"/>
              </w:rPr>
              <w:t>的。</w:t>
            </w:r>
          </w:p>
          <w:p>
            <w:pPr>
              <w:pStyle w:val="TableText"/>
              <w:ind w:left="112"/>
              <w:spacing w:before="18" w:line="205"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实施本违法行为，未涉及结构安全及重要使用功能的</w:t>
            </w:r>
          </w:p>
        </w:tc>
        <w:tc>
          <w:tcPr>
            <w:tcW w:w="5933" w:type="dxa"/>
            <w:vAlign w:val="top"/>
          </w:tcPr>
          <w:p>
            <w:pPr>
              <w:pStyle w:val="TableText"/>
              <w:ind w:left="113"/>
              <w:spacing w:before="29" w:line="21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万元以下罚款</w:t>
            </w:r>
          </w:p>
          <w:p>
            <w:pPr>
              <w:pStyle w:val="TableText"/>
              <w:ind w:left="113"/>
              <w:spacing w:before="19" w:line="204" w:lineRule="auto"/>
              <w:rPr/>
            </w:pPr>
            <w:r>
              <w:rPr>
                <w:spacing w:val="-3"/>
              </w:rPr>
              <w:t>对个人：处</w:t>
            </w:r>
            <w:r>
              <w:rPr>
                <w:spacing w:val="-22"/>
              </w:rPr>
              <w:t xml:space="preserve"> </w:t>
            </w:r>
            <w:r>
              <w:rPr>
                <w:rFonts w:ascii="Calibri" w:hAnsi="Calibri" w:eastAsia="Calibri" w:cs="Calibri"/>
                <w:spacing w:val="-3"/>
              </w:rPr>
              <w:t>1.5</w:t>
            </w:r>
            <w:r>
              <w:rPr>
                <w:rFonts w:ascii="Calibri" w:hAnsi="Calibri" w:eastAsia="Calibri" w:cs="Calibri"/>
                <w:spacing w:val="14"/>
                <w:w w:val="102"/>
              </w:rPr>
              <w:t xml:space="preserve"> </w:t>
            </w:r>
            <w:r>
              <w:rPr>
                <w:spacing w:val="-3"/>
              </w:rPr>
              <w:t>万元以下罚款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实施本违法行为，涉及结构安全及重要使用功能的</w:t>
            </w:r>
          </w:p>
        </w:tc>
        <w:tc>
          <w:tcPr>
            <w:tcW w:w="5933" w:type="dxa"/>
            <w:vAlign w:val="top"/>
          </w:tcPr>
          <w:p>
            <w:pPr>
              <w:pStyle w:val="TableText"/>
              <w:ind w:left="113"/>
              <w:spacing w:before="30"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2" w:lineRule="auto"/>
              <w:rPr/>
            </w:pPr>
            <w:r>
              <w:rPr>
                <w:spacing w:val="-3"/>
              </w:rPr>
              <w:t>对个人：处</w:t>
            </w:r>
            <w:r>
              <w:rPr>
                <w:spacing w:val="-27"/>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万元以下罚款</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实施本违法行为，造成质量缺陷的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实施本违法行为，造成质量、安全事故等严重危害后果的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20" w:line="206" w:lineRule="auto"/>
              <w:rPr/>
            </w:pPr>
            <w:r>
              <w:rPr>
                <w:spacing w:val="-3"/>
              </w:rPr>
              <w:t>对个人：处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2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3700000217658-7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建设、施工、监理等单位取样、制样和送检试样不符合规</w:t>
            </w:r>
            <w:r>
              <w:rPr>
                <w:spacing w:val="-1"/>
              </w:rPr>
              <w:t>定和工程建设强制性标准</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【部门规章】《建设工程质量检测管理办法》</w:t>
            </w:r>
          </w:p>
          <w:p>
            <w:pPr>
              <w:pStyle w:val="TableText"/>
              <w:ind w:left="112" w:right="106"/>
              <w:spacing w:before="19" w:line="223" w:lineRule="auto"/>
              <w:rPr/>
            </w:pPr>
            <w:r>
              <w:rPr>
                <w:spacing w:val="-1"/>
              </w:rPr>
              <w:t>第二十四条  检测机构在检测过程中发现建设、施工、监理单位存在违反有关法律法规规定和工程建设强制性标准等行为，以及检测项目涉及结构安</w:t>
            </w:r>
            <w:r>
              <w:rPr/>
              <w:t xml:space="preserve"> </w:t>
            </w:r>
            <w:r>
              <w:rPr/>
              <w:t>全、主要使用功能检测结果不合格的，应当及时报告建设工程所在地县级以上地方人民政府住房和</w:t>
            </w:r>
            <w:r>
              <w:rPr>
                <w:spacing w:val="-1"/>
              </w:rPr>
              <w:t>城乡建设主管部门。</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3" w:right="106" w:hanging="1"/>
              <w:spacing w:before="19" w:line="233" w:lineRule="auto"/>
              <w:jc w:val="both"/>
              <w:rPr/>
            </w:pPr>
            <w:r>
              <w:rPr>
                <w:spacing w:val="-1"/>
              </w:rPr>
              <w:t>第四十七条第七项  违反本办法规定，建设、施工、监理等单位有下列行为之一的，由县级以上地方人民政府住房和城乡建设主管部门责令改正，处</w:t>
            </w:r>
            <w:r>
              <w:rPr/>
              <w:t xml:space="preserve"> </w:t>
            </w:r>
            <w:r>
              <w:rPr>
                <w:rFonts w:ascii="Calibri" w:hAnsi="Calibri" w:eastAsia="Calibri" w:cs="Calibri"/>
                <w:spacing w:val="-1"/>
              </w:rPr>
              <w:t>3</w:t>
            </w:r>
            <w:r>
              <w:rPr>
                <w:rFonts w:ascii="Calibri" w:hAnsi="Calibri" w:eastAsia="Calibri" w:cs="Calibri"/>
                <w:spacing w:val="14"/>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万元以下罚款；造成危害后果的，处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万元以下罚款；构成犯罪的，依法追究刑事责任</w:t>
            </w:r>
            <w:r>
              <w:rPr>
                <w:spacing w:val="-13"/>
              </w:rPr>
              <w:t>：（</w:t>
            </w:r>
            <w:r>
              <w:rPr>
                <w:spacing w:val="-1"/>
              </w:rPr>
              <w:t>七）取样、</w:t>
            </w:r>
            <w:r>
              <w:rPr>
                <w:spacing w:val="-2"/>
              </w:rPr>
              <w:t>制样和送检试样</w:t>
            </w:r>
            <w:r>
              <w:rPr/>
              <w:t xml:space="preserve"> </w:t>
            </w:r>
            <w:r>
              <w:rPr>
                <w:spacing w:val="-1"/>
              </w:rPr>
              <w:t>不符合规定和工程建设强制性标准的。</w:t>
            </w:r>
          </w:p>
          <w:p>
            <w:pPr>
              <w:pStyle w:val="TableText"/>
              <w:ind w:left="112"/>
              <w:spacing w:before="18" w:line="205"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实施本违法行为，未涉及结构安全及重要使用功能的</w:t>
            </w:r>
          </w:p>
        </w:tc>
        <w:tc>
          <w:tcPr>
            <w:tcW w:w="5933" w:type="dxa"/>
            <w:vAlign w:val="top"/>
          </w:tcPr>
          <w:p>
            <w:pPr>
              <w:pStyle w:val="TableText"/>
              <w:ind w:left="113"/>
              <w:spacing w:before="28" w:line="219" w:lineRule="auto"/>
              <w:rPr/>
            </w:pPr>
            <w:r>
              <w:rPr>
                <w:spacing w:val="-3"/>
              </w:rPr>
              <w:t>对单位：责令改正，处</w:t>
            </w:r>
            <w:r>
              <w:rPr>
                <w:spacing w:val="-18"/>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万元以下罚款</w:t>
            </w:r>
          </w:p>
          <w:p>
            <w:pPr>
              <w:pStyle w:val="TableText"/>
              <w:ind w:left="113"/>
              <w:spacing w:before="19" w:line="205" w:lineRule="auto"/>
              <w:rPr/>
            </w:pPr>
            <w:r>
              <w:rPr>
                <w:spacing w:val="-3"/>
              </w:rPr>
              <w:t>对个人：处</w:t>
            </w:r>
            <w:r>
              <w:rPr>
                <w:spacing w:val="-22"/>
              </w:rPr>
              <w:t xml:space="preserve"> </w:t>
            </w:r>
            <w:r>
              <w:rPr>
                <w:rFonts w:ascii="Calibri" w:hAnsi="Calibri" w:eastAsia="Calibri" w:cs="Calibri"/>
                <w:spacing w:val="-3"/>
              </w:rPr>
              <w:t>1.5</w:t>
            </w:r>
            <w:r>
              <w:rPr>
                <w:rFonts w:ascii="Calibri" w:hAnsi="Calibri" w:eastAsia="Calibri" w:cs="Calibri"/>
                <w:spacing w:val="14"/>
                <w:w w:val="102"/>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实施本违法行为，涉及结构安全及重要使用功能的</w:t>
            </w:r>
          </w:p>
        </w:tc>
        <w:tc>
          <w:tcPr>
            <w:tcW w:w="5933" w:type="dxa"/>
            <w:vAlign w:val="top"/>
          </w:tcPr>
          <w:p>
            <w:pPr>
              <w:pStyle w:val="TableText"/>
              <w:ind w:left="113"/>
              <w:spacing w:before="29"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3" w:lineRule="auto"/>
              <w:rPr/>
            </w:pPr>
            <w:r>
              <w:rPr>
                <w:spacing w:val="-3"/>
              </w:rPr>
              <w:t>对个人：处</w:t>
            </w:r>
            <w:r>
              <w:rPr>
                <w:spacing w:val="-27"/>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万元以下罚款</w:t>
            </w:r>
          </w:p>
        </w:tc>
      </w:tr>
      <w:tr>
        <w:trPr>
          <w:trHeight w:val="470"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实施本违法行为，造成质量缺陷的</w:t>
            </w:r>
          </w:p>
        </w:tc>
        <w:tc>
          <w:tcPr>
            <w:tcW w:w="5933" w:type="dxa"/>
            <w:vAlign w:val="top"/>
          </w:tcPr>
          <w:p>
            <w:pPr>
              <w:pStyle w:val="TableText"/>
              <w:ind w:left="113"/>
              <w:spacing w:before="28" w:line="219" w:lineRule="auto"/>
              <w:rPr/>
            </w:pPr>
            <w:r>
              <w:rPr>
                <w:spacing w:val="-3"/>
              </w:rPr>
              <w:t>对单位：责令改正，处</w:t>
            </w:r>
            <w:r>
              <w:rPr>
                <w:spacing w:val="-1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21" w:line="201" w:lineRule="auto"/>
              <w:rPr/>
            </w:pPr>
            <w:r>
              <w:rPr>
                <w:spacing w:val="-3"/>
              </w:rPr>
              <w:t>对个人：处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r>
        <w:trPr>
          <w:trHeight w:val="476" w:hRule="atLeast"/>
        </w:trPr>
        <w:tc>
          <w:tcPr>
            <w:tcW w:w="2577" w:type="dxa"/>
            <w:vAlign w:val="top"/>
            <w:gridSpan w:val="2"/>
          </w:tcPr>
          <w:p>
            <w:pPr>
              <w:pStyle w:val="TableText"/>
              <w:ind w:left="1113"/>
              <w:spacing w:before="149" w:line="220" w:lineRule="auto"/>
              <w:rPr/>
            </w:pPr>
            <w:r>
              <w:rPr>
                <w:spacing w:val="-4"/>
              </w:rPr>
              <w:t>严重</w:t>
            </w:r>
          </w:p>
        </w:tc>
        <w:tc>
          <w:tcPr>
            <w:tcW w:w="5927" w:type="dxa"/>
            <w:vAlign w:val="top"/>
          </w:tcPr>
          <w:p>
            <w:pPr>
              <w:pStyle w:val="TableText"/>
              <w:ind w:left="117"/>
              <w:spacing w:before="149" w:line="219" w:lineRule="auto"/>
              <w:rPr/>
            </w:pPr>
            <w:r>
              <w:rPr>
                <w:spacing w:val="-1"/>
              </w:rPr>
              <w:t>实施本违法行为，造成质量、安全事故等严重危害后果的</w:t>
            </w:r>
          </w:p>
        </w:tc>
        <w:tc>
          <w:tcPr>
            <w:tcW w:w="5933" w:type="dxa"/>
            <w:vAlign w:val="top"/>
          </w:tcPr>
          <w:p>
            <w:pPr>
              <w:pStyle w:val="TableText"/>
              <w:ind w:left="113"/>
              <w:spacing w:before="31" w:line="219" w:lineRule="auto"/>
              <w:rPr/>
            </w:pPr>
            <w:r>
              <w:rPr>
                <w:spacing w:val="-3"/>
              </w:rPr>
              <w:t>对单位：责令改正，处</w:t>
            </w:r>
            <w:r>
              <w:rPr>
                <w:spacing w:val="-1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19" w:line="207" w:lineRule="auto"/>
              <w:rPr/>
            </w:pPr>
            <w:r>
              <w:rPr>
                <w:spacing w:val="-3"/>
              </w:rPr>
              <w:t>对个人：处</w:t>
            </w:r>
            <w:r>
              <w:rPr>
                <w:spacing w:val="-34"/>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25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3700000217659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施工单位违反工程建设强制性标准</w:t>
            </w:r>
          </w:p>
        </w:tc>
      </w:tr>
      <w:tr>
        <w:trPr>
          <w:trHeight w:val="472"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【部门规章】《实施工程建设强制性标准监督规定》</w:t>
            </w:r>
          </w:p>
          <w:p>
            <w:pPr>
              <w:pStyle w:val="TableText"/>
              <w:ind w:left="112"/>
              <w:spacing w:before="19" w:line="207" w:lineRule="auto"/>
              <w:rPr/>
            </w:pPr>
            <w:r>
              <w:rPr/>
              <w:t>第二条  在中华人民共和国境内从事新建、扩建、改建等工程建设活动，必须执行工</w:t>
            </w:r>
            <w:r>
              <w:rPr>
                <w:spacing w:val="-1"/>
              </w:rPr>
              <w:t>程建设强制性标准。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【部门规章】《实施工程建设强制性标准监督规定》</w:t>
            </w:r>
          </w:p>
          <w:p>
            <w:pPr>
              <w:pStyle w:val="TableText"/>
              <w:ind w:left="119" w:right="106" w:hanging="7"/>
              <w:spacing w:before="20" w:line="222" w:lineRule="auto"/>
              <w:rPr/>
            </w:pPr>
            <w:r>
              <w:rPr>
                <w:spacing w:val="-1"/>
              </w:rPr>
              <w:t>第十八条  施工单位违反工程建设强制性标准的，责令改正，处工程合同价款</w:t>
            </w:r>
            <w:r>
              <w:rPr>
                <w:spacing w:val="-36"/>
              </w:rPr>
              <w:t xml:space="preserve"> </w:t>
            </w:r>
            <w:r>
              <w:rPr>
                <w:rFonts w:ascii="Calibri" w:hAnsi="Calibri" w:eastAsia="Calibri" w:cs="Calibri"/>
                <w:spacing w:val="-1"/>
              </w:rPr>
              <w:t>2%</w:t>
            </w:r>
            <w:r>
              <w:rPr>
                <w:spacing w:val="-1"/>
              </w:rPr>
              <w:t>以上</w:t>
            </w:r>
            <w:r>
              <w:rPr>
                <w:spacing w:val="-42"/>
              </w:rPr>
              <w:t xml:space="preserve"> </w:t>
            </w:r>
            <w:r>
              <w:rPr>
                <w:rFonts w:ascii="Calibri" w:hAnsi="Calibri" w:eastAsia="Calibri" w:cs="Calibri"/>
                <w:spacing w:val="-1"/>
              </w:rPr>
              <w:t>4%</w:t>
            </w:r>
            <w:r>
              <w:rPr>
                <w:spacing w:val="-1"/>
              </w:rPr>
              <w:t>以下的罚款；造成建设工程质量不符合规定的质量标准的，</w:t>
            </w:r>
            <w:r>
              <w:rPr/>
              <w:t xml:space="preserve"> </w:t>
            </w:r>
            <w:r>
              <w:rPr/>
              <w:t>负责返工、修理，并赔偿因此造成的损失；情节严重的，责令停业整顿</w:t>
            </w:r>
            <w:r>
              <w:rPr>
                <w:spacing w:val="-1"/>
              </w:rPr>
              <w:t>，降低资质等级或者吊销资质证书。</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238" w:hRule="atLeast"/>
        </w:trPr>
        <w:tc>
          <w:tcPr>
            <w:tcW w:w="2577" w:type="dxa"/>
            <w:vAlign w:val="top"/>
            <w:gridSpan w:val="2"/>
          </w:tcPr>
          <w:p>
            <w:pPr>
              <w:pStyle w:val="TableText"/>
              <w:ind w:left="1113"/>
              <w:spacing w:before="27" w:line="206" w:lineRule="auto"/>
              <w:rPr/>
            </w:pPr>
            <w:r>
              <w:rPr>
                <w:spacing w:val="-4"/>
              </w:rPr>
              <w:t>较轻</w:t>
            </w:r>
          </w:p>
        </w:tc>
        <w:tc>
          <w:tcPr>
            <w:tcW w:w="5927" w:type="dxa"/>
            <w:vAlign w:val="top"/>
          </w:tcPr>
          <w:p>
            <w:pPr>
              <w:pStyle w:val="TableText"/>
              <w:ind w:left="117"/>
              <w:spacing w:before="27" w:line="206" w:lineRule="auto"/>
              <w:rPr/>
            </w:pPr>
            <w:r>
              <w:rPr>
                <w:spacing w:val="-1"/>
              </w:rPr>
              <w:t>实施本违法行为，未造成质量事故的</w:t>
            </w:r>
          </w:p>
        </w:tc>
        <w:tc>
          <w:tcPr>
            <w:tcW w:w="5933" w:type="dxa"/>
            <w:vAlign w:val="top"/>
          </w:tcPr>
          <w:p>
            <w:pPr>
              <w:pStyle w:val="TableText"/>
              <w:ind w:left="120"/>
              <w:spacing w:before="27" w:line="206" w:lineRule="auto"/>
              <w:rPr/>
            </w:pPr>
            <w:r>
              <w:rPr>
                <w:spacing w:val="-2"/>
              </w:rPr>
              <w:t>责令改正，处工程合同价款</w:t>
            </w:r>
            <w:r>
              <w:rPr>
                <w:spacing w:val="-22"/>
              </w:rPr>
              <w:t xml:space="preserve"> </w:t>
            </w:r>
            <w:r>
              <w:rPr>
                <w:rFonts w:ascii="Calibri" w:hAnsi="Calibri" w:eastAsia="Calibri" w:cs="Calibri"/>
                <w:spacing w:val="-2"/>
              </w:rPr>
              <w:t>2%</w:t>
            </w:r>
            <w:r>
              <w:rPr>
                <w:spacing w:val="-2"/>
              </w:rPr>
              <w:t>以上</w:t>
            </w:r>
            <w:r>
              <w:rPr>
                <w:spacing w:val="-34"/>
              </w:rPr>
              <w:t xml:space="preserve"> </w:t>
            </w:r>
            <w:r>
              <w:rPr>
                <w:rFonts w:ascii="Calibri" w:hAnsi="Calibri" w:eastAsia="Calibri" w:cs="Calibri"/>
                <w:spacing w:val="-2"/>
              </w:rPr>
              <w:t>2.5%</w:t>
            </w:r>
            <w:r>
              <w:rPr>
                <w:spacing w:val="-2"/>
              </w:rPr>
              <w:t>以下的罚款</w:t>
            </w:r>
          </w:p>
        </w:tc>
      </w:tr>
      <w:tr>
        <w:trPr>
          <w:trHeight w:val="472" w:hRule="atLeast"/>
        </w:trPr>
        <w:tc>
          <w:tcPr>
            <w:tcW w:w="2577" w:type="dxa"/>
            <w:vAlign w:val="top"/>
            <w:gridSpan w:val="2"/>
            <w:vMerge w:val="restart"/>
            <w:tcBorders>
              <w:bottom w:val="nil"/>
            </w:tcBorders>
          </w:tcPr>
          <w:p>
            <w:pPr>
              <w:spacing w:line="321" w:lineRule="auto"/>
              <w:rPr>
                <w:rFonts w:ascii="Arial"/>
                <w:sz w:val="21"/>
              </w:rPr>
            </w:pPr>
            <w:r/>
          </w:p>
          <w:p>
            <w:pPr>
              <w:pStyle w:val="TableText"/>
              <w:ind w:left="1115"/>
              <w:spacing w:before="58" w:line="221" w:lineRule="auto"/>
              <w:rPr/>
            </w:pPr>
            <w:r>
              <w:rPr>
                <w:spacing w:val="-5"/>
              </w:rPr>
              <w:t>一般</w:t>
            </w:r>
          </w:p>
        </w:tc>
        <w:tc>
          <w:tcPr>
            <w:tcW w:w="5927" w:type="dxa"/>
            <w:vAlign w:val="top"/>
          </w:tcPr>
          <w:p>
            <w:pPr>
              <w:pStyle w:val="TableText"/>
              <w:ind w:left="117"/>
              <w:spacing w:before="144"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44" w:right="104" w:hanging="24"/>
              <w:spacing w:before="29" w:line="222" w:lineRule="auto"/>
              <w:rPr/>
            </w:pPr>
            <w:r>
              <w:rPr>
                <w:spacing w:val="-4"/>
              </w:rPr>
              <w:t>责令改正，处工程合同价款</w:t>
            </w:r>
            <w:r>
              <w:rPr>
                <w:spacing w:val="-26"/>
              </w:rPr>
              <w:t xml:space="preserve"> </w:t>
            </w:r>
            <w:r>
              <w:rPr>
                <w:rFonts w:ascii="Calibri" w:hAnsi="Calibri" w:eastAsia="Calibri" w:cs="Calibri"/>
                <w:spacing w:val="-4"/>
              </w:rPr>
              <w:t>2.5%</w:t>
            </w:r>
            <w:r>
              <w:rPr>
                <w:spacing w:val="-4"/>
              </w:rPr>
              <w:t>以上</w:t>
            </w:r>
            <w:r>
              <w:rPr>
                <w:spacing w:val="-35"/>
              </w:rPr>
              <w:t xml:space="preserve"> </w:t>
            </w:r>
            <w:r>
              <w:rPr>
                <w:rFonts w:ascii="Calibri" w:hAnsi="Calibri" w:eastAsia="Calibri" w:cs="Calibri"/>
                <w:spacing w:val="-4"/>
              </w:rPr>
              <w:t>3%</w:t>
            </w:r>
            <w:r>
              <w:rPr>
                <w:spacing w:val="-4"/>
              </w:rPr>
              <w:t>以下的罚款；责令停业整顿</w:t>
            </w:r>
            <w:r>
              <w:rPr>
                <w:spacing w:val="-36"/>
              </w:rPr>
              <w:t xml:space="preserve"> </w:t>
            </w:r>
            <w:r>
              <w:rPr>
                <w:rFonts w:ascii="Calibri" w:hAnsi="Calibri" w:eastAsia="Calibri" w:cs="Calibri"/>
                <w:spacing w:val="-4"/>
              </w:rPr>
              <w:t>30-60</w:t>
            </w:r>
            <w:r>
              <w:rPr>
                <w:rFonts w:ascii="Calibri" w:hAnsi="Calibri" w:eastAsia="Calibri" w:cs="Calibri"/>
              </w:rPr>
              <w:t xml:space="preserve"> </w:t>
            </w:r>
            <w:r>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144" w:line="219" w:lineRule="auto"/>
              <w:rPr/>
            </w:pPr>
            <w:r>
              <w:rPr>
                <w:spacing w:val="-1"/>
              </w:rPr>
              <w:t>实施本违法行为，造成一般质量事故的</w:t>
            </w:r>
          </w:p>
        </w:tc>
        <w:tc>
          <w:tcPr>
            <w:tcW w:w="5933" w:type="dxa"/>
            <w:vAlign w:val="top"/>
          </w:tcPr>
          <w:p>
            <w:pPr>
              <w:pStyle w:val="TableText"/>
              <w:ind w:left="144" w:right="104" w:hanging="24"/>
              <w:spacing w:before="27" w:line="223" w:lineRule="auto"/>
              <w:rPr/>
            </w:pPr>
            <w:r>
              <w:rPr>
                <w:spacing w:val="-4"/>
              </w:rPr>
              <w:t>责令改正，处工程合同价款</w:t>
            </w:r>
            <w:r>
              <w:rPr>
                <w:spacing w:val="-21"/>
              </w:rPr>
              <w:t xml:space="preserve"> </w:t>
            </w:r>
            <w:r>
              <w:rPr>
                <w:rFonts w:ascii="Calibri" w:hAnsi="Calibri" w:eastAsia="Calibri" w:cs="Calibri"/>
                <w:spacing w:val="-4"/>
              </w:rPr>
              <w:t>2.5%</w:t>
            </w:r>
            <w:r>
              <w:rPr>
                <w:spacing w:val="-4"/>
              </w:rPr>
              <w:t>以上</w:t>
            </w:r>
            <w:r>
              <w:rPr>
                <w:spacing w:val="-40"/>
              </w:rPr>
              <w:t xml:space="preserve"> </w:t>
            </w:r>
            <w:r>
              <w:rPr>
                <w:rFonts w:ascii="Calibri" w:hAnsi="Calibri" w:eastAsia="Calibri" w:cs="Calibri"/>
                <w:spacing w:val="-4"/>
              </w:rPr>
              <w:t>4%</w:t>
            </w:r>
            <w:r>
              <w:rPr>
                <w:spacing w:val="-4"/>
              </w:rPr>
              <w:t>以下的罚款；责令停业整顿</w:t>
            </w:r>
            <w:r>
              <w:rPr>
                <w:spacing w:val="-36"/>
              </w:rPr>
              <w:t xml:space="preserve"> </w:t>
            </w:r>
            <w:r>
              <w:rPr>
                <w:rFonts w:ascii="Calibri" w:hAnsi="Calibri" w:eastAsia="Calibri" w:cs="Calibri"/>
                <w:spacing w:val="-4"/>
              </w:rPr>
              <w:t>30-60</w:t>
            </w:r>
            <w:r>
              <w:rPr>
                <w:rFonts w:ascii="Calibri" w:hAnsi="Calibri" w:eastAsia="Calibri" w:cs="Calibri"/>
              </w:rPr>
              <w:t xml:space="preserve"> </w:t>
            </w:r>
            <w:r>
              <w:rPr/>
              <w:t>日</w:t>
            </w:r>
          </w:p>
        </w:tc>
      </w:tr>
      <w:tr>
        <w:trPr>
          <w:trHeight w:val="704" w:hRule="atLeast"/>
        </w:trPr>
        <w:tc>
          <w:tcPr>
            <w:tcW w:w="2577"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4" w:right="62" w:firstLine="2"/>
              <w:spacing w:before="27" w:line="228" w:lineRule="auto"/>
              <w:jc w:val="both"/>
              <w:rPr/>
            </w:pPr>
            <w:r>
              <w:rPr>
                <w:spacing w:val="-2"/>
              </w:rPr>
              <w:t>实施本违法行为，造成较大质量事故（</w:t>
            </w:r>
            <w:r>
              <w:rPr>
                <w:rFonts w:ascii="Calibri" w:hAnsi="Calibri" w:eastAsia="Calibri" w:cs="Calibri"/>
                <w:spacing w:val="-2"/>
              </w:rPr>
              <w:t>3</w:t>
            </w:r>
            <w:r>
              <w:rPr>
                <w:rFonts w:ascii="Calibri" w:hAnsi="Calibri" w:eastAsia="Calibri" w:cs="Calibri"/>
                <w:spacing w:val="21"/>
              </w:rPr>
              <w:t xml:space="preserve"> </w:t>
            </w:r>
            <w:r>
              <w:rPr>
                <w:spacing w:val="-2"/>
              </w:rPr>
              <w:t>人以上</w:t>
            </w:r>
            <w:r>
              <w:rPr>
                <w:spacing w:val="-36"/>
              </w:rPr>
              <w:t xml:space="preserve"> </w:t>
            </w:r>
            <w:r>
              <w:rPr>
                <w:rFonts w:ascii="Calibri" w:hAnsi="Calibri" w:eastAsia="Calibri" w:cs="Calibri"/>
                <w:spacing w:val="-2"/>
              </w:rPr>
              <w:t>5</w:t>
            </w:r>
            <w:r>
              <w:rPr>
                <w:rFonts w:ascii="Calibri" w:hAnsi="Calibri" w:eastAsia="Calibri" w:cs="Calibri"/>
                <w:spacing w:val="14"/>
              </w:rPr>
              <w:t xml:space="preserve"> </w:t>
            </w:r>
            <w:r>
              <w:rPr>
                <w:spacing w:val="-2"/>
              </w:rPr>
              <w:t>人以下死亡，或者</w:t>
            </w:r>
            <w:r>
              <w:rPr>
                <w:spacing w:val="-32"/>
              </w:rPr>
              <w:t xml:space="preserve"> </w:t>
            </w:r>
            <w:r>
              <w:rPr>
                <w:rFonts w:ascii="Calibri" w:hAnsi="Calibri" w:eastAsia="Calibri" w:cs="Calibri"/>
                <w:spacing w:val="-2"/>
              </w:rPr>
              <w:t>10</w:t>
            </w:r>
            <w:r>
              <w:rPr>
                <w:rFonts w:ascii="Calibri" w:hAnsi="Calibri" w:eastAsia="Calibri" w:cs="Calibri"/>
              </w:rPr>
              <w:t xml:space="preserve">     </w:t>
            </w:r>
            <w:r>
              <w:rPr>
                <w:spacing w:val="-4"/>
              </w:rPr>
              <w:t>人以上</w:t>
            </w:r>
            <w:r>
              <w:rPr>
                <w:spacing w:val="-45"/>
              </w:rPr>
              <w:t xml:space="preserve"> </w:t>
            </w:r>
            <w:r>
              <w:rPr>
                <w:rFonts w:ascii="Calibri" w:hAnsi="Calibri" w:eastAsia="Calibri" w:cs="Calibri"/>
                <w:spacing w:val="-4"/>
              </w:rPr>
              <w:t>20 </w:t>
            </w:r>
            <w:r>
              <w:rPr>
                <w:spacing w:val="-4"/>
              </w:rPr>
              <w:t>人以下重伤，或者</w:t>
            </w:r>
            <w:r>
              <w:rPr>
                <w:spacing w:val="-39"/>
              </w:rPr>
              <w:t xml:space="preserve"> </w:t>
            </w:r>
            <w:r>
              <w:rPr>
                <w:rFonts w:ascii="Calibri" w:hAnsi="Calibri" w:eastAsia="Calibri" w:cs="Calibri"/>
                <w:spacing w:val="-4"/>
              </w:rPr>
              <w:t>1000 </w:t>
            </w:r>
            <w:r>
              <w:rPr>
                <w:spacing w:val="-4"/>
              </w:rPr>
              <w:t>万元以上</w:t>
            </w:r>
            <w:r>
              <w:rPr>
                <w:spacing w:val="-43"/>
              </w:rPr>
              <w:t xml:space="preserve"> </w:t>
            </w:r>
            <w:r>
              <w:rPr>
                <w:rFonts w:ascii="Calibri" w:hAnsi="Calibri" w:eastAsia="Calibri" w:cs="Calibri"/>
                <w:spacing w:val="-4"/>
              </w:rPr>
              <w:t>2000 </w:t>
            </w:r>
            <w:r>
              <w:rPr>
                <w:spacing w:val="-4"/>
              </w:rPr>
              <w:t>万元以下直接经济损失</w:t>
            </w:r>
            <w:r>
              <w:rPr>
                <w:spacing w:val="-40"/>
                <w:w w:val="83"/>
              </w:rPr>
              <w:t>）；</w:t>
            </w:r>
            <w:r>
              <w:rPr/>
              <w:t xml:space="preserve"> </w:t>
            </w:r>
            <w:r>
              <w:rPr>
                <w:spacing w:val="-1"/>
              </w:rPr>
              <w:t>或造成重要的检验批达不到设计要求的</w:t>
            </w:r>
          </w:p>
        </w:tc>
        <w:tc>
          <w:tcPr>
            <w:tcW w:w="5933" w:type="dxa"/>
            <w:vAlign w:val="top"/>
          </w:tcPr>
          <w:p>
            <w:pPr>
              <w:pStyle w:val="TableText"/>
              <w:ind w:left="144" w:right="145" w:hanging="24"/>
              <w:spacing w:before="142" w:line="232" w:lineRule="auto"/>
              <w:rPr/>
            </w:pPr>
            <w:r>
              <w:rPr>
                <w:spacing w:val="-1"/>
              </w:rPr>
              <w:t>责令改正，处工程合同价款</w:t>
            </w:r>
            <w:r>
              <w:rPr>
                <w:spacing w:val="-36"/>
              </w:rPr>
              <w:t xml:space="preserve"> </w:t>
            </w:r>
            <w:r>
              <w:rPr>
                <w:rFonts w:ascii="Calibri" w:hAnsi="Calibri" w:eastAsia="Calibri" w:cs="Calibri"/>
                <w:spacing w:val="-1"/>
              </w:rPr>
              <w:t>3%</w:t>
            </w:r>
            <w:r>
              <w:rPr>
                <w:spacing w:val="-1"/>
              </w:rPr>
              <w:t>以上</w:t>
            </w:r>
            <w:r>
              <w:rPr>
                <w:spacing w:val="-40"/>
              </w:rPr>
              <w:t xml:space="preserve"> </w:t>
            </w:r>
            <w:r>
              <w:rPr>
                <w:rFonts w:ascii="Calibri" w:hAnsi="Calibri" w:eastAsia="Calibri" w:cs="Calibri"/>
                <w:spacing w:val="-1"/>
              </w:rPr>
              <w:t>4%</w:t>
            </w:r>
            <w:r>
              <w:rPr>
                <w:spacing w:val="-1"/>
              </w:rPr>
              <w:t>以下的罚款；责令停业整顿</w:t>
            </w:r>
            <w:r>
              <w:rPr>
                <w:spacing w:val="-38"/>
              </w:rPr>
              <w:t xml:space="preserve"> </w:t>
            </w:r>
            <w:r>
              <w:rPr>
                <w:rFonts w:ascii="Calibri" w:hAnsi="Calibri" w:eastAsia="Calibri" w:cs="Calibri"/>
                <w:spacing w:val="-1"/>
              </w:rPr>
              <w:t>60-90</w:t>
            </w:r>
            <w:r>
              <w:rPr>
                <w:rFonts w:ascii="Calibri" w:hAnsi="Calibri" w:eastAsia="Calibri" w:cs="Calibri"/>
              </w:rPr>
              <w:t xml:space="preserve"> </w:t>
            </w:r>
            <w:r>
              <w:rPr/>
              <w:t>日</w:t>
            </w:r>
          </w:p>
        </w:tc>
      </w:tr>
      <w:tr>
        <w:trPr>
          <w:trHeight w:val="704" w:hRule="atLeast"/>
        </w:trPr>
        <w:tc>
          <w:tcPr>
            <w:tcW w:w="2577" w:type="dxa"/>
            <w:vAlign w:val="top"/>
            <w:gridSpan w:val="2"/>
            <w:vMerge w:val="continue"/>
            <w:tcBorders>
              <w:top w:val="nil"/>
              <w:bottom w:val="nil"/>
            </w:tcBorders>
          </w:tcPr>
          <w:p>
            <w:pPr>
              <w:rPr>
                <w:rFonts w:ascii="Arial"/>
                <w:sz w:val="21"/>
              </w:rPr>
            </w:pPr>
            <w:r/>
          </w:p>
        </w:tc>
        <w:tc>
          <w:tcPr>
            <w:tcW w:w="5927" w:type="dxa"/>
            <w:vAlign w:val="top"/>
          </w:tcPr>
          <w:p>
            <w:pPr>
              <w:pStyle w:val="TableText"/>
              <w:ind w:left="114" w:right="62" w:firstLine="2"/>
              <w:spacing w:before="30" w:line="227" w:lineRule="auto"/>
              <w:jc w:val="both"/>
              <w:rPr/>
            </w:pPr>
            <w:r>
              <w:rPr>
                <w:spacing w:val="-2"/>
              </w:rPr>
              <w:t>实施本违法行为，造成较大质量事故（</w:t>
            </w:r>
            <w:r>
              <w:rPr>
                <w:rFonts w:ascii="Calibri" w:hAnsi="Calibri" w:eastAsia="Calibri" w:cs="Calibri"/>
                <w:spacing w:val="-2"/>
              </w:rPr>
              <w:t>5</w:t>
            </w:r>
            <w:r>
              <w:rPr>
                <w:rFonts w:ascii="Calibri" w:hAnsi="Calibri" w:eastAsia="Calibri" w:cs="Calibri"/>
                <w:spacing w:val="26"/>
                <w:w w:val="101"/>
              </w:rPr>
              <w:t xml:space="preserve"> </w:t>
            </w:r>
            <w:r>
              <w:rPr>
                <w:spacing w:val="-2"/>
              </w:rPr>
              <w:t>人以上</w:t>
            </w:r>
            <w:r>
              <w:rPr>
                <w:spacing w:val="-36"/>
              </w:rPr>
              <w:t xml:space="preserve"> </w:t>
            </w:r>
            <w:r>
              <w:rPr>
                <w:rFonts w:ascii="Calibri" w:hAnsi="Calibri" w:eastAsia="Calibri" w:cs="Calibri"/>
                <w:spacing w:val="-2"/>
              </w:rPr>
              <w:t>7</w:t>
            </w:r>
            <w:r>
              <w:rPr>
                <w:rFonts w:ascii="Calibri" w:hAnsi="Calibri" w:eastAsia="Calibri" w:cs="Calibri"/>
                <w:spacing w:val="13"/>
                <w:w w:val="102"/>
              </w:rPr>
              <w:t xml:space="preserve"> </w:t>
            </w:r>
            <w:r>
              <w:rPr>
                <w:spacing w:val="-2"/>
              </w:rPr>
              <w:t>人以下死亡，或者</w:t>
            </w:r>
            <w:r>
              <w:rPr>
                <w:spacing w:val="-37"/>
              </w:rPr>
              <w:t xml:space="preserve"> </w:t>
            </w:r>
            <w:r>
              <w:rPr>
                <w:rFonts w:ascii="Calibri" w:hAnsi="Calibri" w:eastAsia="Calibri" w:cs="Calibri"/>
                <w:spacing w:val="-2"/>
              </w:rPr>
              <w:t>20</w:t>
            </w:r>
            <w:r>
              <w:rPr>
                <w:rFonts w:ascii="Calibri" w:hAnsi="Calibri" w:eastAsia="Calibri" w:cs="Calibri"/>
              </w:rPr>
              <w:t xml:space="preserve">     </w:t>
            </w:r>
            <w:r>
              <w:rPr>
                <w:spacing w:val="-4"/>
              </w:rPr>
              <w:t>人以上</w:t>
            </w:r>
            <w:r>
              <w:rPr>
                <w:spacing w:val="-47"/>
              </w:rPr>
              <w:t xml:space="preserve"> </w:t>
            </w:r>
            <w:r>
              <w:rPr>
                <w:rFonts w:ascii="Calibri" w:hAnsi="Calibri" w:eastAsia="Calibri" w:cs="Calibri"/>
                <w:spacing w:val="-4"/>
              </w:rPr>
              <w:t>30 </w:t>
            </w:r>
            <w:r>
              <w:rPr>
                <w:spacing w:val="-4"/>
              </w:rPr>
              <w:t>人以下重伤，或者</w:t>
            </w:r>
            <w:r>
              <w:rPr>
                <w:spacing w:val="-44"/>
              </w:rPr>
              <w:t xml:space="preserve"> </w:t>
            </w:r>
            <w:r>
              <w:rPr>
                <w:rFonts w:ascii="Calibri" w:hAnsi="Calibri" w:eastAsia="Calibri" w:cs="Calibri"/>
                <w:spacing w:val="-4"/>
              </w:rPr>
              <w:t>2000 </w:t>
            </w:r>
            <w:r>
              <w:rPr>
                <w:spacing w:val="-4"/>
              </w:rPr>
              <w:t>万元以上</w:t>
            </w:r>
            <w:r>
              <w:rPr>
                <w:spacing w:val="-45"/>
              </w:rPr>
              <w:t xml:space="preserve"> </w:t>
            </w:r>
            <w:r>
              <w:rPr>
                <w:rFonts w:ascii="Calibri" w:hAnsi="Calibri" w:eastAsia="Calibri" w:cs="Calibri"/>
                <w:spacing w:val="-4"/>
              </w:rPr>
              <w:t>3000 </w:t>
            </w:r>
            <w:r>
              <w:rPr>
                <w:spacing w:val="-4"/>
              </w:rPr>
              <w:t>万元以下直接经济损失</w:t>
            </w:r>
            <w:r>
              <w:rPr>
                <w:spacing w:val="-41"/>
                <w:w w:val="86"/>
              </w:rPr>
              <w:t>）；</w:t>
            </w:r>
            <w:r>
              <w:rPr/>
              <w:t xml:space="preserve"> </w:t>
            </w:r>
            <w:r>
              <w:rPr>
                <w:spacing w:val="-1"/>
              </w:rPr>
              <w:t>或造成重要的分项工程质量不符合要求的</w:t>
            </w:r>
          </w:p>
        </w:tc>
        <w:tc>
          <w:tcPr>
            <w:tcW w:w="5933" w:type="dxa"/>
            <w:vAlign w:val="top"/>
          </w:tcPr>
          <w:p>
            <w:pPr>
              <w:pStyle w:val="TableText"/>
              <w:ind w:left="144" w:right="102" w:hanging="24"/>
              <w:spacing w:before="146" w:line="232" w:lineRule="auto"/>
              <w:rPr/>
            </w:pPr>
            <w:r>
              <w:rPr>
                <w:spacing w:val="-2"/>
              </w:rPr>
              <w:t>责令改正，处工程合同价款</w:t>
            </w:r>
            <w:r>
              <w:rPr>
                <w:spacing w:val="-33"/>
              </w:rPr>
              <w:t xml:space="preserve"> </w:t>
            </w:r>
            <w:r>
              <w:rPr>
                <w:rFonts w:ascii="Calibri" w:hAnsi="Calibri" w:eastAsia="Calibri" w:cs="Calibri"/>
                <w:spacing w:val="-2"/>
              </w:rPr>
              <w:t>3%</w:t>
            </w:r>
            <w:r>
              <w:rPr>
                <w:spacing w:val="-2"/>
              </w:rPr>
              <w:t>以上</w:t>
            </w:r>
            <w:r>
              <w:rPr>
                <w:spacing w:val="-40"/>
              </w:rPr>
              <w:t xml:space="preserve"> </w:t>
            </w:r>
            <w:r>
              <w:rPr>
                <w:rFonts w:ascii="Calibri" w:hAnsi="Calibri" w:eastAsia="Calibri" w:cs="Calibri"/>
                <w:spacing w:val="-2"/>
              </w:rPr>
              <w:t>4%</w:t>
            </w:r>
            <w:r>
              <w:rPr>
                <w:spacing w:val="-2"/>
              </w:rPr>
              <w:t>以</w:t>
            </w:r>
            <w:r>
              <w:rPr>
                <w:spacing w:val="-3"/>
              </w:rPr>
              <w:t>下的罚款；责令停业整顿</w:t>
            </w:r>
            <w:r>
              <w:rPr>
                <w:spacing w:val="-35"/>
              </w:rPr>
              <w:t xml:space="preserve"> </w:t>
            </w:r>
            <w:r>
              <w:rPr>
                <w:rFonts w:ascii="Calibri" w:hAnsi="Calibri" w:eastAsia="Calibri" w:cs="Calibri"/>
                <w:spacing w:val="-3"/>
              </w:rPr>
              <w:t>90-120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62" w:firstLine="2"/>
              <w:spacing w:before="30" w:line="230" w:lineRule="auto"/>
              <w:jc w:val="both"/>
              <w:rPr/>
            </w:pPr>
            <w:r>
              <w:rPr>
                <w:spacing w:val="-2"/>
              </w:rPr>
              <w:t>实施本违法行为，造成较大质量事故（</w:t>
            </w:r>
            <w:r>
              <w:rPr>
                <w:rFonts w:ascii="Calibri" w:hAnsi="Calibri" w:eastAsia="Calibri" w:cs="Calibri"/>
                <w:spacing w:val="-2"/>
              </w:rPr>
              <w:t>7</w:t>
            </w:r>
            <w:r>
              <w:rPr>
                <w:rFonts w:ascii="Calibri" w:hAnsi="Calibri" w:eastAsia="Calibri" w:cs="Calibri"/>
                <w:spacing w:val="23"/>
              </w:rPr>
              <w:t xml:space="preserve"> </w:t>
            </w:r>
            <w:r>
              <w:rPr>
                <w:spacing w:val="-2"/>
              </w:rPr>
              <w:t>人以上</w:t>
            </w:r>
            <w:r>
              <w:rPr>
                <w:spacing w:val="-30"/>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人以下死亡，或者</w:t>
            </w:r>
            <w:r>
              <w:rPr>
                <w:spacing w:val="-38"/>
              </w:rPr>
              <w:t xml:space="preserve"> </w:t>
            </w:r>
            <w:r>
              <w:rPr>
                <w:rFonts w:ascii="Calibri" w:hAnsi="Calibri" w:eastAsia="Calibri" w:cs="Calibri"/>
                <w:spacing w:val="-2"/>
              </w:rPr>
              <w:t>30</w:t>
            </w:r>
            <w:r>
              <w:rPr>
                <w:rFonts w:ascii="Calibri" w:hAnsi="Calibri" w:eastAsia="Calibri" w:cs="Calibri"/>
              </w:rPr>
              <w:t xml:space="preserve">   </w:t>
            </w:r>
            <w:r>
              <w:rPr>
                <w:spacing w:val="-4"/>
              </w:rPr>
              <w:t>人以上</w:t>
            </w:r>
            <w:r>
              <w:rPr>
                <w:spacing w:val="-46"/>
              </w:rPr>
              <w:t xml:space="preserve"> </w:t>
            </w:r>
            <w:r>
              <w:rPr>
                <w:rFonts w:ascii="Calibri" w:hAnsi="Calibri" w:eastAsia="Calibri" w:cs="Calibri"/>
                <w:spacing w:val="-4"/>
              </w:rPr>
              <w:t>50 </w:t>
            </w:r>
            <w:r>
              <w:rPr>
                <w:spacing w:val="-4"/>
              </w:rPr>
              <w:t>人以下重伤，或者</w:t>
            </w:r>
            <w:r>
              <w:rPr>
                <w:spacing w:val="-45"/>
              </w:rPr>
              <w:t xml:space="preserve"> </w:t>
            </w:r>
            <w:r>
              <w:rPr>
                <w:rFonts w:ascii="Calibri" w:hAnsi="Calibri" w:eastAsia="Calibri" w:cs="Calibri"/>
                <w:spacing w:val="-4"/>
              </w:rPr>
              <w:t>3000 </w:t>
            </w:r>
            <w:r>
              <w:rPr>
                <w:spacing w:val="-4"/>
              </w:rPr>
              <w:t>万元以上</w:t>
            </w:r>
            <w:r>
              <w:rPr>
                <w:spacing w:val="-45"/>
              </w:rPr>
              <w:t xml:space="preserve"> </w:t>
            </w:r>
            <w:r>
              <w:rPr>
                <w:rFonts w:ascii="Calibri" w:hAnsi="Calibri" w:eastAsia="Calibri" w:cs="Calibri"/>
                <w:spacing w:val="-4"/>
              </w:rPr>
              <w:t>5000 </w:t>
            </w:r>
            <w:r>
              <w:rPr>
                <w:spacing w:val="-4"/>
              </w:rPr>
              <w:t>万元以下直接经济损失</w:t>
            </w:r>
            <w:r>
              <w:rPr>
                <w:spacing w:val="-41"/>
                <w:w w:val="86"/>
              </w:rPr>
              <w:t>）；</w:t>
            </w:r>
            <w:r>
              <w:rPr/>
              <w:t xml:space="preserve"> </w:t>
            </w:r>
            <w:r>
              <w:rPr>
                <w:spacing w:val="-2"/>
              </w:rPr>
              <w:t>或造成重要分部工程质量不符合要求，经返修或加固处理才能满足安全使</w:t>
            </w:r>
            <w:r>
              <w:rPr>
                <w:spacing w:val="6"/>
              </w:rPr>
              <w:t xml:space="preserve"> </w:t>
            </w:r>
            <w:r>
              <w:rPr>
                <w:spacing w:val="-3"/>
              </w:rPr>
              <w:t>用要求的</w:t>
            </w:r>
          </w:p>
        </w:tc>
        <w:tc>
          <w:tcPr>
            <w:tcW w:w="5933" w:type="dxa"/>
            <w:vAlign w:val="top"/>
          </w:tcPr>
          <w:p>
            <w:pPr>
              <w:pStyle w:val="TableText"/>
              <w:ind w:left="144" w:right="104" w:hanging="24"/>
              <w:spacing w:before="262" w:line="232" w:lineRule="auto"/>
              <w:rPr/>
            </w:pPr>
            <w:r>
              <w:rPr>
                <w:spacing w:val="-5"/>
              </w:rPr>
              <w:t>责令改正，处工程合同价款</w:t>
            </w:r>
            <w:r>
              <w:rPr>
                <w:spacing w:val="-33"/>
              </w:rPr>
              <w:t xml:space="preserve"> </w:t>
            </w:r>
            <w:r>
              <w:rPr>
                <w:rFonts w:ascii="Calibri" w:hAnsi="Calibri" w:eastAsia="Calibri" w:cs="Calibri"/>
                <w:spacing w:val="-5"/>
              </w:rPr>
              <w:t>3%</w:t>
            </w:r>
            <w:r>
              <w:rPr>
                <w:spacing w:val="-5"/>
              </w:rPr>
              <w:t>以上</w:t>
            </w:r>
            <w:r>
              <w:rPr>
                <w:spacing w:val="-40"/>
              </w:rPr>
              <w:t xml:space="preserve"> </w:t>
            </w:r>
            <w:r>
              <w:rPr>
                <w:rFonts w:ascii="Calibri" w:hAnsi="Calibri" w:eastAsia="Calibri" w:cs="Calibri"/>
                <w:spacing w:val="-5"/>
              </w:rPr>
              <w:t>4%</w:t>
            </w:r>
            <w:r>
              <w:rPr>
                <w:spacing w:val="-5"/>
              </w:rPr>
              <w:t>以下的罚款；责令停业整顿</w:t>
            </w:r>
            <w:r>
              <w:rPr>
                <w:spacing w:val="-29"/>
              </w:rPr>
              <w:t xml:space="preserve"> </w:t>
            </w:r>
            <w:r>
              <w:rPr>
                <w:rFonts w:ascii="Calibri" w:hAnsi="Calibri" w:eastAsia="Calibri" w:cs="Calibri"/>
                <w:spacing w:val="-5"/>
              </w:rPr>
              <w:t>120-</w:t>
            </w:r>
            <w:r>
              <w:rPr>
                <w:rFonts w:ascii="Calibri" w:hAnsi="Calibri" w:eastAsia="Calibri" w:cs="Calibri"/>
                <w:spacing w:val="-6"/>
              </w:rPr>
              <w:t>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spacing w:line="325" w:lineRule="auto"/>
              <w:rPr>
                <w:rFonts w:ascii="Arial"/>
                <w:sz w:val="21"/>
              </w:rPr>
            </w:pPr>
            <w:r/>
          </w:p>
          <w:p>
            <w:pPr>
              <w:pStyle w:val="TableText"/>
              <w:ind w:left="1113"/>
              <w:spacing w:before="59" w:line="220" w:lineRule="auto"/>
              <w:rPr/>
            </w:pPr>
            <w:r>
              <w:rPr>
                <w:spacing w:val="-4"/>
              </w:rPr>
              <w:t>严重</w:t>
            </w:r>
          </w:p>
        </w:tc>
        <w:tc>
          <w:tcPr>
            <w:tcW w:w="5927" w:type="dxa"/>
            <w:vAlign w:val="top"/>
          </w:tcPr>
          <w:p>
            <w:pPr>
              <w:pStyle w:val="TableText"/>
              <w:ind w:left="113" w:right="104" w:firstLine="3"/>
              <w:spacing w:before="31" w:line="221" w:lineRule="auto"/>
              <w:rPr/>
            </w:pPr>
            <w:r>
              <w:rPr>
                <w:spacing w:val="-2"/>
              </w:rPr>
              <w:t>实施本违法行为，造成重大质量事故；或造成分部工程存在严重缺陷，经</w:t>
            </w:r>
            <w:r>
              <w:rPr>
                <w:spacing w:val="3"/>
              </w:rPr>
              <w:t xml:space="preserve"> </w:t>
            </w:r>
            <w:r>
              <w:rPr>
                <w:spacing w:val="-1"/>
              </w:rPr>
              <w:t>返修和加固处理仍不能满足安全使用要求的</w:t>
            </w:r>
          </w:p>
        </w:tc>
        <w:tc>
          <w:tcPr>
            <w:tcW w:w="5933" w:type="dxa"/>
            <w:vAlign w:val="top"/>
          </w:tcPr>
          <w:p>
            <w:pPr>
              <w:pStyle w:val="TableText"/>
              <w:ind w:left="116" w:right="106" w:firstLine="3"/>
              <w:spacing w:before="31" w:line="221" w:lineRule="auto"/>
              <w:rPr/>
            </w:pPr>
            <w:r>
              <w:rPr>
                <w:spacing w:val="1"/>
              </w:rPr>
              <w:t>责令改正，处工程合同价款</w:t>
            </w:r>
            <w:r>
              <w:rPr>
                <w:spacing w:val="-37"/>
              </w:rPr>
              <w:t xml:space="preserve"> </w:t>
            </w:r>
            <w:r>
              <w:rPr>
                <w:rFonts w:ascii="Calibri" w:hAnsi="Calibri" w:eastAsia="Calibri" w:cs="Calibri"/>
                <w:spacing w:val="1"/>
              </w:rPr>
              <w:t>4%</w:t>
            </w:r>
            <w:r>
              <w:rPr>
                <w:spacing w:val="1"/>
              </w:rPr>
              <w:t>的罚款；降低资质等级（对最</w:t>
            </w:r>
            <w:r>
              <w:rPr/>
              <w:t>低资质等级 </w:t>
            </w:r>
            <w:r>
              <w:rPr>
                <w:spacing w:val="-1"/>
              </w:rPr>
              <w:t>企业，吊销资质证书）</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2" w:right="104" w:firstLine="5"/>
              <w:spacing w:before="31" w:line="223" w:lineRule="auto"/>
              <w:rPr/>
            </w:pPr>
            <w:r>
              <w:rPr>
                <w:spacing w:val="-2"/>
              </w:rPr>
              <w:t>实施本违法行为，造成特别重大质量事故；或造成单位（子单位）工程存</w:t>
            </w:r>
            <w:r>
              <w:rPr>
                <w:spacing w:val="3"/>
              </w:rPr>
              <w:t xml:space="preserve"> </w:t>
            </w:r>
            <w:r>
              <w:rPr>
                <w:spacing w:val="-1"/>
              </w:rPr>
              <w:t>在严重缺陷，经返修和加固处理仍不能满足安全使用要求的</w:t>
            </w:r>
          </w:p>
        </w:tc>
        <w:tc>
          <w:tcPr>
            <w:tcW w:w="5933" w:type="dxa"/>
            <w:vAlign w:val="top"/>
          </w:tcPr>
          <w:p>
            <w:pPr>
              <w:pStyle w:val="TableText"/>
              <w:ind w:left="120"/>
              <w:spacing w:before="146" w:line="218" w:lineRule="auto"/>
              <w:rPr/>
            </w:pPr>
            <w:r>
              <w:rPr>
                <w:spacing w:val="-1"/>
              </w:rPr>
              <w:t>责令改正，处工程合同价款</w:t>
            </w:r>
            <w:r>
              <w:rPr>
                <w:spacing w:val="-37"/>
              </w:rPr>
              <w:t xml:space="preserve"> </w:t>
            </w:r>
            <w:r>
              <w:rPr>
                <w:rFonts w:ascii="Calibri" w:hAnsi="Calibri" w:eastAsia="Calibri" w:cs="Calibri"/>
                <w:spacing w:val="-1"/>
              </w:rPr>
              <w:t>4%</w:t>
            </w:r>
            <w:r>
              <w:rPr>
                <w:spacing w:val="-1"/>
              </w:rPr>
              <w:t>的罚款；吊销资质证书</w:t>
            </w:r>
          </w:p>
        </w:tc>
      </w:tr>
    </w:tbl>
    <w:p>
      <w:pPr>
        <w:rPr>
          <w:rFonts w:ascii="Arial"/>
          <w:sz w:val="21"/>
        </w:rPr>
      </w:pPr>
      <w:r/>
    </w:p>
    <w:p>
      <w:pPr>
        <w:sectPr>
          <w:footerReference w:type="default" r:id="rId25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生产经营单位未按照规定设置安全生产管理机构或者配备安全生产管理</w:t>
            </w:r>
            <w:r>
              <w:rPr>
                <w:spacing w:val="-1"/>
              </w:rPr>
              <w:t>人员、注册安全工程师</w:t>
            </w:r>
          </w:p>
        </w:tc>
      </w:tr>
      <w:tr>
        <w:trPr>
          <w:trHeight w:val="1171"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spacing w:before="18" w:line="219" w:lineRule="auto"/>
              <w:rPr/>
            </w:pPr>
            <w:r>
              <w:rPr>
                <w:spacing w:val="-1"/>
              </w:rPr>
              <w:t>第二十四条  矿山、金属冶炼、建筑施工、运输单位和危险物品的生产、经营、储存、装卸单位，应当设置安全生产管理机构或者配备专职安全生产</w:t>
            </w:r>
          </w:p>
          <w:p>
            <w:pPr>
              <w:pStyle w:val="TableText"/>
              <w:ind w:left="117"/>
              <w:spacing w:before="19" w:line="219" w:lineRule="auto"/>
              <w:rPr/>
            </w:pPr>
            <w:r>
              <w:rPr>
                <w:spacing w:val="-3"/>
              </w:rPr>
              <w:t>管理人员。</w:t>
            </w:r>
          </w:p>
          <w:p>
            <w:pPr>
              <w:pStyle w:val="TableText"/>
              <w:ind w:left="112" w:right="63" w:firstLine="2"/>
              <w:spacing w:before="20" w:line="222" w:lineRule="auto"/>
              <w:rPr/>
            </w:pPr>
            <w:r>
              <w:rPr>
                <w:spacing w:val="-3"/>
              </w:rPr>
              <w:t>前款规定以外的其他生产经营单位，从业人员超过一百人的，应当设置安全生产管理机构或者配备专职安全生产管理人员；从业人员在</w:t>
            </w:r>
            <w:r>
              <w:rPr>
                <w:spacing w:val="-4"/>
              </w:rPr>
              <w:t>一百人以下的，</w:t>
            </w:r>
            <w:r>
              <w:rPr/>
              <w:t xml:space="preserve"> </w:t>
            </w:r>
            <w:r>
              <w:rPr>
                <w:spacing w:val="-1"/>
              </w:rPr>
              <w:t>应当配备专职或者兼职的安全生产管理人员。</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【法律】《中华人民共和国安全生产法》</w:t>
            </w:r>
          </w:p>
          <w:p>
            <w:pPr>
              <w:pStyle w:val="TableText"/>
              <w:ind w:left="112" w:right="106"/>
              <w:spacing w:before="19" w:line="227" w:lineRule="auto"/>
              <w:jc w:val="both"/>
              <w:rPr/>
            </w:pPr>
            <w:r>
              <w:rPr>
                <w:spacing w:val="-1"/>
              </w:rPr>
              <w:t>第九十七条第一项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7"/>
              </w:rPr>
              <w:t>：（</w:t>
            </w:r>
            <w:r>
              <w:rPr/>
              <w:t>一）未按照规</w:t>
            </w:r>
            <w:r>
              <w:rPr>
                <w:spacing w:val="-1"/>
              </w:rPr>
              <w:t>定设置安全生产管理机构或者配</w:t>
            </w:r>
            <w:r>
              <w:rPr>
                <w:spacing w:val="1"/>
              </w:rPr>
              <w:t xml:space="preserve"> </w:t>
            </w:r>
            <w:r>
              <w:rPr>
                <w:spacing w:val="-1"/>
              </w:rPr>
              <w:t>备安全生产管理人员、注册安全工程师的。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927" w:type="dxa"/>
            <w:vAlign w:val="top"/>
          </w:tcPr>
          <w:p>
            <w:pPr>
              <w:pStyle w:val="TableText"/>
              <w:ind w:left="117"/>
              <w:spacing w:before="30" w:line="204" w:lineRule="auto"/>
              <w:rPr/>
            </w:pPr>
            <w:r>
              <w:rPr>
                <w:spacing w:val="-1"/>
              </w:rPr>
              <w:t>实施本违法行为，限期内改正，且初次违法的</w:t>
            </w:r>
          </w:p>
        </w:tc>
        <w:tc>
          <w:tcPr>
            <w:tcW w:w="5933" w:type="dxa"/>
            <w:vAlign w:val="top"/>
          </w:tcPr>
          <w:p>
            <w:pPr>
              <w:pStyle w:val="TableText"/>
              <w:ind w:left="120"/>
              <w:spacing w:before="30" w:line="204" w:lineRule="auto"/>
              <w:rPr/>
            </w:pPr>
            <w:r>
              <w:rPr>
                <w:spacing w:val="-1"/>
              </w:rPr>
              <w:t>责令限期改正，处三万元以下的罚款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实施本违法行为，限期内改正，</w:t>
            </w:r>
            <w:r>
              <w:rPr>
                <w:rFonts w:ascii="Calibri" w:hAnsi="Calibri" w:eastAsia="Calibri" w:cs="Calibri"/>
                <w:spacing w:val="-2"/>
              </w:rPr>
              <w:t>5</w:t>
            </w:r>
            <w:r>
              <w:rPr>
                <w:rFonts w:ascii="Calibri" w:hAnsi="Calibri" w:eastAsia="Calibri" w:cs="Calibri"/>
                <w:spacing w:val="28"/>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次以上实施同一违法行为的</w:t>
            </w:r>
          </w:p>
        </w:tc>
        <w:tc>
          <w:tcPr>
            <w:tcW w:w="5933" w:type="dxa"/>
            <w:vAlign w:val="top"/>
          </w:tcPr>
          <w:p>
            <w:pPr>
              <w:pStyle w:val="TableText"/>
              <w:ind w:left="120"/>
              <w:spacing w:before="31" w:line="202" w:lineRule="auto"/>
              <w:rPr/>
            </w:pPr>
            <w:r>
              <w:rPr>
                <w:spacing w:val="-1"/>
              </w:rPr>
              <w:t>责令限期改正，处三万元以上十万元以下的罚款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2" w:line="219" w:lineRule="auto"/>
              <w:rPr/>
            </w:pPr>
            <w:r>
              <w:rPr>
                <w:spacing w:val="-3"/>
              </w:rPr>
              <w:t>实施本违法行为，逾期未改正，逾期</w:t>
            </w:r>
            <w:r>
              <w:rPr>
                <w:spacing w:val="-18"/>
              </w:rPr>
              <w:t xml:space="preserve"> </w:t>
            </w:r>
            <w:r>
              <w:rPr>
                <w:rFonts w:ascii="Calibri" w:hAnsi="Calibri" w:eastAsia="Calibri" w:cs="Calibri"/>
                <w:spacing w:val="-3"/>
              </w:rPr>
              <w:t>10  </w:t>
            </w:r>
            <w:r>
              <w:rPr>
                <w:spacing w:val="-3"/>
              </w:rPr>
              <w:t>日以下改正的</w:t>
            </w:r>
          </w:p>
        </w:tc>
        <w:tc>
          <w:tcPr>
            <w:tcW w:w="5933" w:type="dxa"/>
            <w:vAlign w:val="top"/>
          </w:tcPr>
          <w:p>
            <w:pPr>
              <w:pStyle w:val="TableText"/>
              <w:ind w:left="121" w:right="106" w:hanging="8"/>
              <w:spacing w:before="29" w:line="230" w:lineRule="auto"/>
              <w:rPr/>
            </w:pPr>
            <w:r>
              <w:rPr>
                <w:spacing w:val="-2"/>
              </w:rPr>
              <w:t>对单位：责令限期改正，责令停业整顿，并处十万元以上十二万元以下的</w:t>
            </w:r>
            <w:r>
              <w:rPr>
                <w:spacing w:val="11"/>
              </w:rPr>
              <w:t xml:space="preserve"> </w:t>
            </w:r>
            <w:r>
              <w:rPr>
                <w:spacing w:val="-8"/>
              </w:rPr>
              <w:t>罚款</w:t>
            </w:r>
          </w:p>
          <w:p>
            <w:pPr>
              <w:pStyle w:val="TableText"/>
              <w:ind w:left="113"/>
              <w:spacing w:before="19" w:line="201" w:lineRule="auto"/>
              <w:rPr/>
            </w:pPr>
            <w:r>
              <w:rPr>
                <w:spacing w:val="-1"/>
              </w:rPr>
              <w:t>对个人：处二万元以上三万元以下的罚款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4" w:right="145" w:firstLine="2"/>
              <w:spacing w:before="149" w:line="229" w:lineRule="auto"/>
              <w:rPr/>
            </w:pPr>
            <w:r>
              <w:rPr>
                <w:spacing w:val="-2"/>
              </w:rPr>
              <w:t>实施本违法行为，逾期未改正，逾期</w:t>
            </w:r>
            <w:r>
              <w:rPr>
                <w:spacing w:val="-28"/>
              </w:rPr>
              <w:t xml:space="preserve"> </w:t>
            </w:r>
            <w:r>
              <w:rPr>
                <w:rFonts w:ascii="Calibri" w:hAnsi="Calibri" w:eastAsia="Calibri" w:cs="Calibri"/>
                <w:spacing w:val="-2"/>
              </w:rPr>
              <w:t>10  </w:t>
            </w:r>
            <w:r>
              <w:rPr>
                <w:spacing w:val="-2"/>
              </w:rPr>
              <w:t>日以上改正的或者尚未改正；或</w:t>
            </w:r>
            <w:r>
              <w:rPr/>
              <w:t xml:space="preserve"> </w:t>
            </w:r>
            <w:r>
              <w:rPr>
                <w:spacing w:val="-2"/>
              </w:rPr>
              <w:t>者逾期未改正且</w:t>
            </w:r>
            <w:r>
              <w:rPr>
                <w:spacing w:val="-38"/>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5"/>
              </w:rPr>
              <w:t xml:space="preserve"> </w:t>
            </w:r>
            <w:r>
              <w:rPr>
                <w:spacing w:val="-2"/>
              </w:rPr>
              <w:t>次以上实施同一违法</w:t>
            </w:r>
            <w:r>
              <w:rPr>
                <w:spacing w:val="-3"/>
              </w:rPr>
              <w:t>行为的</w:t>
            </w:r>
          </w:p>
        </w:tc>
        <w:tc>
          <w:tcPr>
            <w:tcW w:w="5933" w:type="dxa"/>
            <w:vAlign w:val="top"/>
          </w:tcPr>
          <w:p>
            <w:pPr>
              <w:pStyle w:val="TableText"/>
              <w:ind w:left="128" w:right="106" w:hanging="15"/>
              <w:spacing w:before="31" w:line="230" w:lineRule="auto"/>
              <w:rPr/>
            </w:pPr>
            <w:r>
              <w:rPr>
                <w:spacing w:val="-2"/>
              </w:rPr>
              <w:t>对单位：责令限期改正，责令停业整顿，并处十二万元以上二十万元以下</w:t>
            </w:r>
            <w:r>
              <w:rPr>
                <w:spacing w:val="11"/>
              </w:rPr>
              <w:t xml:space="preserve"> </w:t>
            </w:r>
            <w:r>
              <w:rPr>
                <w:spacing w:val="-8"/>
              </w:rPr>
              <w:t>的罚款</w:t>
            </w:r>
          </w:p>
          <w:p>
            <w:pPr>
              <w:pStyle w:val="TableText"/>
              <w:ind w:left="113"/>
              <w:spacing w:before="17" w:line="208" w:lineRule="auto"/>
              <w:rPr/>
            </w:pPr>
            <w:r>
              <w:rPr>
                <w:spacing w:val="-1"/>
              </w:rPr>
              <w:t>对个人：处三万元以上五万元以下的罚款</w:t>
            </w:r>
          </w:p>
        </w:tc>
      </w:tr>
    </w:tbl>
    <w:p>
      <w:pPr>
        <w:rPr>
          <w:rFonts w:ascii="Arial"/>
          <w:sz w:val="21"/>
        </w:rPr>
      </w:pPr>
      <w:r/>
    </w:p>
    <w:p>
      <w:pPr>
        <w:sectPr>
          <w:footerReference w:type="default" r:id="rId2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危险物品的生产、经营、储存、装卸单位以及矿山、金属冶炼、建筑施工、运输单位的主要负责人和安全生产管理人</w:t>
            </w:r>
            <w:r>
              <w:rPr>
                <w:spacing w:val="-1"/>
              </w:rPr>
              <w:t>员未按照规定经考核合格</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3" w:right="106" w:hanging="1"/>
              <w:spacing w:before="19" w:line="222" w:lineRule="auto"/>
              <w:rPr/>
            </w:pPr>
            <w:r>
              <w:rPr>
                <w:spacing w:val="-1"/>
              </w:rPr>
              <w:t>第二十七条第二款  危险物品的生产、经营、储存、装卸单位以及矿山、金属冶炼、建筑施工、运输单位的主要负责人和安全生产管理人员，应当由</w:t>
            </w:r>
            <w:r>
              <w:rPr/>
              <w:t xml:space="preserve"> </w:t>
            </w:r>
            <w:r>
              <w:rPr/>
              <w:t>主管的负有安全生产监督管理职责的部门对其安全生产知识和管理能力考核</w:t>
            </w:r>
            <w:r>
              <w:rPr>
                <w:spacing w:val="-1"/>
              </w:rPr>
              <w:t>合格。考核不得收费。</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106"/>
              <w:spacing w:before="17" w:line="228" w:lineRule="auto"/>
              <w:jc w:val="both"/>
              <w:rPr/>
            </w:pPr>
            <w:r>
              <w:rPr>
                <w:spacing w:val="-1"/>
              </w:rPr>
              <w:t>第九十七条第二项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w:t>
            </w:r>
            <w:r>
              <w:rPr>
                <w:spacing w:val="-1"/>
              </w:rPr>
              <w:t>下的罚款</w:t>
            </w:r>
            <w:r>
              <w:rPr>
                <w:spacing w:val="-22"/>
              </w:rPr>
              <w:t>：（</w:t>
            </w:r>
            <w:r>
              <w:rPr>
                <w:spacing w:val="-1"/>
              </w:rPr>
              <w:t>二）危险物品的生产、经营、储存、装卸单位</w:t>
            </w:r>
            <w:r>
              <w:rPr>
                <w:spacing w:val="1"/>
              </w:rPr>
              <w:t xml:space="preserve"> </w:t>
            </w:r>
            <w:r>
              <w:rPr/>
              <w:t>以及矿山、金属冶炼、建筑施工、运输单位的主要负责人和安全生产管理人员未按照</w:t>
            </w:r>
            <w:r>
              <w:rPr>
                <w:spacing w:val="-1"/>
              </w:rPr>
              <w:t>规定经考核合格的。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实施本违法行为，限期内改正，且初次违法的</w:t>
            </w:r>
          </w:p>
        </w:tc>
        <w:tc>
          <w:tcPr>
            <w:tcW w:w="5933" w:type="dxa"/>
            <w:vAlign w:val="top"/>
          </w:tcPr>
          <w:p>
            <w:pPr>
              <w:pStyle w:val="TableText"/>
              <w:ind w:left="120"/>
              <w:spacing w:before="31" w:line="203" w:lineRule="auto"/>
              <w:rPr/>
            </w:pPr>
            <w:r>
              <w:rPr>
                <w:spacing w:val="-1"/>
              </w:rPr>
              <w:t>责令限期改正，处三万元以下的罚款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2"/>
              </w:rPr>
              <w:t>实施本违法行为，限期内改正，</w:t>
            </w:r>
            <w:r>
              <w:rPr>
                <w:rFonts w:ascii="Calibri" w:hAnsi="Calibri" w:eastAsia="Calibri" w:cs="Calibri"/>
                <w:spacing w:val="-2"/>
              </w:rPr>
              <w:t>5</w:t>
            </w:r>
            <w:r>
              <w:rPr>
                <w:rFonts w:ascii="Calibri" w:hAnsi="Calibri" w:eastAsia="Calibri" w:cs="Calibri"/>
                <w:spacing w:val="28"/>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次以上实施同一违法行为的</w:t>
            </w:r>
          </w:p>
        </w:tc>
        <w:tc>
          <w:tcPr>
            <w:tcW w:w="5933" w:type="dxa"/>
            <w:vAlign w:val="top"/>
          </w:tcPr>
          <w:p>
            <w:pPr>
              <w:pStyle w:val="TableText"/>
              <w:ind w:left="120"/>
              <w:spacing w:before="30" w:line="203" w:lineRule="auto"/>
              <w:rPr/>
            </w:pPr>
            <w:r>
              <w:rPr>
                <w:spacing w:val="-1"/>
              </w:rPr>
              <w:t>责令限期改正，处三万元以上十万元以下的罚款</w:t>
            </w:r>
          </w:p>
        </w:tc>
      </w:tr>
      <w:tr>
        <w:trPr>
          <w:trHeight w:val="705"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3"/>
              </w:rPr>
              <w:t>实施本违法行为，逾期未改正，逾期</w:t>
            </w:r>
            <w:r>
              <w:rPr>
                <w:spacing w:val="-18"/>
              </w:rPr>
              <w:t xml:space="preserve"> </w:t>
            </w:r>
            <w:r>
              <w:rPr>
                <w:rFonts w:ascii="Calibri" w:hAnsi="Calibri" w:eastAsia="Calibri" w:cs="Calibri"/>
                <w:spacing w:val="-3"/>
              </w:rPr>
              <w:t>10  </w:t>
            </w:r>
            <w:r>
              <w:rPr>
                <w:spacing w:val="-3"/>
              </w:rPr>
              <w:t>日以下改正的</w:t>
            </w:r>
          </w:p>
        </w:tc>
        <w:tc>
          <w:tcPr>
            <w:tcW w:w="5933" w:type="dxa"/>
            <w:vAlign w:val="top"/>
          </w:tcPr>
          <w:p>
            <w:pPr>
              <w:pStyle w:val="TableText"/>
              <w:ind w:left="119" w:right="106" w:hanging="6"/>
              <w:spacing w:before="31" w:line="230" w:lineRule="auto"/>
              <w:rPr/>
            </w:pPr>
            <w:r>
              <w:rPr>
                <w:spacing w:val="-2"/>
              </w:rPr>
              <w:t>对单位：责令限期改正，责令停产停业整顿，并处十万元以上十二万元以</w:t>
            </w:r>
            <w:r>
              <w:rPr>
                <w:spacing w:val="11"/>
              </w:rPr>
              <w:t xml:space="preserve"> </w:t>
            </w:r>
            <w:r>
              <w:rPr>
                <w:spacing w:val="-4"/>
              </w:rPr>
              <w:t>下的罚款</w:t>
            </w:r>
          </w:p>
          <w:p>
            <w:pPr>
              <w:pStyle w:val="TableText"/>
              <w:ind w:left="113"/>
              <w:spacing w:before="17" w:line="203" w:lineRule="auto"/>
              <w:rPr/>
            </w:pPr>
            <w:r>
              <w:rPr>
                <w:spacing w:val="-1"/>
              </w:rPr>
              <w:t>对个人：处二万元以上三万元以下的罚款</w:t>
            </w:r>
          </w:p>
        </w:tc>
      </w:tr>
      <w:tr>
        <w:trPr>
          <w:trHeight w:val="709"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4" w:right="145" w:firstLine="2"/>
              <w:spacing w:before="147" w:line="229" w:lineRule="auto"/>
              <w:rPr/>
            </w:pPr>
            <w:r>
              <w:rPr>
                <w:spacing w:val="-2"/>
              </w:rPr>
              <w:t>实施本违法行为，逾期未改正，逾期</w:t>
            </w:r>
            <w:r>
              <w:rPr>
                <w:spacing w:val="-28"/>
              </w:rPr>
              <w:t xml:space="preserve"> </w:t>
            </w:r>
            <w:r>
              <w:rPr>
                <w:rFonts w:ascii="Calibri" w:hAnsi="Calibri" w:eastAsia="Calibri" w:cs="Calibri"/>
                <w:spacing w:val="-2"/>
              </w:rPr>
              <w:t>10  </w:t>
            </w:r>
            <w:r>
              <w:rPr>
                <w:spacing w:val="-2"/>
              </w:rPr>
              <w:t>日以上改正的或者尚未改正；或</w:t>
            </w:r>
            <w:r>
              <w:rPr/>
              <w:t xml:space="preserve"> </w:t>
            </w:r>
            <w:r>
              <w:rPr>
                <w:spacing w:val="-2"/>
              </w:rPr>
              <w:t>者逾期未改正且</w:t>
            </w:r>
            <w:r>
              <w:rPr>
                <w:spacing w:val="-38"/>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5"/>
              </w:rPr>
              <w:t xml:space="preserve"> </w:t>
            </w:r>
            <w:r>
              <w:rPr>
                <w:spacing w:val="-2"/>
              </w:rPr>
              <w:t>次以上实施同一违法</w:t>
            </w:r>
            <w:r>
              <w:rPr>
                <w:spacing w:val="-3"/>
              </w:rPr>
              <w:t>行为的</w:t>
            </w:r>
          </w:p>
        </w:tc>
        <w:tc>
          <w:tcPr>
            <w:tcW w:w="5933" w:type="dxa"/>
            <w:vAlign w:val="top"/>
          </w:tcPr>
          <w:p>
            <w:pPr>
              <w:pStyle w:val="TableText"/>
              <w:ind w:left="134" w:right="106" w:hanging="21"/>
              <w:spacing w:before="31" w:line="230" w:lineRule="auto"/>
              <w:rPr/>
            </w:pPr>
            <w:r>
              <w:rPr>
                <w:spacing w:val="-2"/>
              </w:rPr>
              <w:t>对单位：责令限期改正，责令停产停业整顿，并处十二万元以上二十万元</w:t>
            </w:r>
            <w:r>
              <w:rPr>
                <w:spacing w:val="11"/>
              </w:rPr>
              <w:t xml:space="preserve"> </w:t>
            </w:r>
            <w:r>
              <w:rPr>
                <w:spacing w:val="-6"/>
              </w:rPr>
              <w:t>以下的罚款</w:t>
            </w:r>
          </w:p>
          <w:p>
            <w:pPr>
              <w:pStyle w:val="TableText"/>
              <w:ind w:left="113"/>
              <w:spacing w:before="17" w:line="206" w:lineRule="auto"/>
              <w:rPr/>
            </w:pPr>
            <w:r>
              <w:rPr>
                <w:spacing w:val="-1"/>
              </w:rPr>
              <w:t>对个人：处三万元以上五万元以下的罚款</w:t>
            </w:r>
          </w:p>
        </w:tc>
      </w:tr>
    </w:tbl>
    <w:p>
      <w:pPr>
        <w:rPr>
          <w:rFonts w:ascii="Arial"/>
          <w:sz w:val="21"/>
        </w:rPr>
      </w:pPr>
      <w:r/>
    </w:p>
    <w:p>
      <w:pPr>
        <w:sectPr>
          <w:footerReference w:type="default" r:id="rId25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生产经营单位未按照规定对从业人员、被派遣劳动者、实习学生进行安全生产教育和培训，或者未按照规定如实告</w:t>
            </w:r>
            <w:r>
              <w:rPr>
                <w:spacing w:val="-1"/>
              </w:rPr>
              <w:t>知有关的安全生产事项</w:t>
            </w:r>
          </w:p>
        </w:tc>
      </w:tr>
      <w:tr>
        <w:trPr>
          <w:trHeight w:val="2337" w:hRule="atLeast"/>
        </w:trPr>
        <w:tc>
          <w:tcPr>
            <w:tcW w:w="1236"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right="106"/>
              <w:spacing w:before="19" w:line="233" w:lineRule="auto"/>
              <w:jc w:val="both"/>
              <w:rPr/>
            </w:pPr>
            <w:r>
              <w:rPr>
                <w:spacing w:val="-1"/>
              </w:rPr>
              <w:t>第二十八条第一款  生产经营单位应当对从业人员进行安全生产教育和培训，保证从业人员具备必要的安全生产知识，熟悉有关的安全生产规章制度</w:t>
            </w:r>
            <w:r>
              <w:rPr/>
              <w:t xml:space="preserve"> </w:t>
            </w:r>
            <w:r>
              <w:rPr>
                <w:spacing w:val="-1"/>
              </w:rPr>
              <w:t>和安全操作规程，掌握本岗位的安全操作技能，了解事故应急处理措施，知悉自身在安全生产方面的权利和义务。未经安全生产教育和培训合格的从</w:t>
            </w:r>
            <w:r>
              <w:rPr/>
              <w:t xml:space="preserve"> </w:t>
            </w:r>
            <w:r>
              <w:rPr>
                <w:spacing w:val="-1"/>
              </w:rPr>
              <w:t>业人员，不得上岗作业。</w:t>
            </w:r>
          </w:p>
          <w:p>
            <w:pPr>
              <w:pStyle w:val="TableText"/>
              <w:ind w:left="112" w:right="106"/>
              <w:spacing w:before="19" w:line="229" w:lineRule="auto"/>
              <w:rPr/>
            </w:pPr>
            <w:r>
              <w:rPr>
                <w:spacing w:val="-1"/>
              </w:rPr>
              <w:t>第二十八条第二款  生产经营单位使用被派遣劳动者的，应当将被派遣劳动者纳入本单位从业人员统一管理，对被派遣劳动者进行岗位安全操作规程</w:t>
            </w:r>
            <w:r>
              <w:rPr/>
              <w:t xml:space="preserve"> </w:t>
            </w:r>
            <w:r>
              <w:rPr/>
              <w:t>和安全操作技能的教育和培训。劳务派遣单位应当对被派遣劳动者进行必要的安</w:t>
            </w:r>
            <w:r>
              <w:rPr>
                <w:spacing w:val="-1"/>
              </w:rPr>
              <w:t>全生产教育和培训。</w:t>
            </w:r>
          </w:p>
          <w:p>
            <w:pPr>
              <w:pStyle w:val="TableText"/>
              <w:ind w:left="113" w:right="106" w:hanging="1"/>
              <w:spacing w:before="19" w:line="230" w:lineRule="auto"/>
              <w:rPr/>
            </w:pPr>
            <w:r>
              <w:rPr>
                <w:spacing w:val="-1"/>
              </w:rPr>
              <w:t>第二十八条第三款  生产经营单位接收中等职业学校、高等学校学生实习的，应当对实习学生进行相应的安全生产教育和培训，提供必要的劳动防护</w:t>
            </w:r>
            <w:r>
              <w:rPr/>
              <w:t xml:space="preserve"> </w:t>
            </w:r>
            <w:r>
              <w:rPr/>
              <w:t>用品。学校应当协助生产经营单位对实习学生进行</w:t>
            </w:r>
            <w:r>
              <w:rPr>
                <w:spacing w:val="-1"/>
              </w:rPr>
              <w:t>安全生产教育和培训。</w:t>
            </w:r>
          </w:p>
          <w:p>
            <w:pPr>
              <w:pStyle w:val="TableText"/>
              <w:ind w:left="114" w:right="106" w:hanging="2"/>
              <w:spacing w:before="19" w:line="222" w:lineRule="auto"/>
              <w:rPr/>
            </w:pPr>
            <w:r>
              <w:rPr>
                <w:spacing w:val="-1"/>
              </w:rPr>
              <w:t>第四十四条第一款  生产经营单位应当教育和督促从业人员严格执行本单位的安全生产规章制度和安全操作规程；并向从业人员如实告知作业场所和</w:t>
            </w:r>
            <w:r>
              <w:rPr/>
              <w:t xml:space="preserve"> </w:t>
            </w:r>
            <w:r>
              <w:rPr>
                <w:spacing w:val="-1"/>
              </w:rPr>
              <w:t>工作岗位存在的危险因素、防范措施以及事故应急措施。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80"/>
              <w:spacing w:before="18" w:line="228" w:lineRule="auto"/>
              <w:jc w:val="both"/>
              <w:rPr/>
            </w:pPr>
            <w:r>
              <w:rPr>
                <w:spacing w:val="-1"/>
              </w:rPr>
              <w:t>第九十七条第三项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13"/>
              </w:rPr>
              <w:t>：（</w:t>
            </w:r>
            <w:r>
              <w:rPr/>
              <w:t>三）未按照规</w:t>
            </w:r>
            <w:r>
              <w:rPr>
                <w:spacing w:val="-1"/>
              </w:rPr>
              <w:t>定对从业人员、被派遣劳动者、</w:t>
            </w:r>
            <w:r>
              <w:rPr/>
              <w:t xml:space="preserve"> </w:t>
            </w:r>
            <w:r>
              <w:rPr/>
              <w:t>实习学生进行安全生产教育和培训，或者未按照规定如实告知有关</w:t>
            </w:r>
            <w:r>
              <w:rPr>
                <w:spacing w:val="-1"/>
              </w:rPr>
              <w:t>的安全生产事项的。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3" w:line="219" w:lineRule="auto"/>
              <w:rPr/>
            </w:pPr>
            <w:r>
              <w:rPr>
                <w:spacing w:val="-2"/>
              </w:rPr>
              <w:t>实施本违法行为，涉及</w:t>
            </w:r>
            <w:r>
              <w:rPr>
                <w:spacing w:val="-36"/>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人次以下的</w:t>
            </w:r>
          </w:p>
        </w:tc>
        <w:tc>
          <w:tcPr>
            <w:tcW w:w="5933" w:type="dxa"/>
            <w:vAlign w:val="top"/>
          </w:tcPr>
          <w:p>
            <w:pPr>
              <w:pStyle w:val="TableText"/>
              <w:ind w:left="113" w:right="63" w:firstLine="7"/>
              <w:spacing w:before="31" w:line="227" w:lineRule="auto"/>
              <w:jc w:val="both"/>
              <w:rPr/>
            </w:pPr>
            <w:r>
              <w:rPr>
                <w:spacing w:val="-6"/>
              </w:rPr>
              <w:t>责令限期改正，处二万元以下的罚款；逾期未改正的，责令停产停业整顿，</w:t>
            </w:r>
            <w:r>
              <w:rPr>
                <w:spacing w:val="1"/>
              </w:rPr>
              <w:t xml:space="preserve"> </w:t>
            </w:r>
            <w:r>
              <w:rPr>
                <w:spacing w:val="-2"/>
              </w:rPr>
              <w:t>并处十万元以上十二万元以下的罚款，对其直接负责的主管人员和其他直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3"/>
              </w:rPr>
              <w:t>实施本违法行为，涉及</w:t>
            </w:r>
            <w:r>
              <w:rPr>
                <w:spacing w:val="-23"/>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人次以上</w:t>
            </w:r>
            <w:r>
              <w:rPr>
                <w:spacing w:val="-35"/>
              </w:rPr>
              <w:t xml:space="preserve"> </w:t>
            </w:r>
            <w:r>
              <w:rPr>
                <w:rFonts w:ascii="Calibri" w:hAnsi="Calibri" w:eastAsia="Calibri" w:cs="Calibri"/>
                <w:spacing w:val="-3"/>
              </w:rPr>
              <w:t>6</w:t>
            </w:r>
            <w:r>
              <w:rPr>
                <w:rFonts w:ascii="Calibri" w:hAnsi="Calibri" w:eastAsia="Calibri" w:cs="Calibri"/>
                <w:spacing w:val="11"/>
              </w:rPr>
              <w:t xml:space="preserve"> </w:t>
            </w:r>
            <w:r>
              <w:rPr>
                <w:spacing w:val="-3"/>
              </w:rPr>
              <w:t>人次以下的</w:t>
            </w:r>
          </w:p>
        </w:tc>
        <w:tc>
          <w:tcPr>
            <w:tcW w:w="5933" w:type="dxa"/>
            <w:vAlign w:val="top"/>
          </w:tcPr>
          <w:p>
            <w:pPr>
              <w:pStyle w:val="TableText"/>
              <w:ind w:left="113" w:right="106" w:firstLine="6"/>
              <w:spacing w:before="30" w:line="227" w:lineRule="auto"/>
              <w:jc w:val="both"/>
              <w:rPr/>
            </w:pPr>
            <w:r>
              <w:rPr>
                <w:spacing w:val="-2"/>
              </w:rPr>
              <w:t>责令限期改正，处二万元以上五万元以下的罚款；逾期未改正的，责令停</w:t>
            </w:r>
            <w:r>
              <w:rPr>
                <w:spacing w:val="4"/>
              </w:rPr>
              <w:t xml:space="preserve"> </w:t>
            </w:r>
            <w:r>
              <w:rPr>
                <w:spacing w:val="-2"/>
              </w:rPr>
              <w:t>产停业整顿，并处十二万元以上十五万元以下的罚款，对其直接负责的主</w:t>
            </w:r>
            <w:r>
              <w:rPr>
                <w:spacing w:val="10"/>
              </w:rPr>
              <w:t xml:space="preserve"> </w:t>
            </w:r>
            <w:r>
              <w:rPr>
                <w:spacing w:val="-1"/>
              </w:rPr>
              <w:t>管人员和其他直接责任人员处三万元以上四万元以下的罚款</w:t>
            </w:r>
          </w:p>
        </w:tc>
      </w:tr>
      <w:tr>
        <w:trPr>
          <w:trHeight w:val="705"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3"/>
              </w:rPr>
              <w:t>实施本违法行为，涉及</w:t>
            </w:r>
            <w:r>
              <w:rPr>
                <w:spacing w:val="-26"/>
              </w:rPr>
              <w:t xml:space="preserve"> </w:t>
            </w:r>
            <w:r>
              <w:rPr>
                <w:rFonts w:ascii="Calibri" w:hAnsi="Calibri" w:eastAsia="Calibri" w:cs="Calibri"/>
                <w:spacing w:val="-3"/>
              </w:rPr>
              <w:t>6</w:t>
            </w:r>
            <w:r>
              <w:rPr>
                <w:rFonts w:ascii="Calibri" w:hAnsi="Calibri" w:eastAsia="Calibri" w:cs="Calibri"/>
                <w:spacing w:val="13"/>
                <w:w w:val="101"/>
              </w:rPr>
              <w:t xml:space="preserve"> </w:t>
            </w:r>
            <w:r>
              <w:rPr>
                <w:spacing w:val="-3"/>
              </w:rPr>
              <w:t>人次以上</w:t>
            </w:r>
            <w:r>
              <w:rPr>
                <w:spacing w:val="-29"/>
              </w:rPr>
              <w:t xml:space="preserve"> </w:t>
            </w:r>
            <w:r>
              <w:rPr>
                <w:rFonts w:ascii="Calibri" w:hAnsi="Calibri" w:eastAsia="Calibri" w:cs="Calibri"/>
                <w:spacing w:val="-3"/>
              </w:rPr>
              <w:t>10</w:t>
            </w:r>
            <w:r>
              <w:rPr>
                <w:rFonts w:ascii="Calibri" w:hAnsi="Calibri" w:eastAsia="Calibri" w:cs="Calibri"/>
                <w:spacing w:val="11"/>
              </w:rPr>
              <w:t xml:space="preserve"> </w:t>
            </w:r>
            <w:r>
              <w:rPr>
                <w:spacing w:val="-3"/>
              </w:rPr>
              <w:t>人次以下的</w:t>
            </w:r>
          </w:p>
        </w:tc>
        <w:tc>
          <w:tcPr>
            <w:tcW w:w="5933" w:type="dxa"/>
            <w:vAlign w:val="top"/>
          </w:tcPr>
          <w:p>
            <w:pPr>
              <w:pStyle w:val="TableText"/>
              <w:ind w:left="113" w:right="106" w:firstLine="6"/>
              <w:spacing w:before="33" w:line="226"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10" w:hRule="atLeast"/>
        </w:trPr>
        <w:tc>
          <w:tcPr>
            <w:tcW w:w="2577" w:type="dxa"/>
            <w:vAlign w:val="top"/>
            <w:gridSpan w:val="2"/>
          </w:tcPr>
          <w:p>
            <w:pPr>
              <w:pStyle w:val="TableText"/>
              <w:ind w:left="1113"/>
              <w:spacing w:before="266" w:line="220" w:lineRule="auto"/>
              <w:rPr/>
            </w:pPr>
            <w:r>
              <w:rPr>
                <w:spacing w:val="-4"/>
              </w:rPr>
              <w:t>严重</w:t>
            </w:r>
          </w:p>
        </w:tc>
        <w:tc>
          <w:tcPr>
            <w:tcW w:w="5927" w:type="dxa"/>
            <w:vAlign w:val="top"/>
          </w:tcPr>
          <w:p>
            <w:pPr>
              <w:pStyle w:val="TableText"/>
              <w:ind w:left="117"/>
              <w:spacing w:before="265" w:line="219" w:lineRule="auto"/>
              <w:rPr/>
            </w:pPr>
            <w:r>
              <w:rPr>
                <w:spacing w:val="-3"/>
              </w:rPr>
              <w:t>实施本违法行为，涉及</w:t>
            </w:r>
            <w:r>
              <w:rPr>
                <w:spacing w:val="-17"/>
              </w:rPr>
              <w:t xml:space="preserve"> </w:t>
            </w:r>
            <w:r>
              <w:rPr>
                <w:rFonts w:ascii="Calibri" w:hAnsi="Calibri" w:eastAsia="Calibri" w:cs="Calibri"/>
                <w:spacing w:val="-3"/>
              </w:rPr>
              <w:t>10</w:t>
            </w:r>
            <w:r>
              <w:rPr>
                <w:rFonts w:ascii="Calibri" w:hAnsi="Calibri" w:eastAsia="Calibri" w:cs="Calibri"/>
                <w:spacing w:val="13"/>
                <w:w w:val="101"/>
              </w:rPr>
              <w:t xml:space="preserve"> </w:t>
            </w:r>
            <w:r>
              <w:rPr>
                <w:spacing w:val="-3"/>
              </w:rPr>
              <w:t>人次以上的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2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生产经营单位未如实记录安全生产教育和培训情况</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spacing w:before="19" w:line="207" w:lineRule="auto"/>
              <w:rPr/>
            </w:pPr>
            <w:r>
              <w:rPr/>
              <w:t>第二十八条第四款  生产经营单位应当建立安全生产教育和培训档案，如实记录安全生产教育和培训的时间、内容、参加人员以</w:t>
            </w:r>
            <w:r>
              <w:rPr>
                <w:spacing w:val="-1"/>
              </w:rPr>
              <w:t>及考核结果等情况。</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80"/>
              <w:spacing w:before="19" w:line="222" w:lineRule="auto"/>
              <w:rPr/>
            </w:pPr>
            <w:r>
              <w:rPr>
                <w:spacing w:val="-1"/>
              </w:rPr>
              <w:t>第九十七条第四项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13"/>
              </w:rPr>
              <w:t>：（</w:t>
            </w:r>
            <w:r>
              <w:rPr/>
              <w:t>四）未如实记</w:t>
            </w:r>
            <w:r>
              <w:rPr>
                <w:spacing w:val="-1"/>
              </w:rPr>
              <w:t>录安全生产教育和培训情况的。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0" w:line="219" w:lineRule="auto"/>
              <w:rPr/>
            </w:pPr>
            <w:r>
              <w:rPr>
                <w:spacing w:val="-4"/>
              </w:rPr>
              <w:t>较轻</w:t>
            </w:r>
          </w:p>
        </w:tc>
        <w:tc>
          <w:tcPr>
            <w:tcW w:w="5927" w:type="dxa"/>
            <w:vAlign w:val="top"/>
          </w:tcPr>
          <w:p>
            <w:pPr>
              <w:pStyle w:val="TableText"/>
              <w:ind w:left="117"/>
              <w:spacing w:before="260" w:line="219" w:lineRule="auto"/>
              <w:rPr/>
            </w:pPr>
            <w:r>
              <w:rPr>
                <w:spacing w:val="-2"/>
              </w:rPr>
              <w:t>实施本违法行为，涉及</w:t>
            </w:r>
            <w:r>
              <w:rPr>
                <w:spacing w:val="-36"/>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人次以下的</w:t>
            </w:r>
          </w:p>
        </w:tc>
        <w:tc>
          <w:tcPr>
            <w:tcW w:w="5933" w:type="dxa"/>
            <w:vAlign w:val="top"/>
          </w:tcPr>
          <w:p>
            <w:pPr>
              <w:pStyle w:val="TableText"/>
              <w:ind w:left="113" w:right="63" w:firstLine="7"/>
              <w:spacing w:before="27" w:line="228" w:lineRule="auto"/>
              <w:jc w:val="both"/>
              <w:rPr/>
            </w:pPr>
            <w:r>
              <w:rPr>
                <w:spacing w:val="-6"/>
              </w:rPr>
              <w:t>责令限期改正，处二万元以下的罚款；逾期未改正的，责令停产停业整顿，</w:t>
            </w:r>
            <w:r>
              <w:rPr>
                <w:spacing w:val="1"/>
              </w:rPr>
              <w:t xml:space="preserve"> </w:t>
            </w:r>
            <w:r>
              <w:rPr>
                <w:spacing w:val="-2"/>
              </w:rPr>
              <w:t>并处十万元以上十二万元以下的罚款，对其直接负责的主管人员和其他直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7"/>
              <w:spacing w:before="261" w:line="219" w:lineRule="auto"/>
              <w:rPr/>
            </w:pPr>
            <w:r>
              <w:rPr>
                <w:spacing w:val="-3"/>
              </w:rPr>
              <w:t>实施本违法行为，涉及</w:t>
            </w:r>
            <w:r>
              <w:rPr>
                <w:spacing w:val="-23"/>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人次以上</w:t>
            </w:r>
            <w:r>
              <w:rPr>
                <w:spacing w:val="-35"/>
              </w:rPr>
              <w:t xml:space="preserve"> </w:t>
            </w:r>
            <w:r>
              <w:rPr>
                <w:rFonts w:ascii="Calibri" w:hAnsi="Calibri" w:eastAsia="Calibri" w:cs="Calibri"/>
                <w:spacing w:val="-3"/>
              </w:rPr>
              <w:t>6</w:t>
            </w:r>
            <w:r>
              <w:rPr>
                <w:rFonts w:ascii="Calibri" w:hAnsi="Calibri" w:eastAsia="Calibri" w:cs="Calibri"/>
                <w:spacing w:val="11"/>
              </w:rPr>
              <w:t xml:space="preserve"> </w:t>
            </w:r>
            <w:r>
              <w:rPr>
                <w:spacing w:val="-3"/>
              </w:rPr>
              <w:t>人次以下的</w:t>
            </w:r>
          </w:p>
        </w:tc>
        <w:tc>
          <w:tcPr>
            <w:tcW w:w="5933" w:type="dxa"/>
            <w:vAlign w:val="top"/>
          </w:tcPr>
          <w:p>
            <w:pPr>
              <w:pStyle w:val="TableText"/>
              <w:ind w:left="113" w:right="106" w:firstLine="6"/>
              <w:spacing w:before="30" w:line="227" w:lineRule="auto"/>
              <w:jc w:val="both"/>
              <w:rPr/>
            </w:pPr>
            <w:r>
              <w:rPr>
                <w:spacing w:val="-2"/>
              </w:rPr>
              <w:t>责令限期改正，处二万元以上五万元以下的罚款；逾期未改正的，责令停</w:t>
            </w:r>
            <w:r>
              <w:rPr>
                <w:spacing w:val="4"/>
              </w:rPr>
              <w:t xml:space="preserve"> </w:t>
            </w:r>
            <w:r>
              <w:rPr>
                <w:spacing w:val="-2"/>
              </w:rPr>
              <w:t>产停业整顿，并处十二万元以上十五万元以下的罚款，对其直接负责的主</w:t>
            </w:r>
            <w:r>
              <w:rPr>
                <w:spacing w:val="10"/>
              </w:rPr>
              <w:t xml:space="preserve"> </w:t>
            </w:r>
            <w:r>
              <w:rPr>
                <w:spacing w:val="-1"/>
              </w:rPr>
              <w:t>管人员和其他直接责任人员处三万元以上四万元以下的罚款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2" w:line="219" w:lineRule="auto"/>
              <w:rPr/>
            </w:pPr>
            <w:r>
              <w:rPr>
                <w:spacing w:val="-3"/>
              </w:rPr>
              <w:t>实施本违法行为，涉及</w:t>
            </w:r>
            <w:r>
              <w:rPr>
                <w:spacing w:val="-26"/>
              </w:rPr>
              <w:t xml:space="preserve"> </w:t>
            </w:r>
            <w:r>
              <w:rPr>
                <w:rFonts w:ascii="Calibri" w:hAnsi="Calibri" w:eastAsia="Calibri" w:cs="Calibri"/>
                <w:spacing w:val="-3"/>
              </w:rPr>
              <w:t>6</w:t>
            </w:r>
            <w:r>
              <w:rPr>
                <w:rFonts w:ascii="Calibri" w:hAnsi="Calibri" w:eastAsia="Calibri" w:cs="Calibri"/>
                <w:spacing w:val="13"/>
                <w:w w:val="101"/>
              </w:rPr>
              <w:t xml:space="preserve"> </w:t>
            </w:r>
            <w:r>
              <w:rPr>
                <w:spacing w:val="-3"/>
              </w:rPr>
              <w:t>人次以上</w:t>
            </w:r>
            <w:r>
              <w:rPr>
                <w:spacing w:val="-29"/>
              </w:rPr>
              <w:t xml:space="preserve"> </w:t>
            </w:r>
            <w:r>
              <w:rPr>
                <w:rFonts w:ascii="Calibri" w:hAnsi="Calibri" w:eastAsia="Calibri" w:cs="Calibri"/>
                <w:spacing w:val="-3"/>
              </w:rPr>
              <w:t>10</w:t>
            </w:r>
            <w:r>
              <w:rPr>
                <w:rFonts w:ascii="Calibri" w:hAnsi="Calibri" w:eastAsia="Calibri" w:cs="Calibri"/>
                <w:spacing w:val="11"/>
              </w:rPr>
              <w:t xml:space="preserve"> </w:t>
            </w:r>
            <w:r>
              <w:rPr>
                <w:spacing w:val="-3"/>
              </w:rPr>
              <w:t>人次以下的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3"/>
              </w:rPr>
              <w:t>实施本违法行为，涉及</w:t>
            </w:r>
            <w:r>
              <w:rPr>
                <w:spacing w:val="-17"/>
              </w:rPr>
              <w:t xml:space="preserve"> </w:t>
            </w:r>
            <w:r>
              <w:rPr>
                <w:rFonts w:ascii="Calibri" w:hAnsi="Calibri" w:eastAsia="Calibri" w:cs="Calibri"/>
                <w:spacing w:val="-3"/>
              </w:rPr>
              <w:t>10</w:t>
            </w:r>
            <w:r>
              <w:rPr>
                <w:rFonts w:ascii="Calibri" w:hAnsi="Calibri" w:eastAsia="Calibri" w:cs="Calibri"/>
                <w:spacing w:val="13"/>
                <w:w w:val="101"/>
              </w:rPr>
              <w:t xml:space="preserve"> </w:t>
            </w:r>
            <w:r>
              <w:rPr>
                <w:spacing w:val="-3"/>
              </w:rPr>
              <w:t>人次以上的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2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生产经营单位未将事故隐患排查治理情况如实记录</w:t>
            </w:r>
            <w:r>
              <w:rPr>
                <w:spacing w:val="-1"/>
              </w:rPr>
              <w:t>或者未向从业人员通报</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right="106"/>
              <w:spacing w:before="18" w:line="229" w:lineRule="auto"/>
              <w:jc w:val="both"/>
              <w:rPr/>
            </w:pPr>
            <w:r>
              <w:rPr>
                <w:spacing w:val="-1"/>
              </w:rPr>
              <w:t>第四十一条第二款  生产经营单位应当建立健全并落实生产安全事故隐患排查治理制度，采取技术、管理措施，及时发现并消除事故隐患。事故隐患</w:t>
            </w:r>
            <w:r>
              <w:rPr/>
              <w:t xml:space="preserve"> </w:t>
            </w:r>
            <w:r>
              <w:rPr>
                <w:spacing w:val="-1"/>
              </w:rPr>
              <w:t>排查治理情况应当如实记录，并通过职工大会或者职工代表大会、信息公示栏等方式向从业人员通报。其中，重大事故隐患排查治理情况应当及时向</w:t>
            </w:r>
            <w:r>
              <w:rPr/>
              <w:t xml:space="preserve"> </w:t>
            </w:r>
            <w:r>
              <w:rPr/>
              <w:t>负有安全生产监督管理职责的部门和职工大会或者</w:t>
            </w:r>
            <w:r>
              <w:rPr>
                <w:spacing w:val="-1"/>
              </w:rPr>
              <w:t>职工代表大会报告。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right="106"/>
              <w:spacing w:before="19" w:line="228" w:lineRule="auto"/>
              <w:jc w:val="both"/>
              <w:rPr/>
            </w:pPr>
            <w:r>
              <w:rPr>
                <w:spacing w:val="-1"/>
              </w:rPr>
              <w:t>第九十七条第五项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7"/>
              </w:rPr>
              <w:t>：（</w:t>
            </w:r>
            <w:r>
              <w:rPr/>
              <w:t>五）未将事故</w:t>
            </w:r>
            <w:r>
              <w:rPr>
                <w:spacing w:val="-1"/>
              </w:rPr>
              <w:t>隐患排查治理情况如实记录或者</w:t>
            </w:r>
            <w:r>
              <w:rPr>
                <w:spacing w:val="1"/>
              </w:rPr>
              <w:t xml:space="preserve"> </w:t>
            </w:r>
            <w:r>
              <w:rPr>
                <w:spacing w:val="-1"/>
              </w:rPr>
              <w:t>未向从业人员通报的。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3" w:right="104" w:firstLine="3"/>
              <w:spacing w:before="144" w:line="229" w:lineRule="auto"/>
              <w:rPr/>
            </w:pPr>
            <w:r>
              <w:rPr>
                <w:spacing w:val="-3"/>
              </w:rPr>
              <w:t>实施本违法行为，涉及</w:t>
            </w:r>
            <w:r>
              <w:rPr>
                <w:spacing w:val="-43"/>
              </w:rPr>
              <w:t xml:space="preserve"> </w:t>
            </w:r>
            <w:r>
              <w:rPr>
                <w:rFonts w:ascii="Calibri" w:hAnsi="Calibri" w:eastAsia="Calibri" w:cs="Calibri"/>
                <w:spacing w:val="-3"/>
              </w:rPr>
              <w:t>4</w:t>
            </w:r>
            <w:r>
              <w:rPr>
                <w:rFonts w:ascii="Calibri" w:hAnsi="Calibri" w:eastAsia="Calibri" w:cs="Calibri"/>
                <w:spacing w:val="16"/>
              </w:rPr>
              <w:t xml:space="preserve"> </w:t>
            </w:r>
            <w:r>
              <w:rPr>
                <w:spacing w:val="-3"/>
              </w:rPr>
              <w:t>处以下事故隐患或者</w:t>
            </w:r>
            <w:r>
              <w:rPr>
                <w:spacing w:val="-29"/>
              </w:rPr>
              <w:t xml:space="preserve"> </w:t>
            </w:r>
            <w:r>
              <w:rPr>
                <w:rFonts w:ascii="Calibri" w:hAnsi="Calibri" w:eastAsia="Calibri" w:cs="Calibri"/>
                <w:spacing w:val="-3"/>
              </w:rPr>
              <w:t>1</w:t>
            </w:r>
            <w:r>
              <w:rPr>
                <w:rFonts w:ascii="Calibri" w:hAnsi="Calibri" w:eastAsia="Calibri" w:cs="Calibri"/>
                <w:spacing w:val="15"/>
                <w:w w:val="101"/>
              </w:rPr>
              <w:t xml:space="preserve"> </w:t>
            </w:r>
            <w:r>
              <w:rPr>
                <w:spacing w:val="-3"/>
              </w:rPr>
              <w:t>处重大</w:t>
            </w:r>
            <w:r>
              <w:rPr>
                <w:spacing w:val="-4"/>
              </w:rPr>
              <w:t>事故隐患排查治理</w:t>
            </w:r>
            <w:r>
              <w:rPr/>
              <w:t xml:space="preserve"> </w:t>
            </w:r>
            <w:r>
              <w:rPr>
                <w:spacing w:val="-3"/>
              </w:rPr>
              <w:t>情况的</w:t>
            </w:r>
          </w:p>
        </w:tc>
        <w:tc>
          <w:tcPr>
            <w:tcW w:w="5933" w:type="dxa"/>
            <w:vAlign w:val="top"/>
          </w:tcPr>
          <w:p>
            <w:pPr>
              <w:pStyle w:val="TableText"/>
              <w:ind w:left="113" w:right="63" w:firstLine="7"/>
              <w:spacing w:before="27" w:line="228" w:lineRule="auto"/>
              <w:jc w:val="both"/>
              <w:rPr/>
            </w:pPr>
            <w:r>
              <w:rPr>
                <w:spacing w:val="-6"/>
              </w:rPr>
              <w:t>责令限期改正，处二万元以下的罚款；逾期未改正的，责令停产停业整顿，</w:t>
            </w:r>
            <w:r>
              <w:rPr>
                <w:spacing w:val="1"/>
              </w:rPr>
              <w:t xml:space="preserve"> </w:t>
            </w:r>
            <w:r>
              <w:rPr>
                <w:spacing w:val="-2"/>
              </w:rPr>
              <w:t>并处十万元以上十二万元以下的罚款，对其直接负责的主管人员和其他直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2" w:right="104" w:firstLine="4"/>
              <w:spacing w:before="148" w:line="229" w:lineRule="auto"/>
              <w:rPr/>
            </w:pPr>
            <w:r>
              <w:rPr>
                <w:spacing w:val="-4"/>
              </w:rPr>
              <w:t>实施本违法行为，涉及</w:t>
            </w:r>
            <w:r>
              <w:rPr>
                <w:spacing w:val="-33"/>
              </w:rPr>
              <w:t xml:space="preserve"> </w:t>
            </w:r>
            <w:r>
              <w:rPr>
                <w:rFonts w:ascii="Calibri" w:hAnsi="Calibri" w:eastAsia="Calibri" w:cs="Calibri"/>
                <w:spacing w:val="-4"/>
              </w:rPr>
              <w:t>4</w:t>
            </w:r>
            <w:r>
              <w:rPr>
                <w:rFonts w:ascii="Calibri" w:hAnsi="Calibri" w:eastAsia="Calibri" w:cs="Calibri"/>
                <w:spacing w:val="16"/>
              </w:rPr>
              <w:t xml:space="preserve"> </w:t>
            </w:r>
            <w:r>
              <w:rPr>
                <w:spacing w:val="-4"/>
              </w:rPr>
              <w:t>处以上</w:t>
            </w:r>
            <w:r>
              <w:rPr>
                <w:spacing w:val="-39"/>
              </w:rPr>
              <w:t xml:space="preserve"> </w:t>
            </w:r>
            <w:r>
              <w:rPr>
                <w:rFonts w:ascii="Calibri" w:hAnsi="Calibri" w:eastAsia="Calibri" w:cs="Calibri"/>
                <w:spacing w:val="-4"/>
              </w:rPr>
              <w:t>7</w:t>
            </w:r>
            <w:r>
              <w:rPr>
                <w:rFonts w:ascii="Calibri" w:hAnsi="Calibri" w:eastAsia="Calibri" w:cs="Calibri"/>
                <w:spacing w:val="16"/>
                <w:w w:val="101"/>
              </w:rPr>
              <w:t xml:space="preserve"> </w:t>
            </w:r>
            <w:r>
              <w:rPr>
                <w:spacing w:val="-4"/>
              </w:rPr>
              <w:t>处以下事故隐患或者</w:t>
            </w:r>
            <w:r>
              <w:rPr>
                <w:spacing w:val="-35"/>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处重大事故隐患</w:t>
            </w:r>
            <w:r>
              <w:rPr/>
              <w:t xml:space="preserve"> </w:t>
            </w:r>
            <w:r>
              <w:rPr>
                <w:spacing w:val="-2"/>
              </w:rPr>
              <w:t>排查治理情况的</w:t>
            </w:r>
          </w:p>
        </w:tc>
        <w:tc>
          <w:tcPr>
            <w:tcW w:w="5933" w:type="dxa"/>
            <w:vAlign w:val="top"/>
          </w:tcPr>
          <w:p>
            <w:pPr>
              <w:pStyle w:val="TableText"/>
              <w:ind w:left="113" w:right="106" w:firstLine="6"/>
              <w:spacing w:before="30" w:line="227" w:lineRule="auto"/>
              <w:jc w:val="both"/>
              <w:rPr/>
            </w:pPr>
            <w:r>
              <w:rPr>
                <w:spacing w:val="-2"/>
              </w:rPr>
              <w:t>责令限期改正，处二万元以上五万元以下的罚款；逾期未改正的，责令停</w:t>
            </w:r>
            <w:r>
              <w:rPr>
                <w:spacing w:val="4"/>
              </w:rPr>
              <w:t xml:space="preserve"> </w:t>
            </w:r>
            <w:r>
              <w:rPr>
                <w:spacing w:val="-2"/>
              </w:rPr>
              <w:t>产停业整顿，并处十二万元以上十五万元以下的罚款，对其直接负责的主</w:t>
            </w:r>
            <w:r>
              <w:rPr>
                <w:spacing w:val="10"/>
              </w:rPr>
              <w:t xml:space="preserve"> </w:t>
            </w:r>
            <w:r>
              <w:rPr>
                <w:spacing w:val="-1"/>
              </w:rPr>
              <w:t>管人员和其他直接责任人员处三万元以上四万元以下的罚款</w:t>
            </w:r>
          </w:p>
        </w:tc>
      </w:tr>
      <w:tr>
        <w:trPr>
          <w:trHeight w:val="705"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21" w:right="142" w:hanging="4"/>
              <w:spacing w:before="147" w:line="229" w:lineRule="auto"/>
              <w:rPr/>
            </w:pPr>
            <w:r>
              <w:rPr>
                <w:spacing w:val="-3"/>
              </w:rPr>
              <w:t>实施本违法行为，涉及</w:t>
            </w:r>
            <w:r>
              <w:rPr>
                <w:spacing w:val="-20"/>
              </w:rPr>
              <w:t xml:space="preserve"> </w:t>
            </w:r>
            <w:r>
              <w:rPr>
                <w:rFonts w:ascii="Calibri" w:hAnsi="Calibri" w:eastAsia="Calibri" w:cs="Calibri"/>
                <w:spacing w:val="-3"/>
              </w:rPr>
              <w:t>7</w:t>
            </w:r>
            <w:r>
              <w:rPr>
                <w:rFonts w:ascii="Calibri" w:hAnsi="Calibri" w:eastAsia="Calibri" w:cs="Calibri"/>
                <w:spacing w:val="15"/>
                <w:w w:val="102"/>
              </w:rPr>
              <w:t xml:space="preserve"> </w:t>
            </w:r>
            <w:r>
              <w:rPr>
                <w:spacing w:val="-3"/>
              </w:rPr>
              <w:t>处以上</w:t>
            </w:r>
            <w:r>
              <w:rPr>
                <w:spacing w:val="-30"/>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处以下事故隐患或者</w:t>
            </w:r>
            <w:r>
              <w:rPr>
                <w:spacing w:val="-36"/>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处重大事故隐</w:t>
            </w:r>
            <w:r>
              <w:rPr/>
              <w:t xml:space="preserve"> </w:t>
            </w:r>
            <w:r>
              <w:rPr>
                <w:spacing w:val="-2"/>
              </w:rPr>
              <w:t>患排查治理情况的</w:t>
            </w:r>
          </w:p>
        </w:tc>
        <w:tc>
          <w:tcPr>
            <w:tcW w:w="5933" w:type="dxa"/>
            <w:vAlign w:val="top"/>
          </w:tcPr>
          <w:p>
            <w:pPr>
              <w:pStyle w:val="TableText"/>
              <w:ind w:left="113" w:right="106" w:firstLine="6"/>
              <w:spacing w:before="31"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2" w:right="145" w:firstLine="4"/>
              <w:spacing w:before="147" w:line="229" w:lineRule="auto"/>
              <w:rPr/>
            </w:pPr>
            <w:r>
              <w:rPr>
                <w:spacing w:val="-2"/>
              </w:rPr>
              <w:t>实施本违法行为，涉及</w:t>
            </w:r>
            <w:r>
              <w:rPr>
                <w:spacing w:val="-21"/>
              </w:rPr>
              <w:t xml:space="preserve"> </w:t>
            </w:r>
            <w:r>
              <w:rPr>
                <w:rFonts w:ascii="Calibri" w:hAnsi="Calibri" w:eastAsia="Calibri" w:cs="Calibri"/>
                <w:spacing w:val="-2"/>
              </w:rPr>
              <w:t>10</w:t>
            </w:r>
            <w:r>
              <w:rPr>
                <w:rFonts w:ascii="Calibri" w:hAnsi="Calibri" w:eastAsia="Calibri" w:cs="Calibri"/>
                <w:spacing w:val="15"/>
                <w:w w:val="101"/>
              </w:rPr>
              <w:t xml:space="preserve"> </w:t>
            </w:r>
            <w:r>
              <w:rPr>
                <w:spacing w:val="-2"/>
              </w:rPr>
              <w:t>处以上事故隐患或者</w:t>
            </w:r>
            <w:r>
              <w:rPr>
                <w:spacing w:val="-40"/>
              </w:rPr>
              <w:t xml:space="preserve"> </w:t>
            </w:r>
            <w:r>
              <w:rPr>
                <w:rFonts w:ascii="Calibri" w:hAnsi="Calibri" w:eastAsia="Calibri" w:cs="Calibri"/>
                <w:spacing w:val="-2"/>
              </w:rPr>
              <w:t>4</w:t>
            </w:r>
            <w:r>
              <w:rPr>
                <w:rFonts w:ascii="Calibri" w:hAnsi="Calibri" w:eastAsia="Calibri" w:cs="Calibri"/>
                <w:spacing w:val="13"/>
              </w:rPr>
              <w:t xml:space="preserve"> </w:t>
            </w:r>
            <w:r>
              <w:rPr>
                <w:spacing w:val="-2"/>
              </w:rPr>
              <w:t>处及以上重大事故隐患</w:t>
            </w:r>
            <w:r>
              <w:rPr/>
              <w:t xml:space="preserve"> </w:t>
            </w:r>
            <w:r>
              <w:rPr>
                <w:spacing w:val="-2"/>
              </w:rPr>
              <w:t>排查治理情况的</w:t>
            </w:r>
          </w:p>
        </w:tc>
        <w:tc>
          <w:tcPr>
            <w:tcW w:w="5933" w:type="dxa"/>
            <w:vAlign w:val="top"/>
          </w:tcPr>
          <w:p>
            <w:pPr>
              <w:pStyle w:val="TableText"/>
              <w:ind w:left="113" w:right="106" w:firstLine="6"/>
              <w:spacing w:before="32"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2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生产经营单位未按照规定制定生产安全事故应急救援预</w:t>
            </w:r>
            <w:r>
              <w:rPr>
                <w:spacing w:val="-1"/>
              </w:rPr>
              <w:t>案或者未定期组织演练</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right="106"/>
              <w:spacing w:before="19" w:line="223" w:lineRule="auto"/>
              <w:rPr/>
            </w:pPr>
            <w:r>
              <w:rPr>
                <w:spacing w:val="-1"/>
              </w:rPr>
              <w:t>第八十一条  生产经营单位应当制定本单位生产安全事故应急救援预案，与所在地县级以上地方人民政府组织制定的生产安全事故应急救援预案相衔</w:t>
            </w:r>
            <w:r>
              <w:rPr/>
              <w:t xml:space="preserve"> </w:t>
            </w:r>
            <w:r>
              <w:rPr>
                <w:spacing w:val="-1"/>
              </w:rPr>
              <w:t>接，并定期组织演练。</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right="106"/>
              <w:spacing w:before="19" w:line="228" w:lineRule="auto"/>
              <w:jc w:val="both"/>
              <w:rPr/>
            </w:pPr>
            <w:r>
              <w:rPr>
                <w:spacing w:val="-1"/>
              </w:rPr>
              <w:t>第九十七条第六项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7"/>
              </w:rPr>
              <w:t>：（</w:t>
            </w:r>
            <w:r>
              <w:rPr/>
              <w:t>六）未按照规</w:t>
            </w:r>
            <w:r>
              <w:rPr>
                <w:spacing w:val="-1"/>
              </w:rPr>
              <w:t>定制定生产安全事故应急救援预</w:t>
            </w:r>
            <w:r>
              <w:rPr>
                <w:spacing w:val="1"/>
              </w:rPr>
              <w:t xml:space="preserve"> </w:t>
            </w:r>
            <w:r>
              <w:rPr>
                <w:spacing w:val="-1"/>
              </w:rPr>
              <w:t>案或者未定期组织演练的。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4" w:right="104" w:firstLine="2"/>
              <w:spacing w:before="144" w:line="229" w:lineRule="auto"/>
              <w:rPr/>
            </w:pPr>
            <w:r>
              <w:rPr>
                <w:spacing w:val="-4"/>
              </w:rPr>
              <w:t>实施本违法行为，缺少</w:t>
            </w:r>
            <w:r>
              <w:rPr>
                <w:spacing w:val="-12"/>
              </w:rPr>
              <w:t xml:space="preserve"> </w:t>
            </w:r>
            <w:r>
              <w:rPr>
                <w:rFonts w:ascii="Calibri" w:hAnsi="Calibri" w:eastAsia="Calibri" w:cs="Calibri"/>
                <w:spacing w:val="-4"/>
              </w:rPr>
              <w:t>1</w:t>
            </w:r>
            <w:r>
              <w:rPr>
                <w:rFonts w:ascii="Calibri" w:hAnsi="Calibri" w:eastAsia="Calibri" w:cs="Calibri"/>
                <w:spacing w:val="12"/>
                <w:w w:val="102"/>
              </w:rPr>
              <w:t xml:space="preserve"> </w:t>
            </w:r>
            <w:r>
              <w:rPr>
                <w:spacing w:val="-4"/>
              </w:rPr>
              <w:t>个应急救援预案，或者</w:t>
            </w:r>
            <w:r>
              <w:rPr>
                <w:spacing w:val="-30"/>
              </w:rPr>
              <w:t xml:space="preserve"> </w:t>
            </w:r>
            <w:r>
              <w:rPr>
                <w:rFonts w:ascii="Calibri" w:hAnsi="Calibri" w:eastAsia="Calibri" w:cs="Calibri"/>
                <w:spacing w:val="-4"/>
              </w:rPr>
              <w:t>1</w:t>
            </w:r>
            <w:r>
              <w:rPr>
                <w:rFonts w:ascii="Calibri" w:hAnsi="Calibri" w:eastAsia="Calibri" w:cs="Calibri"/>
                <w:spacing w:val="12"/>
                <w:w w:val="102"/>
              </w:rPr>
              <w:t xml:space="preserve"> </w:t>
            </w:r>
            <w:r>
              <w:rPr>
                <w:spacing w:val="-4"/>
              </w:rPr>
              <w:t>个应急救援预案不符合</w:t>
            </w:r>
            <w:r>
              <w:rPr/>
              <w:t xml:space="preserve"> </w:t>
            </w:r>
            <w:r>
              <w:rPr>
                <w:spacing w:val="-2"/>
              </w:rPr>
              <w:t>编制基本要求的；现场处置方案演练缺少</w:t>
            </w:r>
            <w:r>
              <w:rPr>
                <w:spacing w:val="-27"/>
              </w:rPr>
              <w:t xml:space="preserve"> </w:t>
            </w:r>
            <w:r>
              <w:rPr>
                <w:rFonts w:ascii="Calibri" w:hAnsi="Calibri" w:eastAsia="Calibri" w:cs="Calibri"/>
                <w:spacing w:val="-2"/>
              </w:rPr>
              <w:t>1</w:t>
            </w:r>
            <w:r>
              <w:rPr>
                <w:rFonts w:ascii="Calibri" w:hAnsi="Calibri" w:eastAsia="Calibri" w:cs="Calibri"/>
                <w:spacing w:val="17"/>
                <w:w w:val="101"/>
              </w:rPr>
              <w:t xml:space="preserve"> </w:t>
            </w:r>
            <w:r>
              <w:rPr>
                <w:spacing w:val="-2"/>
              </w:rPr>
              <w:t>次的</w:t>
            </w:r>
          </w:p>
        </w:tc>
        <w:tc>
          <w:tcPr>
            <w:tcW w:w="5933" w:type="dxa"/>
            <w:vAlign w:val="top"/>
          </w:tcPr>
          <w:p>
            <w:pPr>
              <w:pStyle w:val="TableText"/>
              <w:ind w:left="113" w:right="63" w:firstLine="7"/>
              <w:spacing w:before="28" w:line="228" w:lineRule="auto"/>
              <w:jc w:val="both"/>
              <w:rPr/>
            </w:pPr>
            <w:r>
              <w:rPr>
                <w:spacing w:val="-6"/>
              </w:rPr>
              <w:t>责令限期改正，处二万元以下的罚款；逾期未改正的，责令停产停业整顿，</w:t>
            </w:r>
            <w:r>
              <w:rPr>
                <w:spacing w:val="1"/>
              </w:rPr>
              <w:t xml:space="preserve"> </w:t>
            </w:r>
            <w:r>
              <w:rPr>
                <w:spacing w:val="-2"/>
              </w:rPr>
              <w:t>并处十万元以上十二万元以下的罚款，对其直接负责的主管人员和其他直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4" w:right="123" w:firstLine="2"/>
              <w:spacing w:before="144" w:line="229" w:lineRule="auto"/>
              <w:rPr/>
            </w:pPr>
            <w:r>
              <w:rPr/>
              <w:t>实施本违法行为，缺少</w:t>
            </w:r>
            <w:r>
              <w:rPr>
                <w:rFonts w:ascii="Calibri" w:hAnsi="Calibri" w:eastAsia="Calibri" w:cs="Calibri"/>
              </w:rPr>
              <w:t>2-3</w:t>
            </w:r>
            <w:r>
              <w:rPr>
                <w:rFonts w:ascii="Calibri" w:hAnsi="Calibri" w:eastAsia="Calibri" w:cs="Calibri"/>
                <w:spacing w:val="28"/>
              </w:rPr>
              <w:t xml:space="preserve"> </w:t>
            </w:r>
            <w:r>
              <w:rPr/>
              <w:t>个应急救援预案，或者</w:t>
            </w:r>
            <w:r>
              <w:rPr>
                <w:spacing w:val="-35"/>
              </w:rPr>
              <w:t xml:space="preserve"> </w:t>
            </w:r>
            <w:r>
              <w:rPr>
                <w:rFonts w:ascii="Calibri" w:hAnsi="Calibri" w:eastAsia="Calibri" w:cs="Calibri"/>
              </w:rPr>
              <w:t>2-3 </w:t>
            </w:r>
            <w:r>
              <w:rPr/>
              <w:t>个应急救援预案不 </w:t>
            </w:r>
            <w:r>
              <w:rPr>
                <w:spacing w:val="-2"/>
              </w:rPr>
              <w:t>符合编制基本要求的；现场处置方案演练缺少</w:t>
            </w:r>
            <w:r>
              <w:rPr>
                <w:spacing w:val="-23"/>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次的</w:t>
            </w:r>
          </w:p>
        </w:tc>
        <w:tc>
          <w:tcPr>
            <w:tcW w:w="5933" w:type="dxa"/>
            <w:vAlign w:val="top"/>
          </w:tcPr>
          <w:p>
            <w:pPr>
              <w:pStyle w:val="TableText"/>
              <w:ind w:left="113" w:right="106" w:firstLine="6"/>
              <w:spacing w:before="30" w:line="227" w:lineRule="auto"/>
              <w:jc w:val="both"/>
              <w:rPr/>
            </w:pPr>
            <w:r>
              <w:rPr>
                <w:spacing w:val="-2"/>
              </w:rPr>
              <w:t>责令限期改正，处二万元以上五万元以下的罚款；逾期未改正的，责令停</w:t>
            </w:r>
            <w:r>
              <w:rPr>
                <w:spacing w:val="4"/>
              </w:rPr>
              <w:t xml:space="preserve"> </w:t>
            </w:r>
            <w:r>
              <w:rPr>
                <w:spacing w:val="-2"/>
              </w:rPr>
              <w:t>产停业整顿，并处十二万元以上十五万元以下的罚款，对其直接负责的主</w:t>
            </w:r>
            <w:r>
              <w:rPr>
                <w:spacing w:val="10"/>
              </w:rPr>
              <w:t xml:space="preserve"> </w:t>
            </w:r>
            <w:r>
              <w:rPr>
                <w:spacing w:val="-1"/>
              </w:rPr>
              <w:t>管人员和其他直接责任人员处三万元以上四万元以下的罚款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5"/>
              <w:spacing w:before="30" w:line="227" w:lineRule="auto"/>
              <w:jc w:val="both"/>
              <w:rPr/>
            </w:pPr>
            <w:r>
              <w:rPr>
                <w:spacing w:val="-1"/>
              </w:rPr>
              <w:t>实施本违法行为，缺少</w:t>
            </w:r>
            <w:r>
              <w:rPr>
                <w:spacing w:val="-33"/>
              </w:rPr>
              <w:t xml:space="preserve"> </w:t>
            </w:r>
            <w:r>
              <w:rPr>
                <w:rFonts w:ascii="Calibri" w:hAnsi="Calibri" w:eastAsia="Calibri" w:cs="Calibri"/>
                <w:spacing w:val="-1"/>
              </w:rPr>
              <w:t>4-5</w:t>
            </w:r>
            <w:r>
              <w:rPr>
                <w:rFonts w:ascii="Calibri" w:hAnsi="Calibri" w:eastAsia="Calibri" w:cs="Calibri"/>
                <w:spacing w:val="12"/>
              </w:rPr>
              <w:t xml:space="preserve"> </w:t>
            </w:r>
            <w:r>
              <w:rPr>
                <w:spacing w:val="-1"/>
              </w:rPr>
              <w:t>个应急救援预案，或者</w:t>
            </w:r>
            <w:r>
              <w:rPr>
                <w:spacing w:val="-41"/>
              </w:rPr>
              <w:t xml:space="preserve"> </w:t>
            </w:r>
            <w:r>
              <w:rPr>
                <w:rFonts w:ascii="Calibri" w:hAnsi="Calibri" w:eastAsia="Calibri" w:cs="Calibri"/>
                <w:spacing w:val="-1"/>
              </w:rPr>
              <w:t>4-5 </w:t>
            </w:r>
            <w:r>
              <w:rPr>
                <w:spacing w:val="-1"/>
              </w:rPr>
              <w:t>个应急救援预案不</w:t>
            </w:r>
            <w:r>
              <w:rPr/>
              <w:t xml:space="preserve"> </w:t>
            </w:r>
            <w:r>
              <w:rPr>
                <w:spacing w:val="-2"/>
              </w:rPr>
              <w:t>符合编制基本要求的；综合应急预案或专项应急预案未定期演练，或者现</w:t>
            </w:r>
            <w:r>
              <w:rPr>
                <w:spacing w:val="8"/>
              </w:rPr>
              <w:t xml:space="preserve"> </w:t>
            </w:r>
            <w:r>
              <w:rPr>
                <w:spacing w:val="-2"/>
              </w:rPr>
              <w:t>场处置方案演练缺少</w:t>
            </w:r>
            <w:r>
              <w:rPr>
                <w:spacing w:val="-38"/>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次以上的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4" w:right="104" w:firstLine="2"/>
              <w:spacing w:before="33" w:line="228" w:lineRule="auto"/>
              <w:jc w:val="both"/>
              <w:rPr/>
            </w:pPr>
            <w:r>
              <w:rPr>
                <w:spacing w:val="-3"/>
              </w:rPr>
              <w:t>实施本违法行为，缺少</w:t>
            </w:r>
            <w:r>
              <w:rPr>
                <w:spacing w:val="-35"/>
              </w:rPr>
              <w:t xml:space="preserve"> </w:t>
            </w:r>
            <w:r>
              <w:rPr>
                <w:rFonts w:ascii="Calibri" w:hAnsi="Calibri" w:eastAsia="Calibri" w:cs="Calibri"/>
                <w:spacing w:val="-3"/>
              </w:rPr>
              <w:t>6</w:t>
            </w:r>
            <w:r>
              <w:rPr>
                <w:rFonts w:ascii="Calibri" w:hAnsi="Calibri" w:eastAsia="Calibri" w:cs="Calibri"/>
                <w:spacing w:val="12"/>
                <w:w w:val="101"/>
              </w:rPr>
              <w:t xml:space="preserve"> </w:t>
            </w:r>
            <w:r>
              <w:rPr>
                <w:spacing w:val="-3"/>
              </w:rPr>
              <w:t>个以上应急救援预案，或者</w:t>
            </w:r>
            <w:r>
              <w:rPr>
                <w:spacing w:val="-35"/>
              </w:rPr>
              <w:t xml:space="preserve"> </w:t>
            </w:r>
            <w:r>
              <w:rPr>
                <w:rFonts w:ascii="Calibri" w:hAnsi="Calibri" w:eastAsia="Calibri" w:cs="Calibri"/>
                <w:spacing w:val="-3"/>
              </w:rPr>
              <w:t>6</w:t>
            </w:r>
            <w:r>
              <w:rPr>
                <w:rFonts w:ascii="Calibri" w:hAnsi="Calibri" w:eastAsia="Calibri" w:cs="Calibri"/>
                <w:spacing w:val="12"/>
              </w:rPr>
              <w:t xml:space="preserve"> </w:t>
            </w:r>
            <w:r>
              <w:rPr>
                <w:spacing w:val="-3"/>
              </w:rPr>
              <w:t>个以上应急</w:t>
            </w:r>
            <w:r>
              <w:rPr>
                <w:spacing w:val="-4"/>
              </w:rPr>
              <w:t>救援预</w:t>
            </w:r>
            <w:r>
              <w:rPr/>
              <w:t xml:space="preserve"> </w:t>
            </w:r>
            <w:r>
              <w:rPr>
                <w:spacing w:val="-2"/>
              </w:rPr>
              <w:t>案不符合编制基本要求的；综合应急预案或专项应急预案未定期演练，且</w:t>
            </w:r>
            <w:r>
              <w:rPr>
                <w:spacing w:val="6"/>
              </w:rPr>
              <w:t xml:space="preserve"> </w:t>
            </w:r>
            <w:r>
              <w:rPr>
                <w:spacing w:val="-2"/>
              </w:rPr>
              <w:t>现场处置方案演练缺少</w:t>
            </w:r>
            <w:r>
              <w:rPr>
                <w:spacing w:val="-38"/>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次以上的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2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3700000217660-7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特种作业人员未按照规定经专门的安全作业培训并取得</w:t>
            </w:r>
            <w:r>
              <w:rPr>
                <w:spacing w:val="-1"/>
              </w:rPr>
              <w:t>相应资格，上岗作业</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spacing w:before="19" w:line="207" w:lineRule="auto"/>
              <w:rPr/>
            </w:pPr>
            <w:r>
              <w:rPr/>
              <w:t>第三十条第一款  生产经营单位的特种作业人员必须按照国家有关规定经专门的安全作业培训，取得相应资</w:t>
            </w:r>
            <w:r>
              <w:rPr>
                <w:spacing w:val="-1"/>
              </w:rPr>
              <w:t>格，方可上岗作业。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106"/>
              <w:spacing w:before="19" w:line="228" w:lineRule="auto"/>
              <w:jc w:val="both"/>
              <w:rPr/>
            </w:pPr>
            <w:r>
              <w:rPr>
                <w:spacing w:val="-1"/>
              </w:rPr>
              <w:t>第九十七条第七项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6"/>
              </w:rPr>
              <w:t>：（</w:t>
            </w:r>
            <w:r>
              <w:rPr/>
              <w:t>七）未按照规</w:t>
            </w:r>
            <w:r>
              <w:rPr>
                <w:spacing w:val="-1"/>
              </w:rPr>
              <w:t>定经专门的安全作业培训并取得</w:t>
            </w:r>
            <w:r>
              <w:rPr/>
              <w:t xml:space="preserve"> </w:t>
            </w:r>
            <w:r>
              <w:rPr>
                <w:spacing w:val="-1"/>
              </w:rPr>
              <w:t>相应资格，上岗作业的。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4" w:hRule="atLeast"/>
        </w:trPr>
        <w:tc>
          <w:tcPr>
            <w:tcW w:w="2577" w:type="dxa"/>
            <w:vAlign w:val="top"/>
            <w:gridSpan w:val="2"/>
          </w:tcPr>
          <w:p>
            <w:pPr>
              <w:pStyle w:val="TableText"/>
              <w:ind w:left="1113"/>
              <w:spacing w:before="260" w:line="219" w:lineRule="auto"/>
              <w:rPr/>
            </w:pPr>
            <w:r>
              <w:rPr>
                <w:spacing w:val="-4"/>
              </w:rPr>
              <w:t>较轻</w:t>
            </w:r>
          </w:p>
        </w:tc>
        <w:tc>
          <w:tcPr>
            <w:tcW w:w="5927" w:type="dxa"/>
            <w:vAlign w:val="top"/>
          </w:tcPr>
          <w:p>
            <w:pPr>
              <w:pStyle w:val="TableText"/>
              <w:ind w:left="117"/>
              <w:spacing w:before="259" w:line="219" w:lineRule="auto"/>
              <w:rPr/>
            </w:pPr>
            <w:r>
              <w:rPr>
                <w:spacing w:val="-3"/>
              </w:rPr>
              <w:t>实施本违法行为，涉及</w:t>
            </w:r>
            <w:r>
              <w:rPr>
                <w:spacing w:val="-26"/>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人或者</w:t>
            </w:r>
            <w:r>
              <w:rPr>
                <w:spacing w:val="-36"/>
              </w:rPr>
              <w:t xml:space="preserve"> </w:t>
            </w:r>
            <w:r>
              <w:rPr>
                <w:rFonts w:ascii="Calibri" w:hAnsi="Calibri" w:eastAsia="Calibri" w:cs="Calibri"/>
                <w:spacing w:val="-3"/>
              </w:rPr>
              <w:t>3</w:t>
            </w:r>
            <w:r>
              <w:rPr>
                <w:rFonts w:ascii="Calibri" w:hAnsi="Calibri" w:eastAsia="Calibri" w:cs="Calibri"/>
                <w:spacing w:val="15"/>
              </w:rPr>
              <w:t xml:space="preserve"> </w:t>
            </w:r>
            <w:r>
              <w:rPr>
                <w:spacing w:val="-3"/>
              </w:rPr>
              <w:t>次以下作业的</w:t>
            </w:r>
          </w:p>
        </w:tc>
        <w:tc>
          <w:tcPr>
            <w:tcW w:w="5933" w:type="dxa"/>
            <w:vAlign w:val="top"/>
          </w:tcPr>
          <w:p>
            <w:pPr>
              <w:pStyle w:val="TableText"/>
              <w:ind w:left="113" w:right="63" w:firstLine="7"/>
              <w:spacing w:before="27" w:line="228" w:lineRule="auto"/>
              <w:jc w:val="both"/>
              <w:rPr/>
            </w:pPr>
            <w:r>
              <w:rPr>
                <w:spacing w:val="-6"/>
              </w:rPr>
              <w:t>责令限期改正，处二万元以下的罚款；逾期未改正的，责令停产停业整顿，</w:t>
            </w:r>
            <w:r>
              <w:rPr>
                <w:spacing w:val="1"/>
              </w:rPr>
              <w:t xml:space="preserve"> </w:t>
            </w:r>
            <w:r>
              <w:rPr>
                <w:spacing w:val="-2"/>
              </w:rPr>
              <w:t>并处十万元以上十三万元以下的罚款，对其直接负责的主管人员和其他直</w:t>
            </w:r>
            <w:r>
              <w:rPr>
                <w:spacing w:val="11"/>
              </w:rPr>
              <w:t xml:space="preserve"> </w:t>
            </w:r>
            <w:r>
              <w:rPr>
                <w:spacing w:val="-1"/>
              </w:rPr>
              <w:t>接责任人员处二万元以上三万元以下的罚款</w:t>
            </w:r>
          </w:p>
        </w:tc>
      </w:tr>
      <w:tr>
        <w:trPr>
          <w:trHeight w:val="705"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3"/>
              </w:rPr>
              <w:t>实施本违法行为，涉及</w:t>
            </w:r>
            <w:r>
              <w:rPr>
                <w:spacing w:val="-36"/>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人或者</w:t>
            </w:r>
            <w:r>
              <w:rPr>
                <w:spacing w:val="-36"/>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次以上</w:t>
            </w:r>
            <w:r>
              <w:rPr>
                <w:spacing w:val="-36"/>
              </w:rPr>
              <w:t xml:space="preserve"> </w:t>
            </w:r>
            <w:r>
              <w:rPr>
                <w:rFonts w:ascii="Calibri" w:hAnsi="Calibri" w:eastAsia="Calibri" w:cs="Calibri"/>
                <w:spacing w:val="-3"/>
              </w:rPr>
              <w:t>6</w:t>
            </w:r>
            <w:r>
              <w:rPr>
                <w:rFonts w:ascii="Calibri" w:hAnsi="Calibri" w:eastAsia="Calibri" w:cs="Calibri"/>
                <w:spacing w:val="17"/>
                <w:w w:val="102"/>
              </w:rPr>
              <w:t xml:space="preserve"> </w:t>
            </w:r>
            <w:r>
              <w:rPr>
                <w:spacing w:val="-3"/>
              </w:rPr>
              <w:t>次以下作业的</w:t>
            </w:r>
          </w:p>
        </w:tc>
        <w:tc>
          <w:tcPr>
            <w:tcW w:w="5933" w:type="dxa"/>
            <w:vAlign w:val="top"/>
          </w:tcPr>
          <w:p>
            <w:pPr>
              <w:pStyle w:val="TableText"/>
              <w:ind w:left="113" w:right="106" w:firstLine="6"/>
              <w:spacing w:before="31" w:line="227" w:lineRule="auto"/>
              <w:jc w:val="both"/>
              <w:rPr/>
            </w:pPr>
            <w:r>
              <w:rPr>
                <w:spacing w:val="-2"/>
              </w:rPr>
              <w:t>责令限期改正，处二万元以上五万元以下的罚款；逾期未改正的，责令停</w:t>
            </w:r>
            <w:r>
              <w:rPr>
                <w:spacing w:val="4"/>
              </w:rPr>
              <w:t xml:space="preserve"> </w:t>
            </w:r>
            <w:r>
              <w:rPr>
                <w:spacing w:val="-2"/>
              </w:rPr>
              <w:t>产停业整顿，并处十三万元以上十五万元以下的罚款，对其直接负责的主</w:t>
            </w:r>
            <w:r>
              <w:rPr>
                <w:spacing w:val="10"/>
              </w:rPr>
              <w:t xml:space="preserve"> </w:t>
            </w:r>
            <w:r>
              <w:rPr>
                <w:spacing w:val="-1"/>
              </w:rPr>
              <w:t>管人员和其他直接责任人员处三万元以上四万元以下的罚款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4" w:line="219" w:lineRule="auto"/>
              <w:rPr/>
            </w:pPr>
            <w:r>
              <w:rPr>
                <w:spacing w:val="-3"/>
              </w:rPr>
              <w:t>实施本违法行为，涉及</w:t>
            </w:r>
            <w:r>
              <w:rPr>
                <w:spacing w:val="-38"/>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人或者</w:t>
            </w:r>
            <w:r>
              <w:rPr>
                <w:spacing w:val="-36"/>
              </w:rPr>
              <w:t xml:space="preserve"> </w:t>
            </w:r>
            <w:r>
              <w:rPr>
                <w:rFonts w:ascii="Calibri" w:hAnsi="Calibri" w:eastAsia="Calibri" w:cs="Calibri"/>
                <w:spacing w:val="-3"/>
              </w:rPr>
              <w:t>6</w:t>
            </w:r>
            <w:r>
              <w:rPr>
                <w:rFonts w:ascii="Calibri" w:hAnsi="Calibri" w:eastAsia="Calibri" w:cs="Calibri"/>
                <w:spacing w:val="15"/>
              </w:rPr>
              <w:t xml:space="preserve"> </w:t>
            </w:r>
            <w:r>
              <w:rPr>
                <w:spacing w:val="-3"/>
              </w:rPr>
              <w:t>次以上</w:t>
            </w:r>
            <w:r>
              <w:rPr>
                <w:spacing w:val="-30"/>
              </w:rPr>
              <w:t xml:space="preserve"> </w:t>
            </w:r>
            <w:r>
              <w:rPr>
                <w:rFonts w:ascii="Calibri" w:hAnsi="Calibri" w:eastAsia="Calibri" w:cs="Calibri"/>
                <w:spacing w:val="-3"/>
              </w:rPr>
              <w:t>10</w:t>
            </w:r>
            <w:r>
              <w:rPr>
                <w:rFonts w:ascii="Calibri" w:hAnsi="Calibri" w:eastAsia="Calibri" w:cs="Calibri"/>
                <w:spacing w:val="17"/>
                <w:w w:val="102"/>
              </w:rPr>
              <w:t xml:space="preserve"> </w:t>
            </w:r>
            <w:r>
              <w:rPr>
                <w:spacing w:val="-3"/>
              </w:rPr>
              <w:t>次以下作业的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09" w:hRule="atLeast"/>
        </w:trPr>
        <w:tc>
          <w:tcPr>
            <w:tcW w:w="2577" w:type="dxa"/>
            <w:vAlign w:val="top"/>
            <w:gridSpan w:val="2"/>
          </w:tcPr>
          <w:p>
            <w:pPr>
              <w:pStyle w:val="TableText"/>
              <w:ind w:left="1113"/>
              <w:spacing w:before="263" w:line="220" w:lineRule="auto"/>
              <w:rPr/>
            </w:pPr>
            <w:r>
              <w:rPr>
                <w:spacing w:val="-4"/>
              </w:rPr>
              <w:t>严重</w:t>
            </w:r>
          </w:p>
        </w:tc>
        <w:tc>
          <w:tcPr>
            <w:tcW w:w="5927" w:type="dxa"/>
            <w:vAlign w:val="top"/>
          </w:tcPr>
          <w:p>
            <w:pPr>
              <w:pStyle w:val="TableText"/>
              <w:ind w:left="117"/>
              <w:spacing w:before="263" w:line="219" w:lineRule="auto"/>
              <w:rPr/>
            </w:pPr>
            <w:r>
              <w:rPr>
                <w:spacing w:val="-2"/>
              </w:rPr>
              <w:t>实施本违法行为，涉及</w:t>
            </w:r>
            <w:r>
              <w:rPr>
                <w:spacing w:val="-43"/>
              </w:rPr>
              <w:t xml:space="preserve"> </w:t>
            </w:r>
            <w:r>
              <w:rPr>
                <w:rFonts w:ascii="Calibri" w:hAnsi="Calibri" w:eastAsia="Calibri" w:cs="Calibri"/>
                <w:spacing w:val="-2"/>
              </w:rPr>
              <w:t>4</w:t>
            </w:r>
            <w:r>
              <w:rPr>
                <w:rFonts w:ascii="Calibri" w:hAnsi="Calibri" w:eastAsia="Calibri" w:cs="Calibri"/>
                <w:spacing w:val="14"/>
              </w:rPr>
              <w:t xml:space="preserve"> </w:t>
            </w:r>
            <w:r>
              <w:rPr>
                <w:spacing w:val="-2"/>
              </w:rPr>
              <w:t>人以上或者</w:t>
            </w:r>
            <w:r>
              <w:rPr>
                <w:spacing w:val="-29"/>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次</w:t>
            </w:r>
            <w:r>
              <w:rPr>
                <w:spacing w:val="-3"/>
              </w:rPr>
              <w:t>以上作业的</w:t>
            </w:r>
          </w:p>
        </w:tc>
        <w:tc>
          <w:tcPr>
            <w:tcW w:w="5933" w:type="dxa"/>
            <w:vAlign w:val="top"/>
          </w:tcPr>
          <w:p>
            <w:pPr>
              <w:pStyle w:val="TableText"/>
              <w:ind w:left="113" w:right="106" w:firstLine="6"/>
              <w:spacing w:before="29" w:line="229"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2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3700000217663-1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生产经营单位未建立事故隐患排查治理制度</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106"/>
              <w:spacing w:before="19" w:line="228" w:lineRule="auto"/>
              <w:jc w:val="both"/>
              <w:rPr/>
            </w:pPr>
            <w:r>
              <w:rPr>
                <w:spacing w:val="-1"/>
              </w:rPr>
              <w:t>第四十一条第二款  生产经营单位应当建立健全并落实生产安全事故隐患排查治理制度，采取技术、管理措施，及时发现并消除事故隐患。事故隐患</w:t>
            </w:r>
            <w:r>
              <w:rPr/>
              <w:t xml:space="preserve"> </w:t>
            </w:r>
            <w:r>
              <w:rPr>
                <w:spacing w:val="-1"/>
              </w:rPr>
              <w:t>排查治理情况应当如实记录，并通过职工大会或者职工代表大会、信息公示栏等方式向从业人员通报。其中，重大事故隐患排查治理情况应当及时向</w:t>
            </w:r>
            <w:r>
              <w:rPr/>
              <w:t xml:space="preserve"> </w:t>
            </w:r>
            <w:r>
              <w:rPr/>
              <w:t>负有安全生产监督管理职责的部门和职工大会或者</w:t>
            </w:r>
            <w:r>
              <w:rPr>
                <w:spacing w:val="-1"/>
              </w:rPr>
              <w:t>职工代表大会报告。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4" w:right="64" w:hanging="2"/>
              <w:spacing w:before="18" w:line="230" w:lineRule="auto"/>
              <w:rPr/>
            </w:pPr>
            <w:r>
              <w:rPr>
                <w:spacing w:val="-1"/>
              </w:rPr>
              <w:t>第一百零一条第五项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p>
          <w:p>
            <w:pPr>
              <w:pStyle w:val="TableText"/>
              <w:ind w:left="122"/>
              <w:spacing w:before="19" w:line="203" w:lineRule="auto"/>
              <w:rPr/>
            </w:pPr>
            <w:r>
              <w:rPr/>
              <w:t>（五）未建立事故隐患排查治理制度，或者重大事</w:t>
            </w:r>
            <w:r>
              <w:rPr>
                <w:spacing w:val="-1"/>
              </w:rPr>
              <w:t>故隐患排查治理情况未按照规定报告的。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实施本违法行为，限期内改正，且初次违法的</w:t>
            </w:r>
          </w:p>
        </w:tc>
        <w:tc>
          <w:tcPr>
            <w:tcW w:w="5933" w:type="dxa"/>
            <w:vAlign w:val="top"/>
          </w:tcPr>
          <w:p>
            <w:pPr>
              <w:pStyle w:val="TableText"/>
              <w:ind w:left="120"/>
              <w:spacing w:before="30" w:line="203" w:lineRule="auto"/>
              <w:rPr/>
            </w:pPr>
            <w:r>
              <w:rPr>
                <w:spacing w:val="-1"/>
              </w:rPr>
              <w:t>责令限期改正，处五万元以下的罚款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2"/>
              </w:rPr>
              <w:t>实施本违法行为，限期内改正，</w:t>
            </w:r>
            <w:r>
              <w:rPr>
                <w:rFonts w:ascii="Calibri" w:hAnsi="Calibri" w:eastAsia="Calibri" w:cs="Calibri"/>
                <w:spacing w:val="-2"/>
              </w:rPr>
              <w:t>5</w:t>
            </w:r>
            <w:r>
              <w:rPr>
                <w:rFonts w:ascii="Calibri" w:hAnsi="Calibri" w:eastAsia="Calibri" w:cs="Calibri"/>
                <w:spacing w:val="28"/>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次以上实施同一违法行为的</w:t>
            </w:r>
          </w:p>
        </w:tc>
        <w:tc>
          <w:tcPr>
            <w:tcW w:w="5933" w:type="dxa"/>
            <w:vAlign w:val="top"/>
          </w:tcPr>
          <w:p>
            <w:pPr>
              <w:pStyle w:val="TableText"/>
              <w:ind w:left="120"/>
              <w:spacing w:before="32" w:line="202" w:lineRule="auto"/>
              <w:rPr/>
            </w:pPr>
            <w:r>
              <w:rPr>
                <w:spacing w:val="-1"/>
              </w:rPr>
              <w:t>责令限期改正，处五万元以上十万元以下的罚款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3"/>
              </w:rPr>
              <w:t>实施本违法行为，逾期未改正，逾期</w:t>
            </w:r>
            <w:r>
              <w:rPr>
                <w:spacing w:val="-18"/>
              </w:rPr>
              <w:t xml:space="preserve"> </w:t>
            </w:r>
            <w:r>
              <w:rPr>
                <w:rFonts w:ascii="Calibri" w:hAnsi="Calibri" w:eastAsia="Calibri" w:cs="Calibri"/>
                <w:spacing w:val="-3"/>
              </w:rPr>
              <w:t>10  </w:t>
            </w:r>
            <w:r>
              <w:rPr>
                <w:spacing w:val="-3"/>
              </w:rPr>
              <w:t>日以下改正的</w:t>
            </w:r>
          </w:p>
        </w:tc>
        <w:tc>
          <w:tcPr>
            <w:tcW w:w="5933" w:type="dxa"/>
            <w:vAlign w:val="top"/>
          </w:tcPr>
          <w:p>
            <w:pPr>
              <w:pStyle w:val="TableText"/>
              <w:ind w:left="119" w:right="106" w:hanging="6"/>
              <w:spacing w:before="30" w:line="230" w:lineRule="auto"/>
              <w:rPr/>
            </w:pPr>
            <w:r>
              <w:rPr>
                <w:spacing w:val="-2"/>
              </w:rPr>
              <w:t>对单位：责令限期改正，责令停产停业整顿，并处十万元以上十二万元以</w:t>
            </w:r>
            <w:r>
              <w:rPr>
                <w:spacing w:val="11"/>
              </w:rPr>
              <w:t xml:space="preserve"> </w:t>
            </w:r>
            <w:r>
              <w:rPr>
                <w:spacing w:val="-4"/>
              </w:rPr>
              <w:t>下的罚款</w:t>
            </w:r>
          </w:p>
          <w:p>
            <w:pPr>
              <w:pStyle w:val="TableText"/>
              <w:ind w:left="113"/>
              <w:spacing w:before="17" w:line="203" w:lineRule="auto"/>
              <w:rPr/>
            </w:pPr>
            <w:r>
              <w:rPr>
                <w:spacing w:val="-1"/>
              </w:rPr>
              <w:t>对个人：处二万元以上二万五千元以下的罚款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4" w:right="145" w:firstLine="2"/>
              <w:spacing w:before="147" w:line="230" w:lineRule="auto"/>
              <w:rPr/>
            </w:pPr>
            <w:r>
              <w:rPr>
                <w:spacing w:val="-2"/>
              </w:rPr>
              <w:t>实施本违法行为，逾期未改正，逾期</w:t>
            </w:r>
            <w:r>
              <w:rPr>
                <w:spacing w:val="-28"/>
              </w:rPr>
              <w:t xml:space="preserve"> </w:t>
            </w:r>
            <w:r>
              <w:rPr>
                <w:rFonts w:ascii="Calibri" w:hAnsi="Calibri" w:eastAsia="Calibri" w:cs="Calibri"/>
                <w:spacing w:val="-2"/>
              </w:rPr>
              <w:t>10  </w:t>
            </w:r>
            <w:r>
              <w:rPr>
                <w:spacing w:val="-2"/>
              </w:rPr>
              <w:t>日以上改正的或者尚未改正；或</w:t>
            </w:r>
            <w:r>
              <w:rPr/>
              <w:t xml:space="preserve"> </w:t>
            </w:r>
            <w:r>
              <w:rPr>
                <w:spacing w:val="-2"/>
              </w:rPr>
              <w:t>者逾期未改正且</w:t>
            </w:r>
            <w:r>
              <w:rPr>
                <w:spacing w:val="-38"/>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5"/>
              </w:rPr>
              <w:t xml:space="preserve"> </w:t>
            </w:r>
            <w:r>
              <w:rPr>
                <w:spacing w:val="-2"/>
              </w:rPr>
              <w:t>次以上实施同一违法</w:t>
            </w:r>
            <w:r>
              <w:rPr>
                <w:spacing w:val="-3"/>
              </w:rPr>
              <w:t>行为的</w:t>
            </w:r>
          </w:p>
        </w:tc>
        <w:tc>
          <w:tcPr>
            <w:tcW w:w="5933" w:type="dxa"/>
            <w:vAlign w:val="top"/>
          </w:tcPr>
          <w:p>
            <w:pPr>
              <w:pStyle w:val="TableText"/>
              <w:ind w:left="134" w:right="106" w:hanging="21"/>
              <w:spacing w:before="31" w:line="230" w:lineRule="auto"/>
              <w:rPr/>
            </w:pPr>
            <w:r>
              <w:rPr>
                <w:spacing w:val="-2"/>
              </w:rPr>
              <w:t>对单位：责令限期改正，责令停产停业整顿，并处十二万元以上二十万元</w:t>
            </w:r>
            <w:r>
              <w:rPr>
                <w:spacing w:val="11"/>
              </w:rPr>
              <w:t xml:space="preserve"> </w:t>
            </w:r>
            <w:r>
              <w:rPr>
                <w:spacing w:val="-6"/>
              </w:rPr>
              <w:t>以下的罚款</w:t>
            </w:r>
          </w:p>
          <w:p>
            <w:pPr>
              <w:pStyle w:val="TableText"/>
              <w:ind w:left="113"/>
              <w:spacing w:before="17" w:line="207" w:lineRule="auto"/>
              <w:rPr/>
            </w:pPr>
            <w:r>
              <w:rPr>
                <w:spacing w:val="-1"/>
              </w:rPr>
              <w:t>对个人：处二万五千元以上五万元以下的罚款</w:t>
            </w:r>
          </w:p>
        </w:tc>
      </w:tr>
    </w:tbl>
    <w:p>
      <w:pPr>
        <w:rPr>
          <w:rFonts w:ascii="Arial"/>
          <w:sz w:val="21"/>
        </w:rPr>
      </w:pPr>
      <w:r/>
    </w:p>
    <w:p>
      <w:pPr>
        <w:sectPr>
          <w:footerReference w:type="default" r:id="rId2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3700000217663-2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生产经营单位未按照规定报告重大事故隐患排查治理情况</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2" w:right="106"/>
              <w:spacing w:before="18" w:line="229" w:lineRule="auto"/>
              <w:jc w:val="both"/>
              <w:rPr/>
            </w:pPr>
            <w:r>
              <w:rPr>
                <w:spacing w:val="-1"/>
              </w:rPr>
              <w:t>第四十一条第二款  生产经营单位应当建立健全并落实生产安全事故隐患排查治理制度，采取技术、管理措施，及时发现并消除事故隐患。事故隐患</w:t>
            </w:r>
            <w:r>
              <w:rPr/>
              <w:t xml:space="preserve"> </w:t>
            </w:r>
            <w:r>
              <w:rPr>
                <w:spacing w:val="-1"/>
              </w:rPr>
              <w:t>排查治理情况应当如实记录，并通过职工大会或者职工代表大会、信息公示栏等方式向从业人员通报。其中，重大事故隐患排查治理情况应当及时向</w:t>
            </w:r>
            <w:r>
              <w:rPr/>
              <w:t xml:space="preserve"> </w:t>
            </w:r>
            <w:r>
              <w:rPr/>
              <w:t>负有安全生产监督管理职责的部门和职工大会或者</w:t>
            </w:r>
            <w:r>
              <w:rPr>
                <w:spacing w:val="-1"/>
              </w:rPr>
              <w:t>职工代表大会报告。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4" w:right="64" w:hanging="2"/>
              <w:spacing w:before="18" w:line="230" w:lineRule="auto"/>
              <w:rPr/>
            </w:pPr>
            <w:r>
              <w:rPr>
                <w:spacing w:val="-1"/>
              </w:rPr>
              <w:t>第一百零一条第五项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p>
          <w:p>
            <w:pPr>
              <w:pStyle w:val="TableText"/>
              <w:ind w:left="122"/>
              <w:spacing w:before="19" w:line="205" w:lineRule="auto"/>
              <w:rPr/>
            </w:pPr>
            <w:r>
              <w:rPr/>
              <w:t>（五）未建立事故隐患排查治理制度，或者重大事</w:t>
            </w:r>
            <w:r>
              <w:rPr>
                <w:spacing w:val="-1"/>
              </w:rPr>
              <w:t>故隐患排查治理情况未按照规定报告的。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2"/>
              </w:rPr>
              <w:t>实施本违法行为，涉及</w:t>
            </w:r>
            <w:r>
              <w:rPr>
                <w:spacing w:val="-20"/>
              </w:rPr>
              <w:t xml:space="preserve"> </w:t>
            </w:r>
            <w:r>
              <w:rPr>
                <w:rFonts w:ascii="Calibri" w:hAnsi="Calibri" w:eastAsia="Calibri" w:cs="Calibri"/>
                <w:spacing w:val="-2"/>
              </w:rPr>
              <w:t>1</w:t>
            </w:r>
            <w:r>
              <w:rPr>
                <w:rFonts w:ascii="Calibri" w:hAnsi="Calibri" w:eastAsia="Calibri" w:cs="Calibri"/>
                <w:spacing w:val="15"/>
                <w:w w:val="101"/>
              </w:rPr>
              <w:t xml:space="preserve"> </w:t>
            </w:r>
            <w:r>
              <w:rPr>
                <w:spacing w:val="-2"/>
              </w:rPr>
              <w:t>处重大事故隐患排查治理情况的</w:t>
            </w:r>
          </w:p>
        </w:tc>
        <w:tc>
          <w:tcPr>
            <w:tcW w:w="5933" w:type="dxa"/>
            <w:vAlign w:val="top"/>
          </w:tcPr>
          <w:p>
            <w:pPr>
              <w:pStyle w:val="TableText"/>
              <w:ind w:left="113" w:right="63" w:firstLine="7"/>
              <w:spacing w:before="27" w:line="228" w:lineRule="auto"/>
              <w:jc w:val="both"/>
              <w:rPr/>
            </w:pPr>
            <w:r>
              <w:rPr>
                <w:spacing w:val="-6"/>
              </w:rPr>
              <w:t>责令限期改正，处二万元以下的罚款；逾期未改正的，责令停产停业整顿，</w:t>
            </w:r>
            <w:r>
              <w:rPr>
                <w:spacing w:val="1"/>
              </w:rPr>
              <w:t xml:space="preserve"> </w:t>
            </w:r>
            <w:r>
              <w:rPr>
                <w:spacing w:val="-2"/>
              </w:rPr>
              <w:t>并处十万元以上十二万元以下的罚款，对其直接负责的主管人员和其他直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2"/>
              </w:rPr>
              <w:t>实施本违法行为，涉及</w:t>
            </w:r>
            <w:r>
              <w:rPr>
                <w:spacing w:val="-20"/>
              </w:rPr>
              <w:t xml:space="preserve"> </w:t>
            </w:r>
            <w:r>
              <w:rPr>
                <w:rFonts w:ascii="Calibri" w:hAnsi="Calibri" w:eastAsia="Calibri" w:cs="Calibri"/>
                <w:spacing w:val="-2"/>
              </w:rPr>
              <w:t>2</w:t>
            </w:r>
            <w:r>
              <w:rPr>
                <w:rFonts w:ascii="Calibri" w:hAnsi="Calibri" w:eastAsia="Calibri" w:cs="Calibri"/>
                <w:spacing w:val="15"/>
                <w:w w:val="101"/>
              </w:rPr>
              <w:t xml:space="preserve"> </w:t>
            </w:r>
            <w:r>
              <w:rPr>
                <w:spacing w:val="-2"/>
              </w:rPr>
              <w:t>处重大事故隐患排查治理情况的</w:t>
            </w:r>
          </w:p>
        </w:tc>
        <w:tc>
          <w:tcPr>
            <w:tcW w:w="5933" w:type="dxa"/>
            <w:vAlign w:val="top"/>
          </w:tcPr>
          <w:p>
            <w:pPr>
              <w:pStyle w:val="TableText"/>
              <w:ind w:left="113" w:right="106" w:firstLine="6"/>
              <w:spacing w:before="30" w:line="227" w:lineRule="auto"/>
              <w:jc w:val="both"/>
              <w:rPr/>
            </w:pPr>
            <w:r>
              <w:rPr>
                <w:spacing w:val="-2"/>
              </w:rPr>
              <w:t>责令限期改正，处二万元以上五万元以下的罚款；逾期未改正的，责令停</w:t>
            </w:r>
            <w:r>
              <w:rPr>
                <w:spacing w:val="4"/>
              </w:rPr>
              <w:t xml:space="preserve"> </w:t>
            </w:r>
            <w:r>
              <w:rPr>
                <w:spacing w:val="-2"/>
              </w:rPr>
              <w:t>产停业整顿，并处十二万元以上十五万元以下的罚款，对其直接负责的主</w:t>
            </w:r>
            <w:r>
              <w:rPr>
                <w:spacing w:val="10"/>
              </w:rPr>
              <w:t xml:space="preserve"> </w:t>
            </w:r>
            <w:r>
              <w:rPr>
                <w:spacing w:val="-1"/>
              </w:rPr>
              <w:t>管人员和其他直接责任人员处三万元以上四万元以下的罚款</w:t>
            </w:r>
          </w:p>
        </w:tc>
      </w:tr>
      <w:tr>
        <w:trPr>
          <w:trHeight w:val="705"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2"/>
              </w:rPr>
              <w:t>实施本违法行为，涉及</w:t>
            </w:r>
            <w:r>
              <w:rPr>
                <w:spacing w:val="-20"/>
              </w:rPr>
              <w:t xml:space="preserve"> </w:t>
            </w:r>
            <w:r>
              <w:rPr>
                <w:rFonts w:ascii="Calibri" w:hAnsi="Calibri" w:eastAsia="Calibri" w:cs="Calibri"/>
                <w:spacing w:val="-2"/>
              </w:rPr>
              <w:t>3</w:t>
            </w:r>
            <w:r>
              <w:rPr>
                <w:rFonts w:ascii="Calibri" w:hAnsi="Calibri" w:eastAsia="Calibri" w:cs="Calibri"/>
                <w:spacing w:val="15"/>
                <w:w w:val="101"/>
              </w:rPr>
              <w:t xml:space="preserve"> </w:t>
            </w:r>
            <w:r>
              <w:rPr>
                <w:spacing w:val="-2"/>
              </w:rPr>
              <w:t>处重大事故隐患排查治理情况的</w:t>
            </w:r>
          </w:p>
        </w:tc>
        <w:tc>
          <w:tcPr>
            <w:tcW w:w="5933" w:type="dxa"/>
            <w:vAlign w:val="top"/>
          </w:tcPr>
          <w:p>
            <w:pPr>
              <w:pStyle w:val="TableText"/>
              <w:ind w:left="113" w:right="106" w:firstLine="6"/>
              <w:spacing w:before="31"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实施本违法行为，涉及</w:t>
            </w:r>
            <w:r>
              <w:rPr>
                <w:spacing w:val="-43"/>
              </w:rPr>
              <w:t xml:space="preserve"> </w:t>
            </w:r>
            <w:r>
              <w:rPr>
                <w:rFonts w:ascii="Calibri" w:hAnsi="Calibri" w:eastAsia="Calibri" w:cs="Calibri"/>
                <w:spacing w:val="-1"/>
              </w:rPr>
              <w:t>4</w:t>
            </w:r>
            <w:r>
              <w:rPr>
                <w:rFonts w:ascii="Calibri" w:hAnsi="Calibri" w:eastAsia="Calibri" w:cs="Calibri"/>
                <w:spacing w:val="15"/>
                <w:w w:val="101"/>
              </w:rPr>
              <w:t xml:space="preserve"> </w:t>
            </w:r>
            <w:r>
              <w:rPr>
                <w:spacing w:val="-1"/>
              </w:rPr>
              <w:t>处以上重大事故隐患排查治理情况的</w:t>
            </w:r>
          </w:p>
        </w:tc>
        <w:tc>
          <w:tcPr>
            <w:tcW w:w="5933" w:type="dxa"/>
            <w:vAlign w:val="top"/>
          </w:tcPr>
          <w:p>
            <w:pPr>
              <w:pStyle w:val="TableText"/>
              <w:ind w:left="113" w:right="106" w:firstLine="6"/>
              <w:spacing w:before="32"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p>
      <w:pPr>
        <w:sectPr>
          <w:footerReference w:type="default" r:id="rId2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生产经营单位未采取措施消除事故隐患</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right="106"/>
              <w:spacing w:before="20" w:line="228" w:lineRule="auto"/>
              <w:jc w:val="both"/>
              <w:rPr/>
            </w:pPr>
            <w:r>
              <w:rPr>
                <w:spacing w:val="-1"/>
              </w:rPr>
              <w:t>第四十一条第二款  生产经营单位应当建立健全并落实生产安全事故隐患排查治理制度，采取技术、管理措施，及时发现并消除事故隐患。事故隐患</w:t>
            </w:r>
            <w:r>
              <w:rPr/>
              <w:t xml:space="preserve"> </w:t>
            </w:r>
            <w:r>
              <w:rPr>
                <w:spacing w:val="-1"/>
              </w:rPr>
              <w:t>排查治理情况应当如实记录，并通过职工大会或者职工代表大会、信息公示栏等方式向从业人员通报。其中，重大事故隐患排查治理情况应当及时向</w:t>
            </w:r>
            <w:r>
              <w:rPr/>
              <w:t xml:space="preserve"> </w:t>
            </w:r>
            <w:r>
              <w:rPr/>
              <w:t>负有安全生产监督管理职责的部门和职工大会或者</w:t>
            </w:r>
            <w:r>
              <w:rPr>
                <w:spacing w:val="-1"/>
              </w:rPr>
              <w:t>职工代表大会报告。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right="106"/>
              <w:spacing w:before="19" w:line="222" w:lineRule="auto"/>
              <w:rPr/>
            </w:pPr>
            <w:r>
              <w:rPr>
                <w:spacing w:val="-1"/>
              </w:rPr>
              <w:t>第一百零二条  生产经营单位未采取措施消除事故隐患的，责令立即消除或者限期消除，处五万元以下的罚款；生产经营单位拒不执行的，责令停产</w:t>
            </w:r>
            <w:r>
              <w:rPr/>
              <w:t xml:space="preserve"> </w:t>
            </w:r>
            <w:r>
              <w:rPr/>
              <w:t>停业整顿，对其直接负责的主管人员和其他直接责任人员处五万元以上十万元以下的罚款；构成犯罪的，依照刑法有关</w:t>
            </w:r>
            <w:r>
              <w:rPr>
                <w:spacing w:val="-1"/>
              </w:rPr>
              <w:t>规定追究刑事责任。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2"/>
              </w:rPr>
              <w:t>实施本违法行为，涉及</w:t>
            </w:r>
            <w:r>
              <w:rPr>
                <w:spacing w:val="-39"/>
              </w:rPr>
              <w:t xml:space="preserve"> </w:t>
            </w:r>
            <w:r>
              <w:rPr>
                <w:rFonts w:ascii="Calibri" w:hAnsi="Calibri" w:eastAsia="Calibri" w:cs="Calibri"/>
                <w:spacing w:val="-2"/>
              </w:rPr>
              <w:t>4</w:t>
            </w:r>
            <w:r>
              <w:rPr>
                <w:rFonts w:ascii="Calibri" w:hAnsi="Calibri" w:eastAsia="Calibri" w:cs="Calibri"/>
                <w:spacing w:val="16"/>
                <w:w w:val="101"/>
              </w:rPr>
              <w:t xml:space="preserve"> </w:t>
            </w:r>
            <w:r>
              <w:rPr>
                <w:spacing w:val="-2"/>
              </w:rPr>
              <w:t>处以下事故隐患或者</w:t>
            </w:r>
            <w:r>
              <w:rPr>
                <w:spacing w:val="-29"/>
              </w:rPr>
              <w:t xml:space="preserve"> </w:t>
            </w:r>
            <w:r>
              <w:rPr>
                <w:rFonts w:ascii="Calibri" w:hAnsi="Calibri" w:eastAsia="Calibri" w:cs="Calibri"/>
                <w:spacing w:val="-2"/>
              </w:rPr>
              <w:t>1</w:t>
            </w:r>
            <w:r>
              <w:rPr>
                <w:rFonts w:ascii="Calibri" w:hAnsi="Calibri" w:eastAsia="Calibri" w:cs="Calibri"/>
                <w:spacing w:val="13"/>
              </w:rPr>
              <w:t xml:space="preserve"> </w:t>
            </w:r>
            <w:r>
              <w:rPr>
                <w:spacing w:val="-2"/>
              </w:rPr>
              <w:t>处重大事故隐患的</w:t>
            </w:r>
          </w:p>
        </w:tc>
        <w:tc>
          <w:tcPr>
            <w:tcW w:w="5933" w:type="dxa"/>
            <w:vAlign w:val="top"/>
          </w:tcPr>
          <w:p>
            <w:pPr>
              <w:pStyle w:val="TableText"/>
              <w:ind w:left="116" w:right="106" w:firstLine="3"/>
              <w:spacing w:before="31" w:line="227" w:lineRule="auto"/>
              <w:jc w:val="both"/>
              <w:rPr/>
            </w:pPr>
            <w:r>
              <w:rPr>
                <w:spacing w:val="-2"/>
              </w:rPr>
              <w:t>责令立即消除或者限期消除，处三万元以下的罚款；生产经营单位拒不执</w:t>
            </w:r>
            <w:r>
              <w:rPr>
                <w:spacing w:val="4"/>
              </w:rPr>
              <w:t xml:space="preserve"> </w:t>
            </w:r>
            <w:r>
              <w:rPr>
                <w:spacing w:val="-2"/>
              </w:rPr>
              <w:t>行的，责令停产停业整顿，对其直接负责的主管人员和其他直接责任人员</w:t>
            </w:r>
            <w:r>
              <w:rPr>
                <w:spacing w:val="7"/>
              </w:rPr>
              <w:t xml:space="preserve"> </w:t>
            </w:r>
            <w:r>
              <w:rPr>
                <w:spacing w:val="-1"/>
              </w:rPr>
              <w:t>处五万元以上八万元以下的罚款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27" w:right="104" w:hanging="10"/>
              <w:spacing w:before="147" w:line="230" w:lineRule="auto"/>
              <w:rPr/>
            </w:pPr>
            <w:r>
              <w:rPr>
                <w:spacing w:val="-4"/>
              </w:rPr>
              <w:t>实施本违法行为，涉及</w:t>
            </w:r>
            <w:r>
              <w:rPr>
                <w:spacing w:val="-33"/>
              </w:rPr>
              <w:t xml:space="preserve"> </w:t>
            </w:r>
            <w:r>
              <w:rPr>
                <w:rFonts w:ascii="Calibri" w:hAnsi="Calibri" w:eastAsia="Calibri" w:cs="Calibri"/>
                <w:spacing w:val="-4"/>
              </w:rPr>
              <w:t>4</w:t>
            </w:r>
            <w:r>
              <w:rPr>
                <w:rFonts w:ascii="Calibri" w:hAnsi="Calibri" w:eastAsia="Calibri" w:cs="Calibri"/>
                <w:spacing w:val="16"/>
              </w:rPr>
              <w:t xml:space="preserve"> </w:t>
            </w:r>
            <w:r>
              <w:rPr>
                <w:spacing w:val="-4"/>
              </w:rPr>
              <w:t>处以上</w:t>
            </w:r>
            <w:r>
              <w:rPr>
                <w:spacing w:val="-39"/>
              </w:rPr>
              <w:t xml:space="preserve"> </w:t>
            </w:r>
            <w:r>
              <w:rPr>
                <w:rFonts w:ascii="Calibri" w:hAnsi="Calibri" w:eastAsia="Calibri" w:cs="Calibri"/>
                <w:spacing w:val="-4"/>
              </w:rPr>
              <w:t>7</w:t>
            </w:r>
            <w:r>
              <w:rPr>
                <w:rFonts w:ascii="Calibri" w:hAnsi="Calibri" w:eastAsia="Calibri" w:cs="Calibri"/>
                <w:spacing w:val="16"/>
                <w:w w:val="101"/>
              </w:rPr>
              <w:t xml:space="preserve"> </w:t>
            </w:r>
            <w:r>
              <w:rPr>
                <w:spacing w:val="-4"/>
              </w:rPr>
              <w:t>处以下事故隐患或者</w:t>
            </w:r>
            <w:r>
              <w:rPr>
                <w:spacing w:val="-35"/>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处重大事故隐患</w:t>
            </w:r>
            <w:r>
              <w:rPr/>
              <w:t xml:space="preserve"> </w:t>
            </w:r>
            <w:r>
              <w:rPr/>
              <w:t>的</w:t>
            </w:r>
          </w:p>
        </w:tc>
        <w:tc>
          <w:tcPr>
            <w:tcW w:w="5933" w:type="dxa"/>
            <w:vAlign w:val="top"/>
          </w:tcPr>
          <w:p>
            <w:pPr>
              <w:pStyle w:val="TableText"/>
              <w:ind w:left="113" w:right="106" w:firstLine="7"/>
              <w:spacing w:before="30" w:line="227" w:lineRule="auto"/>
              <w:jc w:val="both"/>
              <w:rPr/>
            </w:pPr>
            <w:r>
              <w:rPr>
                <w:spacing w:val="-2"/>
              </w:rPr>
              <w:t>责令立即消除或者限期消除，处三万元以上四万元以下的罚款；生产经营</w:t>
            </w:r>
            <w:r>
              <w:rPr>
                <w:spacing w:val="4"/>
              </w:rPr>
              <w:t xml:space="preserve"> </w:t>
            </w:r>
            <w:r>
              <w:rPr>
                <w:spacing w:val="-2"/>
              </w:rPr>
              <w:t>单位拒不执行的，责令停产停业整顿，对其直接负责的主管人员和其他直</w:t>
            </w:r>
            <w:r>
              <w:rPr>
                <w:spacing w:val="11"/>
              </w:rPr>
              <w:t xml:space="preserve"> </w:t>
            </w:r>
            <w:r>
              <w:rPr>
                <w:spacing w:val="-1"/>
              </w:rPr>
              <w:t>接责任人员处八万元以上十万元以下的罚款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2"/>
              </w:rPr>
              <w:t>实施本违法行为，涉及</w:t>
            </w:r>
            <w:r>
              <w:rPr>
                <w:spacing w:val="-28"/>
              </w:rPr>
              <w:t xml:space="preserve"> </w:t>
            </w:r>
            <w:r>
              <w:rPr>
                <w:rFonts w:ascii="Calibri" w:hAnsi="Calibri" w:eastAsia="Calibri" w:cs="Calibri"/>
                <w:spacing w:val="-2"/>
              </w:rPr>
              <w:t>7</w:t>
            </w:r>
            <w:r>
              <w:rPr>
                <w:rFonts w:ascii="Calibri" w:hAnsi="Calibri" w:eastAsia="Calibri" w:cs="Calibri"/>
                <w:spacing w:val="15"/>
                <w:w w:val="102"/>
              </w:rPr>
              <w:t xml:space="preserve"> </w:t>
            </w:r>
            <w:r>
              <w:rPr>
                <w:spacing w:val="-2"/>
              </w:rPr>
              <w:t>处以上事故隐患或者</w:t>
            </w:r>
            <w:r>
              <w:rPr>
                <w:spacing w:val="-36"/>
              </w:rPr>
              <w:t xml:space="preserve"> </w:t>
            </w:r>
            <w:r>
              <w:rPr>
                <w:rFonts w:ascii="Calibri" w:hAnsi="Calibri" w:eastAsia="Calibri" w:cs="Calibri"/>
                <w:spacing w:val="-2"/>
              </w:rPr>
              <w:t>3</w:t>
            </w:r>
            <w:r>
              <w:rPr>
                <w:rFonts w:ascii="Calibri" w:hAnsi="Calibri" w:eastAsia="Calibri" w:cs="Calibri"/>
                <w:spacing w:val="13"/>
                <w:w w:val="102"/>
              </w:rPr>
              <w:t xml:space="preserve"> </w:t>
            </w:r>
            <w:r>
              <w:rPr>
                <w:spacing w:val="-2"/>
              </w:rPr>
              <w:t>处以上重大事故隐患的</w:t>
            </w:r>
          </w:p>
        </w:tc>
        <w:tc>
          <w:tcPr>
            <w:tcW w:w="5933" w:type="dxa"/>
            <w:vAlign w:val="top"/>
          </w:tcPr>
          <w:p>
            <w:pPr>
              <w:pStyle w:val="TableText"/>
              <w:ind w:left="113" w:right="106" w:firstLine="7"/>
              <w:spacing w:before="32" w:line="228" w:lineRule="auto"/>
              <w:jc w:val="both"/>
              <w:rPr/>
            </w:pPr>
            <w:r>
              <w:rPr>
                <w:spacing w:val="-2"/>
              </w:rPr>
              <w:t>责令立即消除或者限期消除，处四万元以上五万元以下的罚款；生产经营</w:t>
            </w:r>
            <w:r>
              <w:rPr>
                <w:spacing w:val="4"/>
              </w:rPr>
              <w:t xml:space="preserve"> </w:t>
            </w:r>
            <w:r>
              <w:rPr>
                <w:spacing w:val="-2"/>
              </w:rPr>
              <w:t>单位拒不执行的，责令停产停业整顿，对其直接负责的主管人员和其他直</w:t>
            </w:r>
            <w:r>
              <w:rPr>
                <w:spacing w:val="11"/>
              </w:rPr>
              <w:t xml:space="preserve"> </w:t>
            </w:r>
            <w:r>
              <w:rPr>
                <w:spacing w:val="-1"/>
              </w:rPr>
              <w:t>接责任人员处十万元的罚款</w:t>
            </w:r>
          </w:p>
        </w:tc>
      </w:tr>
    </w:tbl>
    <w:p>
      <w:pPr>
        <w:rPr>
          <w:rFonts w:ascii="Arial"/>
          <w:sz w:val="21"/>
        </w:rPr>
      </w:pPr>
      <w:r/>
    </w:p>
    <w:p>
      <w:pPr>
        <w:sectPr>
          <w:footerReference w:type="default" r:id="rId2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生产经营单位将生产经营项目、场所、设备发包或者出租给不具备安全生产条件或者相</w:t>
            </w:r>
            <w:r>
              <w:rPr>
                <w:spacing w:val="-1"/>
              </w:rPr>
              <w:t>应资质的单位或者个人</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06" w:lineRule="auto"/>
              <w:rPr/>
            </w:pPr>
            <w:r>
              <w:rPr/>
              <w:t>第四十九条第一款  生产经营单位不得将生产经营项目、场所、设备发包或者出租给不具备安全生产条件或者相应资</w:t>
            </w:r>
            <w:r>
              <w:rPr>
                <w:spacing w:val="-1"/>
              </w:rPr>
              <w:t>质的单位或者个人。</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3" w:right="106" w:hanging="1"/>
              <w:spacing w:before="17" w:line="231" w:lineRule="auto"/>
              <w:rPr/>
            </w:pPr>
            <w:r>
              <w:rPr>
                <w:spacing w:val="-1"/>
              </w:rPr>
              <w:t>第一百零三条第一款  生产经营单位将生产经营项目、场所、设备发包或者出租给不具备安全生产条件或者相应资质的单位或者个人的，责令限期改</w:t>
            </w:r>
            <w:r>
              <w:rPr/>
              <w:t xml:space="preserve"> </w:t>
            </w:r>
            <w:r>
              <w:rPr>
                <w:spacing w:val="-1"/>
              </w:rPr>
              <w:t>正，没收违法所得；违法所得十万元以上的，并处违法所得二倍以上五倍以下的罚款；没有违法所得或者违法所得不足十万元的，单处或者并</w:t>
            </w:r>
            <w:r>
              <w:rPr>
                <w:spacing w:val="-2"/>
              </w:rPr>
              <w:t>处十万</w:t>
            </w:r>
            <w:r>
              <w:rPr/>
              <w:t xml:space="preserve"> </w:t>
            </w:r>
            <w:r>
              <w:rPr>
                <w:spacing w:val="-1"/>
              </w:rPr>
              <w:t>元以上二十万元以下的罚款；对其直接负责的主管人员和其他直接责任人员处一万元以上二万元以下的罚款；导致发生生产安全事故给他人造</w:t>
            </w:r>
            <w:r>
              <w:rPr>
                <w:spacing w:val="-2"/>
              </w:rPr>
              <w:t>成损害</w:t>
            </w:r>
            <w:r>
              <w:rPr/>
              <w:t xml:space="preserve"> </w:t>
            </w:r>
            <w:r>
              <w:rPr>
                <w:spacing w:val="-1"/>
              </w:rPr>
              <w:t>的，与承包方、承租方承担连带赔偿责任。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实施本违法行为，没有违法所得的</w:t>
            </w:r>
          </w:p>
        </w:tc>
        <w:tc>
          <w:tcPr>
            <w:tcW w:w="5933" w:type="dxa"/>
            <w:vAlign w:val="top"/>
          </w:tcPr>
          <w:p>
            <w:pPr>
              <w:pStyle w:val="TableText"/>
              <w:ind w:left="113"/>
              <w:spacing w:before="30" w:line="219" w:lineRule="auto"/>
              <w:rPr/>
            </w:pPr>
            <w:r>
              <w:rPr>
                <w:spacing w:val="-1"/>
              </w:rPr>
              <w:t>对单位：责令限期改正，处十万元以上十五万元以下的罚款</w:t>
            </w:r>
          </w:p>
          <w:p>
            <w:pPr>
              <w:pStyle w:val="TableText"/>
              <w:ind w:left="113"/>
              <w:spacing w:before="19" w:line="203" w:lineRule="auto"/>
              <w:rPr/>
            </w:pPr>
            <w:r>
              <w:rPr>
                <w:spacing w:val="-1"/>
              </w:rPr>
              <w:t>对个人：处一万元以上一万五千元以下的罚款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实施本违法行为，违法所得十万元以下的</w:t>
            </w:r>
          </w:p>
        </w:tc>
        <w:tc>
          <w:tcPr>
            <w:tcW w:w="5933" w:type="dxa"/>
            <w:vAlign w:val="top"/>
          </w:tcPr>
          <w:p>
            <w:pPr>
              <w:pStyle w:val="TableText"/>
              <w:ind w:left="128" w:right="106" w:hanging="15"/>
              <w:spacing w:before="31" w:line="230" w:lineRule="auto"/>
              <w:rPr/>
            </w:pPr>
            <w:r>
              <w:rPr>
                <w:spacing w:val="-2"/>
              </w:rPr>
              <w:t>对单位：责令限期改正，没收违法所得，并处十五万元以上二十万元以下</w:t>
            </w:r>
            <w:r>
              <w:rPr>
                <w:spacing w:val="11"/>
              </w:rPr>
              <w:t xml:space="preserve"> </w:t>
            </w:r>
            <w:r>
              <w:rPr>
                <w:spacing w:val="-8"/>
              </w:rPr>
              <w:t>的罚款</w:t>
            </w:r>
          </w:p>
          <w:p>
            <w:pPr>
              <w:pStyle w:val="TableText"/>
              <w:ind w:left="113"/>
              <w:spacing w:before="17" w:line="202" w:lineRule="auto"/>
              <w:rPr/>
            </w:pPr>
            <w:r>
              <w:rPr>
                <w:spacing w:val="-1"/>
              </w:rPr>
              <w:t>对个人：处一万五千元以上二万元以下的罚款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实施本违法行为，违法所得十万元以上的</w:t>
            </w:r>
          </w:p>
        </w:tc>
        <w:tc>
          <w:tcPr>
            <w:tcW w:w="5933" w:type="dxa"/>
            <w:vAlign w:val="top"/>
          </w:tcPr>
          <w:p>
            <w:pPr>
              <w:pStyle w:val="TableText"/>
              <w:ind w:left="128" w:right="106" w:hanging="15"/>
              <w:spacing w:before="30" w:line="231" w:lineRule="auto"/>
              <w:rPr/>
            </w:pPr>
            <w:r>
              <w:rPr>
                <w:spacing w:val="-2"/>
              </w:rPr>
              <w:t>对单位：责令限期改正，没收违法所得，并处违法所得二倍以上五倍以下</w:t>
            </w:r>
            <w:r>
              <w:rPr>
                <w:spacing w:val="11"/>
              </w:rPr>
              <w:t xml:space="preserve"> </w:t>
            </w:r>
            <w:r>
              <w:rPr>
                <w:spacing w:val="-8"/>
              </w:rPr>
              <w:t>的罚款</w:t>
            </w:r>
          </w:p>
          <w:p>
            <w:pPr>
              <w:pStyle w:val="TableText"/>
              <w:ind w:left="113"/>
              <w:spacing w:before="17" w:line="206" w:lineRule="auto"/>
              <w:rPr/>
            </w:pPr>
            <w:r>
              <w:rPr>
                <w:spacing w:val="-1"/>
              </w:rPr>
              <w:t>对个人：处二万元的罚款</w:t>
            </w:r>
          </w:p>
        </w:tc>
      </w:tr>
    </w:tbl>
    <w:p>
      <w:pPr>
        <w:rPr>
          <w:rFonts w:ascii="Arial"/>
          <w:sz w:val="21"/>
        </w:rPr>
      </w:pPr>
      <w:r/>
    </w:p>
    <w:p>
      <w:pPr>
        <w:sectPr>
          <w:footerReference w:type="default" r:id="rId2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3700000217666</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106" w:firstLine="1"/>
              <w:spacing w:before="28" w:line="222" w:lineRule="auto"/>
              <w:rPr/>
            </w:pPr>
            <w:r>
              <w:rPr>
                <w:spacing w:val="-1"/>
              </w:rPr>
              <w:t>生产经营单位未与承包单位、承租单位签订专门的安全生产管理协议或者未在承包合同、租赁合同中明确各自的安全生产管理职责，或者未对</w:t>
            </w:r>
            <w:r>
              <w:rPr>
                <w:spacing w:val="-2"/>
              </w:rPr>
              <w:t>承包单</w:t>
            </w:r>
            <w:r>
              <w:rPr/>
              <w:t xml:space="preserve"> </w:t>
            </w:r>
            <w:r>
              <w:rPr>
                <w:spacing w:val="-1"/>
              </w:rPr>
              <w:t>位、承租单位的安全生产统一协调、管理</w:t>
            </w:r>
          </w:p>
        </w:tc>
      </w:tr>
      <w:tr>
        <w:trPr>
          <w:trHeight w:val="938"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6"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94"/>
              <w:spacing w:before="17" w:line="228" w:lineRule="auto"/>
              <w:jc w:val="both"/>
              <w:rPr/>
            </w:pPr>
            <w:r>
              <w:rPr>
                <w:spacing w:val="-1"/>
              </w:rPr>
              <w:t>第四十九条第二款  生产经营项目、场所发包或者出租给其他单位的，生产经营单位应当与承包单位、承租单位签订专门的安全生产管理协议，或者</w:t>
            </w:r>
            <w:r>
              <w:rPr/>
              <w:t xml:space="preserve"> </w:t>
            </w:r>
            <w:r>
              <w:rPr>
                <w:spacing w:val="-1"/>
              </w:rPr>
              <w:t>在承包合同、租赁合同中约定各自的安全生产管理职责；生产经营单位对承包单位、承租单位的安全生产工作统一协调、管理，定期进行安全检查，</w:t>
            </w:r>
            <w:r>
              <w:rPr>
                <w:spacing w:val="12"/>
              </w:rPr>
              <w:t xml:space="preserve"> </w:t>
            </w:r>
            <w:r>
              <w:rPr>
                <w:spacing w:val="-1"/>
              </w:rPr>
              <w:t>发现安全问题的，应当及时督促整改。</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106"/>
              <w:spacing w:before="17" w:line="228" w:lineRule="auto"/>
              <w:jc w:val="both"/>
              <w:rPr/>
            </w:pPr>
            <w:r>
              <w:rPr>
                <w:spacing w:val="-1"/>
              </w:rPr>
              <w:t>第一百零三条第二款  生产经营单位未与承包单位、承租单位签订专门的安全生产管理协议或者未在承包合同、租赁合同中明确各自的安全生产管理</w:t>
            </w:r>
            <w:r>
              <w:rPr/>
              <w:t xml:space="preserve"> </w:t>
            </w:r>
            <w:r>
              <w:rPr>
                <w:spacing w:val="-1"/>
              </w:rPr>
              <w:t>职责，或者未对承包单位、承租单位的安全生产统一协调、管理的，责令限期改正，处五万元以下的罚款，对其直接负责的主管人员和其他直接</w:t>
            </w:r>
            <w:r>
              <w:rPr>
                <w:spacing w:val="-2"/>
              </w:rPr>
              <w:t>责任</w:t>
            </w:r>
            <w:r>
              <w:rPr/>
              <w:t xml:space="preserve"> </w:t>
            </w:r>
            <w:r>
              <w:rPr/>
              <w:t>人员处一万元以下的罚款；逾期未改正的，</w:t>
            </w:r>
            <w:r>
              <w:rPr>
                <w:spacing w:val="-1"/>
              </w:rPr>
              <w:t>责令停产停业整顿。</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4" w:right="104" w:firstLine="2"/>
              <w:spacing w:before="146" w:line="229" w:lineRule="auto"/>
              <w:rPr/>
            </w:pPr>
            <w:r>
              <w:rPr>
                <w:spacing w:val="-2"/>
              </w:rPr>
              <w:t>实施本违法行为，未与承包单位、承租单位签订专门的安全生产管理协议</w:t>
            </w:r>
            <w:r>
              <w:rPr>
                <w:spacing w:val="3"/>
              </w:rPr>
              <w:t xml:space="preserve"> </w:t>
            </w:r>
            <w:r>
              <w:rPr>
                <w:spacing w:val="-1"/>
              </w:rPr>
              <w:t>或者未在承包合同、租赁合同中明确各自的安全生产管理职责的</w:t>
            </w:r>
          </w:p>
        </w:tc>
        <w:tc>
          <w:tcPr>
            <w:tcW w:w="5933" w:type="dxa"/>
            <w:vAlign w:val="top"/>
          </w:tcPr>
          <w:p>
            <w:pPr>
              <w:pStyle w:val="TableText"/>
              <w:ind w:left="114" w:right="106" w:hanging="1"/>
              <w:spacing w:before="28" w:line="231" w:lineRule="auto"/>
              <w:rPr/>
            </w:pPr>
            <w:r>
              <w:rPr>
                <w:spacing w:val="-2"/>
              </w:rPr>
              <w:t>对单位：责令限期改正，处二万元以下的罚款；逾期未改正的，责令停产</w:t>
            </w:r>
            <w:r>
              <w:rPr>
                <w:spacing w:val="11"/>
              </w:rPr>
              <w:t xml:space="preserve"> </w:t>
            </w:r>
            <w:r>
              <w:rPr>
                <w:spacing w:val="-2"/>
              </w:rPr>
              <w:t>停业整顿</w:t>
            </w:r>
          </w:p>
          <w:p>
            <w:pPr>
              <w:pStyle w:val="TableText"/>
              <w:ind w:left="113"/>
              <w:spacing w:before="18" w:line="203" w:lineRule="auto"/>
              <w:rPr/>
            </w:pPr>
            <w:r>
              <w:rPr>
                <w:spacing w:val="-1"/>
              </w:rPr>
              <w:t>对个人：处五千元以下的罚款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2"/>
              </w:rPr>
              <w:t>实施本违法行为，未对承包单位、承租单位的安全生产统一协调、管理的</w:t>
            </w:r>
          </w:p>
        </w:tc>
        <w:tc>
          <w:tcPr>
            <w:tcW w:w="5933" w:type="dxa"/>
            <w:vAlign w:val="top"/>
          </w:tcPr>
          <w:p>
            <w:pPr>
              <w:pStyle w:val="TableText"/>
              <w:ind w:left="120" w:right="60" w:hanging="7"/>
              <w:spacing w:before="28" w:line="229" w:lineRule="auto"/>
              <w:rPr/>
            </w:pPr>
            <w:r>
              <w:rPr>
                <w:spacing w:val="-6"/>
              </w:rPr>
              <w:t>对单位：责令限期改正，处二万元以上四万元以下的罚款；逾期未改正的，</w:t>
            </w:r>
            <w:r>
              <w:rPr>
                <w:spacing w:val="11"/>
              </w:rPr>
              <w:t xml:space="preserve"> </w:t>
            </w:r>
            <w:r>
              <w:rPr>
                <w:spacing w:val="-2"/>
              </w:rPr>
              <w:t>责令停产停业整顿</w:t>
            </w:r>
          </w:p>
          <w:p>
            <w:pPr>
              <w:pStyle w:val="TableText"/>
              <w:ind w:left="113"/>
              <w:spacing w:before="19" w:line="204" w:lineRule="auto"/>
              <w:rPr/>
            </w:pPr>
            <w:r>
              <w:rPr>
                <w:spacing w:val="-1"/>
              </w:rPr>
              <w:t>对个人：处五千元以上一万元以下的罚款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4"/>
              <w:spacing w:before="32" w:line="228" w:lineRule="auto"/>
              <w:jc w:val="both"/>
              <w:rPr/>
            </w:pPr>
            <w:r>
              <w:rPr>
                <w:spacing w:val="-2"/>
              </w:rPr>
              <w:t>实施本违法行为，未与承包单位、承租单位签订专门的安全生产管理协议</w:t>
            </w:r>
            <w:r>
              <w:rPr>
                <w:spacing w:val="3"/>
              </w:rPr>
              <w:t xml:space="preserve"> </w:t>
            </w:r>
            <w:r>
              <w:rPr>
                <w:spacing w:val="-2"/>
              </w:rPr>
              <w:t>或者未在承包合同、租赁合同中明确各自的安全生产管理职责，且未对承</w:t>
            </w:r>
            <w:r>
              <w:rPr>
                <w:spacing w:val="7"/>
              </w:rPr>
              <w:t xml:space="preserve"> </w:t>
            </w:r>
            <w:r>
              <w:rPr>
                <w:spacing w:val="-1"/>
              </w:rPr>
              <w:t>包单位、承租单位的安全生产统一协调、管理的</w:t>
            </w:r>
          </w:p>
        </w:tc>
        <w:tc>
          <w:tcPr>
            <w:tcW w:w="5933" w:type="dxa"/>
            <w:vAlign w:val="top"/>
          </w:tcPr>
          <w:p>
            <w:pPr>
              <w:pStyle w:val="TableText"/>
              <w:ind w:left="120" w:right="63" w:hanging="7"/>
              <w:spacing w:before="30" w:line="229" w:lineRule="auto"/>
              <w:rPr/>
            </w:pPr>
            <w:r>
              <w:rPr>
                <w:spacing w:val="-6"/>
              </w:rPr>
              <w:t>对单位：责令限期改正，处四万元以上五万元以下的罚款；逾期未改正的，</w:t>
            </w:r>
            <w:r>
              <w:rPr>
                <w:spacing w:val="8"/>
              </w:rPr>
              <w:t xml:space="preserve"> </w:t>
            </w:r>
            <w:r>
              <w:rPr>
                <w:spacing w:val="-2"/>
              </w:rPr>
              <w:t>责令停产停业整顿</w:t>
            </w:r>
          </w:p>
          <w:p>
            <w:pPr>
              <w:pStyle w:val="TableText"/>
              <w:ind w:left="113"/>
              <w:spacing w:before="19" w:line="208" w:lineRule="auto"/>
              <w:rPr/>
            </w:pPr>
            <w:r>
              <w:rPr>
                <w:spacing w:val="-1"/>
              </w:rPr>
              <w:t>对个人：处一万元的罚款</w:t>
            </w:r>
          </w:p>
        </w:tc>
      </w:tr>
    </w:tbl>
    <w:p>
      <w:pPr>
        <w:rPr>
          <w:rFonts w:ascii="Arial"/>
          <w:sz w:val="21"/>
        </w:rPr>
      </w:pPr>
      <w:r/>
    </w:p>
    <w:p>
      <w:pPr>
        <w:sectPr>
          <w:footerReference w:type="default" r:id="rId2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3700000217667</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5" w:right="106" w:hanging="2"/>
              <w:spacing w:before="28" w:line="222" w:lineRule="auto"/>
              <w:rPr/>
            </w:pPr>
            <w:r>
              <w:rPr>
                <w:spacing w:val="-1"/>
              </w:rPr>
              <w:t>两个以上生产经营单位在同一作业区域内进行可能危及对方安全生产的生产经营活动，未签订安全生产管理协议或者未指定专职安全生产管理人</w:t>
            </w:r>
            <w:r>
              <w:rPr>
                <w:spacing w:val="-2"/>
              </w:rPr>
              <w:t>员进</w:t>
            </w:r>
            <w:r>
              <w:rPr/>
              <w:t xml:space="preserve"> </w:t>
            </w:r>
            <w:r>
              <w:rPr>
                <w:spacing w:val="-2"/>
              </w:rPr>
              <w:t>行安全检查与协调</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【法律】《中华人民共和国安全生产法》</w:t>
            </w:r>
          </w:p>
          <w:p>
            <w:pPr>
              <w:pStyle w:val="TableText"/>
              <w:ind w:left="113" w:right="106" w:hanging="1"/>
              <w:spacing w:before="19" w:line="221" w:lineRule="auto"/>
              <w:rPr/>
            </w:pPr>
            <w:r>
              <w:rPr>
                <w:spacing w:val="-1"/>
              </w:rPr>
              <w:t>第四十八条  两个以上生产经营单位在同一作业区域内进行生产经营活动，可能危及对方生产安全的，应当签订安全生产管理协议，明确各自的安全</w:t>
            </w:r>
            <w:r>
              <w:rPr/>
              <w:t xml:space="preserve"> </w:t>
            </w:r>
            <w:r>
              <w:rPr/>
              <w:t>生产管理职责和应当采取的安全措施，并指定专职安全生产管理人员</w:t>
            </w:r>
            <w:r>
              <w:rPr>
                <w:spacing w:val="-1"/>
              </w:rPr>
              <w:t>进行安全检查与协调。</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3" w:right="106" w:hanging="1"/>
              <w:spacing w:before="17" w:line="228" w:lineRule="auto"/>
              <w:jc w:val="both"/>
              <w:rPr/>
            </w:pPr>
            <w:r>
              <w:rPr>
                <w:spacing w:val="-1"/>
              </w:rPr>
              <w:t>第一百零四条  两个以上生产经营单位在同一作业区域内进行可能危及对方安全生产的生产经营活动，未签订安全生产管理协议或者未指定专职安全</w:t>
            </w:r>
            <w:r>
              <w:rPr/>
              <w:t xml:space="preserve"> </w:t>
            </w:r>
            <w:r>
              <w:rPr>
                <w:spacing w:val="-1"/>
              </w:rPr>
              <w:t>生产管理人员进行安全检查与协调的，责令限期改正，处五万元以下的罚款，对其直接负责的主管人员和其他直接责任人员处一万元以下的罚</w:t>
            </w:r>
            <w:r>
              <w:rPr>
                <w:spacing w:val="-2"/>
              </w:rPr>
              <w:t>款；逾</w:t>
            </w:r>
            <w:r>
              <w:rPr/>
              <w:t xml:space="preserve"> </w:t>
            </w:r>
            <w:r>
              <w:rPr>
                <w:spacing w:val="-1"/>
              </w:rPr>
              <w:t>期未改正的，责令停产停业。</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4" w:right="104" w:firstLine="2"/>
              <w:spacing w:before="145" w:line="229" w:lineRule="auto"/>
              <w:rPr/>
            </w:pPr>
            <w:r>
              <w:rPr>
                <w:spacing w:val="-2"/>
              </w:rPr>
              <w:t>实施本违法行为，未签订安全生产管理协议或者未指定专职安全生产管理</w:t>
            </w:r>
            <w:r>
              <w:rPr>
                <w:spacing w:val="3"/>
              </w:rPr>
              <w:t xml:space="preserve"> </w:t>
            </w:r>
            <w:r>
              <w:rPr>
                <w:spacing w:val="-1"/>
              </w:rPr>
              <w:t>人员进行安全检查与协调的</w:t>
            </w:r>
          </w:p>
        </w:tc>
        <w:tc>
          <w:tcPr>
            <w:tcW w:w="5933" w:type="dxa"/>
            <w:vAlign w:val="top"/>
          </w:tcPr>
          <w:p>
            <w:pPr>
              <w:pStyle w:val="TableText"/>
              <w:ind w:left="114" w:right="106" w:hanging="1"/>
              <w:spacing w:before="31" w:line="229" w:lineRule="auto"/>
              <w:rPr/>
            </w:pPr>
            <w:r>
              <w:rPr>
                <w:spacing w:val="-2"/>
              </w:rPr>
              <w:t>对单位：责令限期改正，处三万元以下的罚款；逾期未改正的，责令停产</w:t>
            </w:r>
            <w:r>
              <w:rPr>
                <w:spacing w:val="11"/>
              </w:rPr>
              <w:t xml:space="preserve"> </w:t>
            </w:r>
            <w:r>
              <w:rPr>
                <w:spacing w:val="-4"/>
              </w:rPr>
              <w:t>停业</w:t>
            </w:r>
          </w:p>
          <w:p>
            <w:pPr>
              <w:pStyle w:val="TableText"/>
              <w:ind w:left="113"/>
              <w:spacing w:before="18" w:line="203" w:lineRule="auto"/>
              <w:rPr/>
            </w:pPr>
            <w:r>
              <w:rPr>
                <w:spacing w:val="-1"/>
              </w:rPr>
              <w:t>对个人：处五千元以下的罚款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9" w:right="104" w:hanging="2"/>
              <w:spacing w:before="149" w:line="229" w:lineRule="auto"/>
              <w:rPr/>
            </w:pPr>
            <w:r>
              <w:rPr>
                <w:spacing w:val="-2"/>
              </w:rPr>
              <w:t>实施本违法行为，未签订安全生产管理协议且未指定专职安全生产管理人</w:t>
            </w:r>
            <w:r>
              <w:rPr>
                <w:spacing w:val="3"/>
              </w:rPr>
              <w:t xml:space="preserve"> </w:t>
            </w:r>
            <w:r>
              <w:rPr>
                <w:spacing w:val="-2"/>
              </w:rPr>
              <w:t>员进行安全检查与协调的</w:t>
            </w:r>
          </w:p>
        </w:tc>
        <w:tc>
          <w:tcPr>
            <w:tcW w:w="5933" w:type="dxa"/>
            <w:vAlign w:val="top"/>
          </w:tcPr>
          <w:p>
            <w:pPr>
              <w:pStyle w:val="TableText"/>
              <w:ind w:left="120" w:right="60" w:hanging="7"/>
              <w:spacing w:before="31" w:line="229" w:lineRule="auto"/>
              <w:rPr/>
            </w:pPr>
            <w:r>
              <w:rPr>
                <w:spacing w:val="-6"/>
              </w:rPr>
              <w:t>对单位：责令限期改正，处三万元以上五万元以下的罚款；逾期未改正的，</w:t>
            </w:r>
            <w:r>
              <w:rPr>
                <w:spacing w:val="11"/>
              </w:rPr>
              <w:t xml:space="preserve"> </w:t>
            </w:r>
            <w:r>
              <w:rPr>
                <w:spacing w:val="-3"/>
              </w:rPr>
              <w:t>责令停产停业</w:t>
            </w:r>
          </w:p>
          <w:p>
            <w:pPr>
              <w:pStyle w:val="TableText"/>
              <w:ind w:left="113"/>
              <w:spacing w:before="19" w:line="207" w:lineRule="auto"/>
              <w:rPr/>
            </w:pPr>
            <w:r>
              <w:rPr>
                <w:spacing w:val="-1"/>
              </w:rPr>
              <w:t>对个人：处五千元以上一万元以下的罚款</w:t>
            </w:r>
          </w:p>
        </w:tc>
      </w:tr>
    </w:tbl>
    <w:p>
      <w:pPr>
        <w:rPr>
          <w:rFonts w:ascii="Arial"/>
          <w:sz w:val="21"/>
        </w:rPr>
      </w:pPr>
      <w:r/>
    </w:p>
    <w:p>
      <w:pPr>
        <w:sectPr>
          <w:footerReference w:type="default" r:id="rId2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生产经营单位生产经营场所和员工宿舍未设有符合紧急疏散需要、标志明显、保持畅通的出口，或者锁闭、封堵生产经营</w:t>
            </w:r>
            <w:r>
              <w:rPr>
                <w:spacing w:val="-1"/>
              </w:rPr>
              <w:t>场所或者员工宿舍出口</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right="106"/>
              <w:spacing w:before="18" w:line="223" w:lineRule="auto"/>
              <w:rPr/>
            </w:pPr>
            <w:r>
              <w:rPr>
                <w:spacing w:val="-1"/>
              </w:rPr>
              <w:t>第四十二条第二款  生产经营场所和员工宿舍应当设有符合紧急疏散要求、标志明显、保持畅通的出口、疏散通道。禁止占用、锁闭、封堵生产经营</w:t>
            </w:r>
            <w:r>
              <w:rPr/>
              <w:t xml:space="preserve"> </w:t>
            </w:r>
            <w:r>
              <w:rPr>
                <w:spacing w:val="-1"/>
              </w:rPr>
              <w:t>场所或者员工宿舍的出口、疏散通道。</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106"/>
              <w:spacing w:before="18" w:line="228" w:lineRule="auto"/>
              <w:jc w:val="both"/>
              <w:rPr/>
            </w:pPr>
            <w:r>
              <w:rPr>
                <w:spacing w:val="-1"/>
              </w:rPr>
              <w:t>第一百零五条第二项  生产经营单位有下列行为之一的，责令限期改正，处五万元以下的罚款，对其直接负责的主管人员和其他直接责任人员处一万</w:t>
            </w:r>
            <w:r>
              <w:rPr/>
              <w:t xml:space="preserve"> </w:t>
            </w:r>
            <w:r>
              <w:rPr/>
              <w:t>元以下的罚款；逾期未改正的，责令停产停业整顿；构成犯罪的，依照刑法有关规定追究</w:t>
            </w:r>
            <w:r>
              <w:rPr>
                <w:spacing w:val="-1"/>
              </w:rPr>
              <w:t>刑事责任</w:t>
            </w:r>
            <w:r>
              <w:rPr>
                <w:spacing w:val="-22"/>
              </w:rPr>
              <w:t>：（</w:t>
            </w:r>
            <w:r>
              <w:rPr>
                <w:spacing w:val="-1"/>
              </w:rPr>
              <w:t>二）生产经营场所和员工宿舍未设有符合紧急</w:t>
            </w:r>
            <w:r>
              <w:rPr>
                <w:spacing w:val="1"/>
              </w:rPr>
              <w:t xml:space="preserve"> </w:t>
            </w:r>
            <w:r>
              <w:rPr/>
              <w:t>疏散需要、标志明显、保持畅通的出口、疏散通道，或者占用、锁闭、封堵生产经营场所或者员工宿舍</w:t>
            </w:r>
            <w:r>
              <w:rPr>
                <w:spacing w:val="-1"/>
              </w:rPr>
              <w:t>出口、疏散通道的。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right="104"/>
              <w:spacing w:before="145" w:line="229" w:lineRule="auto"/>
              <w:rPr/>
            </w:pPr>
            <w:r>
              <w:rPr>
                <w:spacing w:val="-2"/>
              </w:rPr>
              <w:t>实施本违法行为，生产经营场所和员工宿舍设置的出口、疏散通道不符合</w:t>
            </w:r>
            <w:r>
              <w:rPr>
                <w:spacing w:val="3"/>
              </w:rPr>
              <w:t xml:space="preserve"> </w:t>
            </w:r>
            <w:r>
              <w:rPr>
                <w:spacing w:val="-1"/>
              </w:rPr>
              <w:t>紧急疏散需要或者没有明显标志的</w:t>
            </w:r>
          </w:p>
        </w:tc>
        <w:tc>
          <w:tcPr>
            <w:tcW w:w="5933" w:type="dxa"/>
            <w:vAlign w:val="top"/>
          </w:tcPr>
          <w:p>
            <w:pPr>
              <w:pStyle w:val="TableText"/>
              <w:ind w:left="114" w:right="106" w:hanging="1"/>
              <w:spacing w:before="31" w:line="229" w:lineRule="auto"/>
              <w:rPr/>
            </w:pPr>
            <w:r>
              <w:rPr>
                <w:spacing w:val="-2"/>
              </w:rPr>
              <w:t>对单位：责令限期改正，处二万元以下的罚款；逾期未改正的，责令停产</w:t>
            </w:r>
            <w:r>
              <w:rPr>
                <w:spacing w:val="11"/>
              </w:rPr>
              <w:t xml:space="preserve"> </w:t>
            </w:r>
            <w:r>
              <w:rPr>
                <w:spacing w:val="-2"/>
              </w:rPr>
              <w:t>停业整顿</w:t>
            </w:r>
          </w:p>
          <w:p>
            <w:pPr>
              <w:pStyle w:val="TableText"/>
              <w:ind w:left="113"/>
              <w:spacing w:before="18" w:line="204" w:lineRule="auto"/>
              <w:rPr/>
            </w:pPr>
            <w:r>
              <w:rPr>
                <w:spacing w:val="-1"/>
              </w:rPr>
              <w:t>对个人：处五千元以下的罚款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4" w:right="104" w:firstLine="2"/>
              <w:spacing w:before="146" w:line="229" w:lineRule="auto"/>
              <w:rPr/>
            </w:pPr>
            <w:r>
              <w:rPr>
                <w:spacing w:val="-2"/>
              </w:rPr>
              <w:t>实施本违法行为，生产经营场所或者员工宿舍设置的出口、疏散通道未保</w:t>
            </w:r>
            <w:r>
              <w:rPr>
                <w:spacing w:val="3"/>
              </w:rPr>
              <w:t xml:space="preserve"> </w:t>
            </w:r>
            <w:r>
              <w:rPr>
                <w:spacing w:val="-1"/>
              </w:rPr>
              <w:t>持畅通，或者出口、疏散通道被占用、锁闭或者封堵的</w:t>
            </w:r>
          </w:p>
        </w:tc>
        <w:tc>
          <w:tcPr>
            <w:tcW w:w="5933" w:type="dxa"/>
            <w:vAlign w:val="top"/>
          </w:tcPr>
          <w:p>
            <w:pPr>
              <w:pStyle w:val="TableText"/>
              <w:ind w:left="120" w:right="60" w:hanging="7"/>
              <w:spacing w:before="30" w:line="229" w:lineRule="auto"/>
              <w:rPr/>
            </w:pPr>
            <w:r>
              <w:rPr>
                <w:spacing w:val="-6"/>
              </w:rPr>
              <w:t>对单位：责令限期改正，处二万元以上四万元以下的罚款；逾期未改正的，</w:t>
            </w:r>
            <w:r>
              <w:rPr>
                <w:spacing w:val="11"/>
              </w:rPr>
              <w:t xml:space="preserve"> </w:t>
            </w:r>
            <w:r>
              <w:rPr>
                <w:spacing w:val="-2"/>
              </w:rPr>
              <w:t>责令停产停业整顿</w:t>
            </w:r>
          </w:p>
          <w:p>
            <w:pPr>
              <w:pStyle w:val="TableText"/>
              <w:ind w:left="113"/>
              <w:spacing w:before="19" w:line="203" w:lineRule="auto"/>
              <w:rPr/>
            </w:pPr>
            <w:r>
              <w:rPr>
                <w:spacing w:val="-1"/>
              </w:rPr>
              <w:t>对个人：处五千元以上一万元以下的罚款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40" w:right="236" w:hanging="23"/>
              <w:spacing w:before="147" w:line="229" w:lineRule="auto"/>
              <w:rPr/>
            </w:pPr>
            <w:r>
              <w:rPr>
                <w:spacing w:val="-1"/>
              </w:rPr>
              <w:t>实施本违法行为，生产经营场所和员工宿舍未按照规定设置紧急疏散出</w:t>
            </w:r>
            <w:r>
              <w:rPr>
                <w:spacing w:val="18"/>
              </w:rPr>
              <w:t xml:space="preserve"> </w:t>
            </w:r>
            <w:r>
              <w:rPr>
                <w:spacing w:val="-5"/>
              </w:rPr>
              <w:t>口、疏散通道的</w:t>
            </w:r>
          </w:p>
        </w:tc>
        <w:tc>
          <w:tcPr>
            <w:tcW w:w="5933" w:type="dxa"/>
            <w:vAlign w:val="top"/>
          </w:tcPr>
          <w:p>
            <w:pPr>
              <w:pStyle w:val="TableText"/>
              <w:ind w:left="120" w:right="63" w:hanging="7"/>
              <w:spacing w:before="31" w:line="229" w:lineRule="auto"/>
              <w:rPr/>
            </w:pPr>
            <w:r>
              <w:rPr>
                <w:spacing w:val="-6"/>
              </w:rPr>
              <w:t>对单位：责令限期改正，处四万元以上五万元以下的罚款；逾期未改正的，</w:t>
            </w:r>
            <w:r>
              <w:rPr>
                <w:spacing w:val="8"/>
              </w:rPr>
              <w:t xml:space="preserve"> </w:t>
            </w:r>
            <w:r>
              <w:rPr>
                <w:spacing w:val="-2"/>
              </w:rPr>
              <w:t>责令停产停业整顿</w:t>
            </w:r>
          </w:p>
          <w:p>
            <w:pPr>
              <w:pStyle w:val="TableText"/>
              <w:ind w:left="113"/>
              <w:spacing w:before="19" w:line="206" w:lineRule="auto"/>
              <w:rPr/>
            </w:pPr>
            <w:r>
              <w:rPr>
                <w:spacing w:val="-1"/>
              </w:rPr>
              <w:t>对个人：处一万元的罚款</w:t>
            </w:r>
          </w:p>
        </w:tc>
      </w:tr>
    </w:tbl>
    <w:p>
      <w:pPr>
        <w:rPr>
          <w:rFonts w:ascii="Arial"/>
          <w:sz w:val="21"/>
        </w:rPr>
      </w:pPr>
      <w:r/>
    </w:p>
    <w:p>
      <w:pPr>
        <w:sectPr>
          <w:footerReference w:type="default" r:id="rId2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3700000217669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生产经营单位与从业人员订立协议，免除或者减轻其对从业人员因生产安全事故</w:t>
            </w:r>
            <w:r>
              <w:rPr>
                <w:spacing w:val="-1"/>
              </w:rPr>
              <w:t>伤亡依法应承担的责任</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spacing w:before="19" w:line="205" w:lineRule="auto"/>
              <w:rPr/>
            </w:pPr>
            <w:r>
              <w:rPr/>
              <w:t>第五十二条第二款  生产经营单位不得以任何形式与从业人员订立协议，免除或者减轻其对从业人员因生产安全事故伤亡</w:t>
            </w:r>
            <w:r>
              <w:rPr>
                <w:spacing w:val="-1"/>
              </w:rPr>
              <w:t>依法应承担的责任。</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【法律】《中华人民共和国安全生产法》</w:t>
            </w:r>
          </w:p>
          <w:p>
            <w:pPr>
              <w:pStyle w:val="TableText"/>
              <w:ind w:left="113" w:right="106" w:hanging="1"/>
              <w:spacing w:before="19" w:line="221" w:lineRule="auto"/>
              <w:rPr/>
            </w:pPr>
            <w:r>
              <w:rPr>
                <w:spacing w:val="-1"/>
              </w:rPr>
              <w:t>第一百零六条  生产经营单位与从业人员订立协议，免除或者减轻其对从业人员因生产安全事故伤亡依法应承担的责任的，该协议无效；对生产经营</w:t>
            </w:r>
            <w:r>
              <w:rPr/>
              <w:t xml:space="preserve"> </w:t>
            </w:r>
            <w:r>
              <w:rPr/>
              <w:t>单位的主要负责人、个人经营的投资人处二万元以</w:t>
            </w:r>
            <w:r>
              <w:rPr>
                <w:spacing w:val="-1"/>
              </w:rPr>
              <w:t>上十万元以下的罚款。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3" w:right="104" w:firstLine="3"/>
              <w:spacing w:before="29" w:line="221" w:lineRule="auto"/>
              <w:rPr/>
            </w:pPr>
            <w:r>
              <w:rPr>
                <w:spacing w:val="-2"/>
              </w:rPr>
              <w:t>实施本违法行为，在协议中减轻因生产安全事故伤亡对从业人员依法应承</w:t>
            </w:r>
            <w:r>
              <w:rPr>
                <w:spacing w:val="3"/>
              </w:rPr>
              <w:t xml:space="preserve"> </w:t>
            </w:r>
            <w:r>
              <w:rPr>
                <w:spacing w:val="-2"/>
              </w:rPr>
              <w:t>担的责任的</w:t>
            </w:r>
          </w:p>
        </w:tc>
        <w:tc>
          <w:tcPr>
            <w:tcW w:w="5933" w:type="dxa"/>
            <w:vAlign w:val="top"/>
          </w:tcPr>
          <w:p>
            <w:pPr>
              <w:pStyle w:val="TableText"/>
              <w:ind w:left="117"/>
              <w:spacing w:before="147" w:line="220" w:lineRule="auto"/>
              <w:rPr/>
            </w:pPr>
            <w:r>
              <w:rPr>
                <w:spacing w:val="-1"/>
              </w:rPr>
              <w:t>处二万元以上五万元以下的罚款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3" w:line="222" w:lineRule="auto"/>
              <w:rPr/>
            </w:pPr>
            <w:r>
              <w:rPr>
                <w:spacing w:val="-2"/>
              </w:rPr>
              <w:t>实施本违法行为，在协议中免除因生产安全事故伤亡对从业人员依法应承</w:t>
            </w:r>
            <w:r>
              <w:rPr>
                <w:spacing w:val="3"/>
              </w:rPr>
              <w:t xml:space="preserve"> </w:t>
            </w:r>
            <w:r>
              <w:rPr>
                <w:spacing w:val="-2"/>
              </w:rPr>
              <w:t>担的责任的</w:t>
            </w:r>
          </w:p>
        </w:tc>
        <w:tc>
          <w:tcPr>
            <w:tcW w:w="5933" w:type="dxa"/>
            <w:vAlign w:val="top"/>
          </w:tcPr>
          <w:p>
            <w:pPr>
              <w:pStyle w:val="TableText"/>
              <w:ind w:left="117"/>
              <w:spacing w:before="147" w:line="220" w:lineRule="auto"/>
              <w:rPr/>
            </w:pPr>
            <w:r>
              <w:rPr>
                <w:spacing w:val="-1"/>
              </w:rPr>
              <w:t>处五万元以上十万元以下的罚款</w:t>
            </w:r>
          </w:p>
        </w:tc>
      </w:tr>
    </w:tbl>
    <w:p>
      <w:pPr>
        <w:rPr>
          <w:rFonts w:ascii="Arial"/>
          <w:sz w:val="21"/>
        </w:rPr>
      </w:pPr>
      <w:r/>
    </w:p>
    <w:p>
      <w:pPr>
        <w:sectPr>
          <w:footerReference w:type="default" r:id="rId2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生产经营单位拒绝、阻碍负有安全生产监督管理职责的</w:t>
            </w:r>
            <w:r>
              <w:rPr>
                <w:spacing w:val="-1"/>
              </w:rPr>
              <w:t>部门依法实施监督检查</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32" w:right="106" w:hanging="20"/>
              <w:spacing w:before="18" w:line="223" w:lineRule="auto"/>
              <w:rPr/>
            </w:pPr>
            <w:r>
              <w:rPr>
                <w:spacing w:val="-1"/>
              </w:rPr>
              <w:t>第六十六条  生产经营单位对负有安全生产监督管理职责的部门的监督检查人员（以下统称安全生产监督检查人员）依法履行监督检查职责，应当予</w:t>
            </w:r>
            <w:r>
              <w:rPr/>
              <w:t xml:space="preserve"> </w:t>
            </w:r>
            <w:r>
              <w:rPr>
                <w:spacing w:val="-3"/>
              </w:rPr>
              <w:t>以配合，不得拒绝、阻挠。</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8" w:right="106" w:hanging="6"/>
              <w:spacing w:before="18" w:line="228" w:lineRule="auto"/>
              <w:jc w:val="both"/>
              <w:rPr/>
            </w:pPr>
            <w:r>
              <w:rPr>
                <w:spacing w:val="-1"/>
              </w:rPr>
              <w:t>第一百零八条  违反本法规定，生产经营单位拒绝、阻碍负有安全生产监督管理职责的部门依法实施监督检查的，责令改正；拒不改正的，处</w:t>
            </w:r>
            <w:r>
              <w:rPr>
                <w:spacing w:val="-2"/>
              </w:rPr>
              <w:t>二万元</w:t>
            </w:r>
            <w:r>
              <w:rPr/>
              <w:t xml:space="preserve"> </w:t>
            </w:r>
            <w:r>
              <w:rPr>
                <w:spacing w:val="-1"/>
              </w:rPr>
              <w:t>以上二十万元以下的罚款；对其直接负责的主管人员和其他直接责任人员处一万元以上二万元以下的罚款；构成犯罪的，依照刑法有</w:t>
            </w:r>
            <w:r>
              <w:rPr>
                <w:spacing w:val="-2"/>
              </w:rPr>
              <w:t>关规定追究刑事</w:t>
            </w:r>
            <w:r>
              <w:rPr/>
              <w:t xml:space="preserve"> </w:t>
            </w:r>
            <w:r>
              <w:rPr>
                <w:spacing w:val="-5"/>
              </w:rPr>
              <w:t>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546" w:hRule="atLeast"/>
        </w:trPr>
        <w:tc>
          <w:tcPr>
            <w:tcW w:w="2577" w:type="dxa"/>
            <w:vAlign w:val="top"/>
            <w:gridSpan w:val="2"/>
          </w:tcPr>
          <w:p>
            <w:pPr>
              <w:pStyle w:val="TableText"/>
              <w:ind w:left="1113"/>
              <w:spacing w:before="184" w:line="219" w:lineRule="auto"/>
              <w:rPr/>
            </w:pPr>
            <w:r>
              <w:rPr>
                <w:spacing w:val="-4"/>
              </w:rPr>
              <w:t>较轻</w:t>
            </w:r>
          </w:p>
        </w:tc>
        <w:tc>
          <w:tcPr>
            <w:tcW w:w="5927" w:type="dxa"/>
            <w:vAlign w:val="top"/>
          </w:tcPr>
          <w:p>
            <w:pPr>
              <w:pStyle w:val="TableText"/>
              <w:ind w:left="112" w:right="104" w:firstLine="4"/>
              <w:spacing w:before="66" w:line="229" w:lineRule="auto"/>
              <w:rPr/>
            </w:pPr>
            <w:r>
              <w:rPr>
                <w:spacing w:val="-2"/>
              </w:rPr>
              <w:t>实施本违法行为，以消极方式拒绝负有安全生产监督管理职责的部门监督</w:t>
            </w:r>
            <w:r>
              <w:rPr>
                <w:spacing w:val="3"/>
              </w:rPr>
              <w:t xml:space="preserve"> </w:t>
            </w:r>
            <w:r>
              <w:rPr>
                <w:spacing w:val="-3"/>
              </w:rPr>
              <w:t>检查的</w:t>
            </w:r>
          </w:p>
        </w:tc>
        <w:tc>
          <w:tcPr>
            <w:tcW w:w="5933" w:type="dxa"/>
            <w:vAlign w:val="top"/>
          </w:tcPr>
          <w:p>
            <w:pPr>
              <w:pStyle w:val="TableText"/>
              <w:ind w:left="113"/>
              <w:spacing w:before="104" w:line="219" w:lineRule="auto"/>
              <w:rPr/>
            </w:pPr>
            <w:r>
              <w:rPr>
                <w:spacing w:val="-1"/>
              </w:rPr>
              <w:t>对单位：责令改正；处二万元以上十万元以下的罚款</w:t>
            </w:r>
          </w:p>
          <w:p>
            <w:pPr>
              <w:pStyle w:val="TableText"/>
              <w:ind w:left="113"/>
              <w:spacing w:before="19" w:line="203" w:lineRule="auto"/>
              <w:rPr/>
            </w:pPr>
            <w:r>
              <w:rPr>
                <w:spacing w:val="-1"/>
              </w:rPr>
              <w:t>对个人：处一万元以上一万五千元以下的罚款</w:t>
            </w:r>
          </w:p>
        </w:tc>
      </w:tr>
      <w:tr>
        <w:trPr>
          <w:trHeight w:val="621" w:hRule="atLeast"/>
        </w:trPr>
        <w:tc>
          <w:tcPr>
            <w:tcW w:w="2577" w:type="dxa"/>
            <w:vAlign w:val="top"/>
            <w:gridSpan w:val="2"/>
          </w:tcPr>
          <w:p>
            <w:pPr>
              <w:pStyle w:val="TableText"/>
              <w:ind w:left="1115"/>
              <w:spacing w:before="220" w:line="221" w:lineRule="auto"/>
              <w:rPr/>
            </w:pPr>
            <w:r>
              <w:rPr>
                <w:spacing w:val="-5"/>
              </w:rPr>
              <w:t>一般</w:t>
            </w:r>
          </w:p>
        </w:tc>
        <w:tc>
          <w:tcPr>
            <w:tcW w:w="5927" w:type="dxa"/>
            <w:vAlign w:val="top"/>
          </w:tcPr>
          <w:p>
            <w:pPr>
              <w:pStyle w:val="TableText"/>
              <w:ind w:left="114" w:right="104" w:firstLine="2"/>
              <w:spacing w:before="106" w:line="229" w:lineRule="auto"/>
              <w:rPr/>
            </w:pPr>
            <w:r>
              <w:rPr>
                <w:spacing w:val="-2"/>
              </w:rPr>
              <w:t>实施本违法行为，以主动方式（侮辱、谩骂等）阻碍负有安全生产监督管</w:t>
            </w:r>
            <w:r>
              <w:rPr>
                <w:spacing w:val="3"/>
              </w:rPr>
              <w:t xml:space="preserve"> </w:t>
            </w:r>
            <w:r>
              <w:rPr>
                <w:spacing w:val="-1"/>
              </w:rPr>
              <w:t>理职责的部门监督检查的</w:t>
            </w:r>
          </w:p>
        </w:tc>
        <w:tc>
          <w:tcPr>
            <w:tcW w:w="5933" w:type="dxa"/>
            <w:vAlign w:val="top"/>
          </w:tcPr>
          <w:p>
            <w:pPr>
              <w:pStyle w:val="TableText"/>
              <w:ind w:left="113"/>
              <w:spacing w:before="105" w:line="219" w:lineRule="auto"/>
              <w:rPr/>
            </w:pPr>
            <w:r>
              <w:rPr>
                <w:spacing w:val="-1"/>
              </w:rPr>
              <w:t>对单位：责令改正；处十万元以上十五万元以下的罚款</w:t>
            </w:r>
          </w:p>
          <w:p>
            <w:pPr>
              <w:pStyle w:val="TableText"/>
              <w:ind w:left="113"/>
              <w:spacing w:before="93" w:line="203" w:lineRule="auto"/>
              <w:rPr/>
            </w:pPr>
            <w:r>
              <w:rPr>
                <w:spacing w:val="-1"/>
              </w:rPr>
              <w:t>对个人：处一万五千元以上二万元以下的罚款</w:t>
            </w:r>
          </w:p>
        </w:tc>
      </w:tr>
      <w:tr>
        <w:trPr>
          <w:trHeight w:val="626" w:hRule="atLeast"/>
        </w:trPr>
        <w:tc>
          <w:tcPr>
            <w:tcW w:w="2577" w:type="dxa"/>
            <w:vAlign w:val="top"/>
            <w:gridSpan w:val="2"/>
          </w:tcPr>
          <w:p>
            <w:pPr>
              <w:pStyle w:val="TableText"/>
              <w:ind w:left="1113"/>
              <w:spacing w:before="224" w:line="221" w:lineRule="auto"/>
              <w:rPr/>
            </w:pPr>
            <w:r>
              <w:rPr>
                <w:spacing w:val="-4"/>
              </w:rPr>
              <w:t>较重</w:t>
            </w:r>
          </w:p>
        </w:tc>
        <w:tc>
          <w:tcPr>
            <w:tcW w:w="5927" w:type="dxa"/>
            <w:vAlign w:val="top"/>
          </w:tcPr>
          <w:p>
            <w:pPr>
              <w:pStyle w:val="TableText"/>
              <w:ind w:left="114" w:right="104" w:firstLine="2"/>
              <w:spacing w:before="106" w:line="229" w:lineRule="auto"/>
              <w:rPr/>
            </w:pPr>
            <w:r>
              <w:rPr>
                <w:spacing w:val="-2"/>
              </w:rPr>
              <w:t>实施本违法行为，以暴力、威胁的方式阻碍负有安全生产监督管理职责的</w:t>
            </w:r>
            <w:r>
              <w:rPr>
                <w:spacing w:val="3"/>
              </w:rPr>
              <w:t xml:space="preserve"> </w:t>
            </w:r>
            <w:r>
              <w:rPr>
                <w:spacing w:val="-2"/>
              </w:rPr>
              <w:t>部门监督检查的</w:t>
            </w:r>
          </w:p>
        </w:tc>
        <w:tc>
          <w:tcPr>
            <w:tcW w:w="5933" w:type="dxa"/>
            <w:vAlign w:val="top"/>
          </w:tcPr>
          <w:p>
            <w:pPr>
              <w:pStyle w:val="TableText"/>
              <w:ind w:left="113"/>
              <w:spacing w:before="106" w:line="219" w:lineRule="auto"/>
              <w:rPr/>
            </w:pPr>
            <w:r>
              <w:rPr>
                <w:spacing w:val="-1"/>
              </w:rPr>
              <w:t>对单位：责令改正；处十五万元以上二十万元以下的罚款</w:t>
            </w:r>
          </w:p>
          <w:p>
            <w:pPr>
              <w:pStyle w:val="TableText"/>
              <w:ind w:left="113"/>
              <w:spacing w:before="96" w:line="205" w:lineRule="auto"/>
              <w:rPr/>
            </w:pPr>
            <w:r>
              <w:rPr>
                <w:spacing w:val="-1"/>
              </w:rPr>
              <w:t>对个人：处二万元的罚款</w:t>
            </w:r>
          </w:p>
        </w:tc>
      </w:tr>
    </w:tbl>
    <w:p>
      <w:pPr>
        <w:rPr>
          <w:rFonts w:ascii="Arial"/>
          <w:sz w:val="21"/>
        </w:rPr>
      </w:pPr>
      <w:r/>
    </w:p>
    <w:p>
      <w:pPr>
        <w:sectPr>
          <w:footerReference w:type="default" r:id="rId27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3700000217671</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3" w:right="106" w:hanging="1"/>
              <w:spacing w:before="28" w:line="222" w:lineRule="auto"/>
              <w:rPr/>
            </w:pPr>
            <w:r>
              <w:rPr>
                <w:spacing w:val="-1"/>
              </w:rPr>
              <w:t>特种设备安装、改造、修理的施工单位在施工前未书面告知负责特种设备安全监督管理的部门即行施工，或者在验收后三十日内未将相关技术资料和</w:t>
            </w:r>
            <w:r>
              <w:rPr/>
              <w:t xml:space="preserve"> </w:t>
            </w:r>
            <w:r>
              <w:rPr>
                <w:spacing w:val="-1"/>
              </w:rPr>
              <w:t>文件移交特种设备使用单位</w:t>
            </w:r>
          </w:p>
        </w:tc>
      </w:tr>
      <w:tr>
        <w:trPr>
          <w:trHeight w:val="1171"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【法律】《中华人民共和国特种设备安全法》</w:t>
            </w:r>
          </w:p>
          <w:p>
            <w:pPr>
              <w:pStyle w:val="TableText"/>
              <w:ind w:left="112" w:right="106"/>
              <w:spacing w:before="18" w:line="229" w:lineRule="auto"/>
              <w:rPr/>
            </w:pPr>
            <w:r>
              <w:rPr>
                <w:spacing w:val="-1"/>
              </w:rPr>
              <w:t>第二十三条  特种设备安装、改造、修理的施工单位应当在施工前将拟进行的特种设备安装、改造、修理情况书面告知直辖市或者设区的市级人民政</w:t>
            </w:r>
            <w:r>
              <w:rPr/>
              <w:t xml:space="preserve"> </w:t>
            </w:r>
            <w:r>
              <w:rPr>
                <w:spacing w:val="-1"/>
              </w:rPr>
              <w:t>府负责特种设备安全监督管理的部门。</w:t>
            </w:r>
          </w:p>
          <w:p>
            <w:pPr>
              <w:pStyle w:val="TableText"/>
              <w:ind w:left="112" w:right="49"/>
              <w:spacing w:before="18" w:line="222" w:lineRule="auto"/>
              <w:rPr/>
            </w:pPr>
            <w:r>
              <w:rPr>
                <w:spacing w:val="-3"/>
              </w:rPr>
              <w:t>第二十四条  特种设备安装、改造、修理竣工后，安装、改造、修理的施工单位应当在验收后三十日内将相关技术资料和文件移交特种设备使用单位。</w:t>
            </w:r>
            <w:r>
              <w:rPr>
                <w:spacing w:val="13"/>
              </w:rPr>
              <w:t xml:space="preserve"> </w:t>
            </w:r>
            <w:r>
              <w:rPr>
                <w:spacing w:val="-1"/>
              </w:rPr>
              <w:t>特种设备使用单位应当将其存入该特种设备的安全技术档案。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【法律】《中华人民共和国特种设备安全法》</w:t>
            </w:r>
          </w:p>
          <w:p>
            <w:pPr>
              <w:pStyle w:val="TableText"/>
              <w:ind w:left="113" w:right="106" w:hanging="1"/>
              <w:spacing w:before="18" w:line="221" w:lineRule="auto"/>
              <w:rPr/>
            </w:pPr>
            <w:r>
              <w:rPr>
                <w:spacing w:val="-1"/>
              </w:rPr>
              <w:t>第七十八条  违反本法规定，特种设备安装、改造、修理的施工单位在施工前未书面告知负责特种设备安全监督管理的部门即行施工的，或者在验收</w:t>
            </w:r>
            <w:r>
              <w:rPr/>
              <w:t xml:space="preserve"> </w:t>
            </w:r>
            <w:r>
              <w:rPr/>
              <w:t>后三十日内未将相关技术资料和文件移交特种设备使用单位的，责令限期改正；逾期未改正的，处一万元</w:t>
            </w:r>
            <w:r>
              <w:rPr>
                <w:spacing w:val="-1"/>
              </w:rPr>
              <w:t>以上十万元以下罚款。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实施本违法行为，未发生安全事故的</w:t>
            </w:r>
          </w:p>
        </w:tc>
        <w:tc>
          <w:tcPr>
            <w:tcW w:w="5933" w:type="dxa"/>
            <w:vAlign w:val="top"/>
          </w:tcPr>
          <w:p>
            <w:pPr>
              <w:pStyle w:val="TableText"/>
              <w:ind w:left="120"/>
              <w:spacing w:before="31" w:line="203" w:lineRule="auto"/>
              <w:rPr/>
            </w:pPr>
            <w:r>
              <w:rPr>
                <w:spacing w:val="-1"/>
              </w:rPr>
              <w:t>责令限期改正；处一万元以上三万元以下罚款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实施本违法行为，发生一般安全事故的</w:t>
            </w:r>
          </w:p>
        </w:tc>
        <w:tc>
          <w:tcPr>
            <w:tcW w:w="5933" w:type="dxa"/>
            <w:vAlign w:val="top"/>
          </w:tcPr>
          <w:p>
            <w:pPr>
              <w:pStyle w:val="TableText"/>
              <w:ind w:left="120"/>
              <w:spacing w:before="32" w:line="201" w:lineRule="auto"/>
              <w:rPr/>
            </w:pPr>
            <w:r>
              <w:rPr>
                <w:spacing w:val="-1"/>
              </w:rPr>
              <w:t>责令限期改正；处三万元以上十万元以下罚款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实施本违法行为，发生较大以上安全事故的</w:t>
            </w:r>
          </w:p>
        </w:tc>
        <w:tc>
          <w:tcPr>
            <w:tcW w:w="5933" w:type="dxa"/>
            <w:vAlign w:val="top"/>
          </w:tcPr>
          <w:p>
            <w:pPr>
              <w:pStyle w:val="TableText"/>
              <w:ind w:left="120"/>
              <w:spacing w:before="31" w:line="207" w:lineRule="auto"/>
              <w:rPr/>
            </w:pPr>
            <w:r>
              <w:rPr>
                <w:spacing w:val="-1"/>
              </w:rPr>
              <w:t>责令限期改正；处六万元以上十万元以下罚款</w:t>
            </w:r>
          </w:p>
        </w:tc>
      </w:tr>
    </w:tbl>
    <w:p>
      <w:pPr>
        <w:rPr>
          <w:rFonts w:ascii="Arial"/>
          <w:sz w:val="21"/>
        </w:rPr>
      </w:pPr>
      <w:r/>
    </w:p>
    <w:p>
      <w:pPr>
        <w:sectPr>
          <w:footerReference w:type="default" r:id="rId27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建筑起重机械出租单位、</w:t>
            </w:r>
            <w:r>
              <w:rPr>
                <w:spacing w:val="-54"/>
              </w:rPr>
              <w:t xml:space="preserve"> </w:t>
            </w:r>
            <w:r>
              <w:rPr>
                <w:spacing w:val="-1"/>
              </w:rPr>
              <w:t>自购建筑起重机械</w:t>
            </w:r>
            <w:r>
              <w:rPr>
                <w:spacing w:val="-2"/>
              </w:rPr>
              <w:t>的使用单位未按照规定办理备案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right="49"/>
              <w:spacing w:before="19" w:line="222" w:lineRule="auto"/>
              <w:rPr/>
            </w:pPr>
            <w:r>
              <w:rPr>
                <w:spacing w:val="-3"/>
              </w:rPr>
              <w:t>第五条  出租单位在建筑起重机械首次出租前，自购建筑起重机械的使用单位在建筑起重机械首次安装前，应当持建筑起重机械特种设备制造许可证、</w:t>
            </w:r>
            <w:r>
              <w:rPr>
                <w:spacing w:val="13"/>
              </w:rPr>
              <w:t xml:space="preserve"> </w:t>
            </w:r>
            <w:r>
              <w:rPr/>
              <w:t>产品合格证和制造监督检验证明到本单位工商注册所在地县级以上地方人民政府建设</w:t>
            </w:r>
            <w:r>
              <w:rPr>
                <w:spacing w:val="-1"/>
              </w:rPr>
              <w:t>主管部门办理备案。</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5" w:right="106" w:hanging="3"/>
              <w:spacing w:before="19" w:line="222" w:lineRule="auto"/>
              <w:rPr/>
            </w:pPr>
            <w:r>
              <w:rPr>
                <w:spacing w:val="-1"/>
              </w:rPr>
              <w:t>第二十八条第一项  违反本规定，出租单位、自购建筑起重机械的使用单位，有下列行为之一的，由县级以上地方人民政府建设主管部门责令限期改</w:t>
            </w:r>
            <w:r>
              <w:rPr/>
              <w:t xml:space="preserve"> </w:t>
            </w:r>
            <w:r>
              <w:rPr>
                <w:spacing w:val="1"/>
              </w:rPr>
              <w:t>正，予以警告，并处以</w:t>
            </w:r>
            <w:r>
              <w:rPr>
                <w:rFonts w:ascii="Calibri" w:hAnsi="Calibri" w:eastAsia="Calibri" w:cs="Calibri"/>
                <w:spacing w:val="1"/>
              </w:rPr>
              <w:t>5000</w:t>
            </w:r>
            <w:r>
              <w:rPr>
                <w:rFonts w:ascii="Calibri" w:hAnsi="Calibri" w:eastAsia="Calibri" w:cs="Calibri"/>
                <w:spacing w:val="13"/>
                <w:w w:val="101"/>
              </w:rPr>
              <w:t xml:space="preserve"> </w:t>
            </w:r>
            <w:r>
              <w:rPr>
                <w:spacing w:val="1"/>
              </w:rPr>
              <w:t>元以上</w:t>
            </w:r>
            <w:r>
              <w:rPr>
                <w:spacing w:val="-32"/>
              </w:rPr>
              <w:t xml:space="preserve"> </w:t>
            </w:r>
            <w:r>
              <w:rPr>
                <w:rFonts w:ascii="Calibri" w:hAnsi="Calibri" w:eastAsia="Calibri" w:cs="Calibri"/>
                <w:spacing w:val="1"/>
              </w:rPr>
              <w:t>1</w:t>
            </w:r>
            <w:r>
              <w:rPr>
                <w:rFonts w:ascii="Calibri" w:hAnsi="Calibri" w:eastAsia="Calibri" w:cs="Calibri"/>
                <w:spacing w:val="19"/>
                <w:w w:val="101"/>
              </w:rPr>
              <w:t xml:space="preserve"> </w:t>
            </w:r>
            <w:r>
              <w:rPr>
                <w:spacing w:val="1"/>
              </w:rPr>
              <w:t>万元以下</w:t>
            </w:r>
            <w:r>
              <w:rPr/>
              <w:t>罚款</w:t>
            </w:r>
            <w:r>
              <w:rPr>
                <w:spacing w:val="-13"/>
              </w:rPr>
              <w:t>：（</w:t>
            </w:r>
            <w:r>
              <w:rPr/>
              <w:t>一）未按照规定办理备案的。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5"/>
              <w:spacing w:before="29" w:line="204" w:lineRule="auto"/>
              <w:rPr/>
            </w:pPr>
            <w:r>
              <w:rPr>
                <w:spacing w:val="-5"/>
              </w:rPr>
              <w:t>不罚</w:t>
            </w:r>
          </w:p>
        </w:tc>
        <w:tc>
          <w:tcPr>
            <w:tcW w:w="5927" w:type="dxa"/>
            <w:vAlign w:val="top"/>
          </w:tcPr>
          <w:p>
            <w:pPr>
              <w:pStyle w:val="TableText"/>
              <w:ind w:left="115"/>
              <w:spacing w:before="29" w:line="204" w:lineRule="auto"/>
              <w:rPr/>
            </w:pPr>
            <w:r>
              <w:rPr>
                <w:spacing w:val="-1"/>
              </w:rPr>
              <w:t>首次被发现且违法情节轻微，在限期内改正，未造成危害后果的</w:t>
            </w:r>
          </w:p>
        </w:tc>
        <w:tc>
          <w:tcPr>
            <w:tcW w:w="5933" w:type="dxa"/>
            <w:vAlign w:val="top"/>
          </w:tcPr>
          <w:p>
            <w:pPr>
              <w:pStyle w:val="TableText"/>
              <w:ind w:left="116"/>
              <w:spacing w:before="29" w:line="204" w:lineRule="auto"/>
              <w:rPr/>
            </w:pPr>
            <w:r>
              <w:rPr>
                <w:spacing w:val="-3"/>
              </w:rPr>
              <w:t>不予处罚</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2"/>
              </w:rPr>
              <w:t>责令限期改正，予以警告，并处以</w:t>
            </w:r>
            <w:r>
              <w:rPr>
                <w:spacing w:val="-23"/>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22"/>
              </w:rPr>
              <w:t xml:space="preserve"> </w:t>
            </w:r>
            <w:r>
              <w:rPr>
                <w:rFonts w:ascii="Calibri" w:hAnsi="Calibri" w:eastAsia="Calibri" w:cs="Calibri"/>
                <w:spacing w:val="-2"/>
              </w:rPr>
              <w:t>7000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9000</w:t>
            </w:r>
            <w:r>
              <w:rPr>
                <w:rFonts w:ascii="Calibri" w:hAnsi="Calibri" w:eastAsia="Calibri" w:cs="Calibri"/>
                <w:spacing w:val="13"/>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7" w:line="218" w:lineRule="auto"/>
              <w:rPr/>
            </w:pPr>
            <w:r>
              <w:rPr/>
              <w:t>责令限期改正，予以警告，并处以</w:t>
            </w:r>
            <w:r>
              <w:rPr>
                <w:rFonts w:ascii="Calibri" w:hAnsi="Calibri" w:eastAsia="Calibri" w:cs="Calibri"/>
              </w:rPr>
              <w:t>9000</w:t>
            </w:r>
            <w:r>
              <w:rPr>
                <w:rFonts w:ascii="Calibri" w:hAnsi="Calibri" w:eastAsia="Calibri" w:cs="Calibri"/>
                <w:spacing w:val="11"/>
                <w:w w:val="102"/>
              </w:rPr>
              <w:t xml:space="preserve"> </w:t>
            </w:r>
            <w:r>
              <w:rPr/>
              <w:t>元以上</w:t>
            </w:r>
            <w:r>
              <w:rPr>
                <w:spacing w:val="-30"/>
              </w:rPr>
              <w:t xml:space="preserve"> </w:t>
            </w:r>
            <w:r>
              <w:rPr>
                <w:rFonts w:ascii="Calibri" w:hAnsi="Calibri" w:eastAsia="Calibri" w:cs="Calibri"/>
              </w:rPr>
              <w:t>1</w:t>
            </w:r>
            <w:r>
              <w:rPr>
                <w:rFonts w:ascii="Calibri" w:hAnsi="Calibri" w:eastAsia="Calibri" w:cs="Calibri"/>
                <w:spacing w:val="17"/>
              </w:rPr>
              <w:t xml:space="preserve"> </w:t>
            </w:r>
            <w:r>
              <w:rPr/>
              <w:t>万</w:t>
            </w:r>
            <w:r>
              <w:rPr>
                <w:spacing w:val="-1"/>
              </w:rPr>
              <w:t>元以下罚款</w:t>
            </w:r>
          </w:p>
        </w:tc>
      </w:tr>
    </w:tbl>
    <w:p>
      <w:pPr>
        <w:rPr>
          <w:rFonts w:ascii="Arial"/>
          <w:sz w:val="21"/>
        </w:rPr>
      </w:pPr>
      <w:r/>
    </w:p>
    <w:p>
      <w:pPr>
        <w:sectPr>
          <w:footerReference w:type="default" r:id="rId2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建筑起重机械出租单位、</w:t>
            </w:r>
            <w:r>
              <w:rPr>
                <w:spacing w:val="-54"/>
              </w:rPr>
              <w:t xml:space="preserve"> </w:t>
            </w:r>
            <w:r>
              <w:rPr>
                <w:spacing w:val="-1"/>
              </w:rPr>
              <w:t>自购建筑起重机械的使用单</w:t>
            </w:r>
            <w:r>
              <w:rPr>
                <w:spacing w:val="-2"/>
              </w:rPr>
              <w:t>位未按照规定办理注销手续</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right="106"/>
              <w:spacing w:before="19" w:line="229" w:lineRule="auto"/>
              <w:rPr/>
            </w:pPr>
            <w:r>
              <w:rPr/>
              <w:t>第七条  有下列情形之一的建筑起重机械，不得出租、使用</w:t>
            </w:r>
            <w:r>
              <w:rPr>
                <w:spacing w:val="-17"/>
              </w:rPr>
              <w:t>：（</w:t>
            </w:r>
            <w:r>
              <w:rPr/>
              <w:t>一）属国家明令淘汰或者禁止使用的</w:t>
            </w:r>
            <w:r>
              <w:rPr>
                <w:spacing w:val="-17"/>
              </w:rPr>
              <w:t>；（</w:t>
            </w:r>
            <w:r>
              <w:rPr/>
              <w:t>二）超过安全技术标准或者制造厂家规定的</w:t>
            </w:r>
            <w:r>
              <w:rPr>
                <w:spacing w:val="2"/>
              </w:rPr>
              <w:t xml:space="preserve"> </w:t>
            </w:r>
            <w:r>
              <w:rPr>
                <w:spacing w:val="1"/>
              </w:rPr>
              <w:t>使用年限的</w:t>
            </w:r>
            <w:r>
              <w:rPr>
                <w:spacing w:val="-11"/>
              </w:rPr>
              <w:t>；（</w:t>
            </w:r>
            <w:r>
              <w:rPr>
                <w:spacing w:val="1"/>
              </w:rPr>
              <w:t>三）经检验达不到安全技术标准规定的</w:t>
            </w:r>
            <w:r>
              <w:rPr>
                <w:spacing w:val="-11"/>
              </w:rPr>
              <w:t>；（</w:t>
            </w:r>
            <w:r>
              <w:rPr>
                <w:spacing w:val="1"/>
              </w:rPr>
              <w:t>四）没有完整安全技术档案的</w:t>
            </w:r>
            <w:r>
              <w:rPr>
                <w:spacing w:val="-11"/>
              </w:rPr>
              <w:t>；（</w:t>
            </w:r>
            <w:r>
              <w:rPr>
                <w:spacing w:val="1"/>
              </w:rPr>
              <w:t>五）没有齐全有效的安全保护装置的。</w:t>
            </w:r>
          </w:p>
          <w:p>
            <w:pPr>
              <w:pStyle w:val="TableText"/>
              <w:ind w:left="112"/>
              <w:spacing w:before="20" w:line="219" w:lineRule="auto"/>
              <w:rPr/>
            </w:pPr>
            <w:r>
              <w:rPr>
                <w:spacing w:val="-1"/>
              </w:rPr>
              <w:t>第八条  建筑起重机械有本规定第七条第（一）、（二）、（三）项情形之一的，出租单位或者自购建筑起重机械的使用单位应当予以报废，</w:t>
            </w:r>
            <w:r>
              <w:rPr>
                <w:spacing w:val="-2"/>
              </w:rPr>
              <w:t>并向原</w:t>
            </w:r>
          </w:p>
          <w:p>
            <w:pPr>
              <w:pStyle w:val="TableText"/>
              <w:ind w:left="114"/>
              <w:spacing w:before="20" w:line="203" w:lineRule="auto"/>
              <w:rPr/>
            </w:pPr>
            <w:r>
              <w:rPr>
                <w:spacing w:val="-1"/>
              </w:rPr>
              <w:t>备案机关办理注销手续。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【部门规章】《建筑起重机械安全监督管理规定》</w:t>
            </w:r>
          </w:p>
          <w:p>
            <w:pPr>
              <w:pStyle w:val="TableText"/>
              <w:ind w:left="115" w:right="106" w:hanging="3"/>
              <w:spacing w:before="20" w:line="220" w:lineRule="auto"/>
              <w:rPr/>
            </w:pPr>
            <w:r>
              <w:rPr>
                <w:spacing w:val="-1"/>
              </w:rPr>
              <w:t>第二十八条第二项  违反本规定，出租单位、自购建筑起重机械的使用单位，有下列行为之一的，由县级以上地方人民政府建设主管部门责令限期改</w:t>
            </w:r>
            <w:r>
              <w:rPr/>
              <w:t xml:space="preserve"> </w:t>
            </w:r>
            <w:r>
              <w:rPr>
                <w:spacing w:val="1"/>
              </w:rPr>
              <w:t>正，予以警告，并处以</w:t>
            </w:r>
            <w:r>
              <w:rPr>
                <w:rFonts w:ascii="Calibri" w:hAnsi="Calibri" w:eastAsia="Calibri" w:cs="Calibri"/>
                <w:spacing w:val="1"/>
              </w:rPr>
              <w:t>5000</w:t>
            </w:r>
            <w:r>
              <w:rPr>
                <w:rFonts w:ascii="Calibri" w:hAnsi="Calibri" w:eastAsia="Calibri" w:cs="Calibri"/>
                <w:spacing w:val="13"/>
                <w:w w:val="101"/>
              </w:rPr>
              <w:t xml:space="preserve"> </w:t>
            </w:r>
            <w:r>
              <w:rPr>
                <w:spacing w:val="1"/>
              </w:rPr>
              <w:t>元以上</w:t>
            </w:r>
            <w:r>
              <w:rPr>
                <w:spacing w:val="-32"/>
              </w:rPr>
              <w:t xml:space="preserve"> </w:t>
            </w:r>
            <w:r>
              <w:rPr>
                <w:rFonts w:ascii="Calibri" w:hAnsi="Calibri" w:eastAsia="Calibri" w:cs="Calibri"/>
                <w:spacing w:val="1"/>
              </w:rPr>
              <w:t>1</w:t>
            </w:r>
            <w:r>
              <w:rPr>
                <w:rFonts w:ascii="Calibri" w:hAnsi="Calibri" w:eastAsia="Calibri" w:cs="Calibri"/>
                <w:spacing w:val="19"/>
                <w:w w:val="101"/>
              </w:rPr>
              <w:t xml:space="preserve"> </w:t>
            </w:r>
            <w:r>
              <w:rPr>
                <w:spacing w:val="1"/>
              </w:rPr>
              <w:t>万元以下</w:t>
            </w:r>
            <w:r>
              <w:rPr/>
              <w:t>罚款</w:t>
            </w:r>
            <w:r>
              <w:rPr>
                <w:spacing w:val="-13"/>
              </w:rPr>
              <w:t>：（</w:t>
            </w:r>
            <w:r>
              <w:rPr/>
              <w:t>二）未按照规定办理注销手续的。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5"/>
              <w:spacing w:before="31" w:line="202" w:lineRule="auto"/>
              <w:rPr/>
            </w:pPr>
            <w:r>
              <w:rPr>
                <w:spacing w:val="-5"/>
              </w:rPr>
              <w:t>不罚</w:t>
            </w:r>
          </w:p>
        </w:tc>
        <w:tc>
          <w:tcPr>
            <w:tcW w:w="5927" w:type="dxa"/>
            <w:vAlign w:val="top"/>
          </w:tcPr>
          <w:p>
            <w:pPr>
              <w:pStyle w:val="TableText"/>
              <w:ind w:left="115"/>
              <w:spacing w:before="31" w:line="202" w:lineRule="auto"/>
              <w:rPr/>
            </w:pPr>
            <w:r>
              <w:rPr>
                <w:spacing w:val="-1"/>
              </w:rPr>
              <w:t>首次被发现且违法情节轻微，在限期内改正，未造成危害后果的</w:t>
            </w:r>
          </w:p>
        </w:tc>
        <w:tc>
          <w:tcPr>
            <w:tcW w:w="5933" w:type="dxa"/>
            <w:vAlign w:val="top"/>
          </w:tcPr>
          <w:p>
            <w:pPr>
              <w:pStyle w:val="TableText"/>
              <w:ind w:left="116"/>
              <w:spacing w:before="31" w:line="202" w:lineRule="auto"/>
              <w:rPr/>
            </w:pPr>
            <w:r>
              <w:rPr>
                <w:spacing w:val="-3"/>
              </w:rPr>
              <w:t>不予处罚</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3" w:line="201" w:lineRule="auto"/>
              <w:rPr/>
            </w:pPr>
            <w:r>
              <w:rPr>
                <w:spacing w:val="-2"/>
              </w:rPr>
              <w:t>责令限期改正，予以警告，并处以</w:t>
            </w:r>
            <w:r>
              <w:rPr>
                <w:spacing w:val="-23"/>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2"/>
              </w:rPr>
              <w:t>责令限期改正，予以警告，并处以</w:t>
            </w:r>
            <w:r>
              <w:rPr>
                <w:spacing w:val="-22"/>
              </w:rPr>
              <w:t xml:space="preserve"> </w:t>
            </w:r>
            <w:r>
              <w:rPr>
                <w:rFonts w:ascii="Calibri" w:hAnsi="Calibri" w:eastAsia="Calibri" w:cs="Calibri"/>
                <w:spacing w:val="-2"/>
              </w:rPr>
              <w:t>7000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9000</w:t>
            </w:r>
            <w:r>
              <w:rPr>
                <w:rFonts w:ascii="Calibri" w:hAnsi="Calibri" w:eastAsia="Calibri" w:cs="Calibri"/>
                <w:spacing w:val="13"/>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3" w:line="222"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t>责令限期改正，予以警告，并处以</w:t>
            </w:r>
            <w:r>
              <w:rPr>
                <w:rFonts w:ascii="Calibri" w:hAnsi="Calibri" w:eastAsia="Calibri" w:cs="Calibri"/>
              </w:rPr>
              <w:t>9000</w:t>
            </w:r>
            <w:r>
              <w:rPr>
                <w:rFonts w:ascii="Calibri" w:hAnsi="Calibri" w:eastAsia="Calibri" w:cs="Calibri"/>
                <w:spacing w:val="11"/>
                <w:w w:val="102"/>
              </w:rPr>
              <w:t xml:space="preserve"> </w:t>
            </w:r>
            <w:r>
              <w:rPr/>
              <w:t>元以上</w:t>
            </w:r>
            <w:r>
              <w:rPr>
                <w:spacing w:val="-30"/>
              </w:rPr>
              <w:t xml:space="preserve"> </w:t>
            </w:r>
            <w:r>
              <w:rPr>
                <w:rFonts w:ascii="Calibri" w:hAnsi="Calibri" w:eastAsia="Calibri" w:cs="Calibri"/>
              </w:rPr>
              <w:t>1</w:t>
            </w:r>
            <w:r>
              <w:rPr>
                <w:rFonts w:ascii="Calibri" w:hAnsi="Calibri" w:eastAsia="Calibri" w:cs="Calibri"/>
                <w:spacing w:val="17"/>
              </w:rPr>
              <w:t xml:space="preserve"> </w:t>
            </w:r>
            <w:r>
              <w:rPr/>
              <w:t>万</w:t>
            </w:r>
            <w:r>
              <w:rPr>
                <w:spacing w:val="-1"/>
              </w:rPr>
              <w:t>元以下罚款</w:t>
            </w:r>
          </w:p>
        </w:tc>
      </w:tr>
    </w:tbl>
    <w:p>
      <w:pPr>
        <w:rPr>
          <w:rFonts w:ascii="Arial"/>
          <w:sz w:val="21"/>
        </w:rPr>
      </w:pPr>
      <w:r/>
    </w:p>
    <w:p>
      <w:pPr>
        <w:sectPr>
          <w:footerReference w:type="default" r:id="rId27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建筑起重机械出租单位、</w:t>
            </w:r>
            <w:r>
              <w:rPr>
                <w:spacing w:val="-54"/>
              </w:rPr>
              <w:t xml:space="preserve"> </w:t>
            </w:r>
            <w:r>
              <w:rPr>
                <w:spacing w:val="-1"/>
              </w:rPr>
              <w:t>自购建筑起重机械的使用单位未按照规定建立建筑起重机械安全</w:t>
            </w:r>
            <w:r>
              <w:rPr>
                <w:spacing w:val="-2"/>
              </w:rPr>
              <w:t>技术档案</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spacing w:val="-1"/>
              </w:rPr>
              <w:t>第九条  出租单位、</w:t>
            </w:r>
            <w:r>
              <w:rPr>
                <w:spacing w:val="-54"/>
              </w:rPr>
              <w:t xml:space="preserve"> </w:t>
            </w:r>
            <w:r>
              <w:rPr>
                <w:spacing w:val="-1"/>
              </w:rPr>
              <w:t>自购建筑起重机械的使用单位，应当建立建筑起重机械安全技</w:t>
            </w:r>
            <w:r>
              <w:rPr>
                <w:spacing w:val="-2"/>
              </w:rPr>
              <w:t>术档案。</w:t>
            </w:r>
          </w:p>
          <w:p>
            <w:pPr>
              <w:pStyle w:val="TableText"/>
              <w:ind w:left="112" w:right="106" w:firstLine="2"/>
              <w:spacing w:before="18" w:line="228" w:lineRule="auto"/>
              <w:jc w:val="both"/>
              <w:rPr/>
            </w:pPr>
            <w:r>
              <w:rPr/>
              <w:t>建筑起重机械安全技术档案应当包括以下资料</w:t>
            </w:r>
            <w:r>
              <w:rPr>
                <w:spacing w:val="-22"/>
              </w:rPr>
              <w:t>：（</w:t>
            </w:r>
            <w:r>
              <w:rPr/>
              <w:t>一）购销合同、制造许可证、产品合格证</w:t>
            </w:r>
            <w:r>
              <w:rPr>
                <w:spacing w:val="-1"/>
              </w:rPr>
              <w:t>、制造监督检验证明、安装使用说明书、备案证明等原始</w:t>
            </w:r>
            <w:r>
              <w:rPr>
                <w:spacing w:val="1"/>
              </w:rPr>
              <w:t xml:space="preserve"> </w:t>
            </w:r>
            <w:r>
              <w:rPr/>
              <w:t>资料</w:t>
            </w:r>
            <w:r>
              <w:rPr>
                <w:spacing w:val="-22"/>
              </w:rPr>
              <w:t>；（</w:t>
            </w:r>
            <w:r>
              <w:rPr/>
              <w:t>二）定期检验报告、定期自行检查记录、定期维护保养记录、维修和技术改造记录、运</w:t>
            </w:r>
            <w:r>
              <w:rPr>
                <w:spacing w:val="-1"/>
              </w:rPr>
              <w:t>行故障和生产安全事故记录、累计运转记录等运行资</w:t>
            </w:r>
            <w:r>
              <w:rPr>
                <w:spacing w:val="1"/>
              </w:rPr>
              <w:t xml:space="preserve"> </w:t>
            </w:r>
            <w:r>
              <w:rPr>
                <w:spacing w:val="1"/>
              </w:rPr>
              <w:t>料</w:t>
            </w:r>
            <w:r>
              <w:rPr>
                <w:spacing w:val="-11"/>
              </w:rPr>
              <w:t>；（</w:t>
            </w:r>
            <w:r>
              <w:rPr>
                <w:spacing w:val="1"/>
              </w:rPr>
              <w:t>三）历次安装验收资料。</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【部门规章】《建筑起重机械安全监督管理规定》</w:t>
            </w:r>
          </w:p>
          <w:p>
            <w:pPr>
              <w:pStyle w:val="TableText"/>
              <w:ind w:left="115" w:right="106" w:hanging="3"/>
              <w:spacing w:before="20" w:line="220" w:lineRule="auto"/>
              <w:rPr/>
            </w:pPr>
            <w:r>
              <w:rPr>
                <w:spacing w:val="-1"/>
              </w:rPr>
              <w:t>第二十八条第三项  违反本规定，出租单位、自购建筑起重机械的使用单位，有下列行为之一的，由县级以上地方人民政府建设主管部门责令限期改</w:t>
            </w:r>
            <w:r>
              <w:rPr/>
              <w:t xml:space="preserve"> </w:t>
            </w:r>
            <w:r>
              <w:rPr>
                <w:spacing w:val="1"/>
              </w:rPr>
              <w:t>正，予以警告，并处以</w:t>
            </w:r>
            <w:r>
              <w:rPr>
                <w:rFonts w:ascii="Calibri" w:hAnsi="Calibri" w:eastAsia="Calibri" w:cs="Calibri"/>
                <w:spacing w:val="1"/>
              </w:rPr>
              <w:t>5000</w:t>
            </w:r>
            <w:r>
              <w:rPr>
                <w:rFonts w:ascii="Calibri" w:hAnsi="Calibri" w:eastAsia="Calibri" w:cs="Calibri"/>
                <w:spacing w:val="13"/>
                <w:w w:val="101"/>
              </w:rPr>
              <w:t xml:space="preserve"> </w:t>
            </w:r>
            <w:r>
              <w:rPr>
                <w:spacing w:val="1"/>
              </w:rPr>
              <w:t>元以上</w:t>
            </w:r>
            <w:r>
              <w:rPr>
                <w:spacing w:val="-32"/>
              </w:rPr>
              <w:t xml:space="preserve"> </w:t>
            </w:r>
            <w:r>
              <w:rPr>
                <w:rFonts w:ascii="Calibri" w:hAnsi="Calibri" w:eastAsia="Calibri" w:cs="Calibri"/>
                <w:spacing w:val="1"/>
              </w:rPr>
              <w:t>1</w:t>
            </w:r>
            <w:r>
              <w:rPr>
                <w:rFonts w:ascii="Calibri" w:hAnsi="Calibri" w:eastAsia="Calibri" w:cs="Calibri"/>
                <w:spacing w:val="19"/>
                <w:w w:val="101"/>
              </w:rPr>
              <w:t xml:space="preserve"> </w:t>
            </w:r>
            <w:r>
              <w:rPr>
                <w:spacing w:val="1"/>
              </w:rPr>
              <w:t>万元以下</w:t>
            </w:r>
            <w:r>
              <w:rPr/>
              <w:t>罚款</w:t>
            </w:r>
            <w:r>
              <w:rPr>
                <w:spacing w:val="-13"/>
              </w:rPr>
              <w:t>：（</w:t>
            </w:r>
            <w:r>
              <w:rPr/>
              <w:t>三）未按照规定建立建筑起重机械安全技术档案的。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5"/>
              <w:spacing w:before="31" w:line="202" w:lineRule="auto"/>
              <w:rPr/>
            </w:pPr>
            <w:r>
              <w:rPr>
                <w:spacing w:val="-5"/>
              </w:rPr>
              <w:t>不罚</w:t>
            </w:r>
          </w:p>
        </w:tc>
        <w:tc>
          <w:tcPr>
            <w:tcW w:w="5927" w:type="dxa"/>
            <w:vAlign w:val="top"/>
          </w:tcPr>
          <w:p>
            <w:pPr>
              <w:pStyle w:val="TableText"/>
              <w:ind w:left="115"/>
              <w:spacing w:before="31" w:line="202" w:lineRule="auto"/>
              <w:rPr/>
            </w:pPr>
            <w:r>
              <w:rPr>
                <w:spacing w:val="-1"/>
              </w:rPr>
              <w:t>首次被发现且违法情节轻微，在限期内改正，未造成危害后果的</w:t>
            </w:r>
          </w:p>
        </w:tc>
        <w:tc>
          <w:tcPr>
            <w:tcW w:w="5933" w:type="dxa"/>
            <w:vAlign w:val="top"/>
          </w:tcPr>
          <w:p>
            <w:pPr>
              <w:pStyle w:val="TableText"/>
              <w:ind w:left="116"/>
              <w:spacing w:before="31" w:line="202" w:lineRule="auto"/>
              <w:rPr/>
            </w:pPr>
            <w:r>
              <w:rPr>
                <w:spacing w:val="-3"/>
              </w:rPr>
              <w:t>不予处罚</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3" w:line="201" w:lineRule="auto"/>
              <w:rPr/>
            </w:pPr>
            <w:r>
              <w:rPr>
                <w:spacing w:val="-2"/>
              </w:rPr>
              <w:t>责令限期改正，予以警告，并处以</w:t>
            </w:r>
            <w:r>
              <w:rPr>
                <w:spacing w:val="-23"/>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2"/>
              </w:rPr>
              <w:t>责令限期改正，予以警告，并处以</w:t>
            </w:r>
            <w:r>
              <w:rPr>
                <w:spacing w:val="-22"/>
              </w:rPr>
              <w:t xml:space="preserve"> </w:t>
            </w:r>
            <w:r>
              <w:rPr>
                <w:rFonts w:ascii="Calibri" w:hAnsi="Calibri" w:eastAsia="Calibri" w:cs="Calibri"/>
                <w:spacing w:val="-2"/>
              </w:rPr>
              <w:t>7000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9000</w:t>
            </w:r>
            <w:r>
              <w:rPr>
                <w:rFonts w:ascii="Calibri" w:hAnsi="Calibri" w:eastAsia="Calibri" w:cs="Calibri"/>
                <w:spacing w:val="13"/>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3" w:line="222"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t>责令限期改正，予以警告，并处以</w:t>
            </w:r>
            <w:r>
              <w:rPr>
                <w:rFonts w:ascii="Calibri" w:hAnsi="Calibri" w:eastAsia="Calibri" w:cs="Calibri"/>
              </w:rPr>
              <w:t>9000</w:t>
            </w:r>
            <w:r>
              <w:rPr>
                <w:rFonts w:ascii="Calibri" w:hAnsi="Calibri" w:eastAsia="Calibri" w:cs="Calibri"/>
                <w:spacing w:val="11"/>
                <w:w w:val="102"/>
              </w:rPr>
              <w:t xml:space="preserve"> </w:t>
            </w:r>
            <w:r>
              <w:rPr/>
              <w:t>元以上</w:t>
            </w:r>
            <w:r>
              <w:rPr>
                <w:spacing w:val="-30"/>
              </w:rPr>
              <w:t xml:space="preserve"> </w:t>
            </w:r>
            <w:r>
              <w:rPr>
                <w:rFonts w:ascii="Calibri" w:hAnsi="Calibri" w:eastAsia="Calibri" w:cs="Calibri"/>
              </w:rPr>
              <w:t>1</w:t>
            </w:r>
            <w:r>
              <w:rPr>
                <w:rFonts w:ascii="Calibri" w:hAnsi="Calibri" w:eastAsia="Calibri" w:cs="Calibri"/>
                <w:spacing w:val="17"/>
              </w:rPr>
              <w:t xml:space="preserve"> </w:t>
            </w:r>
            <w:r>
              <w:rPr/>
              <w:t>万</w:t>
            </w:r>
            <w:r>
              <w:rPr>
                <w:spacing w:val="-1"/>
              </w:rPr>
              <w:t>元以下罚款</w:t>
            </w:r>
          </w:p>
        </w:tc>
      </w:tr>
    </w:tbl>
    <w:p>
      <w:pPr>
        <w:rPr>
          <w:rFonts w:ascii="Arial"/>
          <w:sz w:val="21"/>
        </w:rPr>
      </w:pPr>
      <w:r/>
    </w:p>
    <w:p>
      <w:pPr>
        <w:sectPr>
          <w:footerReference w:type="default" r:id="rId27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特种设备使用单位使用特种设备未按照规定办理使用登记</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5" w:right="106" w:hanging="3"/>
              <w:spacing w:before="18" w:line="223" w:lineRule="auto"/>
              <w:rPr/>
            </w:pPr>
            <w:r>
              <w:rPr>
                <w:spacing w:val="-1"/>
              </w:rPr>
              <w:t>第三十三条  特种设备使用单位应当在特种设备投入使用前或者投入使用后三十日内，向负责特种设备安全监督管理的部门办理使用登记，取得使用</w:t>
            </w:r>
            <w:r>
              <w:rPr/>
              <w:t xml:space="preserve"> </w:t>
            </w:r>
            <w:r>
              <w:rPr>
                <w:spacing w:val="-1"/>
              </w:rPr>
              <w:t>登记证书。登记标志应当置于该特种设备的显著位置。</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3" w:right="109" w:hanging="1"/>
              <w:spacing w:before="19" w:line="222" w:lineRule="auto"/>
              <w:rPr/>
            </w:pPr>
            <w:r>
              <w:rPr>
                <w:spacing w:val="-1"/>
              </w:rPr>
              <w:t>第八十三条第一项  违反本法规定，特种设备使用单位有下列行为之一的，责令限期改正；逾期未改正的，责令停止使用有关特种设备，处一</w:t>
            </w:r>
            <w:r>
              <w:rPr>
                <w:spacing w:val="-2"/>
              </w:rPr>
              <w:t>万元以</w:t>
            </w:r>
            <w:r>
              <w:rPr/>
              <w:t xml:space="preserve"> </w:t>
            </w:r>
            <w:r>
              <w:rPr/>
              <w:t>上十万元以下罚款</w:t>
            </w:r>
            <w:r>
              <w:rPr>
                <w:spacing w:val="-5"/>
              </w:rPr>
              <w:t>：（</w:t>
            </w:r>
            <w:r>
              <w:rPr/>
              <w:t>一）使用特种设备未按照规定办理使用登记的。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8" w:line="222" w:lineRule="auto"/>
              <w:rPr/>
            </w:pPr>
            <w:r>
              <w:rPr>
                <w:spacing w:val="-2"/>
              </w:rPr>
              <w:t>责令限期改正；责令停止使用有关特种设备，处一万元以上三万元以下罚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责令限期改正；责令停止使用有关特种设备，处三万元以上十万元以下罚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实施本违法行为，发生较大以上安全事故的</w:t>
            </w:r>
          </w:p>
        </w:tc>
        <w:tc>
          <w:tcPr>
            <w:tcW w:w="5933" w:type="dxa"/>
            <w:vAlign w:val="top"/>
          </w:tcPr>
          <w:p>
            <w:pPr>
              <w:pStyle w:val="TableText"/>
              <w:ind w:left="114" w:right="106" w:firstLine="5"/>
              <w:spacing w:before="31" w:line="223" w:lineRule="auto"/>
              <w:rPr/>
            </w:pPr>
            <w:r>
              <w:rPr>
                <w:spacing w:val="-2"/>
              </w:rPr>
              <w:t>责令限期改正；责令停止使用有关特种设备，处六万元以上十万元以下罚</w:t>
            </w:r>
            <w:r>
              <w:rPr>
                <w:spacing w:val="4"/>
              </w:rPr>
              <w:t xml:space="preserve"> </w:t>
            </w:r>
            <w:r>
              <w:rPr/>
              <w:t>款</w:t>
            </w:r>
          </w:p>
        </w:tc>
      </w:tr>
    </w:tbl>
    <w:p>
      <w:pPr>
        <w:rPr>
          <w:rFonts w:ascii="Arial"/>
          <w:sz w:val="21"/>
        </w:rPr>
      </w:pPr>
      <w:r/>
    </w:p>
    <w:p>
      <w:pPr>
        <w:sectPr>
          <w:footerReference w:type="default" r:id="rId2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特种设备使用单位未建立特种设备安全技术档案或者安全技术档案不符合规定要求，或者未依法设置使用登记</w:t>
            </w:r>
            <w:r>
              <w:rPr>
                <w:spacing w:val="-1"/>
              </w:rPr>
              <w:t>标志、定期检验标志</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【法律】《中华人民共和国特种设备安全法》</w:t>
            </w:r>
          </w:p>
          <w:p>
            <w:pPr>
              <w:pStyle w:val="TableText"/>
              <w:ind w:left="112" w:right="49"/>
              <w:spacing w:before="18" w:line="233" w:lineRule="auto"/>
              <w:jc w:val="both"/>
              <w:rPr/>
            </w:pPr>
            <w:r>
              <w:rPr>
                <w:spacing w:val="-1"/>
              </w:rPr>
              <w:t>第三十五条  特种设备使用单位应当建立特种设备安全</w:t>
            </w:r>
            <w:r>
              <w:rPr>
                <w:spacing w:val="-2"/>
              </w:rPr>
              <w:t>技术档案。安全技术档案应当包括以下内容</w:t>
            </w:r>
            <w:r>
              <w:rPr>
                <w:spacing w:val="-42"/>
              </w:rPr>
              <w:t>：（</w:t>
            </w:r>
            <w:r>
              <w:rPr>
                <w:spacing w:val="-2"/>
              </w:rPr>
              <w:t>一）特种设备的设计文件、产品质量合格证明、</w:t>
            </w:r>
            <w:r>
              <w:rPr>
                <w:spacing w:val="1"/>
              </w:rPr>
              <w:t xml:space="preserve"> </w:t>
            </w:r>
            <w:r>
              <w:rPr>
                <w:spacing w:val="1"/>
              </w:rPr>
              <w:t>安装及使用维护保养说明、监督检验证明等相</w:t>
            </w:r>
            <w:r>
              <w:rPr/>
              <w:t>关技术资料和文件</w:t>
            </w:r>
            <w:r>
              <w:rPr>
                <w:spacing w:val="-22"/>
              </w:rPr>
              <w:t>；（</w:t>
            </w:r>
            <w:r>
              <w:rPr/>
              <w:t>二）特种设备的定期检验和定期自行检查记录</w:t>
            </w:r>
            <w:r>
              <w:rPr>
                <w:spacing w:val="-22"/>
              </w:rPr>
              <w:t>；（</w:t>
            </w:r>
            <w:r>
              <w:rPr/>
              <w:t>三）特种设备的日常使用状况</w:t>
            </w:r>
            <w:r>
              <w:rPr>
                <w:spacing w:val="3"/>
              </w:rPr>
              <w:t xml:space="preserve"> </w:t>
            </w:r>
            <w:r>
              <w:rPr>
                <w:spacing w:val="1"/>
              </w:rPr>
              <w:t>记录</w:t>
            </w:r>
            <w:r>
              <w:rPr>
                <w:spacing w:val="-12"/>
              </w:rPr>
              <w:t>；（</w:t>
            </w:r>
            <w:r>
              <w:rPr>
                <w:spacing w:val="1"/>
              </w:rPr>
              <w:t>四）特种设备及其附属仪器仪表的维护保养记录</w:t>
            </w:r>
            <w:r>
              <w:rPr>
                <w:spacing w:val="-12"/>
              </w:rPr>
              <w:t>；（</w:t>
            </w:r>
            <w:r>
              <w:rPr>
                <w:spacing w:val="1"/>
              </w:rPr>
              <w:t>五）特种设备的运行故障和事故记录。</w:t>
            </w:r>
          </w:p>
          <w:p>
            <w:pPr>
              <w:pStyle w:val="TableText"/>
              <w:ind w:left="112" w:right="106"/>
              <w:spacing w:before="19" w:line="223" w:lineRule="auto"/>
              <w:rPr/>
            </w:pPr>
            <w:r>
              <w:rPr>
                <w:spacing w:val="-1"/>
              </w:rPr>
              <w:t>第四十条第二款  特种设备检验机构接到定期检验要求后，应当按照安全技术规范的要求及时进行安全性能检验。特种设备使用单位应当将定期检验</w:t>
            </w:r>
            <w:r>
              <w:rPr/>
              <w:t xml:space="preserve"> </w:t>
            </w:r>
            <w:r>
              <w:rPr>
                <w:spacing w:val="-1"/>
              </w:rPr>
              <w:t>标志置于该特种设备的显著位置。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3" w:right="109" w:hanging="1"/>
              <w:spacing w:before="18" w:line="222" w:lineRule="auto"/>
              <w:rPr/>
            </w:pPr>
            <w:r>
              <w:rPr>
                <w:spacing w:val="-1"/>
              </w:rPr>
              <w:t>第八十三条第二项  违反本法规定，特种设备使用单位有下列行为之一的，责令限期改正；逾期未改正的，责令停止使用有关特种设备，处一</w:t>
            </w:r>
            <w:r>
              <w:rPr>
                <w:spacing w:val="-2"/>
              </w:rPr>
              <w:t>万元以</w:t>
            </w:r>
            <w:r>
              <w:rPr/>
              <w:t xml:space="preserve"> </w:t>
            </w:r>
            <w:r>
              <w:rPr/>
              <w:t>上十万元以下罚款</w:t>
            </w:r>
            <w:r>
              <w:rPr>
                <w:spacing w:val="-5"/>
              </w:rPr>
              <w:t>：（</w:t>
            </w:r>
            <w:r>
              <w:rPr/>
              <w:t>二）未建立特种设备安全技术档案或者安全技术档案不符合规定要求，或者未依法设置使用登记标志、定期检验标志的。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实施本违法行为，未发生安全事故的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责令限期改正；责令停止使用有关特种设备，处一万元以上三万元以下罚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8" w:line="221" w:lineRule="auto"/>
              <w:rPr/>
            </w:pPr>
            <w:r>
              <w:rPr>
                <w:spacing w:val="-5"/>
              </w:rPr>
              <w:t>一般</w:t>
            </w:r>
          </w:p>
        </w:tc>
        <w:tc>
          <w:tcPr>
            <w:tcW w:w="5927" w:type="dxa"/>
            <w:vAlign w:val="top"/>
          </w:tcPr>
          <w:p>
            <w:pPr>
              <w:pStyle w:val="TableText"/>
              <w:ind w:left="117"/>
              <w:spacing w:before="148"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责令限期改正；责令停止使用有关特种设备，处三万元以上十万元以下罚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实施本违法行为，发生较大以上安全事故的</w:t>
            </w:r>
          </w:p>
        </w:tc>
        <w:tc>
          <w:tcPr>
            <w:tcW w:w="5933" w:type="dxa"/>
            <w:vAlign w:val="top"/>
          </w:tcPr>
          <w:p>
            <w:pPr>
              <w:pStyle w:val="TableText"/>
              <w:ind w:left="114" w:right="106" w:firstLine="5"/>
              <w:spacing w:before="33" w:line="222" w:lineRule="auto"/>
              <w:rPr/>
            </w:pPr>
            <w:r>
              <w:rPr>
                <w:spacing w:val="-2"/>
              </w:rPr>
              <w:t>责令限期改正；责令停止使用有关特种设备，处六万元以上十万元以下罚</w:t>
            </w:r>
            <w:r>
              <w:rPr>
                <w:spacing w:val="4"/>
              </w:rPr>
              <w:t xml:space="preserve"> </w:t>
            </w:r>
            <w:r>
              <w:rPr/>
              <w:t>款</w:t>
            </w:r>
          </w:p>
        </w:tc>
      </w:tr>
    </w:tbl>
    <w:p>
      <w:pPr>
        <w:rPr>
          <w:rFonts w:ascii="Arial"/>
          <w:sz w:val="21"/>
        </w:rPr>
      </w:pPr>
      <w:r/>
    </w:p>
    <w:p>
      <w:pPr>
        <w:sectPr>
          <w:footerReference w:type="default" r:id="rId27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3700000217672-6</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49"/>
              <w:spacing w:before="28" w:line="222" w:lineRule="auto"/>
              <w:rPr/>
            </w:pPr>
            <w:r>
              <w:rPr>
                <w:spacing w:val="-3"/>
              </w:rPr>
              <w:t>特种设备使用单位未对其使用的特种设备进行经常性维护保养和定期自行检查，或者未对其使用的特种设备的安全附件、安全保护装置进行定期校验、</w:t>
            </w:r>
            <w:r>
              <w:rPr>
                <w:spacing w:val="10"/>
              </w:rPr>
              <w:t xml:space="preserve"> </w:t>
            </w:r>
            <w:r>
              <w:rPr>
                <w:spacing w:val="-1"/>
              </w:rPr>
              <w:t>检修，并作出记录</w:t>
            </w:r>
          </w:p>
        </w:tc>
      </w:tr>
      <w:tr>
        <w:trPr>
          <w:trHeight w:val="705"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【法律】《中华人民共和国特种设备安全法》</w:t>
            </w:r>
          </w:p>
          <w:p>
            <w:pPr>
              <w:pStyle w:val="TableText"/>
              <w:ind w:left="112" w:right="3140"/>
              <w:spacing w:before="18" w:line="222" w:lineRule="auto"/>
              <w:rPr/>
            </w:pPr>
            <w:r>
              <w:rPr>
                <w:spacing w:val="-1"/>
              </w:rPr>
              <w:t>第三十九条  特种设备使用单位应当对其使用的特种设备进行经常性维护保养和定期自行检查，并作出记录。</w:t>
            </w:r>
            <w:r>
              <w:rPr>
                <w:spacing w:val="9"/>
              </w:rPr>
              <w:t xml:space="preserve"> </w:t>
            </w:r>
            <w:r>
              <w:rPr/>
              <w:t>特种设备使用单位应当对其使用的特种设备的安全附件、安全保护装置进行定期校验、</w:t>
            </w:r>
            <w:r>
              <w:rPr>
                <w:spacing w:val="-1"/>
              </w:rPr>
              <w:t>检修，并作出记录。</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3" w:right="106" w:hanging="1"/>
              <w:spacing w:before="18" w:line="228" w:lineRule="auto"/>
              <w:jc w:val="both"/>
              <w:rPr/>
            </w:pPr>
            <w:r>
              <w:rPr>
                <w:spacing w:val="-1"/>
              </w:rPr>
              <w:t>第八十三条第三项  违反本法规定，特种设备使用单位有下列行为之一的，责令限期改正；逾期未改正的，责令停止使用有关特种设备，处一</w:t>
            </w:r>
            <w:r>
              <w:rPr>
                <w:spacing w:val="-2"/>
              </w:rPr>
              <w:t>万元以</w:t>
            </w:r>
            <w:r>
              <w:rPr/>
              <w:t xml:space="preserve"> </w:t>
            </w:r>
            <w:r>
              <w:rPr/>
              <w:t>上十万元以下罚款</w:t>
            </w:r>
            <w:r>
              <w:rPr>
                <w:spacing w:val="-26"/>
              </w:rPr>
              <w:t>：（</w:t>
            </w:r>
            <w:r>
              <w:rPr/>
              <w:t>三）未对其使用的特种设备进行经常性维护保养和定期自行检查，或者未对其使用的特</w:t>
            </w:r>
            <w:r>
              <w:rPr>
                <w:spacing w:val="-1"/>
              </w:rPr>
              <w:t>种设备的安全附件、安全保护装置进行</w:t>
            </w:r>
            <w:r>
              <w:rPr>
                <w:spacing w:val="1"/>
              </w:rPr>
              <w:t xml:space="preserve"> </w:t>
            </w:r>
            <w:r>
              <w:rPr>
                <w:spacing w:val="-1"/>
              </w:rPr>
              <w:t>定期校验、检修，并作出记录的。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实施本违法行为，未发生安全事故的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责令限期改正；责令停止使用有关特种设备，处一万元以上三万元以下罚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责令限期改正；责令停止使用有关特种设备，处三万元以上十万元以下罚</w:t>
            </w:r>
            <w:r>
              <w:rPr>
                <w:spacing w:val="4"/>
              </w:rPr>
              <w:t xml:space="preserve"> </w:t>
            </w:r>
            <w:r>
              <w:rPr/>
              <w:t>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实施本违法行为，发生较大以上安全事故的</w:t>
            </w:r>
          </w:p>
        </w:tc>
        <w:tc>
          <w:tcPr>
            <w:tcW w:w="5933" w:type="dxa"/>
            <w:vAlign w:val="top"/>
          </w:tcPr>
          <w:p>
            <w:pPr>
              <w:pStyle w:val="TableText"/>
              <w:ind w:left="114" w:right="106" w:firstLine="5"/>
              <w:spacing w:before="30" w:line="223" w:lineRule="auto"/>
              <w:rPr/>
            </w:pPr>
            <w:r>
              <w:rPr>
                <w:spacing w:val="-2"/>
              </w:rPr>
              <w:t>责令限期改正；责令停止使用有关特种设备，处六万元以上十万元以下罚</w:t>
            </w:r>
            <w:r>
              <w:rPr>
                <w:spacing w:val="4"/>
              </w:rPr>
              <w:t xml:space="preserve"> </w:t>
            </w:r>
            <w:r>
              <w:rPr/>
              <w:t>款</w:t>
            </w:r>
          </w:p>
        </w:tc>
      </w:tr>
    </w:tbl>
    <w:p>
      <w:pPr>
        <w:rPr>
          <w:rFonts w:ascii="Arial"/>
          <w:sz w:val="21"/>
        </w:rPr>
      </w:pPr>
      <w:r/>
    </w:p>
    <w:p>
      <w:pPr>
        <w:sectPr>
          <w:footerReference w:type="default" r:id="rId2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特种设备使用单位未按照安全技术规范的要求</w:t>
            </w:r>
            <w:r>
              <w:rPr>
                <w:spacing w:val="-1"/>
              </w:rPr>
              <w:t>及时申报并接受检验</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2"/>
              <w:spacing w:before="19" w:line="206" w:lineRule="auto"/>
              <w:rPr/>
            </w:pPr>
            <w:r>
              <w:rPr/>
              <w:t>第四十条第一款  特种设备使用单位应当按照安全技术规范的要求，在检验合格有效期届满前一个月向特种设备检验机构</w:t>
            </w:r>
            <w:r>
              <w:rPr>
                <w:spacing w:val="-1"/>
              </w:rPr>
              <w:t>提出定期检验要求。</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【法律】《中华人民共和国特种设备安全法》</w:t>
            </w:r>
          </w:p>
          <w:p>
            <w:pPr>
              <w:pStyle w:val="TableText"/>
              <w:ind w:left="113" w:right="109" w:hanging="1"/>
              <w:spacing w:before="18" w:line="222" w:lineRule="auto"/>
              <w:rPr/>
            </w:pPr>
            <w:r>
              <w:rPr>
                <w:spacing w:val="-1"/>
              </w:rPr>
              <w:t>第八十三条第四项  违反本法规定，特种设备使用单位有下列行为之一的，责令限期改正；逾期未改正的，责令停止使用有关特种设备，处一</w:t>
            </w:r>
            <w:r>
              <w:rPr>
                <w:spacing w:val="-2"/>
              </w:rPr>
              <w:t>万元以</w:t>
            </w:r>
            <w:r>
              <w:rPr/>
              <w:t xml:space="preserve"> </w:t>
            </w:r>
            <w:r>
              <w:rPr/>
              <w:t>上十万元以下罚款</w:t>
            </w:r>
            <w:r>
              <w:rPr>
                <w:spacing w:val="-5"/>
              </w:rPr>
              <w:t>：（</w:t>
            </w:r>
            <w:r>
              <w:rPr/>
              <w:t>四）未按照安全技术规范的要求及时申报并接受检验的。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9" w:line="221" w:lineRule="auto"/>
              <w:rPr/>
            </w:pPr>
            <w:r>
              <w:rPr>
                <w:spacing w:val="-2"/>
              </w:rPr>
              <w:t>责令限期改正；责令停止使用有关特种设备，处一万元以上三万元以下罚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实施本违法行为，发生一般安全事故的</w:t>
            </w:r>
          </w:p>
        </w:tc>
        <w:tc>
          <w:tcPr>
            <w:tcW w:w="5933" w:type="dxa"/>
            <w:vAlign w:val="top"/>
          </w:tcPr>
          <w:p>
            <w:pPr>
              <w:pStyle w:val="TableText"/>
              <w:ind w:left="114" w:right="106" w:firstLine="5"/>
              <w:spacing w:before="31" w:line="220" w:lineRule="auto"/>
              <w:rPr/>
            </w:pPr>
            <w:r>
              <w:rPr>
                <w:spacing w:val="-2"/>
              </w:rPr>
              <w:t>责令限期改正；责令停止使用有关特种设备，处三万元以上十万元以下罚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实施本违法行为，发生较大以上安全事故的</w:t>
            </w:r>
          </w:p>
        </w:tc>
        <w:tc>
          <w:tcPr>
            <w:tcW w:w="5933" w:type="dxa"/>
            <w:vAlign w:val="top"/>
          </w:tcPr>
          <w:p>
            <w:pPr>
              <w:pStyle w:val="TableText"/>
              <w:ind w:left="114" w:right="106" w:firstLine="5"/>
              <w:spacing w:before="33" w:line="222" w:lineRule="auto"/>
              <w:rPr/>
            </w:pPr>
            <w:r>
              <w:rPr>
                <w:spacing w:val="-2"/>
              </w:rPr>
              <w:t>责令限期改正；责令停止使用有关特种设备，处六万元以上十万元以下罚</w:t>
            </w:r>
            <w:r>
              <w:rPr>
                <w:spacing w:val="4"/>
              </w:rPr>
              <w:t xml:space="preserve"> </w:t>
            </w:r>
            <w:r>
              <w:rPr/>
              <w:t>款</w:t>
            </w:r>
          </w:p>
        </w:tc>
      </w:tr>
    </w:tbl>
    <w:p>
      <w:pPr>
        <w:rPr>
          <w:rFonts w:ascii="Arial"/>
          <w:sz w:val="21"/>
        </w:rPr>
      </w:pPr>
      <w:r/>
    </w:p>
    <w:p>
      <w:pPr>
        <w:sectPr>
          <w:footerReference w:type="default" r:id="rId2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特种设备使用单位未按照安全技术规范的要求进行</w:t>
            </w:r>
            <w:r>
              <w:rPr>
                <w:spacing w:val="-1"/>
              </w:rPr>
              <w:t>锅炉水（介）质处理</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4" w:right="2060" w:hanging="2"/>
              <w:spacing w:before="18" w:line="223" w:lineRule="auto"/>
              <w:rPr/>
            </w:pPr>
            <w:r>
              <w:rPr>
                <w:spacing w:val="-1"/>
              </w:rPr>
              <w:t>第四十四条  锅炉使用单位应当按照安全技术规范的要求进行锅炉水（介）质处理，并接受特种设备检验机构的定期检验。</w:t>
            </w:r>
            <w:r>
              <w:rPr>
                <w:spacing w:val="15"/>
              </w:rPr>
              <w:t xml:space="preserve"> </w:t>
            </w:r>
            <w:r>
              <w:rPr/>
              <w:t>从事锅炉清洗，应当按照安全技术规范的要求进行，并接受特种设</w:t>
            </w:r>
            <w:r>
              <w:rPr>
                <w:spacing w:val="-1"/>
              </w:rPr>
              <w:t>备检验机构的监督检验。</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3" w:right="109" w:hanging="1"/>
              <w:spacing w:before="19" w:line="222" w:lineRule="auto"/>
              <w:rPr/>
            </w:pPr>
            <w:r>
              <w:rPr>
                <w:spacing w:val="-1"/>
              </w:rPr>
              <w:t>第八十三条第五项  违反本法规定，特种设备使用单位有下列行为之一的，责令限期改正；逾期未改正的，责令停止使用有关特种设备，处一</w:t>
            </w:r>
            <w:r>
              <w:rPr>
                <w:spacing w:val="-2"/>
              </w:rPr>
              <w:t>万元以</w:t>
            </w:r>
            <w:r>
              <w:rPr/>
              <w:t xml:space="preserve"> </w:t>
            </w:r>
            <w:r>
              <w:rPr/>
              <w:t>上十万元以下罚款</w:t>
            </w:r>
            <w:r>
              <w:rPr>
                <w:spacing w:val="-5"/>
              </w:rPr>
              <w:t>：（</w:t>
            </w:r>
            <w:r>
              <w:rPr/>
              <w:t>五）未按照安全技术规范的要求进行锅炉水（介）质处理的。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8" w:line="222" w:lineRule="auto"/>
              <w:rPr/>
            </w:pPr>
            <w:r>
              <w:rPr>
                <w:spacing w:val="-2"/>
              </w:rPr>
              <w:t>责令限期改正；责令停止使用有关特种设备，处一万元以上三万元以下罚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责令限期改正；责令停止使用有关特种设备，处三万元以上十万元以下罚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实施本违法行为，发生较大以上安全事故的</w:t>
            </w:r>
          </w:p>
        </w:tc>
        <w:tc>
          <w:tcPr>
            <w:tcW w:w="5933" w:type="dxa"/>
            <w:vAlign w:val="top"/>
          </w:tcPr>
          <w:p>
            <w:pPr>
              <w:pStyle w:val="TableText"/>
              <w:ind w:left="114" w:right="106" w:firstLine="5"/>
              <w:spacing w:before="31" w:line="223" w:lineRule="auto"/>
              <w:rPr/>
            </w:pPr>
            <w:r>
              <w:rPr>
                <w:spacing w:val="-2"/>
              </w:rPr>
              <w:t>责令限期改正；责令停止使用有关特种设备，处六万元以上十万元以下罚</w:t>
            </w:r>
            <w:r>
              <w:rPr>
                <w:spacing w:val="4"/>
              </w:rPr>
              <w:t xml:space="preserve"> </w:t>
            </w:r>
            <w:r>
              <w:rPr/>
              <w:t>款</w:t>
            </w:r>
          </w:p>
        </w:tc>
      </w:tr>
    </w:tbl>
    <w:p>
      <w:pPr>
        <w:rPr>
          <w:rFonts w:ascii="Arial"/>
          <w:sz w:val="21"/>
        </w:rPr>
      </w:pPr>
      <w:r/>
    </w:p>
    <w:p>
      <w:pPr>
        <w:sectPr>
          <w:footerReference w:type="default" r:id="rId2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特种设备使用单位未制定特种设备事故应急专项预案</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2"/>
              <w:spacing w:before="19" w:line="206" w:lineRule="auto"/>
              <w:rPr/>
            </w:pPr>
            <w:r>
              <w:rPr/>
              <w:t>第六十九条第三款  特种设备使用单位应当制定特种设备事故应急专项预案，并</w:t>
            </w:r>
            <w:r>
              <w:rPr>
                <w:spacing w:val="-1"/>
              </w:rPr>
              <w:t>定期进行应急演练。</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【法律】《中华人民共和国特种设备安全法》</w:t>
            </w:r>
          </w:p>
          <w:p>
            <w:pPr>
              <w:pStyle w:val="TableText"/>
              <w:ind w:left="113" w:right="109" w:hanging="1"/>
              <w:spacing w:before="18" w:line="222" w:lineRule="auto"/>
              <w:rPr/>
            </w:pPr>
            <w:r>
              <w:rPr>
                <w:spacing w:val="-1"/>
              </w:rPr>
              <w:t>第八十三条第六项  违反本法规定，特种设备使用单位有下列行为之一的，责令限期改正；逾期未改正的，责令停止使用有关特种设备，处一</w:t>
            </w:r>
            <w:r>
              <w:rPr>
                <w:spacing w:val="-2"/>
              </w:rPr>
              <w:t>万元以</w:t>
            </w:r>
            <w:r>
              <w:rPr/>
              <w:t xml:space="preserve"> </w:t>
            </w:r>
            <w:r>
              <w:rPr/>
              <w:t>上十万元以下罚款</w:t>
            </w:r>
            <w:r>
              <w:rPr>
                <w:spacing w:val="-5"/>
              </w:rPr>
              <w:t>：（</w:t>
            </w:r>
            <w:r>
              <w:rPr/>
              <w:t>六）未制定特种设备事故应急专项预案的。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9" w:line="221" w:lineRule="auto"/>
              <w:rPr/>
            </w:pPr>
            <w:r>
              <w:rPr>
                <w:spacing w:val="-2"/>
              </w:rPr>
              <w:t>责令限期改正；责令停止使用有关特种设备，处一万元以上三万元以下罚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实施本违法行为，发生一般安全事故的</w:t>
            </w:r>
          </w:p>
        </w:tc>
        <w:tc>
          <w:tcPr>
            <w:tcW w:w="5933" w:type="dxa"/>
            <w:vAlign w:val="top"/>
          </w:tcPr>
          <w:p>
            <w:pPr>
              <w:pStyle w:val="TableText"/>
              <w:ind w:left="114" w:right="106" w:firstLine="5"/>
              <w:spacing w:before="31" w:line="220" w:lineRule="auto"/>
              <w:rPr/>
            </w:pPr>
            <w:r>
              <w:rPr>
                <w:spacing w:val="-2"/>
              </w:rPr>
              <w:t>责令限期改正；责令停止使用有关特种设备，处三万元以上十万元以下罚</w:t>
            </w:r>
            <w:r>
              <w:rPr>
                <w:spacing w:val="4"/>
              </w:rPr>
              <w:t xml:space="preserve"> </w:t>
            </w:r>
            <w:r>
              <w:rPr/>
              <w:t>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实施本违法行为，发生较大以上安全事故的</w:t>
            </w:r>
          </w:p>
        </w:tc>
        <w:tc>
          <w:tcPr>
            <w:tcW w:w="5933" w:type="dxa"/>
            <w:vAlign w:val="top"/>
          </w:tcPr>
          <w:p>
            <w:pPr>
              <w:pStyle w:val="TableText"/>
              <w:ind w:left="114" w:right="106" w:firstLine="5"/>
              <w:spacing w:before="33" w:line="222" w:lineRule="auto"/>
              <w:rPr/>
            </w:pPr>
            <w:r>
              <w:rPr>
                <w:spacing w:val="-2"/>
              </w:rPr>
              <w:t>责令限期改正；责令停止使用有关特种设备，处六万元以上十万元以下罚</w:t>
            </w:r>
            <w:r>
              <w:rPr>
                <w:spacing w:val="4"/>
              </w:rPr>
              <w:t xml:space="preserve"> </w:t>
            </w:r>
            <w:r>
              <w:rPr/>
              <w:t>款</w:t>
            </w:r>
          </w:p>
        </w:tc>
      </w:tr>
    </w:tbl>
    <w:p>
      <w:pPr>
        <w:rPr>
          <w:rFonts w:ascii="Arial"/>
          <w:sz w:val="21"/>
        </w:rPr>
      </w:pPr>
      <w:r/>
    </w:p>
    <w:p>
      <w:pPr>
        <w:sectPr>
          <w:footerReference w:type="default" r:id="rId2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特种设备使用单位使用未取得许可生产，未经检验或者检验不合格的特种设备，或者国家明令淘汰、</w:t>
            </w:r>
            <w:r>
              <w:rPr>
                <w:spacing w:val="-1"/>
              </w:rPr>
              <w:t>已经报废的特种设备</w:t>
            </w:r>
          </w:p>
        </w:tc>
      </w:tr>
      <w:tr>
        <w:trPr>
          <w:trHeight w:val="1637" w:hRule="atLeast"/>
        </w:trPr>
        <w:tc>
          <w:tcPr>
            <w:tcW w:w="123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【法律】《中华人民共和国特种设备安全法》</w:t>
            </w:r>
          </w:p>
          <w:p>
            <w:pPr>
              <w:pStyle w:val="TableText"/>
              <w:ind w:left="115" w:right="800" w:hanging="3"/>
              <w:spacing w:before="18" w:line="229" w:lineRule="auto"/>
              <w:rPr/>
            </w:pPr>
            <w:r>
              <w:rPr/>
              <w:t>第二十七条第三款  禁止销售未取得许可生产的</w:t>
            </w:r>
            <w:r>
              <w:rPr>
                <w:spacing w:val="-1"/>
              </w:rPr>
              <w:t>特种设备，未经检验和检验不合格的特种设备，或者国家明令淘汰和已经报废的特种设备。</w:t>
            </w:r>
            <w:r>
              <w:rPr/>
              <w:t xml:space="preserve"> </w:t>
            </w:r>
            <w:r>
              <w:rPr>
                <w:rFonts w:ascii="Calibri" w:hAnsi="Calibri" w:eastAsia="Calibri" w:cs="Calibri"/>
                <w:spacing w:val="-1"/>
              </w:rPr>
              <w:t>2.</w:t>
            </w:r>
            <w:r>
              <w:rPr>
                <w:spacing w:val="-1"/>
              </w:rPr>
              <w:t>【部门规章】《建筑起重机械安全监督管理规定》</w:t>
            </w:r>
          </w:p>
          <w:p>
            <w:pPr>
              <w:pStyle w:val="TableText"/>
              <w:ind w:left="112"/>
              <w:spacing w:before="21" w:line="219" w:lineRule="auto"/>
              <w:rPr/>
            </w:pPr>
            <w:r>
              <w:rPr/>
              <w:t>第七条第一项至第三项  有下列情形之一的建筑起重机械，不得出租、使用</w:t>
            </w:r>
            <w:r>
              <w:rPr>
                <w:spacing w:val="-17"/>
              </w:rPr>
              <w:t>：（</w:t>
            </w:r>
            <w:r>
              <w:rPr/>
              <w:t>一）属国家明令淘汰或者禁止使用的</w:t>
            </w:r>
            <w:r>
              <w:rPr>
                <w:spacing w:val="-17"/>
              </w:rPr>
              <w:t>；（</w:t>
            </w:r>
            <w:r>
              <w:rPr/>
              <w:t>二）超过安全技术标准或者</w:t>
            </w:r>
          </w:p>
          <w:p>
            <w:pPr>
              <w:pStyle w:val="TableText"/>
              <w:ind w:left="113"/>
              <w:spacing w:before="19" w:line="219" w:lineRule="auto"/>
              <w:rPr/>
            </w:pPr>
            <w:r>
              <w:rPr/>
              <w:t>制造厂家规定的使用年限的</w:t>
            </w:r>
            <w:r>
              <w:rPr>
                <w:spacing w:val="-5"/>
              </w:rPr>
              <w:t>；（</w:t>
            </w:r>
            <w:r>
              <w:rPr/>
              <w:t>三）经检验达不到安全技术标准规定的。</w:t>
            </w:r>
          </w:p>
          <w:p>
            <w:pPr>
              <w:pStyle w:val="TableText"/>
              <w:ind w:left="112"/>
              <w:spacing w:before="19" w:line="219" w:lineRule="auto"/>
              <w:rPr/>
            </w:pPr>
            <w:r>
              <w:rPr>
                <w:spacing w:val="-1"/>
              </w:rPr>
              <w:t>第八条  建筑起重机械有本规定第七条第（一）、（二）、（三）项情形之一的，出租单位或者自购建筑起重机械的使用单位应当予以报废，</w:t>
            </w:r>
            <w:r>
              <w:rPr>
                <w:spacing w:val="-2"/>
              </w:rPr>
              <w:t>并向原</w:t>
            </w:r>
          </w:p>
          <w:p>
            <w:pPr>
              <w:pStyle w:val="TableText"/>
              <w:ind w:left="114"/>
              <w:spacing w:before="19" w:line="205" w:lineRule="auto"/>
              <w:rPr/>
            </w:pPr>
            <w:r>
              <w:rPr>
                <w:spacing w:val="-1"/>
              </w:rPr>
              <w:t>备案机关办理注销手续。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【法律】《中华人民共和国特种设备安全法》</w:t>
            </w:r>
          </w:p>
          <w:p>
            <w:pPr>
              <w:pStyle w:val="TableText"/>
              <w:ind w:left="112"/>
              <w:spacing w:before="18" w:line="219" w:lineRule="auto"/>
              <w:rPr/>
            </w:pPr>
            <w:r>
              <w:rPr/>
              <w:t>第八十四条第一项  违反本法规定，特种设备使用单位有下列行为之一的，责令停止使用有关特种设备，处三</w:t>
            </w:r>
            <w:r>
              <w:rPr>
                <w:spacing w:val="-1"/>
              </w:rPr>
              <w:t>万元以上三十万元以下罚款</w:t>
            </w:r>
            <w:r>
              <w:rPr>
                <w:spacing w:val="-22"/>
              </w:rPr>
              <w:t>：（</w:t>
            </w:r>
            <w:r>
              <w:rPr>
                <w:spacing w:val="-1"/>
              </w:rPr>
              <w:t>一）使</w:t>
            </w:r>
          </w:p>
          <w:p>
            <w:pPr>
              <w:pStyle w:val="TableText"/>
              <w:ind w:left="114"/>
              <w:spacing w:before="19" w:line="203" w:lineRule="auto"/>
              <w:rPr/>
            </w:pPr>
            <w:r>
              <w:rPr/>
              <w:t>用未取得许可生产，未经检验或者检验不合格的特种设备，或者国家明令淘汰、已</w:t>
            </w:r>
            <w:r>
              <w:rPr>
                <w:spacing w:val="-1"/>
              </w:rPr>
              <w:t>经报废的特种设备的。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实施本违法行为，未发生安全事故的</w:t>
            </w:r>
          </w:p>
        </w:tc>
        <w:tc>
          <w:tcPr>
            <w:tcW w:w="5933" w:type="dxa"/>
            <w:vAlign w:val="top"/>
          </w:tcPr>
          <w:p>
            <w:pPr>
              <w:pStyle w:val="TableText"/>
              <w:ind w:left="120"/>
              <w:spacing w:before="32" w:line="201" w:lineRule="auto"/>
              <w:rPr/>
            </w:pPr>
            <w:r>
              <w:rPr>
                <w:spacing w:val="-1"/>
              </w:rPr>
              <w:t>责令停止使用有关特种设备，处三万元以上八万元以下罚款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实施本违法行为，发生一般安全事故的</w:t>
            </w:r>
          </w:p>
        </w:tc>
        <w:tc>
          <w:tcPr>
            <w:tcW w:w="5933" w:type="dxa"/>
            <w:vAlign w:val="top"/>
          </w:tcPr>
          <w:p>
            <w:pPr>
              <w:pStyle w:val="TableText"/>
              <w:ind w:left="120"/>
              <w:spacing w:before="32" w:line="202" w:lineRule="auto"/>
              <w:rPr/>
            </w:pPr>
            <w:r>
              <w:rPr>
                <w:spacing w:val="-1"/>
              </w:rPr>
              <w:t>责令停止使用有关特种设备，处八万元以上三十万元以下罚款</w:t>
            </w:r>
          </w:p>
        </w:tc>
      </w:tr>
      <w:tr>
        <w:trPr>
          <w:trHeight w:val="238" w:hRule="atLeast"/>
        </w:trPr>
        <w:tc>
          <w:tcPr>
            <w:tcW w:w="2577" w:type="dxa"/>
            <w:vAlign w:val="top"/>
            <w:gridSpan w:val="2"/>
          </w:tcPr>
          <w:p>
            <w:pPr>
              <w:pStyle w:val="TableText"/>
              <w:ind w:left="1113"/>
              <w:spacing w:before="30" w:line="203" w:lineRule="auto"/>
              <w:rPr/>
            </w:pPr>
            <w:r>
              <w:rPr>
                <w:spacing w:val="-4"/>
              </w:rPr>
              <w:t>较重</w:t>
            </w:r>
          </w:p>
        </w:tc>
        <w:tc>
          <w:tcPr>
            <w:tcW w:w="5927" w:type="dxa"/>
            <w:vAlign w:val="top"/>
          </w:tcPr>
          <w:p>
            <w:pPr>
              <w:pStyle w:val="TableText"/>
              <w:ind w:left="117"/>
              <w:spacing w:before="30" w:line="203" w:lineRule="auto"/>
              <w:rPr/>
            </w:pPr>
            <w:r>
              <w:rPr>
                <w:spacing w:val="-1"/>
              </w:rPr>
              <w:t>实施本违法行为，发生较大安全事故的</w:t>
            </w:r>
          </w:p>
        </w:tc>
        <w:tc>
          <w:tcPr>
            <w:tcW w:w="5933" w:type="dxa"/>
            <w:vAlign w:val="top"/>
          </w:tcPr>
          <w:p>
            <w:pPr>
              <w:pStyle w:val="TableText"/>
              <w:ind w:left="120"/>
              <w:spacing w:before="30" w:line="203" w:lineRule="auto"/>
              <w:rPr/>
            </w:pPr>
            <w:r>
              <w:rPr>
                <w:spacing w:val="-1"/>
              </w:rPr>
              <w:t>责令停止使用有关特种设备，处十五万元以上三十万元以下罚款</w:t>
            </w:r>
          </w:p>
        </w:tc>
      </w:tr>
      <w:tr>
        <w:trPr>
          <w:trHeight w:val="242" w:hRule="atLeast"/>
        </w:trPr>
        <w:tc>
          <w:tcPr>
            <w:tcW w:w="2577" w:type="dxa"/>
            <w:vAlign w:val="top"/>
            <w:gridSpan w:val="2"/>
          </w:tcPr>
          <w:p>
            <w:pPr>
              <w:pStyle w:val="TableText"/>
              <w:ind w:left="1113"/>
              <w:spacing w:before="32" w:line="205" w:lineRule="auto"/>
              <w:rPr/>
            </w:pPr>
            <w:r>
              <w:rPr>
                <w:spacing w:val="-4"/>
              </w:rPr>
              <w:t>严重</w:t>
            </w:r>
          </w:p>
        </w:tc>
        <w:tc>
          <w:tcPr>
            <w:tcW w:w="5927" w:type="dxa"/>
            <w:vAlign w:val="top"/>
          </w:tcPr>
          <w:p>
            <w:pPr>
              <w:pStyle w:val="TableText"/>
              <w:ind w:left="117"/>
              <w:spacing w:before="32" w:line="205" w:lineRule="auto"/>
              <w:rPr/>
            </w:pPr>
            <w:r>
              <w:rPr>
                <w:spacing w:val="-1"/>
              </w:rPr>
              <w:t>实施本违法行为，发生重大或者特别重大安全事故的</w:t>
            </w:r>
          </w:p>
        </w:tc>
        <w:tc>
          <w:tcPr>
            <w:tcW w:w="5933" w:type="dxa"/>
            <w:vAlign w:val="top"/>
          </w:tcPr>
          <w:p>
            <w:pPr>
              <w:pStyle w:val="TableText"/>
              <w:ind w:left="120"/>
              <w:spacing w:before="32" w:line="205" w:lineRule="auto"/>
              <w:rPr/>
            </w:pPr>
            <w:r>
              <w:rPr>
                <w:spacing w:val="-1"/>
              </w:rPr>
              <w:t>责令停止使用有关特种设备，处三十万元罚款</w:t>
            </w:r>
          </w:p>
        </w:tc>
      </w:tr>
    </w:tbl>
    <w:p>
      <w:pPr>
        <w:rPr>
          <w:rFonts w:ascii="Arial"/>
          <w:sz w:val="21"/>
        </w:rPr>
      </w:pPr>
      <w:r/>
    </w:p>
    <w:p>
      <w:pPr>
        <w:sectPr>
          <w:footerReference w:type="default" r:id="rId2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特种设备出现故障或者发生异常情况，未对其进行全面检查、消除</w:t>
            </w:r>
            <w:r>
              <w:rPr>
                <w:spacing w:val="-1"/>
              </w:rPr>
              <w:t>事故隐患，继续使用</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【法律】《中华人民共和国特种设备安全法》</w:t>
            </w:r>
          </w:p>
          <w:p>
            <w:pPr>
              <w:pStyle w:val="TableText"/>
              <w:ind w:left="115" w:right="1700" w:hanging="3"/>
              <w:spacing w:before="18" w:line="229" w:lineRule="auto"/>
              <w:rPr/>
            </w:pPr>
            <w:r>
              <w:rPr>
                <w:spacing w:val="-1"/>
              </w:rPr>
              <w:t>第四十二条  特种设备出现故障或者发生异常情况，特种设备使用单位应当对其进行全面检查，消除事故隐患，方可继续使用。</w:t>
            </w:r>
            <w:r>
              <w:rPr>
                <w:spacing w:val="17"/>
              </w:rPr>
              <w:t xml:space="preserve"> </w:t>
            </w:r>
            <w:r>
              <w:rPr>
                <w:rFonts w:ascii="Calibri" w:hAnsi="Calibri" w:eastAsia="Calibri" w:cs="Calibri"/>
                <w:spacing w:val="-1"/>
              </w:rPr>
              <w:t>2.</w:t>
            </w:r>
            <w:r>
              <w:rPr>
                <w:spacing w:val="-1"/>
              </w:rPr>
              <w:t>【部门规章】《建筑起重机械安全监督管理规定》</w:t>
            </w:r>
          </w:p>
          <w:p>
            <w:pPr>
              <w:pStyle w:val="TableText"/>
              <w:ind w:left="112"/>
              <w:spacing w:before="21" w:line="219" w:lineRule="auto"/>
              <w:rPr/>
            </w:pPr>
            <w:r>
              <w:rPr/>
              <w:t>第十八条第六项  使用单位应当履行下列安全职责</w:t>
            </w:r>
            <w:r>
              <w:rPr>
                <w:spacing w:val="-23"/>
              </w:rPr>
              <w:t>：（</w:t>
            </w:r>
            <w:r>
              <w:rPr/>
              <w:t>六）建筑起重机械出现故障或者发生异常情况的，立即停止使用</w:t>
            </w:r>
            <w:r>
              <w:rPr>
                <w:spacing w:val="-1"/>
              </w:rPr>
              <w:t>，消除故障和事故隐患后，方</w:t>
            </w:r>
          </w:p>
          <w:p>
            <w:pPr>
              <w:pStyle w:val="TableText"/>
              <w:ind w:left="114"/>
              <w:spacing w:before="19" w:line="203" w:lineRule="auto"/>
              <w:rPr/>
            </w:pPr>
            <w:r>
              <w:rPr>
                <w:spacing w:val="-2"/>
              </w:rPr>
              <w:t>可重新投入使用。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【法律】《中华人民共和国特种设备安全法》</w:t>
            </w:r>
          </w:p>
          <w:p>
            <w:pPr>
              <w:pStyle w:val="TableText"/>
              <w:ind w:left="112"/>
              <w:spacing w:before="18" w:line="219" w:lineRule="auto"/>
              <w:rPr/>
            </w:pPr>
            <w:r>
              <w:rPr/>
              <w:t>第八十四条第二项  违反本法规定，特种设备使用单位有下列行为之一的，责令停止使用有关特种设备，处</w:t>
            </w:r>
            <w:r>
              <w:rPr>
                <w:spacing w:val="-1"/>
              </w:rPr>
              <w:t>三万元以上三十万元以下罚款</w:t>
            </w:r>
            <w:r>
              <w:rPr>
                <w:spacing w:val="-22"/>
              </w:rPr>
              <w:t>：（</w:t>
            </w:r>
            <w:r>
              <w:rPr>
                <w:spacing w:val="-1"/>
              </w:rPr>
              <w:t>二）特</w:t>
            </w:r>
          </w:p>
          <w:p>
            <w:pPr>
              <w:pStyle w:val="TableText"/>
              <w:ind w:left="112"/>
              <w:spacing w:before="19" w:line="202" w:lineRule="auto"/>
              <w:rPr/>
            </w:pPr>
            <w:r>
              <w:rPr/>
              <w:t>种设备出现故障或者发生异常情况，未对其进行全面检查、消除事故</w:t>
            </w:r>
            <w:r>
              <w:rPr>
                <w:spacing w:val="-1"/>
              </w:rPr>
              <w:t>隐患，继续使用的。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实施本违法行为，未发生安全事故的</w:t>
            </w:r>
          </w:p>
        </w:tc>
        <w:tc>
          <w:tcPr>
            <w:tcW w:w="5933" w:type="dxa"/>
            <w:vAlign w:val="top"/>
          </w:tcPr>
          <w:p>
            <w:pPr>
              <w:pStyle w:val="TableText"/>
              <w:ind w:left="120"/>
              <w:spacing w:before="31" w:line="202" w:lineRule="auto"/>
              <w:rPr/>
            </w:pPr>
            <w:r>
              <w:rPr>
                <w:spacing w:val="-1"/>
              </w:rPr>
              <w:t>责令停止使用有关特种设备，处三万元以上八万元以下罚款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实施本违法行为，发生一般安全事故的</w:t>
            </w:r>
          </w:p>
        </w:tc>
        <w:tc>
          <w:tcPr>
            <w:tcW w:w="5933" w:type="dxa"/>
            <w:vAlign w:val="top"/>
          </w:tcPr>
          <w:p>
            <w:pPr>
              <w:pStyle w:val="TableText"/>
              <w:ind w:left="120"/>
              <w:spacing w:before="33" w:line="201" w:lineRule="auto"/>
              <w:rPr/>
            </w:pPr>
            <w:r>
              <w:rPr>
                <w:spacing w:val="-1"/>
              </w:rPr>
              <w:t>责令停止使用有关特种设备，处八万元以上三十万元以下罚款</w:t>
            </w:r>
          </w:p>
        </w:tc>
      </w:tr>
      <w:tr>
        <w:trPr>
          <w:trHeight w:val="238" w:hRule="atLeast"/>
        </w:trPr>
        <w:tc>
          <w:tcPr>
            <w:tcW w:w="2577" w:type="dxa"/>
            <w:vAlign w:val="top"/>
            <w:gridSpan w:val="2"/>
          </w:tcPr>
          <w:p>
            <w:pPr>
              <w:pStyle w:val="TableText"/>
              <w:ind w:left="1113"/>
              <w:spacing w:before="32" w:line="201" w:lineRule="auto"/>
              <w:rPr/>
            </w:pPr>
            <w:r>
              <w:rPr>
                <w:spacing w:val="-4"/>
              </w:rPr>
              <w:t>较重</w:t>
            </w:r>
          </w:p>
        </w:tc>
        <w:tc>
          <w:tcPr>
            <w:tcW w:w="5927" w:type="dxa"/>
            <w:vAlign w:val="top"/>
          </w:tcPr>
          <w:p>
            <w:pPr>
              <w:pStyle w:val="TableText"/>
              <w:ind w:left="117"/>
              <w:spacing w:before="32" w:line="201" w:lineRule="auto"/>
              <w:rPr/>
            </w:pPr>
            <w:r>
              <w:rPr>
                <w:spacing w:val="-1"/>
              </w:rPr>
              <w:t>实施本违法行为，发生较大安全事故的</w:t>
            </w:r>
          </w:p>
        </w:tc>
        <w:tc>
          <w:tcPr>
            <w:tcW w:w="5933" w:type="dxa"/>
            <w:vAlign w:val="top"/>
          </w:tcPr>
          <w:p>
            <w:pPr>
              <w:pStyle w:val="TableText"/>
              <w:ind w:left="120"/>
              <w:spacing w:before="32" w:line="201" w:lineRule="auto"/>
              <w:rPr/>
            </w:pPr>
            <w:r>
              <w:rPr>
                <w:spacing w:val="-1"/>
              </w:rPr>
              <w:t>责令停止使用有关特种设备，处十五万元以上三十万元以下罚款</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tcPr>
          <w:p>
            <w:pPr>
              <w:pStyle w:val="TableText"/>
              <w:ind w:left="117"/>
              <w:spacing w:before="33" w:line="205" w:lineRule="auto"/>
              <w:rPr/>
            </w:pPr>
            <w:r>
              <w:rPr>
                <w:spacing w:val="-1"/>
              </w:rPr>
              <w:t>实施本违法行为，发生重大或者特别重大安全事故的</w:t>
            </w:r>
          </w:p>
        </w:tc>
        <w:tc>
          <w:tcPr>
            <w:tcW w:w="5933" w:type="dxa"/>
            <w:vAlign w:val="top"/>
          </w:tcPr>
          <w:p>
            <w:pPr>
              <w:pStyle w:val="TableText"/>
              <w:ind w:left="120"/>
              <w:spacing w:before="33" w:line="205" w:lineRule="auto"/>
              <w:rPr/>
            </w:pPr>
            <w:r>
              <w:rPr>
                <w:spacing w:val="-1"/>
              </w:rPr>
              <w:t>责令停止使用有关特种设备，处三十万元罚款</w:t>
            </w:r>
          </w:p>
        </w:tc>
      </w:tr>
    </w:tbl>
    <w:p>
      <w:pPr>
        <w:rPr>
          <w:rFonts w:ascii="Arial"/>
          <w:sz w:val="21"/>
        </w:rPr>
      </w:pPr>
      <w:r/>
    </w:p>
    <w:p>
      <w:pPr>
        <w:sectPr>
          <w:footerReference w:type="default" r:id="rId2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3700000217672-12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特种设备存在严重事故隐患，无改造、修理价值，或者达到安全技术规范规定的其他报废条件，未依法履行报废义务，并办理使用登记证书注销手续</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4" w:right="106" w:hanging="2"/>
              <w:spacing w:before="19" w:line="222" w:lineRule="auto"/>
              <w:rPr/>
            </w:pPr>
            <w:r>
              <w:rPr>
                <w:spacing w:val="-1"/>
              </w:rPr>
              <w:t>第四十八条第一款  特种设备存在严重事故隐患，无改造、修理价值，或者达到安全技术规范规定的其他报废条件的，特种设备使用单位应当依法履</w:t>
            </w:r>
            <w:r>
              <w:rPr/>
              <w:t xml:space="preserve"> </w:t>
            </w:r>
            <w:r>
              <w:rPr/>
              <w:t>行报废义务，采取必要措施消除该特种设备的使用功能，并向原登记的负责特种设备安全监督管理的部门办理</w:t>
            </w:r>
            <w:r>
              <w:rPr>
                <w:spacing w:val="-1"/>
              </w:rPr>
              <w:t>使用登记证书注销手续。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【法律】《中华人民共和国特种设备安全法》</w:t>
            </w:r>
          </w:p>
          <w:p>
            <w:pPr>
              <w:pStyle w:val="TableText"/>
              <w:ind w:left="112" w:right="49"/>
              <w:spacing w:before="18" w:line="222" w:lineRule="auto"/>
              <w:rPr/>
            </w:pPr>
            <w:r>
              <w:rPr/>
              <w:t>第八十四条第三项  违反本法规定，特种设备使用单位有下列行为之一的，责令停止使用有</w:t>
            </w:r>
            <w:r>
              <w:rPr>
                <w:spacing w:val="-1"/>
              </w:rPr>
              <w:t>关特种设备，处三万元以上三十万元以下罚款</w:t>
            </w:r>
            <w:r>
              <w:rPr>
                <w:spacing w:val="-22"/>
              </w:rPr>
              <w:t>：（</w:t>
            </w:r>
            <w:r>
              <w:rPr>
                <w:spacing w:val="-1"/>
              </w:rPr>
              <w:t>三）特</w:t>
            </w:r>
            <w:r>
              <w:rPr>
                <w:spacing w:val="1"/>
              </w:rPr>
              <w:t xml:space="preserve"> </w:t>
            </w:r>
            <w:r>
              <w:rPr>
                <w:spacing w:val="-3"/>
              </w:rPr>
              <w:t>种设备存在严重事故隐患，无改造、修理价值，或者达到安全技术规范规定的其他报废条件，未依法履行报废义务，并办理使用登记证书注销手续的。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实施本违法行为，未发生安全事故的</w:t>
            </w:r>
          </w:p>
        </w:tc>
        <w:tc>
          <w:tcPr>
            <w:tcW w:w="5933" w:type="dxa"/>
            <w:vAlign w:val="top"/>
          </w:tcPr>
          <w:p>
            <w:pPr>
              <w:pStyle w:val="TableText"/>
              <w:ind w:left="120"/>
              <w:spacing w:before="29" w:line="204" w:lineRule="auto"/>
              <w:rPr/>
            </w:pPr>
            <w:r>
              <w:rPr>
                <w:spacing w:val="-1"/>
              </w:rPr>
              <w:t>责令停止使用有关特种设备，处三万元以上八万元以下罚款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实施本违法行为，发生一般安全事故的</w:t>
            </w:r>
          </w:p>
        </w:tc>
        <w:tc>
          <w:tcPr>
            <w:tcW w:w="5933" w:type="dxa"/>
            <w:vAlign w:val="top"/>
          </w:tcPr>
          <w:p>
            <w:pPr>
              <w:pStyle w:val="TableText"/>
              <w:ind w:left="120"/>
              <w:spacing w:before="31" w:line="202" w:lineRule="auto"/>
              <w:rPr/>
            </w:pPr>
            <w:r>
              <w:rPr>
                <w:spacing w:val="-1"/>
              </w:rPr>
              <w:t>责令停止使用有关特种设备，处八万元以上三十万元以下罚款</w:t>
            </w:r>
          </w:p>
        </w:tc>
      </w:tr>
      <w:tr>
        <w:trPr>
          <w:trHeight w:val="238" w:hRule="atLeast"/>
        </w:trPr>
        <w:tc>
          <w:tcPr>
            <w:tcW w:w="2577" w:type="dxa"/>
            <w:vAlign w:val="top"/>
            <w:gridSpan w:val="2"/>
          </w:tcPr>
          <w:p>
            <w:pPr>
              <w:pStyle w:val="TableText"/>
              <w:ind w:left="1113"/>
              <w:spacing w:before="30" w:line="203" w:lineRule="auto"/>
              <w:rPr/>
            </w:pPr>
            <w:r>
              <w:rPr>
                <w:spacing w:val="-4"/>
              </w:rPr>
              <w:t>较重</w:t>
            </w:r>
          </w:p>
        </w:tc>
        <w:tc>
          <w:tcPr>
            <w:tcW w:w="5927" w:type="dxa"/>
            <w:vAlign w:val="top"/>
          </w:tcPr>
          <w:p>
            <w:pPr>
              <w:pStyle w:val="TableText"/>
              <w:ind w:left="117"/>
              <w:spacing w:before="30" w:line="203" w:lineRule="auto"/>
              <w:rPr/>
            </w:pPr>
            <w:r>
              <w:rPr>
                <w:spacing w:val="-1"/>
              </w:rPr>
              <w:t>实施本违法行为，发生较大安全事故的</w:t>
            </w:r>
          </w:p>
        </w:tc>
        <w:tc>
          <w:tcPr>
            <w:tcW w:w="5933" w:type="dxa"/>
            <w:vAlign w:val="top"/>
          </w:tcPr>
          <w:p>
            <w:pPr>
              <w:pStyle w:val="TableText"/>
              <w:ind w:left="120"/>
              <w:spacing w:before="30" w:line="203" w:lineRule="auto"/>
              <w:rPr/>
            </w:pPr>
            <w:r>
              <w:rPr>
                <w:spacing w:val="-1"/>
              </w:rPr>
              <w:t>责令停止使用有关特种设备，处十五万元以上三十万元以下罚款</w:t>
            </w:r>
          </w:p>
        </w:tc>
      </w:tr>
      <w:tr>
        <w:trPr>
          <w:trHeight w:val="243" w:hRule="atLeast"/>
        </w:trPr>
        <w:tc>
          <w:tcPr>
            <w:tcW w:w="2577" w:type="dxa"/>
            <w:vAlign w:val="top"/>
            <w:gridSpan w:val="2"/>
          </w:tcPr>
          <w:p>
            <w:pPr>
              <w:pStyle w:val="TableText"/>
              <w:ind w:left="1113"/>
              <w:spacing w:before="32" w:line="206" w:lineRule="auto"/>
              <w:rPr/>
            </w:pPr>
            <w:r>
              <w:rPr>
                <w:spacing w:val="-4"/>
              </w:rPr>
              <w:t>严重</w:t>
            </w:r>
          </w:p>
        </w:tc>
        <w:tc>
          <w:tcPr>
            <w:tcW w:w="5927" w:type="dxa"/>
            <w:vAlign w:val="top"/>
          </w:tcPr>
          <w:p>
            <w:pPr>
              <w:pStyle w:val="TableText"/>
              <w:ind w:left="117"/>
              <w:spacing w:before="32" w:line="206" w:lineRule="auto"/>
              <w:rPr/>
            </w:pPr>
            <w:r>
              <w:rPr>
                <w:spacing w:val="-1"/>
              </w:rPr>
              <w:t>实施本违法行为，发生重大或者特别重大安全事故的</w:t>
            </w:r>
          </w:p>
        </w:tc>
        <w:tc>
          <w:tcPr>
            <w:tcW w:w="5933" w:type="dxa"/>
            <w:vAlign w:val="top"/>
          </w:tcPr>
          <w:p>
            <w:pPr>
              <w:pStyle w:val="TableText"/>
              <w:ind w:left="120"/>
              <w:spacing w:before="32" w:line="206" w:lineRule="auto"/>
              <w:rPr/>
            </w:pPr>
            <w:r>
              <w:rPr>
                <w:spacing w:val="-1"/>
              </w:rPr>
              <w:t>责令停止使用有关特种设备，处三十万元罚款</w:t>
            </w:r>
          </w:p>
        </w:tc>
      </w:tr>
    </w:tbl>
    <w:p>
      <w:pPr>
        <w:rPr>
          <w:rFonts w:ascii="Arial"/>
          <w:sz w:val="21"/>
        </w:rPr>
      </w:pPr>
      <w:r/>
    </w:p>
    <w:p>
      <w:pPr>
        <w:sectPr>
          <w:footerReference w:type="default" r:id="rId2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特种设备生产、经营、使用单位未配备具有相应资格的特种设备安全管理人员、</w:t>
            </w:r>
            <w:r>
              <w:rPr>
                <w:spacing w:val="-1"/>
              </w:rPr>
              <w:t>检测人员和作业人员</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4" w:right="106" w:hanging="2"/>
              <w:spacing w:before="18" w:line="223" w:lineRule="auto"/>
              <w:rPr/>
            </w:pPr>
            <w:r>
              <w:rPr>
                <w:spacing w:val="-1"/>
              </w:rPr>
              <w:t>第十三条第二款  特种设备生产、经营、使用单位应当按照国家有关规定配备特种设备安全管理人员、检测人员和作业人员，并对其进行必要的安全</w:t>
            </w:r>
            <w:r>
              <w:rPr/>
              <w:t xml:space="preserve"> </w:t>
            </w:r>
            <w:r>
              <w:rPr>
                <w:spacing w:val="-2"/>
              </w:rPr>
              <w:t>教育和技能培训。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4" w:right="106" w:hanging="2"/>
              <w:spacing w:before="19" w:line="222" w:lineRule="auto"/>
              <w:rPr/>
            </w:pPr>
            <w:r>
              <w:rPr>
                <w:spacing w:val="-1"/>
              </w:rPr>
              <w:t>第八十六条第一项  违反本法规定，特种设备生产、经营、使用单位有下列情形之一的，责令限期改正；逾期未改正的，责令停止使用有关特种设备</w:t>
            </w:r>
            <w:r>
              <w:rPr/>
              <w:t xml:space="preserve"> </w:t>
            </w:r>
            <w:r>
              <w:rPr/>
              <w:t>或者停产停业整顿，处一万元以上五万元以下罚款</w:t>
            </w:r>
            <w:r>
              <w:rPr>
                <w:spacing w:val="-6"/>
              </w:rPr>
              <w:t>：（</w:t>
            </w:r>
            <w:r>
              <w:rPr/>
              <w:t>一）未配备具有相应资格的特种设备安全管理人员、检测人员和作业人员的。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8" w:line="222" w:lineRule="auto"/>
              <w:rPr/>
            </w:pPr>
            <w:r>
              <w:rPr>
                <w:spacing w:val="-2"/>
              </w:rPr>
              <w:t>责令限期改正；责令停止使用有关特种设备，处一万元以上二万元以下罚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责令限期改正；责令停止使用有关特种设备，处二万元以上五万元以下罚</w:t>
            </w:r>
            <w:r>
              <w:rPr>
                <w:spacing w:val="4"/>
              </w:rPr>
              <w:t xml:space="preserve"> </w:t>
            </w:r>
            <w:r>
              <w:rPr/>
              <w:t>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实施本违法行为，发生较大以上安全事故的</w:t>
            </w:r>
          </w:p>
        </w:tc>
        <w:tc>
          <w:tcPr>
            <w:tcW w:w="5933" w:type="dxa"/>
            <w:vAlign w:val="top"/>
          </w:tcPr>
          <w:p>
            <w:pPr>
              <w:pStyle w:val="TableText"/>
              <w:ind w:left="120"/>
              <w:spacing w:before="31" w:line="206" w:lineRule="auto"/>
              <w:rPr/>
            </w:pPr>
            <w:r>
              <w:rPr>
                <w:spacing w:val="-1"/>
              </w:rPr>
              <w:t>责令限期改正；责令停产停业整顿，处四万元以上五万元以下罚款</w:t>
            </w:r>
          </w:p>
        </w:tc>
      </w:tr>
    </w:tbl>
    <w:p>
      <w:pPr>
        <w:rPr>
          <w:rFonts w:ascii="Arial"/>
          <w:sz w:val="21"/>
        </w:rPr>
      </w:pPr>
      <w:r/>
    </w:p>
    <w:p>
      <w:pPr>
        <w:sectPr>
          <w:footerReference w:type="default" r:id="rId2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3700000217673-2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特种设备生产、经营、使用单位使用未取得相应资格的人员从事特种设备安</w:t>
            </w:r>
            <w:r>
              <w:rPr>
                <w:spacing w:val="-1"/>
              </w:rPr>
              <w:t>全管理、检测和作业</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9" w:right="106" w:hanging="7"/>
              <w:spacing w:before="18" w:line="223" w:lineRule="auto"/>
              <w:rPr/>
            </w:pPr>
            <w:r>
              <w:rPr>
                <w:spacing w:val="-1"/>
              </w:rPr>
              <w:t>第十四条  特种设备安全管理人员、检测人员和作业人员应当按照国家有关规定取得相应资格，方可从事相关工作。特种设备安全管理人员、检测人</w:t>
            </w:r>
            <w:r>
              <w:rPr/>
              <w:t xml:space="preserve"> </w:t>
            </w:r>
            <w:r>
              <w:rPr>
                <w:spacing w:val="-1"/>
              </w:rPr>
              <w:t>员和作业人员应当严格执行安全技术规范和管理制度，保证特种设备安全。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4" w:right="106" w:hanging="2"/>
              <w:spacing w:before="19" w:line="222" w:lineRule="auto"/>
              <w:rPr/>
            </w:pPr>
            <w:r>
              <w:rPr>
                <w:spacing w:val="-1"/>
              </w:rPr>
              <w:t>第八十六条第二项  违反本法规定，特种设备生产、经营、使用单位有下列情形之一的，责令限期改正；逾期未改正的，责令停止使用有关特种设备</w:t>
            </w:r>
            <w:r>
              <w:rPr/>
              <w:t xml:space="preserve"> </w:t>
            </w:r>
            <w:r>
              <w:rPr/>
              <w:t>或者停产停业整顿，处一万元以上五万元以下罚款</w:t>
            </w:r>
            <w:r>
              <w:rPr>
                <w:spacing w:val="-6"/>
              </w:rPr>
              <w:t>：（</w:t>
            </w:r>
            <w:r>
              <w:rPr/>
              <w:t>二）使用未取得相应资格的人员从事特种设备安全管理、检测和作业的。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8" w:line="222" w:lineRule="auto"/>
              <w:rPr/>
            </w:pPr>
            <w:r>
              <w:rPr>
                <w:spacing w:val="-2"/>
              </w:rPr>
              <w:t>责令限期改正；责令停止使用有关特种设备，处一万元以上二万元以下罚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责令限期改正；责令停止使用有关特种设备，处二万元以上五万元以下罚</w:t>
            </w:r>
            <w:r>
              <w:rPr>
                <w:spacing w:val="4"/>
              </w:rPr>
              <w:t xml:space="preserve"> </w:t>
            </w:r>
            <w:r>
              <w:rPr/>
              <w:t>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实施本违法行为，发生较大以上安全事故的</w:t>
            </w:r>
          </w:p>
        </w:tc>
        <w:tc>
          <w:tcPr>
            <w:tcW w:w="5933" w:type="dxa"/>
            <w:vAlign w:val="top"/>
          </w:tcPr>
          <w:p>
            <w:pPr>
              <w:pStyle w:val="TableText"/>
              <w:ind w:left="120"/>
              <w:spacing w:before="31" w:line="206" w:lineRule="auto"/>
              <w:rPr/>
            </w:pPr>
            <w:r>
              <w:rPr>
                <w:spacing w:val="-1"/>
              </w:rPr>
              <w:t>责令限期改正；责令停产停业整顿，处四万元以上五万元以下罚款</w:t>
            </w:r>
          </w:p>
        </w:tc>
      </w:tr>
    </w:tbl>
    <w:p>
      <w:pPr>
        <w:rPr>
          <w:rFonts w:ascii="Arial"/>
          <w:sz w:val="21"/>
        </w:rPr>
      </w:pPr>
      <w:r/>
    </w:p>
    <w:p>
      <w:pPr>
        <w:sectPr>
          <w:footerReference w:type="default" r:id="rId2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3700000217673-3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特种设备生产、经营、使用单位未对特种设备安全管理人员、检测人员和作业人员进行</w:t>
            </w:r>
            <w:r>
              <w:rPr>
                <w:spacing w:val="-1"/>
              </w:rPr>
              <w:t>安全教育和技能培训</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【法律】《中华人民共和国特种设备安全法》</w:t>
            </w:r>
          </w:p>
          <w:p>
            <w:pPr>
              <w:pStyle w:val="TableText"/>
              <w:ind w:left="114" w:right="106" w:hanging="2"/>
              <w:spacing w:before="18" w:line="223" w:lineRule="auto"/>
              <w:rPr/>
            </w:pPr>
            <w:r>
              <w:rPr>
                <w:spacing w:val="-1"/>
              </w:rPr>
              <w:t>第十三条第二款  特种设备生产、经营、使用单位应当按照国家有关规定配备特种设备安全管理人员、检测人员和作业人员，并对其进行必要的安全</w:t>
            </w:r>
            <w:r>
              <w:rPr/>
              <w:t xml:space="preserve"> </w:t>
            </w:r>
            <w:r>
              <w:rPr>
                <w:spacing w:val="-2"/>
              </w:rPr>
              <w:t>教育和技能培训。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【法律】《中华人民共和国特种设备安全法》</w:t>
            </w:r>
          </w:p>
          <w:p>
            <w:pPr>
              <w:pStyle w:val="TableText"/>
              <w:ind w:left="114" w:right="106" w:hanging="2"/>
              <w:spacing w:before="19" w:line="222" w:lineRule="auto"/>
              <w:rPr/>
            </w:pPr>
            <w:r>
              <w:rPr>
                <w:spacing w:val="-1"/>
              </w:rPr>
              <w:t>第八十六条第三项  违反本法规定，特种设备生产、经营、使用单位有下列情形之一的，责令限期改正；逾期未改正的，责令停止使用有关特种设备</w:t>
            </w:r>
            <w:r>
              <w:rPr/>
              <w:t xml:space="preserve"> </w:t>
            </w:r>
            <w:r>
              <w:rPr/>
              <w:t>或者停产停业整顿，处一万元以上五万元以下罚款</w:t>
            </w:r>
            <w:r>
              <w:rPr>
                <w:spacing w:val="-6"/>
              </w:rPr>
              <w:t>：（</w:t>
            </w:r>
            <w:r>
              <w:rPr/>
              <w:t>三）未对特种设备安全管理人员、检测人员和作业人员进行安全教育和技能培训的。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实施本违法行为，未发生安全事故的</w:t>
            </w:r>
          </w:p>
        </w:tc>
        <w:tc>
          <w:tcPr>
            <w:tcW w:w="5933" w:type="dxa"/>
            <w:vAlign w:val="top"/>
          </w:tcPr>
          <w:p>
            <w:pPr>
              <w:pStyle w:val="TableText"/>
              <w:ind w:left="114" w:right="106" w:firstLine="5"/>
              <w:spacing w:before="28" w:line="222" w:lineRule="auto"/>
              <w:rPr/>
            </w:pPr>
            <w:r>
              <w:rPr>
                <w:spacing w:val="-2"/>
              </w:rPr>
              <w:t>责令限期改正；责令停止使用有关特种设备，处一万元以上二万元以下罚</w:t>
            </w:r>
            <w:r>
              <w:rPr>
                <w:spacing w:val="4"/>
              </w:rPr>
              <w:t xml:space="preserve"> </w:t>
            </w:r>
            <w:r>
              <w:rPr/>
              <w:t>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实施本违法行为，发生一般安全事故的</w:t>
            </w:r>
          </w:p>
        </w:tc>
        <w:tc>
          <w:tcPr>
            <w:tcW w:w="5933" w:type="dxa"/>
            <w:vAlign w:val="top"/>
          </w:tcPr>
          <w:p>
            <w:pPr>
              <w:pStyle w:val="TableText"/>
              <w:ind w:left="114" w:right="106" w:firstLine="5"/>
              <w:spacing w:before="30" w:line="221" w:lineRule="auto"/>
              <w:rPr/>
            </w:pPr>
            <w:r>
              <w:rPr>
                <w:spacing w:val="-2"/>
              </w:rPr>
              <w:t>责令限期改正；责令停止使用有关特种设备，处二万元以上五万元以下罚</w:t>
            </w:r>
            <w:r>
              <w:rPr>
                <w:spacing w:val="4"/>
              </w:rPr>
              <w:t xml:space="preserve"> </w:t>
            </w:r>
            <w:r>
              <w:rPr/>
              <w:t>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实施本违法行为，发生较大以上安全事故的</w:t>
            </w:r>
          </w:p>
        </w:tc>
        <w:tc>
          <w:tcPr>
            <w:tcW w:w="5933" w:type="dxa"/>
            <w:vAlign w:val="top"/>
          </w:tcPr>
          <w:p>
            <w:pPr>
              <w:pStyle w:val="TableText"/>
              <w:ind w:left="120"/>
              <w:spacing w:before="31" w:line="206" w:lineRule="auto"/>
              <w:rPr/>
            </w:pPr>
            <w:r>
              <w:rPr>
                <w:spacing w:val="-1"/>
              </w:rPr>
              <w:t>责令限期改正；责令停产停业整顿，处四万元以上五万元以下罚款</w:t>
            </w:r>
          </w:p>
        </w:tc>
      </w:tr>
    </w:tbl>
    <w:p>
      <w:pPr>
        <w:rPr>
          <w:rFonts w:ascii="Arial"/>
          <w:sz w:val="21"/>
        </w:rPr>
      </w:pPr>
      <w:r/>
    </w:p>
    <w:p>
      <w:pPr>
        <w:sectPr>
          <w:footerReference w:type="default" r:id="rId2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建筑起重机械安装单位未按照安全技术标准及安装使用说明书等检查建筑</w:t>
            </w:r>
            <w:r>
              <w:rPr>
                <w:spacing w:val="-1"/>
              </w:rPr>
              <w:t>起重机械及现场施工条件</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第十二条第二项  安装单位应当履行下列安全职责</w:t>
            </w:r>
            <w:r>
              <w:rPr>
                <w:spacing w:val="-5"/>
              </w:rPr>
              <w:t>：（</w:t>
            </w:r>
            <w:r>
              <w:rPr/>
              <w:t>二）按照安全技术标准及安装使用说明书等检查建筑起重机械及现场施工条件。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3" w:right="135" w:hanging="1"/>
              <w:spacing w:before="20" w:line="221" w:lineRule="auto"/>
              <w:rPr/>
            </w:pPr>
            <w:r>
              <w:rPr>
                <w:spacing w:val="1"/>
              </w:rPr>
              <w:t>第二十九条第一项  违反本规定，安装单位有下列行为之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一）未履行第十二条第（二）、（四）、（五）项安全</w:t>
            </w:r>
            <w:r>
              <w:rPr>
                <w:spacing w:val="-1"/>
              </w:rPr>
              <w:t>职责的。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建筑起重机械安装单位未制定建筑起重机械安装、拆卸工程生</w:t>
            </w:r>
            <w:r>
              <w:rPr>
                <w:spacing w:val="-1"/>
              </w:rPr>
              <w:t>产安全事故应急救援预案</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第十二条第四项  安装单位应当履行下列安全职责</w:t>
            </w:r>
            <w:r>
              <w:rPr>
                <w:spacing w:val="-5"/>
              </w:rPr>
              <w:t>：（</w:t>
            </w:r>
            <w:r>
              <w:rPr/>
              <w:t>四）制定建筑起重机械安装、拆卸工程生产安全事故应急救援预案。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3" w:right="135" w:hanging="1"/>
              <w:spacing w:before="20" w:line="221" w:lineRule="auto"/>
              <w:rPr/>
            </w:pPr>
            <w:r>
              <w:rPr>
                <w:spacing w:val="1"/>
              </w:rPr>
              <w:t>第二十九条第一项  违反本规定，安装单位有下列行为之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一）未履行第十二条第（二）、（四）、（五）项安全</w:t>
            </w:r>
            <w:r>
              <w:rPr>
                <w:spacing w:val="-1"/>
              </w:rPr>
              <w:t>职责的。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3700000217674-3</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21" w:right="109" w:hanging="7"/>
              <w:spacing w:before="28" w:line="222" w:lineRule="auto"/>
              <w:rPr/>
            </w:pPr>
            <w:r>
              <w:rPr>
                <w:spacing w:val="-1"/>
              </w:rPr>
              <w:t>建筑起重机械安装单位未将建筑起重机械安装、拆卸工程专项施工方案，安装、拆卸人员名单，安装、拆卸时间等材料报施工总承包单</w:t>
            </w:r>
            <w:r>
              <w:rPr>
                <w:spacing w:val="-2"/>
              </w:rPr>
              <w:t>位和监理单位</w:t>
            </w:r>
            <w:r>
              <w:rPr/>
              <w:t xml:space="preserve"> </w:t>
            </w:r>
            <w:r>
              <w:rPr>
                <w:spacing w:val="-1"/>
              </w:rPr>
              <w:t>审核后，告知工程所在地县级以上地方人民政府建设主管部门</w:t>
            </w:r>
          </w:p>
        </w:tc>
      </w:tr>
      <w:tr>
        <w:trPr>
          <w:trHeight w:val="705" w:hRule="atLeast"/>
        </w:trPr>
        <w:tc>
          <w:tcPr>
            <w:tcW w:w="1236"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【部门规章】《建筑起重机械安全监督管理规定》</w:t>
            </w:r>
          </w:p>
          <w:p>
            <w:pPr>
              <w:pStyle w:val="TableText"/>
              <w:ind w:left="112" w:right="106"/>
              <w:spacing w:before="20" w:line="221" w:lineRule="auto"/>
              <w:rPr/>
            </w:pPr>
            <w:r>
              <w:rPr/>
              <w:t>第十二条第五项  安装单位应当履行下列安全职责</w:t>
            </w:r>
            <w:r>
              <w:rPr>
                <w:spacing w:val="-22"/>
              </w:rPr>
              <w:t>：（</w:t>
            </w:r>
            <w:r>
              <w:rPr/>
              <w:t>五）将建筑起重机械安装、拆卸工程专项</w:t>
            </w:r>
            <w:r>
              <w:rPr>
                <w:spacing w:val="-1"/>
              </w:rPr>
              <w:t>施工方案，安装、拆卸人员名单，安装、拆卸时间等</w:t>
            </w:r>
            <w:r>
              <w:rPr>
                <w:spacing w:val="1"/>
              </w:rPr>
              <w:t xml:space="preserve"> </w:t>
            </w:r>
            <w:r>
              <w:rPr/>
              <w:t>材料报施工总承包单位和监理单位审核后，告知工程所在地县级以上地方人民</w:t>
            </w:r>
            <w:r>
              <w:rPr>
                <w:spacing w:val="-1"/>
              </w:rPr>
              <w:t>政府建设主管部门。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【部门规章】《建筑起重机械安全监督管理规定》</w:t>
            </w:r>
          </w:p>
          <w:p>
            <w:pPr>
              <w:pStyle w:val="TableText"/>
              <w:ind w:left="113" w:right="135" w:hanging="1"/>
              <w:spacing w:before="19" w:line="222" w:lineRule="auto"/>
              <w:rPr/>
            </w:pPr>
            <w:r>
              <w:rPr>
                <w:spacing w:val="1"/>
              </w:rPr>
              <w:t>第二十九条第一项  违反本规定，安装单位有下列行为之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一）未履行第十二条第（二）、（四）、（五）项安全</w:t>
            </w:r>
            <w:r>
              <w:rPr>
                <w:spacing w:val="-1"/>
              </w:rPr>
              <w:t>职责的。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7"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3700000217674-4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建筑起重机械安装单位未按照规定建立建筑起重</w:t>
            </w:r>
            <w:r>
              <w:rPr>
                <w:spacing w:val="-1"/>
              </w:rPr>
              <w:t>机械安装、拆卸工程档案</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t>第十五条  安装单位应当建立建筑起重机械安</w:t>
            </w:r>
            <w:r>
              <w:rPr>
                <w:spacing w:val="-1"/>
              </w:rPr>
              <w:t>装、拆卸工程档案。</w:t>
            </w:r>
          </w:p>
          <w:p>
            <w:pPr>
              <w:pStyle w:val="TableText"/>
              <w:ind w:left="114"/>
              <w:spacing w:before="19" w:line="219" w:lineRule="auto"/>
              <w:rPr/>
            </w:pPr>
            <w:r>
              <w:rPr>
                <w:spacing w:val="1"/>
              </w:rPr>
              <w:t>建筑起重机械安装、拆卸工程档案应当包括以下资料</w:t>
            </w:r>
            <w:r>
              <w:rPr>
                <w:spacing w:val="-18"/>
              </w:rPr>
              <w:t>：（</w:t>
            </w:r>
            <w:r>
              <w:rPr>
                <w:spacing w:val="1"/>
              </w:rPr>
              <w:t>一）安装、拆卸合同及安全协</w:t>
            </w:r>
            <w:r>
              <w:rPr/>
              <w:t>议书</w:t>
            </w:r>
            <w:r>
              <w:rPr>
                <w:spacing w:val="-18"/>
              </w:rPr>
              <w:t>；（</w:t>
            </w:r>
            <w:r>
              <w:rPr/>
              <w:t>二）安装、拆卸工程专项施工方案</w:t>
            </w:r>
            <w:r>
              <w:rPr>
                <w:spacing w:val="-18"/>
              </w:rPr>
              <w:t>；（</w:t>
            </w:r>
            <w:r>
              <w:rPr/>
              <w:t>三）安全施工</w:t>
            </w:r>
          </w:p>
          <w:p>
            <w:pPr>
              <w:pStyle w:val="TableText"/>
              <w:ind w:left="113"/>
              <w:spacing w:before="22" w:line="203" w:lineRule="auto"/>
              <w:rPr/>
            </w:pPr>
            <w:r>
              <w:rPr>
                <w:spacing w:val="1"/>
              </w:rPr>
              <w:t>技术交底的有关资料</w:t>
            </w:r>
            <w:r>
              <w:rPr>
                <w:spacing w:val="-13"/>
              </w:rPr>
              <w:t>；（</w:t>
            </w:r>
            <w:r>
              <w:rPr>
                <w:spacing w:val="1"/>
              </w:rPr>
              <w:t>四）安装工程验收资料</w:t>
            </w:r>
            <w:r>
              <w:rPr>
                <w:spacing w:val="-13"/>
              </w:rPr>
              <w:t>；（</w:t>
            </w:r>
            <w:r>
              <w:rPr>
                <w:spacing w:val="1"/>
              </w:rPr>
              <w:t>五）安装、拆卸工程生产安全事故应急救援预案。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3" w:right="135" w:hanging="1"/>
              <w:spacing w:before="20" w:line="221" w:lineRule="auto"/>
              <w:rPr/>
            </w:pPr>
            <w:r>
              <w:rPr>
                <w:spacing w:val="1"/>
              </w:rPr>
              <w:t>第二十九条第二项  违反本规定，安装单位有下列行为之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二）未按照规定建立建筑起重机械安装、拆卸工程</w:t>
            </w:r>
            <w:r>
              <w:rPr>
                <w:spacing w:val="-1"/>
              </w:rPr>
              <w:t>档案的。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3" w:line="201"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7"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建筑起重机械安装单位未按照建筑起重机械安装、拆卸工程专项施工方案及安全操作</w:t>
            </w:r>
            <w:r>
              <w:rPr>
                <w:spacing w:val="-1"/>
              </w:rPr>
              <w:t>规程组织安装、拆卸作业</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第十三条第一款  安装单位应当按照建筑起重机械安装、拆卸工程专项施工方案及安全操作规程组</w:t>
            </w:r>
            <w:r>
              <w:rPr>
                <w:spacing w:val="-1"/>
              </w:rPr>
              <w:t>织安装、拆卸作业。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3" w:right="135" w:hanging="1"/>
              <w:spacing w:before="20" w:line="221" w:lineRule="auto"/>
              <w:rPr/>
            </w:pPr>
            <w:r>
              <w:rPr>
                <w:spacing w:val="1"/>
              </w:rPr>
              <w:t>第二十九条第三项  违反本规定，安装单位有下列行为之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三）未按照建筑起重机械安装、拆卸工程专项施工方案及安全操作规程组织安装、拆卸</w:t>
            </w:r>
            <w:r>
              <w:rPr>
                <w:spacing w:val="-1"/>
              </w:rPr>
              <w:t>作业的。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3700000217675-1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建筑起重机械使用单位未根据不同施工阶段、周围环境以及季节、气候的变化，对建筑起重机械</w:t>
            </w:r>
            <w:r>
              <w:rPr>
                <w:spacing w:val="-1"/>
              </w:rPr>
              <w:t>采取相应的安全防护措施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t>第十八条第一项  使用单位应当履行下列安全职责</w:t>
            </w:r>
            <w:r>
              <w:rPr>
                <w:spacing w:val="-23"/>
              </w:rPr>
              <w:t>：（</w:t>
            </w:r>
            <w:r>
              <w:rPr/>
              <w:t>一）根据不同施工阶段、周围环境以及季节、</w:t>
            </w:r>
            <w:r>
              <w:rPr>
                <w:spacing w:val="-1"/>
              </w:rPr>
              <w:t>气候的变化，对建筑起重机械采取相应的安全防</w:t>
            </w:r>
          </w:p>
          <w:p>
            <w:pPr>
              <w:pStyle w:val="TableText"/>
              <w:ind w:left="113"/>
              <w:spacing w:before="19" w:line="205" w:lineRule="auto"/>
              <w:rPr/>
            </w:pPr>
            <w:r>
              <w:rPr>
                <w:spacing w:val="-2"/>
              </w:rPr>
              <w:t>护措施。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8" w:lineRule="auto"/>
              <w:rPr/>
            </w:pPr>
            <w:r>
              <w:rPr>
                <w:spacing w:val="1"/>
              </w:rPr>
              <w:t>第三十条第一项  违反本规定，使用单位有下列行为之一</w:t>
            </w:r>
            <w:r>
              <w:rPr/>
              <w:t>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元以上</w:t>
            </w:r>
          </w:p>
          <w:p>
            <w:pPr>
              <w:pStyle w:val="TableText"/>
              <w:ind w:left="114"/>
              <w:spacing w:before="20" w:line="205" w:lineRule="auto"/>
              <w:rPr/>
            </w:pPr>
            <w:r>
              <w:rPr>
                <w:rFonts w:ascii="Calibri" w:hAnsi="Calibri" w:eastAsia="Calibri" w:cs="Calibri"/>
              </w:rPr>
              <w:t>3</w:t>
            </w:r>
            <w:r>
              <w:rPr>
                <w:rFonts w:ascii="Calibri" w:hAnsi="Calibri" w:eastAsia="Calibri" w:cs="Calibri"/>
                <w:spacing w:val="14"/>
                <w:w w:val="101"/>
              </w:rPr>
              <w:t xml:space="preserve"> </w:t>
            </w:r>
            <w:r>
              <w:rPr/>
              <w:t>万元以下罚款</w:t>
            </w:r>
            <w:r>
              <w:rPr>
                <w:spacing w:val="-11"/>
              </w:rPr>
              <w:t>：（</w:t>
            </w:r>
            <w:r>
              <w:rPr/>
              <w:t>一）未履行第十八条第（一）、（二）、（四）、（六）项安全职责的。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29" w:line="204"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3700000217675-2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建筑起重机械使用单位未制定建筑起重机械生</w:t>
            </w:r>
            <w:r>
              <w:rPr>
                <w:spacing w:val="-1"/>
              </w:rPr>
              <w:t>产安全事故应急救援预案</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第十八条第二项  使用单位应当履行下列安全职责</w:t>
            </w:r>
            <w:r>
              <w:rPr>
                <w:spacing w:val="-5"/>
              </w:rPr>
              <w:t>：（</w:t>
            </w:r>
            <w:r>
              <w:rPr/>
              <w:t>二）制定建筑起重机械生产安全事故应急救援预案。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8" w:lineRule="auto"/>
              <w:rPr/>
            </w:pPr>
            <w:r>
              <w:rPr>
                <w:spacing w:val="1"/>
              </w:rPr>
              <w:t>第三十条第一项  违反本规定，使用单位有下列行为之一</w:t>
            </w:r>
            <w:r>
              <w:rPr/>
              <w:t>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万元以下罚款</w:t>
            </w:r>
            <w:r>
              <w:rPr>
                <w:spacing w:val="-11"/>
              </w:rPr>
              <w:t>：（</w:t>
            </w:r>
            <w:r>
              <w:rPr/>
              <w:t>一）未履行第十八条第（一）、（二）、（四）、（六）项安全职责的。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3700000217675-3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建筑起重机械使用单位未设置相应的设备管理机构或者</w:t>
            </w:r>
            <w:r>
              <w:rPr>
                <w:spacing w:val="-1"/>
              </w:rPr>
              <w:t>配备专职的设备管理人员</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第十八条第四项  使用单位应当履行下列安全职责</w:t>
            </w:r>
            <w:r>
              <w:rPr>
                <w:spacing w:val="-5"/>
              </w:rPr>
              <w:t>：（</w:t>
            </w:r>
            <w:r>
              <w:rPr/>
              <w:t>四）设置相应的设备管理机构或者配备专职的设备管理人员。</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8" w:lineRule="auto"/>
              <w:rPr/>
            </w:pPr>
            <w:r>
              <w:rPr>
                <w:spacing w:val="1"/>
              </w:rPr>
              <w:t>第三十条第一项  违反本规定，使用单位有下列行为之一</w:t>
            </w:r>
            <w:r>
              <w:rPr/>
              <w:t>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万元以下罚款</w:t>
            </w:r>
            <w:r>
              <w:rPr>
                <w:spacing w:val="-11"/>
              </w:rPr>
              <w:t>：（</w:t>
            </w:r>
            <w:r>
              <w:rPr/>
              <w:t>一）未履行第十八条第（一）、（二）、（四）、（六）项安全职责的。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3700000217675-4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建筑起重机械出现故障或者发生异常情况的，使用单位未立即停止使用，消除故障和事</w:t>
            </w:r>
            <w:r>
              <w:rPr>
                <w:spacing w:val="-1"/>
              </w:rPr>
              <w:t>故隐患后，重新投入使用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t>第十八条第六项  使用单位应当履行下列安全职责</w:t>
            </w:r>
            <w:r>
              <w:rPr>
                <w:spacing w:val="-23"/>
              </w:rPr>
              <w:t>：（</w:t>
            </w:r>
            <w:r>
              <w:rPr/>
              <w:t>六）建筑起重机械出现故障或者发生异常情况的，立即停止使用</w:t>
            </w:r>
            <w:r>
              <w:rPr>
                <w:spacing w:val="-1"/>
              </w:rPr>
              <w:t>，消除故障和事故隐患后，方</w:t>
            </w:r>
          </w:p>
          <w:p>
            <w:pPr>
              <w:pStyle w:val="TableText"/>
              <w:ind w:left="114"/>
              <w:spacing w:before="19" w:line="205" w:lineRule="auto"/>
              <w:rPr/>
            </w:pPr>
            <w:r>
              <w:rPr>
                <w:spacing w:val="-2"/>
              </w:rPr>
              <w:t>可重新投入使用。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8" w:lineRule="auto"/>
              <w:rPr/>
            </w:pPr>
            <w:r>
              <w:rPr>
                <w:spacing w:val="1"/>
              </w:rPr>
              <w:t>第三十条第一项  违反本规定，使用单位有下列行为之一</w:t>
            </w:r>
            <w:r>
              <w:rPr/>
              <w:t>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元以上</w:t>
            </w:r>
          </w:p>
          <w:p>
            <w:pPr>
              <w:pStyle w:val="TableText"/>
              <w:ind w:left="114"/>
              <w:spacing w:before="20" w:line="205" w:lineRule="auto"/>
              <w:rPr/>
            </w:pPr>
            <w:r>
              <w:rPr>
                <w:rFonts w:ascii="Calibri" w:hAnsi="Calibri" w:eastAsia="Calibri" w:cs="Calibri"/>
              </w:rPr>
              <w:t>3</w:t>
            </w:r>
            <w:r>
              <w:rPr>
                <w:rFonts w:ascii="Calibri" w:hAnsi="Calibri" w:eastAsia="Calibri" w:cs="Calibri"/>
                <w:spacing w:val="14"/>
                <w:w w:val="101"/>
              </w:rPr>
              <w:t xml:space="preserve"> </w:t>
            </w:r>
            <w:r>
              <w:rPr/>
              <w:t>万元以下罚款</w:t>
            </w:r>
            <w:r>
              <w:rPr>
                <w:spacing w:val="-11"/>
              </w:rPr>
              <w:t>：（</w:t>
            </w:r>
            <w:r>
              <w:rPr/>
              <w:t>一）未履行第十八条第（一）、（二）、（四）、（六）项安全职责的。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29" w:line="204"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3700000217675-5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建筑起重机械使用单位未指定专职设备管理人员进行现场监督检查</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第十八条第五项  使用单位应当履行下列安全职责</w:t>
            </w:r>
            <w:r>
              <w:rPr>
                <w:spacing w:val="-5"/>
              </w:rPr>
              <w:t>：（</w:t>
            </w:r>
            <w:r>
              <w:rPr/>
              <w:t>五）指定专职设备管理人员、专职安全生产管理人员进行现场监督检查。</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8" w:lineRule="auto"/>
              <w:rPr/>
            </w:pPr>
            <w:r>
              <w:rPr>
                <w:spacing w:val="1"/>
              </w:rPr>
              <w:t>第三十条第二项  违反本规定，使用单位有下列行为之一</w:t>
            </w:r>
            <w:r>
              <w:rPr/>
              <w:t>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万元以下罚款</w:t>
            </w:r>
            <w:r>
              <w:rPr>
                <w:spacing w:val="-11"/>
              </w:rPr>
              <w:t>：（</w:t>
            </w:r>
            <w:r>
              <w:rPr/>
              <w:t>二）未指定专职设备管理人员进行现场监督检查的。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3700000217675-6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建筑起重机械使用单位擅自在建筑起重机械上安装非原制造厂</w:t>
            </w:r>
            <w:r>
              <w:rPr>
                <w:spacing w:val="-1"/>
              </w:rPr>
              <w:t>制造的标准节和附着装置</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第二十条第三款  禁止擅自在建筑起重机械上安装非原制造厂制造的</w:t>
            </w:r>
            <w:r>
              <w:rPr>
                <w:spacing w:val="-1"/>
              </w:rPr>
              <w:t>标准节和附着装置。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8" w:lineRule="auto"/>
              <w:rPr/>
            </w:pPr>
            <w:r>
              <w:rPr>
                <w:spacing w:val="1"/>
              </w:rPr>
              <w:t>第三十条第三项  违反本规定，使用单位有下列行为之一</w:t>
            </w:r>
            <w:r>
              <w:rPr/>
              <w:t>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万元以下罚款</w:t>
            </w:r>
            <w:r>
              <w:rPr>
                <w:spacing w:val="-11"/>
              </w:rPr>
              <w:t>：（</w:t>
            </w:r>
            <w:r>
              <w:rPr/>
              <w:t>三）擅自在建筑起重机械上安装非原制造厂制造的标准节和附着装置的。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3700000217676-1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施工总承包单位未向建筑起重机械安装单位提供拟安装设备位置的基础施工资料，确保建筑起重机械进场安装、拆</w:t>
            </w:r>
            <w:r>
              <w:rPr>
                <w:spacing w:val="-1"/>
              </w:rPr>
              <w:t>卸所需的施工条件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t>第二十一条第一项  施工总承包单位应当履行下列安全职责</w:t>
            </w:r>
            <w:r>
              <w:rPr>
                <w:spacing w:val="-5"/>
              </w:rPr>
              <w:t>：（</w:t>
            </w:r>
            <w:r>
              <w:rPr/>
              <w:t>一）向安装单位提供拟安装设备位置的基础施工资料，确保建筑起重机械进场安装、</w:t>
            </w:r>
          </w:p>
          <w:p>
            <w:pPr>
              <w:pStyle w:val="TableText"/>
              <w:ind w:left="112"/>
              <w:spacing w:before="19" w:line="205" w:lineRule="auto"/>
              <w:rPr/>
            </w:pPr>
            <w:r>
              <w:rPr>
                <w:spacing w:val="-1"/>
              </w:rPr>
              <w:t>拆卸所需的施工条件。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9" w:lineRule="auto"/>
              <w:rPr/>
            </w:pPr>
            <w:r>
              <w:rPr>
                <w:spacing w:val="-1"/>
              </w:rPr>
              <w:t>第三十一条  违反本规定，施工总承包单位未履行第二十一条第（一）、（三）、（四）、（五）、（七）项安全职责的，由县级以上地方人民政府</w:t>
            </w:r>
          </w:p>
          <w:p>
            <w:pPr>
              <w:pStyle w:val="TableText"/>
              <w:ind w:left="114"/>
              <w:spacing w:before="19" w:line="205" w:lineRule="auto"/>
              <w:rPr/>
            </w:pPr>
            <w:r>
              <w:rPr/>
              <w:t>建设主管部门责令限期改正，予以警告，并处以</w:t>
            </w:r>
            <w:r>
              <w:rPr>
                <w:rFonts w:ascii="Calibri" w:hAnsi="Calibri" w:eastAsia="Calibri" w:cs="Calibri"/>
              </w:rPr>
              <w:t>5000</w:t>
            </w:r>
            <w:r>
              <w:rPr>
                <w:rFonts w:ascii="Calibri" w:hAnsi="Calibri" w:eastAsia="Calibri" w:cs="Calibri"/>
                <w:spacing w:val="17"/>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29" w:line="204"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2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3700000217676-2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施工总承包单位未审核安装单位、使用单位的资质证书、安全生产许可证和特种作业人员的特种</w:t>
            </w:r>
            <w:r>
              <w:rPr>
                <w:spacing w:val="-1"/>
              </w:rPr>
              <w:t>作业操作资格证书</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【部门规章】《建筑起重机械安全监督管理规定》</w:t>
            </w:r>
          </w:p>
          <w:p>
            <w:pPr>
              <w:pStyle w:val="TableText"/>
              <w:ind w:left="112"/>
              <w:spacing w:before="19" w:line="219" w:lineRule="auto"/>
              <w:rPr/>
            </w:pPr>
            <w:r>
              <w:rPr/>
              <w:t>第二十一条第三项  施工总承包单位应当履行下列安全职责</w:t>
            </w:r>
            <w:r>
              <w:rPr>
                <w:spacing w:val="-26"/>
              </w:rPr>
              <w:t>：（</w:t>
            </w:r>
            <w:r>
              <w:rPr/>
              <w:t>三）审核安装单位、使用单位的资质证书、</w:t>
            </w:r>
            <w:r>
              <w:rPr>
                <w:spacing w:val="-1"/>
              </w:rPr>
              <w:t>安全生产许可证和特种作业人员的特种作</w:t>
            </w:r>
          </w:p>
          <w:p>
            <w:pPr>
              <w:pStyle w:val="TableText"/>
              <w:ind w:left="112"/>
              <w:spacing w:before="20" w:line="206" w:lineRule="auto"/>
              <w:rPr/>
            </w:pPr>
            <w:r>
              <w:rPr>
                <w:spacing w:val="-1"/>
              </w:rPr>
              <w:t>业操作资格证书。</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【部门规章】《建筑起重机械安全监督管理规定》</w:t>
            </w:r>
          </w:p>
          <w:p>
            <w:pPr>
              <w:pStyle w:val="TableText"/>
              <w:ind w:left="112"/>
              <w:spacing w:before="19" w:line="219" w:lineRule="auto"/>
              <w:rPr/>
            </w:pPr>
            <w:r>
              <w:rPr>
                <w:spacing w:val="-1"/>
              </w:rPr>
              <w:t>第三十一条  违反本规定，施工总承包单位未履行第二十一条第（一）、（三）、（四）、（五）、（七）项安全职责的，由县级以上地方人民政府</w:t>
            </w:r>
          </w:p>
          <w:p>
            <w:pPr>
              <w:pStyle w:val="TableText"/>
              <w:ind w:left="114"/>
              <w:spacing w:before="19" w:line="206" w:lineRule="auto"/>
              <w:rPr/>
            </w:pPr>
            <w:r>
              <w:rPr/>
              <w:t>建设主管部门责令限期改正，予以警告，并处以</w:t>
            </w:r>
            <w:r>
              <w:rPr>
                <w:rFonts w:ascii="Calibri" w:hAnsi="Calibri" w:eastAsia="Calibri" w:cs="Calibri"/>
              </w:rPr>
              <w:t>5000</w:t>
            </w:r>
            <w:r>
              <w:rPr>
                <w:rFonts w:ascii="Calibri" w:hAnsi="Calibri" w:eastAsia="Calibri" w:cs="Calibri"/>
                <w:spacing w:val="17"/>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实施本违法行为，安装单位、使用单位的资质证书、安全生产许可证和特</w:t>
            </w:r>
            <w:r>
              <w:rPr>
                <w:spacing w:val="3"/>
              </w:rPr>
              <w:t xml:space="preserve"> </w:t>
            </w:r>
            <w:r>
              <w:rPr>
                <w:spacing w:val="-2"/>
              </w:rPr>
              <w:t>种作业人员的特种作业操作资格证书符合要求，施工总承包单位未审核的</w:t>
            </w:r>
          </w:p>
        </w:tc>
        <w:tc>
          <w:tcPr>
            <w:tcW w:w="5933" w:type="dxa"/>
            <w:vAlign w:val="top"/>
          </w:tcPr>
          <w:p>
            <w:pPr>
              <w:pStyle w:val="TableText"/>
              <w:ind w:left="120"/>
              <w:spacing w:before="145" w:line="218"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4"/>
              <w:spacing w:before="30" w:line="221" w:lineRule="auto"/>
              <w:rPr/>
            </w:pPr>
            <w:r>
              <w:rPr>
                <w:spacing w:val="-2"/>
              </w:rPr>
              <w:t>实施本违法行为，安装单位、使用单位的资质证书、安全生产许可证和特</w:t>
            </w:r>
            <w:r>
              <w:rPr>
                <w:spacing w:val="3"/>
              </w:rPr>
              <w:t xml:space="preserve"> </w:t>
            </w:r>
            <w:r>
              <w:rPr/>
              <w:t>种作业人员的特种作业操作资格证书不全，施工</w:t>
            </w:r>
            <w:r>
              <w:rPr>
                <w:spacing w:val="-1"/>
              </w:rPr>
              <w:t>总承包单位未审核的</w:t>
            </w:r>
          </w:p>
        </w:tc>
        <w:tc>
          <w:tcPr>
            <w:tcW w:w="5933" w:type="dxa"/>
            <w:vAlign w:val="top"/>
          </w:tcPr>
          <w:p>
            <w:pPr>
              <w:pStyle w:val="TableText"/>
              <w:ind w:left="120"/>
              <w:spacing w:before="145" w:line="218"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04" w:firstLine="4"/>
              <w:spacing w:before="31" w:line="223" w:lineRule="auto"/>
              <w:rPr/>
            </w:pPr>
            <w:r>
              <w:rPr>
                <w:spacing w:val="-2"/>
              </w:rPr>
              <w:t>实施本违法行为，安装单位、使用单位无资质证书、安全生产许可证和特</w:t>
            </w:r>
            <w:r>
              <w:rPr>
                <w:spacing w:val="3"/>
              </w:rPr>
              <w:t xml:space="preserve"> </w:t>
            </w:r>
            <w:r>
              <w:rPr/>
              <w:t>种作业人员无特种作业操作资格证书，施工</w:t>
            </w:r>
            <w:r>
              <w:rPr>
                <w:spacing w:val="-1"/>
              </w:rPr>
              <w:t>总承包单位未审核的</w:t>
            </w:r>
          </w:p>
        </w:tc>
        <w:tc>
          <w:tcPr>
            <w:tcW w:w="5933" w:type="dxa"/>
            <w:vAlign w:val="top"/>
          </w:tcPr>
          <w:p>
            <w:pPr>
              <w:pStyle w:val="TableText"/>
              <w:ind w:left="120"/>
              <w:spacing w:before="146"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3700000217676-3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施工总承包单位未审核安装单位制定的建筑起重机械安装、拆卸工程专项施工方案和生产安全</w:t>
            </w:r>
            <w:r>
              <w:rPr>
                <w:spacing w:val="-1"/>
              </w:rPr>
              <w:t>事故应急救援预案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t>第二十一条第四项  施工总承包单位应当履行下列安全职责</w:t>
            </w:r>
            <w:r>
              <w:rPr>
                <w:spacing w:val="-29"/>
              </w:rPr>
              <w:t>：（</w:t>
            </w:r>
            <w:r>
              <w:rPr/>
              <w:t>四）审核安装单位制定的建筑起重机械安装、拆卸工程专项施工</w:t>
            </w:r>
            <w:r>
              <w:rPr>
                <w:spacing w:val="-1"/>
              </w:rPr>
              <w:t>方案和生产安全事故</w:t>
            </w:r>
          </w:p>
          <w:p>
            <w:pPr>
              <w:pStyle w:val="TableText"/>
              <w:ind w:left="112"/>
              <w:spacing w:before="19" w:line="205" w:lineRule="auto"/>
              <w:rPr/>
            </w:pPr>
            <w:r>
              <w:rPr>
                <w:spacing w:val="-2"/>
              </w:rPr>
              <w:t>应急救援预案。</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9" w:lineRule="auto"/>
              <w:rPr/>
            </w:pPr>
            <w:r>
              <w:rPr>
                <w:spacing w:val="-1"/>
              </w:rPr>
              <w:t>第三十一条  违反本规定，施工总承包单位未履行第二十一条第（一）、（三）、（四）、（五）、（七）项安全职责的，由县级以上地方人民政府</w:t>
            </w:r>
          </w:p>
          <w:p>
            <w:pPr>
              <w:pStyle w:val="TableText"/>
              <w:ind w:left="114"/>
              <w:spacing w:before="19" w:line="205" w:lineRule="auto"/>
              <w:rPr/>
            </w:pPr>
            <w:r>
              <w:rPr/>
              <w:t>建设主管部门责令限期改正，予以警告，并处以</w:t>
            </w:r>
            <w:r>
              <w:rPr>
                <w:rFonts w:ascii="Calibri" w:hAnsi="Calibri" w:eastAsia="Calibri" w:cs="Calibri"/>
              </w:rPr>
              <w:t>5000</w:t>
            </w:r>
            <w:r>
              <w:rPr>
                <w:rFonts w:ascii="Calibri" w:hAnsi="Calibri" w:eastAsia="Calibri" w:cs="Calibri"/>
                <w:spacing w:val="17"/>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29" w:line="204"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3700000217676-4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施工总承包单位未审核使用单位制定的建筑起重机械生产安全</w:t>
            </w:r>
            <w:r>
              <w:rPr>
                <w:spacing w:val="-1"/>
              </w:rPr>
              <w:t>事故应急救援预案</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第二十一条第五项  施工总承包单位应当履行下列安全职责</w:t>
            </w:r>
            <w:r>
              <w:rPr>
                <w:spacing w:val="-5"/>
              </w:rPr>
              <w:t>：（</w:t>
            </w:r>
            <w:r>
              <w:rPr/>
              <w:t>五）审核使用单位制定的建筑起重机械生产安全事故应急救援预案。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9" w:lineRule="auto"/>
              <w:rPr/>
            </w:pPr>
            <w:r>
              <w:rPr>
                <w:spacing w:val="-1"/>
              </w:rPr>
              <w:t>第三十一条  违反本规定，施工总承包单位未履行第二十一条第（一）、（三）、（四）、（五）、（七）项安全职责的，由县级以上地方人民政府</w:t>
            </w:r>
          </w:p>
          <w:p>
            <w:pPr>
              <w:pStyle w:val="TableText"/>
              <w:ind w:left="114"/>
              <w:spacing w:before="19" w:line="204" w:lineRule="auto"/>
              <w:rPr/>
            </w:pPr>
            <w:r>
              <w:rPr/>
              <w:t>建设主管部门责令限期改正，予以警告，并处以</w:t>
            </w:r>
            <w:r>
              <w:rPr>
                <w:rFonts w:ascii="Calibri" w:hAnsi="Calibri" w:eastAsia="Calibri" w:cs="Calibri"/>
              </w:rPr>
              <w:t>5000</w:t>
            </w:r>
            <w:r>
              <w:rPr>
                <w:rFonts w:ascii="Calibri" w:hAnsi="Calibri" w:eastAsia="Calibri" w:cs="Calibri"/>
                <w:spacing w:val="17"/>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3700000217676-5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施工现场有多台塔式起重机作业时，施工总承包单位未组织制定并实施防止塔式起重机相</w:t>
            </w:r>
            <w:r>
              <w:rPr>
                <w:spacing w:val="-1"/>
              </w:rPr>
              <w:t>互碰撞的安全措施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19" w:lineRule="auto"/>
              <w:rPr/>
            </w:pPr>
            <w:r>
              <w:rPr/>
              <w:t>第二十一条第七项  施工总承包单位应当履行下列安全职责</w:t>
            </w:r>
            <w:r>
              <w:rPr>
                <w:spacing w:val="-29"/>
              </w:rPr>
              <w:t>：（</w:t>
            </w:r>
            <w:r>
              <w:rPr/>
              <w:t>七）施工现场有多台塔式起重机作业时，应当组织制定并实施防</w:t>
            </w:r>
            <w:r>
              <w:rPr>
                <w:spacing w:val="-1"/>
              </w:rPr>
              <w:t>止塔式起重机相互碰</w:t>
            </w:r>
          </w:p>
          <w:p>
            <w:pPr>
              <w:pStyle w:val="TableText"/>
              <w:ind w:left="112"/>
              <w:spacing w:before="19" w:line="205" w:lineRule="auto"/>
              <w:rPr/>
            </w:pPr>
            <w:r>
              <w:rPr>
                <w:spacing w:val="-1"/>
              </w:rPr>
              <w:t>撞的安全措施。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9" w:lineRule="auto"/>
              <w:rPr/>
            </w:pPr>
            <w:r>
              <w:rPr>
                <w:spacing w:val="-1"/>
              </w:rPr>
              <w:t>第三十一条  违反本规定，施工总承包单位未履行第二十一条第（一）、（三）、（四）、（五）、（七）项安全职责的，由县级以上地方人民政府</w:t>
            </w:r>
          </w:p>
          <w:p>
            <w:pPr>
              <w:pStyle w:val="TableText"/>
              <w:ind w:left="114"/>
              <w:spacing w:before="19" w:line="205" w:lineRule="auto"/>
              <w:rPr/>
            </w:pPr>
            <w:r>
              <w:rPr/>
              <w:t>建设主管部门责令限期改正，予以警告，并处以</w:t>
            </w:r>
            <w:r>
              <w:rPr>
                <w:rFonts w:ascii="Calibri" w:hAnsi="Calibri" w:eastAsia="Calibri" w:cs="Calibri"/>
              </w:rPr>
              <w:t>5000</w:t>
            </w:r>
            <w:r>
              <w:rPr>
                <w:rFonts w:ascii="Calibri" w:hAnsi="Calibri" w:eastAsia="Calibri" w:cs="Calibri"/>
                <w:spacing w:val="17"/>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29" w:line="204"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4</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3700000217677-1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监理单位未审核建筑起重机械特种设备制造许可证、产品合格证、制造监督检验证</w:t>
            </w:r>
            <w:r>
              <w:rPr>
                <w:spacing w:val="-1"/>
              </w:rPr>
              <w:t>明、备案证明等文件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【部门规章】《建筑起重机械安全监督管理规定》</w:t>
            </w:r>
          </w:p>
          <w:p>
            <w:pPr>
              <w:pStyle w:val="TableText"/>
              <w:ind w:left="112"/>
              <w:spacing w:before="19" w:line="219" w:lineRule="auto"/>
              <w:rPr/>
            </w:pPr>
            <w:r>
              <w:rPr/>
              <w:t>第二十二条第一项  监理单位应当履行下列安全职责</w:t>
            </w:r>
            <w:r>
              <w:rPr>
                <w:spacing w:val="-23"/>
              </w:rPr>
              <w:t>：（</w:t>
            </w:r>
            <w:r>
              <w:rPr/>
              <w:t>一）审核建筑起重机械特种设备制造许可证</w:t>
            </w:r>
            <w:r>
              <w:rPr>
                <w:spacing w:val="-1"/>
              </w:rPr>
              <w:t>、产品合格证、制造监督检验证明、备案证明等</w:t>
            </w:r>
          </w:p>
          <w:p>
            <w:pPr>
              <w:pStyle w:val="TableText"/>
              <w:ind w:left="114"/>
              <w:spacing w:before="20" w:line="206" w:lineRule="auto"/>
              <w:rPr/>
            </w:pPr>
            <w:r>
              <w:rPr>
                <w:spacing w:val="-3"/>
              </w:rPr>
              <w:t>文件。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【部门规章】《建筑起重机械安全监督管理规定》</w:t>
            </w:r>
          </w:p>
          <w:p>
            <w:pPr>
              <w:pStyle w:val="TableText"/>
              <w:ind w:left="112"/>
              <w:spacing w:before="19" w:line="219" w:lineRule="auto"/>
              <w:rPr/>
            </w:pPr>
            <w:r>
              <w:rPr>
                <w:spacing w:val="-1"/>
              </w:rPr>
              <w:t>第三十二条  违反本规定，监理单位未履行第二十二条第（一）、（二）、（四）、（五）项安全职责的，由县级以上地方人民政府建设主管</w:t>
            </w:r>
            <w:r>
              <w:rPr>
                <w:spacing w:val="-2"/>
              </w:rPr>
              <w:t>部门责</w:t>
            </w:r>
          </w:p>
          <w:p>
            <w:pPr>
              <w:pStyle w:val="TableText"/>
              <w:ind w:left="113"/>
              <w:spacing w:before="19" w:line="206" w:lineRule="auto"/>
              <w:rPr/>
            </w:pPr>
            <w:r>
              <w:rPr/>
              <w:t>令限期改正，予以警告，并处以</w:t>
            </w:r>
            <w:r>
              <w:rPr>
                <w:rFonts w:ascii="Calibri" w:hAnsi="Calibri" w:eastAsia="Calibri" w:cs="Calibri"/>
              </w:rPr>
              <w:t>5000</w:t>
            </w:r>
            <w:r>
              <w:rPr>
                <w:rFonts w:ascii="Calibri" w:hAnsi="Calibri" w:eastAsia="Calibri" w:cs="Calibri"/>
                <w:spacing w:val="18"/>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4" w:right="104" w:firstLine="2"/>
              <w:spacing w:before="28" w:line="222" w:lineRule="auto"/>
              <w:rPr/>
            </w:pPr>
            <w:r>
              <w:rPr>
                <w:spacing w:val="-2"/>
              </w:rPr>
              <w:t>实施本违法行为，有关文件、资质证书、许可证、资格证书符合要求，监</w:t>
            </w:r>
            <w:r>
              <w:rPr>
                <w:spacing w:val="3"/>
              </w:rPr>
              <w:t xml:space="preserve"> </w:t>
            </w:r>
            <w:r>
              <w:rPr>
                <w:spacing w:val="-2"/>
              </w:rPr>
              <w:t>理单位未审核的</w:t>
            </w:r>
          </w:p>
        </w:tc>
        <w:tc>
          <w:tcPr>
            <w:tcW w:w="5933" w:type="dxa"/>
            <w:vAlign w:val="top"/>
          </w:tcPr>
          <w:p>
            <w:pPr>
              <w:pStyle w:val="TableText"/>
              <w:ind w:left="120"/>
              <w:spacing w:before="145" w:line="218"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4"/>
              <w:spacing w:before="30" w:line="221" w:lineRule="auto"/>
              <w:rPr/>
            </w:pPr>
            <w:r>
              <w:rPr>
                <w:spacing w:val="-2"/>
              </w:rPr>
              <w:t>实施本违法行为，有关文件、资质证书、许可证、资格证书不全，监理单</w:t>
            </w:r>
            <w:r>
              <w:rPr>
                <w:spacing w:val="3"/>
              </w:rPr>
              <w:t xml:space="preserve"> </w:t>
            </w:r>
            <w:r>
              <w:rPr>
                <w:spacing w:val="-2"/>
              </w:rPr>
              <w:t>位未审核的</w:t>
            </w:r>
          </w:p>
        </w:tc>
        <w:tc>
          <w:tcPr>
            <w:tcW w:w="5933" w:type="dxa"/>
            <w:vAlign w:val="top"/>
          </w:tcPr>
          <w:p>
            <w:pPr>
              <w:pStyle w:val="TableText"/>
              <w:ind w:left="120"/>
              <w:spacing w:before="145" w:line="218"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5" w:right="104" w:firstLine="1"/>
              <w:spacing w:before="31" w:line="223" w:lineRule="auto"/>
              <w:rPr/>
            </w:pPr>
            <w:r>
              <w:rPr>
                <w:spacing w:val="-2"/>
              </w:rPr>
              <w:t>实施本违法行为，无有关文件、资质证书、许可证、资格证书，监理单位</w:t>
            </w:r>
            <w:r>
              <w:rPr>
                <w:spacing w:val="3"/>
              </w:rPr>
              <w:t xml:space="preserve"> </w:t>
            </w:r>
            <w:r>
              <w:rPr>
                <w:spacing w:val="-3"/>
              </w:rPr>
              <w:t>未审核的</w:t>
            </w:r>
          </w:p>
        </w:tc>
        <w:tc>
          <w:tcPr>
            <w:tcW w:w="5933" w:type="dxa"/>
            <w:vAlign w:val="top"/>
          </w:tcPr>
          <w:p>
            <w:pPr>
              <w:pStyle w:val="TableText"/>
              <w:ind w:left="120"/>
              <w:spacing w:before="146"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3700000217677-2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监理单位未审核建筑起重机械安装单位、使用单位的资质证书、安全生产许可证和特种作业人员的特</w:t>
            </w:r>
            <w:r>
              <w:rPr>
                <w:spacing w:val="-1"/>
              </w:rPr>
              <w:t>种作业操作资格证书</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【部门规章】《建筑起重机械安全监督管理规定》</w:t>
            </w:r>
          </w:p>
          <w:p>
            <w:pPr>
              <w:pStyle w:val="TableText"/>
              <w:ind w:left="112"/>
              <w:spacing w:before="19" w:line="219" w:lineRule="auto"/>
              <w:rPr/>
            </w:pPr>
            <w:r>
              <w:rPr/>
              <w:t>第二十二条第二项  监理单位应当履行下列安全职责</w:t>
            </w:r>
            <w:r>
              <w:rPr>
                <w:spacing w:val="-26"/>
              </w:rPr>
              <w:t>：（</w:t>
            </w:r>
            <w:r>
              <w:rPr/>
              <w:t>二）审核建筑起重机械安装单位、使用单位的资质</w:t>
            </w:r>
            <w:r>
              <w:rPr>
                <w:spacing w:val="-1"/>
              </w:rPr>
              <w:t>证书、安全生产许可证和特种作业人员的</w:t>
            </w:r>
          </w:p>
          <w:p>
            <w:pPr>
              <w:pStyle w:val="TableText"/>
              <w:ind w:left="112"/>
              <w:spacing w:before="20" w:line="206" w:lineRule="auto"/>
              <w:rPr/>
            </w:pPr>
            <w:r>
              <w:rPr>
                <w:spacing w:val="-1"/>
              </w:rPr>
              <w:t>特种作业操作资格证书。</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【部门规章】《建筑起重机械安全监督管理规定》</w:t>
            </w:r>
          </w:p>
          <w:p>
            <w:pPr>
              <w:pStyle w:val="TableText"/>
              <w:ind w:left="112"/>
              <w:spacing w:before="19" w:line="219" w:lineRule="auto"/>
              <w:rPr/>
            </w:pPr>
            <w:r>
              <w:rPr>
                <w:spacing w:val="-1"/>
              </w:rPr>
              <w:t>第三十二条  违反本规定，监理单位未履行第二十二条第（一）、（二）、（四）、（五）项安全职责的，由县级以上地方人民政府建设主管</w:t>
            </w:r>
            <w:r>
              <w:rPr>
                <w:spacing w:val="-2"/>
              </w:rPr>
              <w:t>部门责</w:t>
            </w:r>
          </w:p>
          <w:p>
            <w:pPr>
              <w:pStyle w:val="TableText"/>
              <w:ind w:left="113"/>
              <w:spacing w:before="19" w:line="206" w:lineRule="auto"/>
              <w:rPr/>
            </w:pPr>
            <w:r>
              <w:rPr/>
              <w:t>令限期改正，予以警告，并处以</w:t>
            </w:r>
            <w:r>
              <w:rPr>
                <w:rFonts w:ascii="Calibri" w:hAnsi="Calibri" w:eastAsia="Calibri" w:cs="Calibri"/>
              </w:rPr>
              <w:t>5000</w:t>
            </w:r>
            <w:r>
              <w:rPr>
                <w:rFonts w:ascii="Calibri" w:hAnsi="Calibri" w:eastAsia="Calibri" w:cs="Calibri"/>
                <w:spacing w:val="18"/>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4" w:right="104" w:firstLine="2"/>
              <w:spacing w:before="28" w:line="222" w:lineRule="auto"/>
              <w:rPr/>
            </w:pPr>
            <w:r>
              <w:rPr>
                <w:spacing w:val="-2"/>
              </w:rPr>
              <w:t>实施本违法行为，有关文件、资质证书、许可证、资格证书符合要求，监</w:t>
            </w:r>
            <w:r>
              <w:rPr>
                <w:spacing w:val="3"/>
              </w:rPr>
              <w:t xml:space="preserve"> </w:t>
            </w:r>
            <w:r>
              <w:rPr>
                <w:spacing w:val="-2"/>
              </w:rPr>
              <w:t>理单位未审核的</w:t>
            </w:r>
          </w:p>
        </w:tc>
        <w:tc>
          <w:tcPr>
            <w:tcW w:w="5933" w:type="dxa"/>
            <w:vAlign w:val="top"/>
          </w:tcPr>
          <w:p>
            <w:pPr>
              <w:pStyle w:val="TableText"/>
              <w:ind w:left="120"/>
              <w:spacing w:before="145" w:line="218"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4"/>
              <w:spacing w:before="30" w:line="221" w:lineRule="auto"/>
              <w:rPr/>
            </w:pPr>
            <w:r>
              <w:rPr>
                <w:spacing w:val="-2"/>
              </w:rPr>
              <w:t>实施本违法行为，有关文件、资质证书、许可证、资格证书不全，监理单</w:t>
            </w:r>
            <w:r>
              <w:rPr>
                <w:spacing w:val="3"/>
              </w:rPr>
              <w:t xml:space="preserve"> </w:t>
            </w:r>
            <w:r>
              <w:rPr>
                <w:spacing w:val="-2"/>
              </w:rPr>
              <w:t>位未审核的</w:t>
            </w:r>
          </w:p>
        </w:tc>
        <w:tc>
          <w:tcPr>
            <w:tcW w:w="5933" w:type="dxa"/>
            <w:vAlign w:val="top"/>
          </w:tcPr>
          <w:p>
            <w:pPr>
              <w:pStyle w:val="TableText"/>
              <w:ind w:left="120"/>
              <w:spacing w:before="145" w:line="218"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5" w:right="104" w:firstLine="1"/>
              <w:spacing w:before="31" w:line="223" w:lineRule="auto"/>
              <w:rPr/>
            </w:pPr>
            <w:r>
              <w:rPr>
                <w:spacing w:val="-2"/>
              </w:rPr>
              <w:t>实施本违法行为，无有关文件、资质证书、许可证、资格证书，监理单位</w:t>
            </w:r>
            <w:r>
              <w:rPr>
                <w:spacing w:val="3"/>
              </w:rPr>
              <w:t xml:space="preserve"> </w:t>
            </w:r>
            <w:r>
              <w:rPr>
                <w:spacing w:val="-3"/>
              </w:rPr>
              <w:t>未审核的</w:t>
            </w:r>
          </w:p>
        </w:tc>
        <w:tc>
          <w:tcPr>
            <w:tcW w:w="5933" w:type="dxa"/>
            <w:vAlign w:val="top"/>
          </w:tcPr>
          <w:p>
            <w:pPr>
              <w:pStyle w:val="TableText"/>
              <w:ind w:left="120"/>
              <w:spacing w:before="146"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3700000217677-3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监理单位未监督安装单位执行建筑起重机械安装、拆卸工</w:t>
            </w:r>
            <w:r>
              <w:rPr>
                <w:spacing w:val="-1"/>
              </w:rPr>
              <w:t>程专项施工方案情况</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第二十二条第四项  监理单位应当履行下列安全职责</w:t>
            </w:r>
            <w:r>
              <w:rPr>
                <w:spacing w:val="-5"/>
              </w:rPr>
              <w:t>：（</w:t>
            </w:r>
            <w:r>
              <w:rPr/>
              <w:t>四）监督安装单位执行建筑起重机械安装、拆卸工程专项施工方案情况。</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9" w:lineRule="auto"/>
              <w:rPr/>
            </w:pPr>
            <w:r>
              <w:rPr>
                <w:spacing w:val="-1"/>
              </w:rPr>
              <w:t>第三十二条  违反本规定，监理单位未履行第二十二条第（一）、（二）、（四）、（五）项安全职责的，由县级以上地方人民政府建设主管</w:t>
            </w:r>
            <w:r>
              <w:rPr>
                <w:spacing w:val="-2"/>
              </w:rPr>
              <w:t>部门责</w:t>
            </w:r>
          </w:p>
          <w:p>
            <w:pPr>
              <w:pStyle w:val="TableText"/>
              <w:ind w:left="113"/>
              <w:spacing w:before="19" w:line="204" w:lineRule="auto"/>
              <w:rPr/>
            </w:pPr>
            <w:r>
              <w:rPr/>
              <w:t>令限期改正，予以警告，并处以</w:t>
            </w:r>
            <w:r>
              <w:rPr>
                <w:rFonts w:ascii="Calibri" w:hAnsi="Calibri" w:eastAsia="Calibri" w:cs="Calibri"/>
              </w:rPr>
              <w:t>5000</w:t>
            </w:r>
            <w:r>
              <w:rPr>
                <w:rFonts w:ascii="Calibri" w:hAnsi="Calibri" w:eastAsia="Calibri" w:cs="Calibri"/>
                <w:spacing w:val="18"/>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实施本违法行为，涉及</w:t>
            </w:r>
            <w:r>
              <w:rPr>
                <w:spacing w:val="-24"/>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9"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3700000217677-4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监理单位未监督检查建筑起重机械的使用情况</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spacing w:before="19" w:line="205" w:lineRule="auto"/>
              <w:rPr/>
            </w:pPr>
            <w:r>
              <w:rPr/>
              <w:t>第二十二条第五项  监理单位应当履行下列安全职责</w:t>
            </w:r>
            <w:r>
              <w:rPr>
                <w:spacing w:val="-5"/>
              </w:rPr>
              <w:t>：（</w:t>
            </w:r>
            <w:r>
              <w:rPr/>
              <w:t>五）监督检查建筑起重机械的使用情况。</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2"/>
              <w:spacing w:before="19" w:line="219" w:lineRule="auto"/>
              <w:rPr/>
            </w:pPr>
            <w:r>
              <w:rPr>
                <w:spacing w:val="-1"/>
              </w:rPr>
              <w:t>第三十二条  违反本规定，监理单位未履行第二十二条第（一）、（二）、（四）、（五）项安全职责的，由县级以上地方人民政府建设主管</w:t>
            </w:r>
            <w:r>
              <w:rPr>
                <w:spacing w:val="-2"/>
              </w:rPr>
              <w:t>部门责</w:t>
            </w:r>
          </w:p>
          <w:p>
            <w:pPr>
              <w:pStyle w:val="TableText"/>
              <w:ind w:left="113"/>
              <w:spacing w:before="19" w:line="204" w:lineRule="auto"/>
              <w:rPr/>
            </w:pPr>
            <w:r>
              <w:rPr/>
              <w:t>令限期改正，予以警告，并处以</w:t>
            </w:r>
            <w:r>
              <w:rPr>
                <w:rFonts w:ascii="Calibri" w:hAnsi="Calibri" w:eastAsia="Calibri" w:cs="Calibri"/>
              </w:rPr>
              <w:t>5000</w:t>
            </w:r>
            <w:r>
              <w:rPr>
                <w:rFonts w:ascii="Calibri" w:hAnsi="Calibri" w:eastAsia="Calibri" w:cs="Calibri"/>
                <w:spacing w:val="18"/>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实施本违法行为，使用情况正常的</w:t>
            </w:r>
          </w:p>
        </w:tc>
        <w:tc>
          <w:tcPr>
            <w:tcW w:w="5933" w:type="dxa"/>
            <w:vAlign w:val="top"/>
          </w:tcPr>
          <w:p>
            <w:pPr>
              <w:pStyle w:val="TableText"/>
              <w:ind w:left="120"/>
              <w:spacing w:before="30" w:line="203"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实施本违法行为，现场存在使用不规范现象的</w:t>
            </w:r>
          </w:p>
        </w:tc>
        <w:tc>
          <w:tcPr>
            <w:tcW w:w="5933" w:type="dxa"/>
            <w:vAlign w:val="top"/>
          </w:tcPr>
          <w:p>
            <w:pPr>
              <w:pStyle w:val="TableText"/>
              <w:ind w:left="120"/>
              <w:spacing w:before="32" w:line="201"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实施本违法行为，出现较大安全隐患或者造成安全事故的</w:t>
            </w:r>
          </w:p>
        </w:tc>
        <w:tc>
          <w:tcPr>
            <w:tcW w:w="5933" w:type="dxa"/>
            <w:vAlign w:val="top"/>
          </w:tcPr>
          <w:p>
            <w:pPr>
              <w:pStyle w:val="TableText"/>
              <w:ind w:left="120"/>
              <w:spacing w:before="32" w:line="206"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建设单位未按照规定协调组织制定防止多台塔式起</w:t>
            </w:r>
            <w:r>
              <w:rPr>
                <w:spacing w:val="-1"/>
              </w:rPr>
              <w:t>重机相互碰撞的安全措施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【部门规章】《建筑起重机械安全监督管理规定》</w:t>
            </w:r>
          </w:p>
          <w:p>
            <w:pPr>
              <w:pStyle w:val="TableText"/>
              <w:ind w:left="112" w:right="106"/>
              <w:spacing w:before="19" w:line="222" w:lineRule="auto"/>
              <w:rPr/>
            </w:pPr>
            <w:r>
              <w:rPr>
                <w:spacing w:val="-1"/>
              </w:rPr>
              <w:t>第二十三条第一款  依法发包给两个及两个以上施工单位的工程，不同施工单位在同一施工现场使用多台塔式起重机作业时，建设单位应当协调组织</w:t>
            </w:r>
            <w:r>
              <w:rPr/>
              <w:t xml:space="preserve"> </w:t>
            </w:r>
            <w:r>
              <w:rPr>
                <w:spacing w:val="-1"/>
              </w:rPr>
              <w:t>制定防止塔式起重机相互碰撞的安全措施。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【部门规章】《建筑起重机械安全监督管理规定》</w:t>
            </w:r>
          </w:p>
          <w:p>
            <w:pPr>
              <w:pStyle w:val="TableText"/>
              <w:ind w:left="113" w:right="135" w:hanging="1"/>
              <w:spacing w:before="19" w:line="222" w:lineRule="auto"/>
              <w:rPr/>
            </w:pPr>
            <w:r>
              <w:rPr>
                <w:spacing w:val="1"/>
              </w:rPr>
              <w:t>第三十三条第一项  违反本规定，建设单位有下列行为之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万元以下罚款；逾期未改的，责令停止施工</w:t>
            </w:r>
            <w:r>
              <w:rPr>
                <w:spacing w:val="-13"/>
              </w:rPr>
              <w:t>：（</w:t>
            </w:r>
            <w:r>
              <w:rPr/>
              <w:t>一）未按照规定协调组织制定防止多台塔式起重机相互碰撞的安全</w:t>
            </w:r>
            <w:r>
              <w:rPr>
                <w:spacing w:val="-1"/>
              </w:rPr>
              <w:t>措施的。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实施本违法行为，涉及</w:t>
            </w:r>
            <w:r>
              <w:rPr>
                <w:spacing w:val="-24"/>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29" w:line="204"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3"/>
              </w:rPr>
              <w:t>实施本违法行为，涉及</w:t>
            </w:r>
            <w:r>
              <w:rPr>
                <w:spacing w:val="-24"/>
              </w:rPr>
              <w:t xml:space="preserve"> </w:t>
            </w:r>
            <w:r>
              <w:rPr>
                <w:rFonts w:ascii="Calibri" w:hAnsi="Calibri" w:eastAsia="Calibri" w:cs="Calibri"/>
                <w:spacing w:val="-3"/>
              </w:rPr>
              <w:t>3</w:t>
            </w:r>
            <w:r>
              <w:rPr>
                <w:rFonts w:ascii="Calibri" w:hAnsi="Calibri" w:eastAsia="Calibri" w:cs="Calibri"/>
                <w:spacing w:val="26"/>
                <w:w w:val="101"/>
              </w:rPr>
              <w:t xml:space="preserve"> </w:t>
            </w:r>
            <w:r>
              <w:rPr>
                <w:spacing w:val="-3"/>
              </w:rPr>
              <w:t>台建筑起重机械的</w:t>
            </w:r>
          </w:p>
        </w:tc>
        <w:tc>
          <w:tcPr>
            <w:tcW w:w="5933" w:type="dxa"/>
            <w:vAlign w:val="top"/>
          </w:tcPr>
          <w:p>
            <w:pPr>
              <w:pStyle w:val="TableText"/>
              <w:ind w:left="120"/>
              <w:spacing w:before="31" w:line="202" w:lineRule="auto"/>
              <w:rPr/>
            </w:pPr>
            <w:r>
              <w:rPr>
                <w:spacing w:val="-3"/>
              </w:rPr>
              <w:t>责令限期改正，予以警告，并处以</w:t>
            </w:r>
            <w:r>
              <w:rPr>
                <w:spacing w:val="-11"/>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3"/>
              </w:rPr>
              <w:t>实施本违法行为，涉及</w:t>
            </w:r>
            <w:r>
              <w:rPr>
                <w:spacing w:val="-33"/>
              </w:rPr>
              <w:t xml:space="preserve"> </w:t>
            </w:r>
            <w:r>
              <w:rPr>
                <w:rFonts w:ascii="Calibri" w:hAnsi="Calibri" w:eastAsia="Calibri" w:cs="Calibri"/>
                <w:spacing w:val="-3"/>
              </w:rPr>
              <w:t>4</w:t>
            </w:r>
            <w:r>
              <w:rPr>
                <w:rFonts w:ascii="Calibri" w:hAnsi="Calibri" w:eastAsia="Calibri" w:cs="Calibri"/>
                <w:spacing w:val="26"/>
                <w:w w:val="101"/>
              </w:rPr>
              <w:t xml:space="preserve"> </w:t>
            </w:r>
            <w:r>
              <w:rPr>
                <w:spacing w:val="-3"/>
              </w:rPr>
              <w:t>台以上建筑起重机械，或者造成其他严重危害后</w:t>
            </w:r>
            <w:r>
              <w:rPr/>
              <w:t xml:space="preserve"> </w:t>
            </w:r>
            <w:r>
              <w:rPr>
                <w:spacing w:val="-6"/>
              </w:rPr>
              <w:t>果的</w:t>
            </w:r>
          </w:p>
        </w:tc>
        <w:tc>
          <w:tcPr>
            <w:tcW w:w="5933" w:type="dxa"/>
            <w:vAlign w:val="top"/>
          </w:tcPr>
          <w:p>
            <w:pPr>
              <w:pStyle w:val="TableText"/>
              <w:ind w:left="120"/>
              <w:spacing w:before="148" w:line="218" w:lineRule="auto"/>
              <w:rPr/>
            </w:pPr>
            <w:r>
              <w:rPr>
                <w:spacing w:val="-2"/>
              </w:rPr>
              <w:t>责令限期改正，予以警告，并处以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spacing w:val="-3"/>
              </w:rPr>
              <w:t>下罚款</w:t>
            </w:r>
          </w:p>
        </w:tc>
      </w:tr>
    </w:tbl>
    <w:p>
      <w:pPr>
        <w:rPr>
          <w:rFonts w:ascii="Arial"/>
          <w:sz w:val="21"/>
        </w:rPr>
      </w:pPr>
      <w:r/>
    </w:p>
    <w:p>
      <w:pPr>
        <w:sectPr>
          <w:footerReference w:type="default" r:id="rId3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3700000217679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建设单位接到监理单位报告后，未责令安装单位</w:t>
            </w:r>
            <w:r>
              <w:rPr>
                <w:spacing w:val="-1"/>
              </w:rPr>
              <w:t>、使用单位立即停工整改</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【部门规章】《建筑起重机械安全监督管理规定》</w:t>
            </w:r>
          </w:p>
          <w:p>
            <w:pPr>
              <w:pStyle w:val="TableText"/>
              <w:ind w:right="18"/>
              <w:spacing w:before="19" w:line="206" w:lineRule="auto"/>
              <w:jc w:val="right"/>
              <w:rPr/>
            </w:pPr>
            <w:r>
              <w:rPr>
                <w:spacing w:val="-2"/>
              </w:rPr>
              <w:t>第二十三条第二款  安装单位、使用单位拒不整改生产安全事故隐患的，建设单位接到监理单位报</w:t>
            </w:r>
            <w:r>
              <w:rPr>
                <w:spacing w:val="-3"/>
              </w:rPr>
              <w:t>告后，应当责令安装单位、使用单位立即停工整改。</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【部门规章】《建筑起重机械安全监督管理规定》</w:t>
            </w:r>
          </w:p>
          <w:p>
            <w:pPr>
              <w:pStyle w:val="TableText"/>
              <w:ind w:left="113" w:right="135" w:hanging="1"/>
              <w:spacing w:before="19" w:line="222" w:lineRule="auto"/>
              <w:rPr/>
            </w:pPr>
            <w:r>
              <w:rPr>
                <w:spacing w:val="1"/>
              </w:rPr>
              <w:t>第三十三条第二项  违反本规定，建设单位有下列行为之</w:t>
            </w:r>
            <w:r>
              <w:rPr/>
              <w:t>一的，由县级以上地方人民政府建设主管部门责令限期改正，予以警告，并处以</w:t>
            </w:r>
            <w:r>
              <w:rPr>
                <w:rFonts w:ascii="Calibri" w:hAnsi="Calibri" w:eastAsia="Calibri" w:cs="Calibri"/>
              </w:rPr>
              <w:t>5000</w:t>
            </w:r>
            <w:r>
              <w:rPr>
                <w:rFonts w:ascii="Calibri" w:hAnsi="Calibri" w:eastAsia="Calibri" w:cs="Calibri"/>
                <w:spacing w:val="13"/>
                <w:w w:val="102"/>
              </w:rPr>
              <w:t xml:space="preserve"> </w:t>
            </w:r>
            <w:r>
              <w:rPr/>
              <w:t>元以 </w:t>
            </w:r>
            <w:r>
              <w:rPr/>
              <w:t>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万元以下罚款；逾期未改的，责令停止施工</w:t>
            </w:r>
            <w:r>
              <w:rPr>
                <w:spacing w:val="-13"/>
              </w:rPr>
              <w:t>：（</w:t>
            </w:r>
            <w:r>
              <w:rPr/>
              <w:t>二）接到监理单位报告后，未责令安装单位、使用单位立即停工</w:t>
            </w:r>
            <w:r>
              <w:rPr>
                <w:spacing w:val="-1"/>
              </w:rPr>
              <w:t>整改的。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实施本违法行为，未造成安全事故，限期内改正的</w:t>
            </w:r>
          </w:p>
        </w:tc>
        <w:tc>
          <w:tcPr>
            <w:tcW w:w="5933" w:type="dxa"/>
            <w:vAlign w:val="top"/>
          </w:tcPr>
          <w:p>
            <w:pPr>
              <w:pStyle w:val="TableText"/>
              <w:ind w:left="120"/>
              <w:spacing w:before="28" w:line="205" w:lineRule="auto"/>
              <w:rPr/>
            </w:pPr>
            <w:r>
              <w:rPr>
                <w:spacing w:val="-2"/>
              </w:rPr>
              <w:t>责令限期改正，予以警告，并处以</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实施本违法行为，未造成安全事故，逾期未改正的</w:t>
            </w:r>
          </w:p>
        </w:tc>
        <w:tc>
          <w:tcPr>
            <w:tcW w:w="5933" w:type="dxa"/>
            <w:vAlign w:val="top"/>
          </w:tcPr>
          <w:p>
            <w:pPr>
              <w:pStyle w:val="TableText"/>
              <w:ind w:left="113" w:right="106" w:firstLine="7"/>
              <w:spacing w:before="30" w:line="221" w:lineRule="auto"/>
              <w:rPr/>
            </w:pPr>
            <w:r>
              <w:rPr>
                <w:spacing w:val="-4"/>
              </w:rPr>
              <w:t>责令限期改正，予以警告，并处以</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万元以下罚款，责令停止</w:t>
            </w:r>
            <w:r>
              <w:rPr/>
              <w:t xml:space="preserve"> </w:t>
            </w:r>
            <w:r>
              <w:rPr>
                <w:spacing w:val="-4"/>
              </w:rPr>
              <w:t>施工</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实施本违法行为，造成一般或者较大安全事故的</w:t>
            </w:r>
          </w:p>
        </w:tc>
        <w:tc>
          <w:tcPr>
            <w:tcW w:w="5933" w:type="dxa"/>
            <w:vAlign w:val="top"/>
          </w:tcPr>
          <w:p>
            <w:pPr>
              <w:pStyle w:val="TableText"/>
              <w:ind w:left="113" w:right="106" w:firstLine="7"/>
              <w:spacing w:before="30" w:line="221" w:lineRule="auto"/>
              <w:rPr/>
            </w:pPr>
            <w:r>
              <w:rPr>
                <w:spacing w:val="-3"/>
              </w:rPr>
              <w:t>责令限期改正，予以警告，并处以</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w:t>
            </w:r>
            <w:r>
              <w:rPr>
                <w:spacing w:val="-4"/>
              </w:rPr>
              <w:t>以下罚款，责令停止</w:t>
            </w:r>
            <w:r>
              <w:rPr/>
              <w:t xml:space="preserve"> </w:t>
            </w:r>
            <w:r>
              <w:rPr>
                <w:spacing w:val="-4"/>
              </w:rPr>
              <w:t>施工</w:t>
            </w:r>
          </w:p>
        </w:tc>
      </w:tr>
      <w:tr>
        <w:trPr>
          <w:trHeight w:val="242" w:hRule="atLeast"/>
        </w:trPr>
        <w:tc>
          <w:tcPr>
            <w:tcW w:w="2577" w:type="dxa"/>
            <w:vAlign w:val="top"/>
            <w:gridSpan w:val="2"/>
          </w:tcPr>
          <w:p>
            <w:pPr>
              <w:pStyle w:val="TableText"/>
              <w:ind w:left="1113"/>
              <w:spacing w:before="31" w:line="206" w:lineRule="auto"/>
              <w:rPr/>
            </w:pPr>
            <w:r>
              <w:rPr>
                <w:spacing w:val="-4"/>
              </w:rPr>
              <w:t>严重</w:t>
            </w:r>
          </w:p>
        </w:tc>
        <w:tc>
          <w:tcPr>
            <w:tcW w:w="5927" w:type="dxa"/>
            <w:vAlign w:val="top"/>
          </w:tcPr>
          <w:p>
            <w:pPr>
              <w:pStyle w:val="TableText"/>
              <w:ind w:left="117"/>
              <w:spacing w:before="31" w:line="206" w:lineRule="auto"/>
              <w:rPr/>
            </w:pPr>
            <w:r>
              <w:rPr>
                <w:spacing w:val="-1"/>
              </w:rPr>
              <w:t>实施本违法行为，造成重大或者特别重大安全事故的</w:t>
            </w:r>
          </w:p>
        </w:tc>
        <w:tc>
          <w:tcPr>
            <w:tcW w:w="5933" w:type="dxa"/>
            <w:vAlign w:val="top"/>
          </w:tcPr>
          <w:p>
            <w:pPr>
              <w:pStyle w:val="TableText"/>
              <w:ind w:left="120"/>
              <w:spacing w:before="31" w:line="206" w:lineRule="auto"/>
              <w:rPr/>
            </w:pPr>
            <w:r>
              <w:rPr>
                <w:spacing w:val="-1"/>
              </w:rPr>
              <w:t>责令限期改正，予以警告，并处以</w:t>
            </w:r>
            <w:r>
              <w:rPr>
                <w:spacing w:val="-36"/>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万元罚</w:t>
            </w:r>
            <w:r>
              <w:rPr>
                <w:spacing w:val="-2"/>
              </w:rPr>
              <w:t>款，责令停止施工</w:t>
            </w:r>
          </w:p>
        </w:tc>
      </w:tr>
    </w:tbl>
    <w:p>
      <w:pPr>
        <w:rPr>
          <w:rFonts w:ascii="Arial"/>
          <w:sz w:val="21"/>
        </w:rPr>
      </w:pPr>
      <w:r/>
    </w:p>
    <w:p>
      <w:pPr>
        <w:sectPr>
          <w:footerReference w:type="default" r:id="rId3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建筑施工企业未取得安全生产许可证擅自从事建筑施工活动</w:t>
            </w:r>
          </w:p>
        </w:tc>
      </w:tr>
      <w:tr>
        <w:trPr>
          <w:trHeight w:val="11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5" w:line="219" w:lineRule="auto"/>
              <w:rPr/>
            </w:pPr>
            <w:r>
              <w:rPr/>
              <w:t>【部门规章】《建筑施工企业安全生产许可证</w:t>
            </w:r>
            <w:r>
              <w:rPr>
                <w:spacing w:val="-1"/>
              </w:rPr>
              <w:t>管理规定》</w:t>
            </w:r>
          </w:p>
          <w:p>
            <w:pPr>
              <w:pStyle w:val="TableText"/>
              <w:ind w:left="112"/>
              <w:spacing w:before="19" w:line="219" w:lineRule="auto"/>
              <w:rPr/>
            </w:pPr>
            <w:r>
              <w:rPr/>
              <w:t>第二条第一款  国家对建筑施工企业实行</w:t>
            </w:r>
            <w:r>
              <w:rPr>
                <w:spacing w:val="-1"/>
              </w:rPr>
              <w:t>安全生产许可制度。</w:t>
            </w:r>
          </w:p>
          <w:p>
            <w:pPr>
              <w:pStyle w:val="TableText"/>
              <w:ind w:left="112"/>
              <w:spacing w:before="19" w:line="219" w:lineRule="auto"/>
              <w:rPr/>
            </w:pPr>
            <w:r>
              <w:rPr/>
              <w:t>第二条第二款  建筑施工企业未取得安全生产许可证的，不得</w:t>
            </w:r>
            <w:r>
              <w:rPr>
                <w:spacing w:val="-1"/>
              </w:rPr>
              <w:t>从事建筑施工活动。</w:t>
            </w:r>
          </w:p>
          <w:p>
            <w:pPr>
              <w:pStyle w:val="TableText"/>
              <w:ind w:left="112" w:right="106"/>
              <w:spacing w:before="20" w:line="223" w:lineRule="auto"/>
              <w:rPr/>
            </w:pPr>
            <w:r>
              <w:rPr>
                <w:spacing w:val="-1"/>
              </w:rPr>
              <w:t>第五条  建筑施工企业从事建筑施工活动前，应当依照本规定向企业注册所在地省、自治区、直辖市人民政府住房城乡建设主管部门申请领取安全生</w:t>
            </w:r>
            <w:r>
              <w:rPr/>
              <w:t xml:space="preserve"> </w:t>
            </w:r>
            <w:r>
              <w:rPr>
                <w:spacing w:val="-2"/>
              </w:rPr>
              <w:t>产许可证。</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【部门规章】《建筑施工企业安全生产许可证</w:t>
            </w:r>
            <w:r>
              <w:rPr>
                <w:spacing w:val="-1"/>
              </w:rPr>
              <w:t>管理规定》</w:t>
            </w:r>
          </w:p>
          <w:p>
            <w:pPr>
              <w:pStyle w:val="TableText"/>
              <w:ind w:left="132" w:right="138" w:hanging="20"/>
              <w:spacing w:before="19" w:line="222" w:lineRule="auto"/>
              <w:rPr/>
            </w:pPr>
            <w:r>
              <w:rPr/>
              <w:t>第二十四条  违反本规定，建筑施工企业未取得安全生产许可证擅自</w:t>
            </w:r>
            <w:r>
              <w:rPr>
                <w:spacing w:val="-1"/>
              </w:rPr>
              <w:t>从事建筑施工活动的，责令其在建项目停止施工，没收违法所得，并处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w:t>
            </w:r>
            <w:r>
              <w:rPr/>
              <w:t xml:space="preserve"> </w:t>
            </w:r>
            <w:r>
              <w:rPr>
                <w:spacing w:val="-1"/>
              </w:rPr>
              <w:t>以上</w:t>
            </w:r>
            <w:r>
              <w:rPr>
                <w:spacing w:val="-38"/>
              </w:rPr>
              <w:t xml:space="preserve"> </w:t>
            </w:r>
            <w:r>
              <w:rPr>
                <w:rFonts w:ascii="Calibri" w:hAnsi="Calibri" w:eastAsia="Calibri" w:cs="Calibri"/>
                <w:spacing w:val="-1"/>
              </w:rPr>
              <w:t>50</w:t>
            </w:r>
            <w:r>
              <w:rPr>
                <w:rFonts w:ascii="Calibri" w:hAnsi="Calibri" w:eastAsia="Calibri" w:cs="Calibri"/>
                <w:spacing w:val="16"/>
                <w:w w:val="101"/>
              </w:rPr>
              <w:t xml:space="preserve"> </w:t>
            </w:r>
            <w:r>
              <w:rPr>
                <w:spacing w:val="-1"/>
              </w:rPr>
              <w:t>万元以下的罚款；造成重大安全事故或者其他严重后果，构成犯罪的，依法追究</w:t>
            </w:r>
            <w:r>
              <w:rPr>
                <w:spacing w:val="-2"/>
              </w:rPr>
              <w:t>刑事责任。</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实施本违法行为，未造成安全生产事故的</w:t>
            </w:r>
          </w:p>
        </w:tc>
        <w:tc>
          <w:tcPr>
            <w:tcW w:w="5933" w:type="dxa"/>
            <w:vAlign w:val="top"/>
          </w:tcPr>
          <w:p>
            <w:pPr>
              <w:pStyle w:val="TableText"/>
              <w:ind w:left="128" w:right="106" w:hanging="8"/>
              <w:spacing w:before="28" w:line="222" w:lineRule="auto"/>
              <w:rPr/>
            </w:pPr>
            <w:r>
              <w:rPr>
                <w:spacing w:val="-4"/>
              </w:rPr>
              <w:t>责令其在建项目停止施工，没收违法所得，并处</w:t>
            </w:r>
            <w:r>
              <w:rPr>
                <w:spacing w:val="-13"/>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实施本违法行为，造成一般安全生产事故的</w:t>
            </w:r>
          </w:p>
        </w:tc>
        <w:tc>
          <w:tcPr>
            <w:tcW w:w="5933" w:type="dxa"/>
            <w:vAlign w:val="top"/>
          </w:tcPr>
          <w:p>
            <w:pPr>
              <w:pStyle w:val="TableText"/>
              <w:ind w:left="128" w:right="106" w:hanging="8"/>
              <w:spacing w:before="30" w:line="221" w:lineRule="auto"/>
              <w:rPr/>
            </w:pPr>
            <w:r>
              <w:rPr>
                <w:spacing w:val="-3"/>
              </w:rPr>
              <w:t>责令其在建项目停止施工，没收违法所得，并处</w:t>
            </w:r>
            <w:r>
              <w:rPr>
                <w:spacing w:val="-37"/>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w:t>
            </w:r>
            <w:r>
              <w:rPr>
                <w:spacing w:val="-4"/>
              </w:rPr>
              <w:t>以上</w:t>
            </w:r>
            <w:r>
              <w:rPr>
                <w:spacing w:val="-36"/>
              </w:rPr>
              <w:t xml:space="preserve"> </w:t>
            </w:r>
            <w:r>
              <w:rPr>
                <w:rFonts w:ascii="Calibri" w:hAnsi="Calibri" w:eastAsia="Calibri" w:cs="Calibri"/>
                <w:spacing w:val="-4"/>
              </w:rPr>
              <w:t>50</w:t>
            </w:r>
            <w:r>
              <w:rPr>
                <w:rFonts w:ascii="Calibri" w:hAnsi="Calibri" w:eastAsia="Calibri" w:cs="Calibri"/>
                <w:spacing w:val="16"/>
                <w:w w:val="101"/>
              </w:rPr>
              <w:t xml:space="preserve"> </w:t>
            </w:r>
            <w:r>
              <w:rPr>
                <w:spacing w:val="-4"/>
              </w:rPr>
              <w:t>万元以下</w:t>
            </w:r>
            <w:r>
              <w:rPr/>
              <w:t xml:space="preserve"> </w:t>
            </w:r>
            <w:r>
              <w:rPr>
                <w:spacing w:val="-8"/>
              </w:rPr>
              <w:t>的罚款</w:t>
            </w:r>
          </w:p>
        </w:tc>
      </w:tr>
      <w:tr>
        <w:trPr>
          <w:trHeight w:val="470"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实施本违法行为，造成较大安全生产事故的</w:t>
            </w:r>
          </w:p>
        </w:tc>
        <w:tc>
          <w:tcPr>
            <w:tcW w:w="5933" w:type="dxa"/>
            <w:vAlign w:val="top"/>
          </w:tcPr>
          <w:p>
            <w:pPr>
              <w:pStyle w:val="TableText"/>
              <w:ind w:left="128" w:right="106" w:hanging="8"/>
              <w:spacing w:before="29" w:line="221" w:lineRule="auto"/>
              <w:rPr/>
            </w:pPr>
            <w:r>
              <w:rPr>
                <w:spacing w:val="-3"/>
              </w:rPr>
              <w:t>责令其在建项目停止施工，没收违法所得，并处</w:t>
            </w:r>
            <w:r>
              <w:rPr>
                <w:spacing w:val="-38"/>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w:t>
            </w:r>
            <w:r>
              <w:rPr>
                <w:spacing w:val="-4"/>
              </w:rPr>
              <w:t>上</w:t>
            </w:r>
            <w:r>
              <w:rPr>
                <w:spacing w:val="-36"/>
              </w:rPr>
              <w:t xml:space="preserve"> </w:t>
            </w:r>
            <w:r>
              <w:rPr>
                <w:rFonts w:ascii="Calibri" w:hAnsi="Calibri" w:eastAsia="Calibri" w:cs="Calibri"/>
                <w:spacing w:val="-4"/>
              </w:rPr>
              <w:t>50</w:t>
            </w:r>
            <w:r>
              <w:rPr>
                <w:rFonts w:ascii="Calibri" w:hAnsi="Calibri" w:eastAsia="Calibri" w:cs="Calibri"/>
                <w:spacing w:val="16"/>
                <w:w w:val="101"/>
              </w:rPr>
              <w:t xml:space="preserve"> </w:t>
            </w:r>
            <w:r>
              <w:rPr>
                <w:spacing w:val="-4"/>
              </w:rPr>
              <w:t>万元以下</w:t>
            </w:r>
            <w:r>
              <w:rPr/>
              <w:t xml:space="preserve"> </w:t>
            </w:r>
            <w:r>
              <w:rPr>
                <w:spacing w:val="-8"/>
              </w:rPr>
              <w:t>的罚款</w:t>
            </w:r>
          </w:p>
        </w:tc>
      </w:tr>
      <w:tr>
        <w:trPr>
          <w:trHeight w:val="243" w:hRule="atLeast"/>
        </w:trPr>
        <w:tc>
          <w:tcPr>
            <w:tcW w:w="2577" w:type="dxa"/>
            <w:vAlign w:val="top"/>
            <w:gridSpan w:val="2"/>
          </w:tcPr>
          <w:p>
            <w:pPr>
              <w:pStyle w:val="TableText"/>
              <w:ind w:left="1113"/>
              <w:spacing w:before="32" w:line="206" w:lineRule="auto"/>
              <w:rPr/>
            </w:pPr>
            <w:r>
              <w:rPr>
                <w:spacing w:val="-4"/>
              </w:rPr>
              <w:t>严重</w:t>
            </w:r>
          </w:p>
        </w:tc>
        <w:tc>
          <w:tcPr>
            <w:tcW w:w="5927" w:type="dxa"/>
            <w:vAlign w:val="top"/>
          </w:tcPr>
          <w:p>
            <w:pPr>
              <w:pStyle w:val="TableText"/>
              <w:ind w:left="117"/>
              <w:spacing w:before="32" w:line="206" w:lineRule="auto"/>
              <w:rPr/>
            </w:pPr>
            <w:r>
              <w:rPr>
                <w:spacing w:val="-1"/>
              </w:rPr>
              <w:t>实施本违法行为，造成重大或者特别重大安全生产事故的</w:t>
            </w:r>
          </w:p>
        </w:tc>
        <w:tc>
          <w:tcPr>
            <w:tcW w:w="5933" w:type="dxa"/>
            <w:vAlign w:val="top"/>
          </w:tcPr>
          <w:p>
            <w:pPr>
              <w:pStyle w:val="TableText"/>
              <w:ind w:left="120"/>
              <w:spacing w:before="32" w:line="206" w:lineRule="auto"/>
              <w:rPr/>
            </w:pPr>
            <w:r>
              <w:rPr>
                <w:spacing w:val="-1"/>
              </w:rPr>
              <w:t>责令其在建项目停止施工，没收违法所得，并处</w:t>
            </w:r>
            <w:r>
              <w:rPr>
                <w:spacing w:val="-36"/>
              </w:rPr>
              <w:t xml:space="preserve"> </w:t>
            </w:r>
            <w:r>
              <w:rPr>
                <w:rFonts w:ascii="Calibri" w:hAnsi="Calibri" w:eastAsia="Calibri" w:cs="Calibri"/>
                <w:spacing w:val="-2"/>
              </w:rPr>
              <w:t>50</w:t>
            </w:r>
            <w:r>
              <w:rPr>
                <w:rFonts w:ascii="Calibri" w:hAnsi="Calibri" w:eastAsia="Calibri" w:cs="Calibri"/>
                <w:spacing w:val="14"/>
                <w:w w:val="101"/>
              </w:rPr>
              <w:t xml:space="preserve"> </w:t>
            </w:r>
            <w:r>
              <w:rPr>
                <w:spacing w:val="-2"/>
              </w:rPr>
              <w:t>万元的罚款</w:t>
            </w:r>
          </w:p>
        </w:tc>
      </w:tr>
    </w:tbl>
    <w:p>
      <w:pPr>
        <w:rPr>
          <w:rFonts w:ascii="Arial"/>
          <w:sz w:val="21"/>
        </w:rPr>
      </w:pPr>
      <w:r/>
    </w:p>
    <w:p>
      <w:pPr>
        <w:sectPr>
          <w:footerReference w:type="default" r:id="rId3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t>建筑施工企业在安全生产许可证有效期满未办理延期手续</w:t>
            </w:r>
            <w:r>
              <w:rPr>
                <w:spacing w:val="-1"/>
              </w:rPr>
              <w:t>，继续从事建筑施工活动</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t>【部门规章】《建筑施工企业安全生产许可证</w:t>
            </w:r>
            <w:r>
              <w:rPr>
                <w:spacing w:val="-1"/>
              </w:rPr>
              <w:t>管理规定》</w:t>
            </w:r>
          </w:p>
          <w:p>
            <w:pPr>
              <w:pStyle w:val="TableText"/>
              <w:ind w:left="135" w:right="106" w:hanging="23"/>
              <w:spacing w:before="19" w:line="223" w:lineRule="auto"/>
              <w:rPr/>
            </w:pPr>
            <w:r>
              <w:rPr>
                <w:spacing w:val="-1"/>
              </w:rPr>
              <w:t>第八条第一款  安全生产许可证的有效期为</w:t>
            </w:r>
            <w:r>
              <w:rPr>
                <w:spacing w:val="-37"/>
              </w:rPr>
              <w:t xml:space="preserve"> </w:t>
            </w:r>
            <w:r>
              <w:rPr>
                <w:rFonts w:ascii="Calibri" w:hAnsi="Calibri" w:eastAsia="Calibri" w:cs="Calibri"/>
                <w:spacing w:val="-1"/>
              </w:rPr>
              <w:t>3</w:t>
            </w:r>
            <w:r>
              <w:rPr>
                <w:rFonts w:ascii="Calibri" w:hAnsi="Calibri" w:eastAsia="Calibri" w:cs="Calibri"/>
                <w:spacing w:val="12"/>
                <w:w w:val="102"/>
              </w:rPr>
              <w:t xml:space="preserve"> </w:t>
            </w:r>
            <w:r>
              <w:rPr>
                <w:spacing w:val="-1"/>
              </w:rPr>
              <w:t>年。安全生产许可证</w:t>
            </w:r>
            <w:r>
              <w:rPr>
                <w:spacing w:val="-2"/>
              </w:rPr>
              <w:t>有效期满需要延期的，企业应当于期满前</w:t>
            </w:r>
            <w:r>
              <w:rPr>
                <w:spacing w:val="-36"/>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个月向原安全生产许可证颁发管理机关</w:t>
            </w:r>
            <w:r>
              <w:rPr/>
              <w:t xml:space="preserve"> </w:t>
            </w:r>
            <w:r>
              <w:rPr>
                <w:spacing w:val="-4"/>
              </w:rPr>
              <w:t>申请办理延期手续。</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7" w:line="219" w:lineRule="auto"/>
              <w:rPr/>
            </w:pPr>
            <w:r>
              <w:rPr/>
              <w:t>【部门规章】《建筑施工企业安全生产许可证</w:t>
            </w:r>
            <w:r>
              <w:rPr>
                <w:spacing w:val="-1"/>
              </w:rPr>
              <w:t>管理规定》</w:t>
            </w:r>
          </w:p>
          <w:p>
            <w:pPr>
              <w:pStyle w:val="TableText"/>
              <w:ind w:left="132" w:right="138" w:hanging="20"/>
              <w:spacing w:before="19" w:line="229" w:lineRule="auto"/>
              <w:rPr/>
            </w:pPr>
            <w:r>
              <w:rPr/>
              <w:t>第二十四条  违反本规定，建筑施工企业未取得安全生产许可证擅自</w:t>
            </w:r>
            <w:r>
              <w:rPr>
                <w:spacing w:val="-1"/>
              </w:rPr>
              <w:t>从事建筑施工活动的，责令其在建项目停止施工，没收违法所得，并处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w:t>
            </w:r>
            <w:r>
              <w:rPr/>
              <w:t xml:space="preserve"> </w:t>
            </w:r>
            <w:r>
              <w:rPr>
                <w:spacing w:val="-1"/>
              </w:rPr>
              <w:t>以上</w:t>
            </w:r>
            <w:r>
              <w:rPr>
                <w:spacing w:val="-38"/>
              </w:rPr>
              <w:t xml:space="preserve"> </w:t>
            </w:r>
            <w:r>
              <w:rPr>
                <w:rFonts w:ascii="Calibri" w:hAnsi="Calibri" w:eastAsia="Calibri" w:cs="Calibri"/>
                <w:spacing w:val="-1"/>
              </w:rPr>
              <w:t>50</w:t>
            </w:r>
            <w:r>
              <w:rPr>
                <w:rFonts w:ascii="Calibri" w:hAnsi="Calibri" w:eastAsia="Calibri" w:cs="Calibri"/>
                <w:spacing w:val="16"/>
                <w:w w:val="101"/>
              </w:rPr>
              <w:t xml:space="preserve"> </w:t>
            </w:r>
            <w:r>
              <w:rPr>
                <w:spacing w:val="-1"/>
              </w:rPr>
              <w:t>万元以下的罚款；造成重大安全事故或者其他严重后果，构成犯罪的，依法追究</w:t>
            </w:r>
            <w:r>
              <w:rPr>
                <w:spacing w:val="-2"/>
              </w:rPr>
              <w:t>刑事责任。</w:t>
            </w:r>
          </w:p>
          <w:p>
            <w:pPr>
              <w:pStyle w:val="TableText"/>
              <w:ind w:left="118" w:right="109" w:hanging="6"/>
              <w:spacing w:before="21" w:line="222" w:lineRule="auto"/>
              <w:rPr/>
            </w:pPr>
            <w:r>
              <w:rPr>
                <w:spacing w:val="-1"/>
              </w:rPr>
              <w:t>第二十五条  违反本规定，安全生产许可证有效期满未办理延期手续，继续从事建筑施工活动的，责令其在建项目停止施工，限期补办延期手</w:t>
            </w:r>
            <w:r>
              <w:rPr>
                <w:spacing w:val="-2"/>
              </w:rPr>
              <w:t>续，没</w:t>
            </w:r>
            <w:r>
              <w:rPr/>
              <w:t xml:space="preserve"> </w:t>
            </w:r>
            <w:r>
              <w:rPr>
                <w:spacing w:val="-1"/>
              </w:rPr>
              <w:t>收违法所得，并处</w:t>
            </w:r>
            <w:r>
              <w:rPr>
                <w:spacing w:val="-38"/>
              </w:rPr>
              <w:t xml:space="preserve"> </w:t>
            </w:r>
            <w:r>
              <w:rPr>
                <w:rFonts w:ascii="Calibri" w:hAnsi="Calibri" w:eastAsia="Calibri" w:cs="Calibri"/>
                <w:spacing w:val="-1"/>
              </w:rPr>
              <w:t>5</w:t>
            </w:r>
            <w:r>
              <w:rPr>
                <w:rFonts w:ascii="Calibri" w:hAnsi="Calibri" w:eastAsia="Calibri" w:cs="Calibri"/>
                <w:spacing w:val="16"/>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3"/>
                <w:w w:val="102"/>
              </w:rPr>
              <w:t xml:space="preserve"> </w:t>
            </w:r>
            <w:r>
              <w:rPr>
                <w:spacing w:val="-1"/>
              </w:rPr>
              <w:t>万元以下的罚款；逾期仍不办理延期手续，继续从事建筑施工活动的，依照本规定第二十四条的规定处罚。</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gridSpan w:val="2"/>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gridSpan w:val="2"/>
          </w:tcPr>
          <w:p>
            <w:pPr>
              <w:pStyle w:val="TableText"/>
              <w:ind w:left="117"/>
              <w:spacing w:before="143" w:line="219" w:lineRule="auto"/>
              <w:rPr/>
            </w:pPr>
            <w:r>
              <w:rPr>
                <w:spacing w:val="-2"/>
              </w:rPr>
              <w:t>实施本违法行为的</w:t>
            </w:r>
          </w:p>
        </w:tc>
        <w:tc>
          <w:tcPr>
            <w:tcW w:w="5933" w:type="dxa"/>
            <w:vAlign w:val="top"/>
          </w:tcPr>
          <w:p>
            <w:pPr>
              <w:pStyle w:val="TableText"/>
              <w:ind w:left="128" w:right="147" w:hanging="8"/>
              <w:spacing w:before="28" w:line="222" w:lineRule="auto"/>
              <w:rPr/>
            </w:pPr>
            <w:r>
              <w:rPr>
                <w:spacing w:val="-2"/>
              </w:rPr>
              <w:t>责令其在建项目停止施工，没收违法所得，并处</w:t>
            </w:r>
            <w:r>
              <w:rPr>
                <w:spacing w:val="-34"/>
              </w:rPr>
              <w:t xml:space="preserve"> </w:t>
            </w:r>
            <w:r>
              <w:rPr>
                <w:rFonts w:ascii="Calibri" w:hAnsi="Calibri" w:eastAsia="Calibri" w:cs="Calibri"/>
                <w:spacing w:val="-2"/>
              </w:rPr>
              <w:t>5</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w:t>
            </w:r>
            <w:r>
              <w:rPr/>
              <w:t xml:space="preserve"> </w:t>
            </w:r>
            <w:r>
              <w:rPr>
                <w:spacing w:val="-8"/>
              </w:rPr>
              <w:t>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gridSpan w:val="2"/>
          </w:tcPr>
          <w:p>
            <w:pPr>
              <w:pStyle w:val="TableText"/>
              <w:ind w:left="112" w:right="104" w:firstLine="4"/>
              <w:spacing w:before="30" w:line="221" w:lineRule="auto"/>
              <w:rPr/>
            </w:pPr>
            <w:r>
              <w:rPr>
                <w:spacing w:val="-2"/>
              </w:rPr>
              <w:t>实施本违法行为，逾期未补办延期手续继续进行生产，期间未造成安全生</w:t>
            </w:r>
            <w:r>
              <w:rPr>
                <w:spacing w:val="3"/>
              </w:rPr>
              <w:t xml:space="preserve"> </w:t>
            </w:r>
            <w:r>
              <w:rPr>
                <w:spacing w:val="-2"/>
              </w:rPr>
              <w:t>产事故的</w:t>
            </w:r>
          </w:p>
        </w:tc>
        <w:tc>
          <w:tcPr>
            <w:tcW w:w="5933" w:type="dxa"/>
            <w:vAlign w:val="top"/>
          </w:tcPr>
          <w:p>
            <w:pPr>
              <w:pStyle w:val="TableText"/>
              <w:ind w:left="128" w:right="106" w:hanging="8"/>
              <w:spacing w:before="30" w:line="221" w:lineRule="auto"/>
              <w:rPr/>
            </w:pPr>
            <w:r>
              <w:rPr>
                <w:spacing w:val="-4"/>
              </w:rPr>
              <w:t>责令其在建项目停止施工，没收违法所得，并处</w:t>
            </w:r>
            <w:r>
              <w:rPr>
                <w:spacing w:val="-13"/>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1" w:hRule="atLeast"/>
        </w:trPr>
        <w:tc>
          <w:tcPr>
            <w:tcW w:w="2577" w:type="dxa"/>
            <w:vAlign w:val="top"/>
            <w:gridSpan w:val="2"/>
            <w:vMerge w:val="restart"/>
            <w:tcBorders>
              <w:bottom w:val="nil"/>
            </w:tcBorders>
          </w:tcPr>
          <w:p>
            <w:pPr>
              <w:spacing w:line="324" w:lineRule="auto"/>
              <w:rPr>
                <w:rFonts w:ascii="Arial"/>
                <w:sz w:val="21"/>
              </w:rPr>
            </w:pPr>
            <w:r/>
          </w:p>
          <w:p>
            <w:pPr>
              <w:pStyle w:val="TableText"/>
              <w:ind w:left="1113"/>
              <w:spacing w:before="58" w:line="221" w:lineRule="auto"/>
              <w:rPr/>
            </w:pPr>
            <w:r>
              <w:rPr>
                <w:spacing w:val="-4"/>
              </w:rPr>
              <w:t>较重</w:t>
            </w:r>
          </w:p>
        </w:tc>
        <w:tc>
          <w:tcPr>
            <w:tcW w:w="2963" w:type="dxa"/>
            <w:vAlign w:val="top"/>
            <w:vMerge w:val="restart"/>
            <w:tcBorders>
              <w:bottom w:val="nil"/>
            </w:tcBorders>
          </w:tcPr>
          <w:p>
            <w:pPr>
              <w:pStyle w:val="TableText"/>
              <w:ind w:left="112" w:right="152" w:firstLine="4"/>
              <w:spacing w:before="269" w:line="229" w:lineRule="auto"/>
              <w:rPr/>
            </w:pPr>
            <w:r>
              <w:rPr>
                <w:spacing w:val="-1"/>
              </w:rPr>
              <w:t>实施本违法行为，逾期未补办延期</w:t>
            </w:r>
            <w:r>
              <w:rPr>
                <w:spacing w:val="2"/>
              </w:rPr>
              <w:t xml:space="preserve"> </w:t>
            </w:r>
            <w:r>
              <w:rPr>
                <w:spacing w:val="-1"/>
              </w:rPr>
              <w:t>手续继续进行生产的</w:t>
            </w:r>
          </w:p>
        </w:tc>
        <w:tc>
          <w:tcPr>
            <w:tcW w:w="2964" w:type="dxa"/>
            <w:vAlign w:val="top"/>
          </w:tcPr>
          <w:p>
            <w:pPr>
              <w:pStyle w:val="TableText"/>
              <w:ind w:left="115"/>
              <w:spacing w:before="147" w:line="219" w:lineRule="auto"/>
              <w:rPr/>
            </w:pPr>
            <w:r>
              <w:rPr>
                <w:spacing w:val="-1"/>
              </w:rPr>
              <w:t>期间造成一般安全生产事故的</w:t>
            </w:r>
          </w:p>
        </w:tc>
        <w:tc>
          <w:tcPr>
            <w:tcW w:w="5933" w:type="dxa"/>
            <w:vAlign w:val="top"/>
          </w:tcPr>
          <w:p>
            <w:pPr>
              <w:pStyle w:val="TableText"/>
              <w:ind w:left="128" w:right="106" w:hanging="8"/>
              <w:spacing w:before="30" w:line="221" w:lineRule="auto"/>
              <w:rPr/>
            </w:pPr>
            <w:r>
              <w:rPr>
                <w:spacing w:val="-3"/>
              </w:rPr>
              <w:t>责令其在建项目停止施工，没收违法所得，并处</w:t>
            </w:r>
            <w:r>
              <w:rPr>
                <w:spacing w:val="-37"/>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w:t>
            </w:r>
            <w:r>
              <w:rPr>
                <w:spacing w:val="-4"/>
              </w:rPr>
              <w:t>以上</w:t>
            </w:r>
            <w:r>
              <w:rPr>
                <w:spacing w:val="-36"/>
              </w:rPr>
              <w:t xml:space="preserve"> </w:t>
            </w:r>
            <w:r>
              <w:rPr>
                <w:rFonts w:ascii="Calibri" w:hAnsi="Calibri" w:eastAsia="Calibri" w:cs="Calibri"/>
                <w:spacing w:val="-4"/>
              </w:rPr>
              <w:t>50</w:t>
            </w:r>
            <w:r>
              <w:rPr>
                <w:rFonts w:ascii="Calibri" w:hAnsi="Calibri" w:eastAsia="Calibri" w:cs="Calibri"/>
                <w:spacing w:val="16"/>
                <w:w w:val="101"/>
              </w:rPr>
              <w:t xml:space="preserve"> </w:t>
            </w:r>
            <w:r>
              <w:rPr>
                <w:spacing w:val="-4"/>
              </w:rPr>
              <w:t>万元以下</w:t>
            </w:r>
            <w:r>
              <w:rPr/>
              <w:t xml:space="preserve"> </w:t>
            </w:r>
            <w:r>
              <w:rPr>
                <w:spacing w:val="-8"/>
              </w:rPr>
              <w:t>的罚款</w:t>
            </w:r>
          </w:p>
        </w:tc>
      </w:tr>
      <w:tr>
        <w:trPr>
          <w:trHeight w:val="471"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5"/>
              <w:spacing w:before="148" w:line="219" w:lineRule="auto"/>
              <w:rPr/>
            </w:pPr>
            <w:r>
              <w:rPr>
                <w:spacing w:val="-1"/>
              </w:rPr>
              <w:t>期间造成较大安全生产事故的</w:t>
            </w:r>
          </w:p>
        </w:tc>
        <w:tc>
          <w:tcPr>
            <w:tcW w:w="5933" w:type="dxa"/>
            <w:vAlign w:val="top"/>
          </w:tcPr>
          <w:p>
            <w:pPr>
              <w:pStyle w:val="TableText"/>
              <w:ind w:left="128" w:right="106" w:hanging="8"/>
              <w:spacing w:before="30" w:line="221" w:lineRule="auto"/>
              <w:rPr/>
            </w:pPr>
            <w:r>
              <w:rPr>
                <w:spacing w:val="-3"/>
              </w:rPr>
              <w:t>责令其在建项目停止施工，没收违法所得，并处</w:t>
            </w:r>
            <w:r>
              <w:rPr>
                <w:spacing w:val="-38"/>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w:t>
            </w:r>
            <w:r>
              <w:rPr>
                <w:spacing w:val="-4"/>
              </w:rPr>
              <w:t>上</w:t>
            </w:r>
            <w:r>
              <w:rPr>
                <w:spacing w:val="-36"/>
              </w:rPr>
              <w:t xml:space="preserve"> </w:t>
            </w:r>
            <w:r>
              <w:rPr>
                <w:rFonts w:ascii="Calibri" w:hAnsi="Calibri" w:eastAsia="Calibri" w:cs="Calibri"/>
                <w:spacing w:val="-4"/>
              </w:rPr>
              <w:t>50</w:t>
            </w:r>
            <w:r>
              <w:rPr>
                <w:rFonts w:ascii="Calibri" w:hAnsi="Calibri" w:eastAsia="Calibri" w:cs="Calibri"/>
                <w:spacing w:val="16"/>
                <w:w w:val="101"/>
              </w:rPr>
              <w:t xml:space="preserve"> </w:t>
            </w:r>
            <w:r>
              <w:rPr>
                <w:spacing w:val="-4"/>
              </w:rPr>
              <w:t>万元以下</w:t>
            </w:r>
            <w:r>
              <w:rPr/>
              <w:t xml:space="preserve"> </w:t>
            </w:r>
            <w:r>
              <w:rPr>
                <w:spacing w:val="-8"/>
              </w:rPr>
              <w:t>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gridSpan w:val="2"/>
          </w:tcPr>
          <w:p>
            <w:pPr>
              <w:pStyle w:val="TableText"/>
              <w:ind w:left="112" w:right="104" w:firstLine="4"/>
              <w:spacing w:before="33" w:line="222" w:lineRule="auto"/>
              <w:rPr/>
            </w:pPr>
            <w:r>
              <w:rPr>
                <w:spacing w:val="-2"/>
              </w:rPr>
              <w:t>实施本违法行为，逾期未补办延期手续继续进行生产，期间造成重大或者</w:t>
            </w:r>
            <w:r>
              <w:rPr>
                <w:spacing w:val="3"/>
              </w:rPr>
              <w:t xml:space="preserve"> </w:t>
            </w:r>
            <w:r>
              <w:rPr>
                <w:spacing w:val="-1"/>
              </w:rPr>
              <w:t>特别重大生产安全事故的</w:t>
            </w:r>
          </w:p>
        </w:tc>
        <w:tc>
          <w:tcPr>
            <w:tcW w:w="5933" w:type="dxa"/>
            <w:vAlign w:val="top"/>
          </w:tcPr>
          <w:p>
            <w:pPr>
              <w:pStyle w:val="TableText"/>
              <w:ind w:left="120"/>
              <w:spacing w:before="147" w:line="219" w:lineRule="auto"/>
              <w:rPr/>
            </w:pPr>
            <w:r>
              <w:rPr>
                <w:spacing w:val="-1"/>
              </w:rPr>
              <w:t>责令其在建项目停止施工，没收违法所得，并处</w:t>
            </w:r>
            <w:r>
              <w:rPr>
                <w:spacing w:val="-36"/>
              </w:rPr>
              <w:t xml:space="preserve"> </w:t>
            </w:r>
            <w:r>
              <w:rPr>
                <w:rFonts w:ascii="Calibri" w:hAnsi="Calibri" w:eastAsia="Calibri" w:cs="Calibri"/>
                <w:spacing w:val="-2"/>
              </w:rPr>
              <w:t>50</w:t>
            </w:r>
            <w:r>
              <w:rPr>
                <w:rFonts w:ascii="Calibri" w:hAnsi="Calibri" w:eastAsia="Calibri" w:cs="Calibri"/>
                <w:spacing w:val="14"/>
                <w:w w:val="101"/>
              </w:rPr>
              <w:t xml:space="preserve"> </w:t>
            </w:r>
            <w:r>
              <w:rPr>
                <w:spacing w:val="-2"/>
              </w:rPr>
              <w:t>万元的罚款</w:t>
            </w:r>
          </w:p>
        </w:tc>
      </w:tr>
    </w:tbl>
    <w:p>
      <w:pPr>
        <w:rPr>
          <w:rFonts w:ascii="Arial"/>
          <w:sz w:val="21"/>
        </w:rPr>
      </w:pPr>
      <w:r/>
    </w:p>
    <w:p>
      <w:pPr>
        <w:sectPr>
          <w:footerReference w:type="default" r:id="rId31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建筑施工企业转让或接受转让安全生产许可证</w:t>
            </w:r>
          </w:p>
        </w:tc>
      </w:tr>
      <w:tr>
        <w:trPr>
          <w:trHeight w:val="472"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【部门规章】《建筑施工企业安全生产许可证</w:t>
            </w:r>
            <w:r>
              <w:rPr>
                <w:spacing w:val="-1"/>
              </w:rPr>
              <w:t>管理规定》</w:t>
            </w:r>
          </w:p>
          <w:p>
            <w:pPr>
              <w:pStyle w:val="TableText"/>
              <w:ind w:left="112"/>
              <w:spacing w:before="19" w:line="207" w:lineRule="auto"/>
              <w:rPr/>
            </w:pPr>
            <w:r>
              <w:rPr/>
              <w:t>第十八条  建筑施工企业不得转让、冒用安全生产许可证或者使用伪造</w:t>
            </w:r>
            <w:r>
              <w:rPr>
                <w:spacing w:val="-1"/>
              </w:rPr>
              <w:t>的安全生产许可证。</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t>【部门规章】《建筑施工企业安全生产许可证</w:t>
            </w:r>
            <w:r>
              <w:rPr>
                <w:spacing w:val="-1"/>
              </w:rPr>
              <w:t>管理规定》</w:t>
            </w:r>
          </w:p>
          <w:p>
            <w:pPr>
              <w:pStyle w:val="TableText"/>
              <w:ind w:left="132" w:right="138" w:hanging="20"/>
              <w:spacing w:before="19" w:line="229" w:lineRule="auto"/>
              <w:rPr/>
            </w:pPr>
            <w:r>
              <w:rPr/>
              <w:t>第二十四条  违反本规定，建筑施工企业未取得安全生产许可证擅自</w:t>
            </w:r>
            <w:r>
              <w:rPr>
                <w:spacing w:val="-1"/>
              </w:rPr>
              <w:t>从事建筑施工活动的，责令其在建项目停止施工，没收违法所得，并处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w:t>
            </w:r>
            <w:r>
              <w:rPr/>
              <w:t xml:space="preserve"> </w:t>
            </w:r>
            <w:r>
              <w:rPr>
                <w:spacing w:val="-1"/>
              </w:rPr>
              <w:t>以上</w:t>
            </w:r>
            <w:r>
              <w:rPr>
                <w:spacing w:val="-38"/>
              </w:rPr>
              <w:t xml:space="preserve"> </w:t>
            </w:r>
            <w:r>
              <w:rPr>
                <w:rFonts w:ascii="Calibri" w:hAnsi="Calibri" w:eastAsia="Calibri" w:cs="Calibri"/>
                <w:spacing w:val="-1"/>
              </w:rPr>
              <w:t>50</w:t>
            </w:r>
            <w:r>
              <w:rPr>
                <w:rFonts w:ascii="Calibri" w:hAnsi="Calibri" w:eastAsia="Calibri" w:cs="Calibri"/>
                <w:spacing w:val="16"/>
                <w:w w:val="101"/>
              </w:rPr>
              <w:t xml:space="preserve"> </w:t>
            </w:r>
            <w:r>
              <w:rPr>
                <w:spacing w:val="-1"/>
              </w:rPr>
              <w:t>万元以下的罚款；造成重大安全事故或者其他严重后果，构成犯罪的，依法追究</w:t>
            </w:r>
            <w:r>
              <w:rPr>
                <w:spacing w:val="-2"/>
              </w:rPr>
              <w:t>刑事责任。</w:t>
            </w:r>
          </w:p>
          <w:p>
            <w:pPr>
              <w:pStyle w:val="TableText"/>
              <w:ind w:left="114" w:right="65" w:hanging="2"/>
              <w:spacing w:before="19" w:line="223" w:lineRule="auto"/>
              <w:rPr/>
            </w:pPr>
            <w:r>
              <w:rPr>
                <w:spacing w:val="-4"/>
              </w:rPr>
              <w:t>第二十六条第一款  违反本规定，建筑施工企业转让安全生产许可证的，没收违法所得，处</w:t>
            </w:r>
            <w:r>
              <w:rPr>
                <w:spacing w:val="-14"/>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50</w:t>
            </w:r>
            <w:r>
              <w:rPr>
                <w:rFonts w:ascii="Calibri" w:hAnsi="Calibri" w:eastAsia="Calibri" w:cs="Calibri"/>
                <w:spacing w:val="16"/>
                <w:w w:val="102"/>
              </w:rPr>
              <w:t xml:space="preserve"> </w:t>
            </w:r>
            <w:r>
              <w:rPr>
                <w:spacing w:val="-4"/>
              </w:rPr>
              <w:t>万元以下的罚款，并吊销安全生产许可证；</w:t>
            </w:r>
            <w:r>
              <w:rPr/>
              <w:t xml:space="preserve"> </w:t>
            </w:r>
            <w:r>
              <w:rPr/>
              <w:t>构成犯罪的，依法追究刑事责任；接受转让的，依照本规定</w:t>
            </w:r>
            <w:r>
              <w:rPr>
                <w:spacing w:val="-1"/>
              </w:rPr>
              <w:t>第二十四条的规定处罚。</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938" w:hRule="atLeast"/>
        </w:trPr>
        <w:tc>
          <w:tcPr>
            <w:tcW w:w="2577" w:type="dxa"/>
            <w:vAlign w:val="top"/>
            <w:gridSpan w:val="2"/>
          </w:tcPr>
          <w:p>
            <w:pPr>
              <w:spacing w:line="317"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6" w:lineRule="auto"/>
              <w:rPr>
                <w:rFonts w:ascii="Arial"/>
                <w:sz w:val="21"/>
              </w:rPr>
            </w:pPr>
            <w:r/>
          </w:p>
          <w:p>
            <w:pPr>
              <w:pStyle w:val="TableText"/>
              <w:ind w:left="117"/>
              <w:spacing w:before="59" w:line="219" w:lineRule="auto"/>
              <w:rPr/>
            </w:pPr>
            <w:r>
              <w:rPr>
                <w:spacing w:val="-1"/>
              </w:rPr>
              <w:t>实施本违法行为，未造成生产安全事故的</w:t>
            </w:r>
          </w:p>
        </w:tc>
        <w:tc>
          <w:tcPr>
            <w:tcW w:w="5933" w:type="dxa"/>
            <w:vAlign w:val="top"/>
          </w:tcPr>
          <w:p>
            <w:pPr>
              <w:pStyle w:val="TableText"/>
              <w:ind w:left="113" w:right="106"/>
              <w:spacing w:before="29" w:line="229" w:lineRule="auto"/>
              <w:rPr/>
            </w:pPr>
            <w:r>
              <w:rPr>
                <w:spacing w:val="-3"/>
              </w:rPr>
              <w:t>对转让方：没收违法所得，处</w:t>
            </w:r>
            <w:r>
              <w:rPr>
                <w:spacing w:val="-29"/>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万元以下的罚款</w:t>
            </w:r>
            <w:r>
              <w:rPr>
                <w:spacing w:val="-4"/>
              </w:rPr>
              <w:t>，并吊销安</w:t>
            </w:r>
            <w:r>
              <w:rPr/>
              <w:t xml:space="preserve"> </w:t>
            </w:r>
            <w:r>
              <w:rPr>
                <w:spacing w:val="-2"/>
              </w:rPr>
              <w:t>全生产许可证</w:t>
            </w:r>
          </w:p>
          <w:p>
            <w:pPr>
              <w:pStyle w:val="TableText"/>
              <w:ind w:left="116" w:right="150" w:hanging="3"/>
              <w:spacing w:before="18" w:line="222" w:lineRule="auto"/>
              <w:rPr/>
            </w:pPr>
            <w:r>
              <w:rPr>
                <w:spacing w:val="-1"/>
              </w:rPr>
              <w:t>对接受方：责令其在建项目停止施工，没收违法所得，并处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w:t>
            </w:r>
            <w:r>
              <w:rPr>
                <w:spacing w:val="-2"/>
              </w:rPr>
              <w:t>元以上</w:t>
            </w:r>
            <w:r>
              <w:rPr/>
              <w:t xml:space="preserve"> </w:t>
            </w:r>
            <w:r>
              <w:rPr>
                <w:rFonts w:ascii="Calibri" w:hAnsi="Calibri" w:eastAsia="Calibri" w:cs="Calibri"/>
                <w:spacing w:val="-3"/>
              </w:rPr>
              <w:t>20</w:t>
            </w:r>
            <w:r>
              <w:rPr>
                <w:rFonts w:ascii="Calibri" w:hAnsi="Calibri" w:eastAsia="Calibri" w:cs="Calibri"/>
                <w:spacing w:val="20"/>
                <w:w w:val="101"/>
              </w:rPr>
              <w:t xml:space="preserve"> </w:t>
            </w:r>
            <w:r>
              <w:rPr>
                <w:spacing w:val="-3"/>
              </w:rPr>
              <w:t>万元以下的罚款</w:t>
            </w:r>
          </w:p>
        </w:tc>
      </w:tr>
      <w:tr>
        <w:trPr>
          <w:trHeight w:val="938" w:hRule="atLeast"/>
        </w:trPr>
        <w:tc>
          <w:tcPr>
            <w:tcW w:w="2577" w:type="dxa"/>
            <w:vAlign w:val="top"/>
            <w:gridSpan w:val="2"/>
          </w:tcPr>
          <w:p>
            <w:pPr>
              <w:spacing w:line="319"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19" w:lineRule="auto"/>
              <w:rPr>
                <w:rFonts w:ascii="Arial"/>
                <w:sz w:val="21"/>
              </w:rPr>
            </w:pPr>
            <w:r/>
          </w:p>
          <w:p>
            <w:pPr>
              <w:pStyle w:val="TableText"/>
              <w:ind w:left="117"/>
              <w:spacing w:before="58" w:line="219" w:lineRule="auto"/>
              <w:rPr/>
            </w:pPr>
            <w:r>
              <w:rPr>
                <w:spacing w:val="-1"/>
              </w:rPr>
              <w:t>实施本违法行为，造成一般生产安全事故的</w:t>
            </w:r>
          </w:p>
        </w:tc>
        <w:tc>
          <w:tcPr>
            <w:tcW w:w="5933" w:type="dxa"/>
            <w:vAlign w:val="top"/>
          </w:tcPr>
          <w:p>
            <w:pPr>
              <w:pStyle w:val="TableText"/>
              <w:ind w:left="113" w:right="106"/>
              <w:spacing w:before="29" w:line="229" w:lineRule="auto"/>
              <w:rPr/>
            </w:pPr>
            <w:r>
              <w:rPr>
                <w:spacing w:val="-3"/>
              </w:rPr>
              <w:t>对转让方：没收违法所得，处</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万元以下的罚款，并吊销安</w:t>
            </w:r>
            <w:r>
              <w:rPr/>
              <w:t xml:space="preserve"> </w:t>
            </w:r>
            <w:r>
              <w:rPr>
                <w:spacing w:val="-2"/>
              </w:rPr>
              <w:t>全生产许可证</w:t>
            </w:r>
          </w:p>
          <w:p>
            <w:pPr>
              <w:pStyle w:val="TableText"/>
              <w:ind w:left="115" w:right="150" w:hanging="2"/>
              <w:spacing w:before="18" w:line="222" w:lineRule="auto"/>
              <w:rPr/>
            </w:pPr>
            <w:r>
              <w:rPr>
                <w:spacing w:val="-1"/>
              </w:rPr>
              <w:t>对接受方：责令其在建项目停止施工，没收违法所得，并处</w:t>
            </w:r>
            <w:r>
              <w:rPr>
                <w:spacing w:val="-32"/>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万元以上</w:t>
            </w:r>
            <w:r>
              <w:rPr/>
              <w:t xml:space="preserve"> </w:t>
            </w:r>
            <w:r>
              <w:rPr>
                <w:rFonts w:ascii="Calibri" w:hAnsi="Calibri" w:eastAsia="Calibri" w:cs="Calibri"/>
                <w:spacing w:val="-3"/>
              </w:rPr>
              <w:t>50</w:t>
            </w:r>
            <w:r>
              <w:rPr>
                <w:rFonts w:ascii="Calibri" w:hAnsi="Calibri" w:eastAsia="Calibri" w:cs="Calibri"/>
                <w:spacing w:val="22"/>
              </w:rPr>
              <w:t xml:space="preserve"> </w:t>
            </w:r>
            <w:r>
              <w:rPr>
                <w:spacing w:val="-3"/>
              </w:rPr>
              <w:t>万元以下的罚款</w:t>
            </w:r>
          </w:p>
        </w:tc>
      </w:tr>
      <w:tr>
        <w:trPr>
          <w:trHeight w:val="938" w:hRule="atLeast"/>
        </w:trPr>
        <w:tc>
          <w:tcPr>
            <w:tcW w:w="2577" w:type="dxa"/>
            <w:vAlign w:val="top"/>
            <w:gridSpan w:val="2"/>
          </w:tcPr>
          <w:p>
            <w:pPr>
              <w:spacing w:line="320"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19" w:lineRule="auto"/>
              <w:rPr>
                <w:rFonts w:ascii="Arial"/>
                <w:sz w:val="21"/>
              </w:rPr>
            </w:pPr>
            <w:r/>
          </w:p>
          <w:p>
            <w:pPr>
              <w:pStyle w:val="TableText"/>
              <w:ind w:left="117"/>
              <w:spacing w:before="59" w:line="219" w:lineRule="auto"/>
              <w:rPr/>
            </w:pPr>
            <w:r>
              <w:rPr>
                <w:spacing w:val="-1"/>
              </w:rPr>
              <w:t>实施本违法行为，造成较大生产安全事故的</w:t>
            </w:r>
          </w:p>
        </w:tc>
        <w:tc>
          <w:tcPr>
            <w:tcW w:w="5933" w:type="dxa"/>
            <w:vAlign w:val="top"/>
          </w:tcPr>
          <w:p>
            <w:pPr>
              <w:pStyle w:val="TableText"/>
              <w:ind w:left="113" w:right="106"/>
              <w:spacing w:before="30" w:line="229" w:lineRule="auto"/>
              <w:rPr/>
            </w:pPr>
            <w:r>
              <w:rPr>
                <w:spacing w:val="-3"/>
              </w:rPr>
              <w:t>对转让方：没收违法所得，处</w:t>
            </w:r>
            <w:r>
              <w:rPr>
                <w:spacing w:val="-33"/>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万元以下的罚款，并吊销安</w:t>
            </w:r>
            <w:r>
              <w:rPr/>
              <w:t xml:space="preserve"> </w:t>
            </w:r>
            <w:r>
              <w:rPr>
                <w:spacing w:val="-2"/>
              </w:rPr>
              <w:t>全生产许可证</w:t>
            </w:r>
          </w:p>
          <w:p>
            <w:pPr>
              <w:pStyle w:val="TableText"/>
              <w:ind w:left="115" w:right="150" w:hanging="2"/>
              <w:spacing w:before="18" w:line="222" w:lineRule="auto"/>
              <w:rPr/>
            </w:pPr>
            <w:r>
              <w:rPr>
                <w:spacing w:val="-1"/>
              </w:rPr>
              <w:t>对接受方：责令其在建项目停止施工，没收违法所得，并处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万元以上</w:t>
            </w:r>
            <w:r>
              <w:rPr/>
              <w:t xml:space="preserve"> </w:t>
            </w:r>
            <w:r>
              <w:rPr>
                <w:rFonts w:ascii="Calibri" w:hAnsi="Calibri" w:eastAsia="Calibri" w:cs="Calibri"/>
                <w:spacing w:val="-3"/>
              </w:rPr>
              <w:t>50</w:t>
            </w:r>
            <w:r>
              <w:rPr>
                <w:rFonts w:ascii="Calibri" w:hAnsi="Calibri" w:eastAsia="Calibri" w:cs="Calibri"/>
                <w:spacing w:val="22"/>
              </w:rPr>
              <w:t xml:space="preserve"> </w:t>
            </w:r>
            <w:r>
              <w:rPr>
                <w:spacing w:val="-3"/>
              </w:rPr>
              <w:t>万元以下的罚款</w:t>
            </w:r>
          </w:p>
        </w:tc>
      </w:tr>
      <w:tr>
        <w:trPr>
          <w:trHeight w:val="709"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7"/>
              <w:spacing w:before="265" w:line="219" w:lineRule="auto"/>
              <w:rPr/>
            </w:pPr>
            <w:r>
              <w:rPr>
                <w:spacing w:val="-1"/>
              </w:rPr>
              <w:t>实施本违法行为，造成重大或者特别重大生产安全事故的</w:t>
            </w:r>
          </w:p>
        </w:tc>
        <w:tc>
          <w:tcPr>
            <w:tcW w:w="5933" w:type="dxa"/>
            <w:vAlign w:val="top"/>
          </w:tcPr>
          <w:p>
            <w:pPr>
              <w:pStyle w:val="TableText"/>
              <w:ind w:left="113"/>
              <w:spacing w:before="30" w:line="219" w:lineRule="auto"/>
              <w:rPr/>
            </w:pPr>
            <w:r>
              <w:rPr>
                <w:spacing w:val="-1"/>
              </w:rPr>
              <w:t>对转让方：没收违法所得，处</w:t>
            </w:r>
            <w:r>
              <w:rPr>
                <w:spacing w:val="-33"/>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万元的罚款，并吊销安全生产许可证</w:t>
            </w:r>
          </w:p>
          <w:p>
            <w:pPr>
              <w:pStyle w:val="TableText"/>
              <w:ind w:left="114" w:right="150" w:hanging="1"/>
              <w:spacing w:before="22" w:line="222" w:lineRule="auto"/>
              <w:rPr/>
            </w:pPr>
            <w:r>
              <w:rPr>
                <w:spacing w:val="-1"/>
              </w:rPr>
              <w:t>对接受方：责令其在建项目停止施工，没收违法所得，并处</w:t>
            </w:r>
            <w:r>
              <w:rPr>
                <w:spacing w:val="-32"/>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万元的罚</w:t>
            </w:r>
            <w:r>
              <w:rPr/>
              <w:t xml:space="preserve"> </w:t>
            </w:r>
            <w:r>
              <w:rPr/>
              <w:t>款</w:t>
            </w:r>
          </w:p>
        </w:tc>
      </w:tr>
    </w:tbl>
    <w:p>
      <w:pPr>
        <w:rPr>
          <w:rFonts w:ascii="Arial"/>
          <w:sz w:val="21"/>
        </w:rPr>
      </w:pPr>
      <w:r/>
    </w:p>
    <w:p>
      <w:pPr>
        <w:sectPr>
          <w:footerReference w:type="default" r:id="rId31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建筑施工企业冒用安全生产许可证或者使用伪造的安全生产许可证</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【部门规章】《建筑施工企业安全生产许可证</w:t>
            </w:r>
            <w:r>
              <w:rPr>
                <w:spacing w:val="-1"/>
              </w:rPr>
              <w:t>管理规定》</w:t>
            </w:r>
          </w:p>
          <w:p>
            <w:pPr>
              <w:pStyle w:val="TableText"/>
              <w:ind w:left="112"/>
              <w:spacing w:before="19" w:line="206" w:lineRule="auto"/>
              <w:rPr/>
            </w:pPr>
            <w:r>
              <w:rPr/>
              <w:t>第十八条  建筑施工企业不得转让、冒用安全生产许可证或者使用伪造</w:t>
            </w:r>
            <w:r>
              <w:rPr>
                <w:spacing w:val="-1"/>
              </w:rPr>
              <w:t>的安全生产许可证。</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【部门规章】《建筑施工企业安全生产许可证</w:t>
            </w:r>
            <w:r>
              <w:rPr>
                <w:spacing w:val="-1"/>
              </w:rPr>
              <w:t>管理规定》</w:t>
            </w:r>
          </w:p>
          <w:p>
            <w:pPr>
              <w:pStyle w:val="TableText"/>
              <w:ind w:left="132" w:right="138" w:hanging="20"/>
              <w:spacing w:before="19" w:line="229" w:lineRule="auto"/>
              <w:rPr/>
            </w:pPr>
            <w:r>
              <w:rPr/>
              <w:t>第二十四条  违反本规定，建筑施工企业未取得安全生产许可证擅自</w:t>
            </w:r>
            <w:r>
              <w:rPr>
                <w:spacing w:val="-1"/>
              </w:rPr>
              <w:t>从事建筑施工活动的，责令其在建项目停止施工，没收违法所得，并处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w:t>
            </w:r>
            <w:r>
              <w:rPr/>
              <w:t xml:space="preserve"> </w:t>
            </w:r>
            <w:r>
              <w:rPr>
                <w:spacing w:val="-1"/>
              </w:rPr>
              <w:t>以上</w:t>
            </w:r>
            <w:r>
              <w:rPr>
                <w:spacing w:val="-38"/>
              </w:rPr>
              <w:t xml:space="preserve"> </w:t>
            </w:r>
            <w:r>
              <w:rPr>
                <w:rFonts w:ascii="Calibri" w:hAnsi="Calibri" w:eastAsia="Calibri" w:cs="Calibri"/>
                <w:spacing w:val="-1"/>
              </w:rPr>
              <w:t>50</w:t>
            </w:r>
            <w:r>
              <w:rPr>
                <w:rFonts w:ascii="Calibri" w:hAnsi="Calibri" w:eastAsia="Calibri" w:cs="Calibri"/>
                <w:spacing w:val="16"/>
                <w:w w:val="101"/>
              </w:rPr>
              <w:t xml:space="preserve"> </w:t>
            </w:r>
            <w:r>
              <w:rPr>
                <w:spacing w:val="-1"/>
              </w:rPr>
              <w:t>万元以下的罚款；造成重大安全事故或者其他严重后果，构成犯罪的，依法追究</w:t>
            </w:r>
            <w:r>
              <w:rPr>
                <w:spacing w:val="-2"/>
              </w:rPr>
              <w:t>刑事责任。</w:t>
            </w:r>
          </w:p>
          <w:p>
            <w:pPr>
              <w:pStyle w:val="TableText"/>
              <w:ind w:left="112"/>
              <w:spacing w:before="19" w:line="206" w:lineRule="auto"/>
              <w:rPr/>
            </w:pPr>
            <w:r>
              <w:rPr/>
              <w:t>第二十六条第二款  冒用安全生产许可证或者使用伪造的安全生产许可证的，依照本规定第二</w:t>
            </w:r>
            <w:r>
              <w:rPr>
                <w:spacing w:val="-1"/>
              </w:rPr>
              <w:t>十四条的规定处罚。</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实施本违法行为，未造成生产安全事故的</w:t>
            </w:r>
          </w:p>
        </w:tc>
        <w:tc>
          <w:tcPr>
            <w:tcW w:w="5933" w:type="dxa"/>
            <w:vAlign w:val="top"/>
          </w:tcPr>
          <w:p>
            <w:pPr>
              <w:pStyle w:val="TableText"/>
              <w:ind w:left="128" w:right="106" w:hanging="8"/>
              <w:spacing w:before="28" w:line="222" w:lineRule="auto"/>
              <w:rPr/>
            </w:pPr>
            <w:r>
              <w:rPr>
                <w:spacing w:val="-4"/>
              </w:rPr>
              <w:t>责令其在建项目停止施工，没收违法所得，并处</w:t>
            </w:r>
            <w:r>
              <w:rPr>
                <w:spacing w:val="-13"/>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实施本违法行为，造成一般生产安全事故的</w:t>
            </w:r>
          </w:p>
        </w:tc>
        <w:tc>
          <w:tcPr>
            <w:tcW w:w="5933" w:type="dxa"/>
            <w:vAlign w:val="top"/>
          </w:tcPr>
          <w:p>
            <w:pPr>
              <w:pStyle w:val="TableText"/>
              <w:ind w:left="128" w:right="106" w:hanging="8"/>
              <w:spacing w:before="30" w:line="221" w:lineRule="auto"/>
              <w:rPr/>
            </w:pPr>
            <w:r>
              <w:rPr>
                <w:spacing w:val="-3"/>
              </w:rPr>
              <w:t>责令其在建项目停止施工，没收违法所得，并处</w:t>
            </w:r>
            <w:r>
              <w:rPr>
                <w:spacing w:val="-37"/>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w:t>
            </w:r>
            <w:r>
              <w:rPr>
                <w:spacing w:val="-4"/>
              </w:rPr>
              <w:t>以上</w:t>
            </w:r>
            <w:r>
              <w:rPr>
                <w:spacing w:val="-36"/>
              </w:rPr>
              <w:t xml:space="preserve"> </w:t>
            </w:r>
            <w:r>
              <w:rPr>
                <w:rFonts w:ascii="Calibri" w:hAnsi="Calibri" w:eastAsia="Calibri" w:cs="Calibri"/>
                <w:spacing w:val="-4"/>
              </w:rPr>
              <w:t>50</w:t>
            </w:r>
            <w:r>
              <w:rPr>
                <w:rFonts w:ascii="Calibri" w:hAnsi="Calibri" w:eastAsia="Calibri" w:cs="Calibri"/>
                <w:spacing w:val="16"/>
                <w:w w:val="101"/>
              </w:rPr>
              <w:t xml:space="preserve"> </w:t>
            </w:r>
            <w:r>
              <w:rPr>
                <w:spacing w:val="-4"/>
              </w:rPr>
              <w:t>万元以下</w:t>
            </w:r>
            <w:r>
              <w:rPr/>
              <w:t xml:space="preserve"> </w:t>
            </w:r>
            <w:r>
              <w:rPr>
                <w:spacing w:val="-8"/>
              </w:rPr>
              <w:t>的罚款</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实施本违法行为，造成较大生产安全事故的</w:t>
            </w:r>
          </w:p>
        </w:tc>
        <w:tc>
          <w:tcPr>
            <w:tcW w:w="5933" w:type="dxa"/>
            <w:vAlign w:val="top"/>
          </w:tcPr>
          <w:p>
            <w:pPr>
              <w:pStyle w:val="TableText"/>
              <w:ind w:left="128" w:right="106" w:hanging="8"/>
              <w:spacing w:before="31" w:line="220" w:lineRule="auto"/>
              <w:rPr/>
            </w:pPr>
            <w:r>
              <w:rPr>
                <w:spacing w:val="-3"/>
              </w:rPr>
              <w:t>责令其在建项目停止施工，没收违法所得，并处</w:t>
            </w:r>
            <w:r>
              <w:rPr>
                <w:spacing w:val="-38"/>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w:t>
            </w:r>
            <w:r>
              <w:rPr>
                <w:spacing w:val="-4"/>
              </w:rPr>
              <w:t>上</w:t>
            </w:r>
            <w:r>
              <w:rPr>
                <w:spacing w:val="-36"/>
              </w:rPr>
              <w:t xml:space="preserve"> </w:t>
            </w:r>
            <w:r>
              <w:rPr>
                <w:rFonts w:ascii="Calibri" w:hAnsi="Calibri" w:eastAsia="Calibri" w:cs="Calibri"/>
                <w:spacing w:val="-4"/>
              </w:rPr>
              <w:t>50</w:t>
            </w:r>
            <w:r>
              <w:rPr>
                <w:rFonts w:ascii="Calibri" w:hAnsi="Calibri" w:eastAsia="Calibri" w:cs="Calibri"/>
                <w:spacing w:val="16"/>
                <w:w w:val="101"/>
              </w:rPr>
              <w:t xml:space="preserve"> </w:t>
            </w:r>
            <w:r>
              <w:rPr>
                <w:spacing w:val="-4"/>
              </w:rPr>
              <w:t>万元以下</w:t>
            </w:r>
            <w:r>
              <w:rPr/>
              <w:t xml:space="preserve"> </w:t>
            </w:r>
            <w:r>
              <w:rPr>
                <w:spacing w:val="-8"/>
              </w:rPr>
              <w:t>的罚款</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tcPr>
          <w:p>
            <w:pPr>
              <w:pStyle w:val="TableText"/>
              <w:ind w:left="117"/>
              <w:spacing w:before="33" w:line="205" w:lineRule="auto"/>
              <w:rPr/>
            </w:pPr>
            <w:r>
              <w:rPr>
                <w:spacing w:val="-1"/>
              </w:rPr>
              <w:t>实施本违法行为，造成重大或者特别重大生产安全事故的</w:t>
            </w:r>
          </w:p>
        </w:tc>
        <w:tc>
          <w:tcPr>
            <w:tcW w:w="5933" w:type="dxa"/>
            <w:vAlign w:val="top"/>
          </w:tcPr>
          <w:p>
            <w:pPr>
              <w:pStyle w:val="TableText"/>
              <w:ind w:left="120"/>
              <w:spacing w:before="33" w:line="205" w:lineRule="auto"/>
              <w:rPr/>
            </w:pPr>
            <w:r>
              <w:rPr>
                <w:spacing w:val="-1"/>
              </w:rPr>
              <w:t>责令其在建项目停止施工，没收违法所得，并处</w:t>
            </w:r>
            <w:r>
              <w:rPr>
                <w:spacing w:val="-36"/>
              </w:rPr>
              <w:t xml:space="preserve"> </w:t>
            </w:r>
            <w:r>
              <w:rPr>
                <w:rFonts w:ascii="Calibri" w:hAnsi="Calibri" w:eastAsia="Calibri" w:cs="Calibri"/>
                <w:spacing w:val="-2"/>
              </w:rPr>
              <w:t>50</w:t>
            </w:r>
            <w:r>
              <w:rPr>
                <w:rFonts w:ascii="Calibri" w:hAnsi="Calibri" w:eastAsia="Calibri" w:cs="Calibri"/>
                <w:spacing w:val="14"/>
                <w:w w:val="101"/>
              </w:rPr>
              <w:t xml:space="preserve"> </w:t>
            </w:r>
            <w:r>
              <w:rPr>
                <w:spacing w:val="-2"/>
              </w:rPr>
              <w:t>万元的罚款</w:t>
            </w:r>
          </w:p>
        </w:tc>
      </w:tr>
    </w:tbl>
    <w:p>
      <w:pPr>
        <w:rPr>
          <w:rFonts w:ascii="Arial"/>
          <w:sz w:val="21"/>
        </w:rPr>
      </w:pPr>
      <w:r/>
    </w:p>
    <w:p>
      <w:pPr>
        <w:sectPr>
          <w:footerReference w:type="default" r:id="rId3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施工单位未设立安全生产管理机构、配备专职</w:t>
            </w:r>
            <w:r>
              <w:rPr>
                <w:spacing w:val="-1"/>
              </w:rPr>
              <w:t>安全生产管理人员</w:t>
            </w:r>
          </w:p>
        </w:tc>
      </w:tr>
      <w:tr>
        <w:trPr>
          <w:trHeight w:val="1637"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6" w:right="140" w:hanging="4"/>
              <w:spacing w:before="19" w:line="229" w:lineRule="auto"/>
              <w:rPr/>
            </w:pPr>
            <w:r>
              <w:rPr/>
              <w:t>第二十四条 矿山、金属冶炼、建筑施工、运输单位和危险物品的生产、经营、储存、装卸单位，应当设置安全生产管理机构</w:t>
            </w:r>
            <w:r>
              <w:rPr>
                <w:spacing w:val="-1"/>
              </w:rPr>
              <w:t>或者配备专职安全生产</w:t>
            </w:r>
            <w:r>
              <w:rPr/>
              <w:t xml:space="preserve"> </w:t>
            </w:r>
            <w:r>
              <w:rPr>
                <w:spacing w:val="-3"/>
              </w:rPr>
              <w:t>管理人员。</w:t>
            </w:r>
          </w:p>
          <w:p>
            <w:pPr>
              <w:pStyle w:val="TableText"/>
              <w:ind w:left="112" w:right="63" w:firstLine="2"/>
              <w:spacing w:before="21" w:line="229" w:lineRule="auto"/>
              <w:rPr/>
            </w:pPr>
            <w:r>
              <w:rPr>
                <w:spacing w:val="-3"/>
              </w:rPr>
              <w:t>前款规定以外的其他生产经营单位，从业人员超过一百人的，应当设置安全生产管理机构或者配备专职安全生产管理人员；从业人员在</w:t>
            </w:r>
            <w:r>
              <w:rPr>
                <w:spacing w:val="-4"/>
              </w:rPr>
              <w:t>一百人以下的，</w:t>
            </w:r>
            <w:r>
              <w:rPr/>
              <w:t xml:space="preserve"> </w:t>
            </w:r>
            <w:r>
              <w:rPr>
                <w:spacing w:val="-1"/>
              </w:rPr>
              <w:t>应当配备专职或者兼职的安全生产管理人员。</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spacing w:before="18" w:line="207" w:lineRule="auto"/>
              <w:rPr/>
            </w:pPr>
            <w:r>
              <w:rPr/>
              <w:t>第二十三条第一款  施工单位应当设立安全生产管理机构，配备专职</w:t>
            </w:r>
            <w:r>
              <w:rPr>
                <w:spacing w:val="-1"/>
              </w:rPr>
              <w:t>安全生产管理人员。</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9" w:line="233" w:lineRule="auto"/>
              <w:jc w:val="both"/>
              <w:rPr/>
            </w:pPr>
            <w:r>
              <w:rPr>
                <w:spacing w:val="-1"/>
              </w:rPr>
              <w:t>第九十七条第一项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7"/>
              </w:rPr>
              <w:t>：（</w:t>
            </w:r>
            <w:r>
              <w:rPr/>
              <w:t>一）未按照规</w:t>
            </w:r>
            <w:r>
              <w:rPr>
                <w:spacing w:val="-1"/>
              </w:rPr>
              <w:t>定设置安全生产管理机构或者配</w:t>
            </w:r>
            <w:r>
              <w:rPr>
                <w:spacing w:val="1"/>
              </w:rPr>
              <w:t xml:space="preserve"> </w:t>
            </w:r>
            <w:r>
              <w:rPr>
                <w:spacing w:val="-1"/>
              </w:rPr>
              <w:t>备安全生产管理人员、注册安全工程师的。</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right="49"/>
              <w:spacing w:before="17" w:line="228" w:lineRule="auto"/>
              <w:jc w:val="both"/>
              <w:rPr/>
            </w:pPr>
            <w:r>
              <w:rPr>
                <w:spacing w:val="-1"/>
              </w:rPr>
              <w:t>第六十二条第一项  违反本条例的规定，施工单位有下列行为之一的，责令限期改正；逾期未改正的，责令停业整顿，依照《中华人民共和国安全生</w:t>
            </w:r>
            <w:r>
              <w:rPr/>
              <w:t xml:space="preserve"> </w:t>
            </w:r>
            <w:r>
              <w:rPr>
                <w:spacing w:val="-2"/>
              </w:rPr>
              <w:t>产法》的有关规定处以罚款；造成重大安全事故，构成犯罪的，对直接责任人员，依照刑法有关规定追究刑事责任</w:t>
            </w:r>
            <w:r>
              <w:rPr>
                <w:spacing w:val="-30"/>
              </w:rPr>
              <w:t>：（</w:t>
            </w:r>
            <w:r>
              <w:rPr>
                <w:spacing w:val="-2"/>
              </w:rPr>
              <w:t>一）未设立安全生产管理机构、</w:t>
            </w:r>
            <w:r>
              <w:rPr/>
              <w:t xml:space="preserve"> </w:t>
            </w:r>
            <w:r>
              <w:rPr/>
              <w:t>配备专职安全生产管理人员或者分部分项工程施工时无专职安全生产管</w:t>
            </w:r>
            <w:r>
              <w:rPr>
                <w:spacing w:val="-1"/>
              </w:rPr>
              <w:t>理人员现场监督的。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8" w:right="106" w:firstLine="1"/>
              <w:spacing w:before="30" w:line="227" w:lineRule="auto"/>
              <w:jc w:val="both"/>
              <w:rPr/>
            </w:pPr>
            <w:r>
              <w:rPr>
                <w:spacing w:val="-2"/>
              </w:rPr>
              <w:t>责令限期改正；责令停业整顿，直至改正违法行为；并处十万元以上十二</w:t>
            </w:r>
            <w:r>
              <w:rPr>
                <w:spacing w:val="4"/>
              </w:rPr>
              <w:t xml:space="preserve"> </w:t>
            </w:r>
            <w:r>
              <w:rPr>
                <w:spacing w:val="-2"/>
              </w:rPr>
              <w:t>万元以下的罚款，对其直接负责的主管人员和其他直接责任人员处二万元</w:t>
            </w:r>
            <w:r>
              <w:rPr>
                <w:spacing w:val="6"/>
              </w:rPr>
              <w:t xml:space="preserve"> </w:t>
            </w:r>
            <w:r>
              <w:rPr>
                <w:spacing w:val="-2"/>
              </w:rPr>
              <w:t>以上三万元以下的罚款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2" w:right="145" w:firstLine="4"/>
              <w:spacing w:before="147" w:line="229"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日以上改正的或者尚未改正；或者逾期未改正</w:t>
            </w:r>
            <w:r>
              <w:rPr/>
              <w:t xml:space="preserve"> </w:t>
            </w:r>
            <w:r>
              <w:rPr>
                <w:spacing w:val="-3"/>
              </w:rPr>
              <w:t>且</w:t>
            </w:r>
            <w:r>
              <w:rPr>
                <w:spacing w:val="-34"/>
              </w:rPr>
              <w:t xml:space="preserve"> </w:t>
            </w:r>
            <w:r>
              <w:rPr>
                <w:rFonts w:ascii="Calibri" w:hAnsi="Calibri" w:eastAsia="Calibri" w:cs="Calibri"/>
                <w:spacing w:val="-3"/>
              </w:rPr>
              <w:t>5</w:t>
            </w:r>
            <w:r>
              <w:rPr>
                <w:rFonts w:ascii="Calibri" w:hAnsi="Calibri" w:eastAsia="Calibri" w:cs="Calibri"/>
                <w:spacing w:val="12"/>
                <w:w w:val="102"/>
              </w:rPr>
              <w:t xml:space="preserve"> </w:t>
            </w:r>
            <w:r>
              <w:rPr>
                <w:spacing w:val="-3"/>
              </w:rPr>
              <w:t>年内</w:t>
            </w:r>
            <w:r>
              <w:rPr>
                <w:spacing w:val="-35"/>
              </w:rPr>
              <w:t xml:space="preserve"> </w:t>
            </w:r>
            <w:r>
              <w:rPr>
                <w:rFonts w:ascii="Calibri" w:hAnsi="Calibri" w:eastAsia="Calibri" w:cs="Calibri"/>
                <w:spacing w:val="-3"/>
              </w:rPr>
              <w:t>2</w:t>
            </w:r>
            <w:r>
              <w:rPr>
                <w:rFonts w:ascii="Calibri" w:hAnsi="Calibri" w:eastAsia="Calibri" w:cs="Calibri"/>
                <w:spacing w:val="15"/>
              </w:rPr>
              <w:t xml:space="preserve"> </w:t>
            </w:r>
            <w:r>
              <w:rPr>
                <w:spacing w:val="-3"/>
              </w:rPr>
              <w:t>次以上实施同一违法行为的</w:t>
            </w:r>
          </w:p>
        </w:tc>
        <w:tc>
          <w:tcPr>
            <w:tcW w:w="5933" w:type="dxa"/>
            <w:vAlign w:val="top"/>
          </w:tcPr>
          <w:p>
            <w:pPr>
              <w:pStyle w:val="TableText"/>
              <w:ind w:left="114" w:right="106" w:firstLine="5"/>
              <w:spacing w:before="33" w:line="228" w:lineRule="auto"/>
              <w:jc w:val="both"/>
              <w:rPr/>
            </w:pPr>
            <w:r>
              <w:rPr>
                <w:spacing w:val="-2"/>
              </w:rPr>
              <w:t>责令限期改正；责令停业整顿，直至改正违法行为；并处十二万元以上二</w:t>
            </w:r>
            <w:r>
              <w:rPr>
                <w:spacing w:val="4"/>
              </w:rPr>
              <w:t xml:space="preserve"> </w:t>
            </w:r>
            <w:r>
              <w:rPr>
                <w:spacing w:val="-2"/>
              </w:rPr>
              <w:t>十万元以下的罚款，对其直接负责的主管人员和其他直接责任人员处三万</w:t>
            </w:r>
            <w:r>
              <w:rPr>
                <w:spacing w:val="9"/>
              </w:rPr>
              <w:t xml:space="preserve"> </w:t>
            </w:r>
            <w:r>
              <w:rPr>
                <w:spacing w:val="-1"/>
              </w:rPr>
              <w:t>元以上五万元以下的罚款</w:t>
            </w:r>
          </w:p>
        </w:tc>
      </w:tr>
    </w:tbl>
    <w:p>
      <w:pPr>
        <w:rPr>
          <w:rFonts w:ascii="Arial"/>
          <w:sz w:val="21"/>
        </w:rPr>
      </w:pPr>
      <w:r/>
    </w:p>
    <w:p>
      <w:pPr>
        <w:sectPr>
          <w:footerReference w:type="default" r:id="rId31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分部分项工程施工时无专职安全生产管理人员现场监督</w:t>
            </w:r>
          </w:p>
        </w:tc>
      </w:tr>
      <w:tr>
        <w:trPr>
          <w:trHeight w:val="1871" w:hRule="atLeast"/>
        </w:trPr>
        <w:tc>
          <w:tcPr>
            <w:tcW w:w="12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1" w:right="106" w:firstLine="1"/>
              <w:spacing w:before="19" w:line="229" w:lineRule="auto"/>
              <w:rPr/>
            </w:pPr>
            <w:r>
              <w:rPr>
                <w:spacing w:val="-1"/>
              </w:rPr>
              <w:t>第四十三条  生产经营单位进行爆破、吊装、动火、临时用电以及国务院应急管理部门会同国务院有关部门规定的其他危险作业，应当安排专门人员</w:t>
            </w:r>
            <w:r>
              <w:rPr/>
              <w:t xml:space="preserve"> </w:t>
            </w:r>
            <w:r>
              <w:rPr/>
              <w:t>进行现场安全管理，确保操作规程的遵守和安</w:t>
            </w:r>
            <w:r>
              <w:rPr>
                <w:spacing w:val="-1"/>
              </w:rPr>
              <w:t>全措施的落实。</w:t>
            </w:r>
          </w:p>
          <w:p>
            <w:pPr>
              <w:pStyle w:val="TableText"/>
              <w:ind w:left="115"/>
              <w:spacing w:before="21" w:line="219" w:lineRule="auto"/>
              <w:rPr/>
            </w:pPr>
            <w:r>
              <w:rPr>
                <w:rFonts w:ascii="Calibri" w:hAnsi="Calibri" w:eastAsia="Calibri" w:cs="Calibri"/>
                <w:spacing w:val="-1"/>
              </w:rPr>
              <w:t>2.</w:t>
            </w:r>
            <w:r>
              <w:rPr>
                <w:spacing w:val="-1"/>
              </w:rPr>
              <w:t>【行政法规】《建设工程安全生产管理条例》</w:t>
            </w:r>
          </w:p>
          <w:p>
            <w:pPr>
              <w:pStyle w:val="TableText"/>
              <w:ind w:left="112"/>
              <w:spacing w:before="18" w:line="219" w:lineRule="auto"/>
              <w:rPr/>
            </w:pPr>
            <w:r>
              <w:rPr/>
              <w:t>第二十三条  施工单位应当设立安全生产管理机构，配备专职</w:t>
            </w:r>
            <w:r>
              <w:rPr>
                <w:spacing w:val="-1"/>
              </w:rPr>
              <w:t>安全生产管理人员。</w:t>
            </w:r>
          </w:p>
          <w:p>
            <w:pPr>
              <w:pStyle w:val="TableText"/>
              <w:ind w:left="112" w:right="106" w:firstLine="1"/>
              <w:spacing w:before="19" w:line="229" w:lineRule="auto"/>
              <w:rPr/>
            </w:pPr>
            <w:r>
              <w:rPr>
                <w:spacing w:val="-1"/>
              </w:rPr>
              <w:t>专职安全生产管理人员负责对安全生产进行现场监督检查。发现安全事故隐患，应当及时向项目负责人和安全生产管理机构报告；对违章指挥、</w:t>
            </w:r>
            <w:r>
              <w:rPr>
                <w:spacing w:val="-2"/>
              </w:rPr>
              <w:t>违章</w:t>
            </w:r>
            <w:r>
              <w:rPr/>
              <w:t xml:space="preserve"> </w:t>
            </w:r>
            <w:r>
              <w:rPr>
                <w:spacing w:val="-1"/>
              </w:rPr>
              <w:t>操作的，应当立即制止。</w:t>
            </w:r>
          </w:p>
          <w:p>
            <w:pPr>
              <w:pStyle w:val="TableText"/>
              <w:ind w:left="113"/>
              <w:spacing w:before="21" w:line="206" w:lineRule="auto"/>
              <w:rPr/>
            </w:pPr>
            <w:r>
              <w:rPr/>
              <w:t>专职安全生产管理人员的配备办法由国务院建设行政主管部门会同国务院</w:t>
            </w:r>
            <w:r>
              <w:rPr>
                <w:spacing w:val="-1"/>
              </w:rPr>
              <w:t>其他有关部门制定。</w:t>
            </w:r>
          </w:p>
        </w:tc>
      </w:tr>
      <w:tr>
        <w:trPr>
          <w:trHeight w:val="1872"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【法律】《中华人民共和国安全生产法》</w:t>
            </w:r>
          </w:p>
          <w:p>
            <w:pPr>
              <w:pStyle w:val="TableText"/>
              <w:ind w:left="114" w:right="64" w:hanging="2"/>
              <w:spacing w:before="18" w:line="234" w:lineRule="auto"/>
              <w:rPr/>
            </w:pPr>
            <w:r>
              <w:rPr>
                <w:spacing w:val="-1"/>
              </w:rPr>
              <w:t>第一百零一条第三项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r>
              <w:rPr/>
              <w:t xml:space="preserve"> </w:t>
            </w:r>
            <w:r>
              <w:rPr/>
              <w:t>（三）进行爆破、吊装、动火、临时用电以及国务院应急管理部门会同国务院有关部门</w:t>
            </w:r>
            <w:r>
              <w:rPr>
                <w:spacing w:val="-1"/>
              </w:rPr>
              <w:t>规定的其他危险作业，未安排专门人员进行现场安全管理的。</w:t>
            </w:r>
            <w:r>
              <w:rPr/>
              <w:t xml:space="preserve"> </w:t>
            </w:r>
            <w:r>
              <w:rPr>
                <w:rFonts w:ascii="Calibri" w:hAnsi="Calibri" w:eastAsia="Calibri" w:cs="Calibri"/>
                <w:spacing w:val="-1"/>
              </w:rPr>
              <w:t>2.</w:t>
            </w:r>
            <w:r>
              <w:rPr>
                <w:spacing w:val="-1"/>
              </w:rPr>
              <w:t>【行政法规】《建设工程安全生产管理条例》</w:t>
            </w:r>
          </w:p>
          <w:p>
            <w:pPr>
              <w:pStyle w:val="TableText"/>
              <w:ind w:left="112" w:right="49"/>
              <w:spacing w:before="20" w:line="228" w:lineRule="auto"/>
              <w:jc w:val="both"/>
              <w:rPr/>
            </w:pPr>
            <w:r>
              <w:rPr>
                <w:spacing w:val="-1"/>
              </w:rPr>
              <w:t>第六十二条第一项  违反本条例的规定，施工单位有下列行为之一的，责令限期改正；逾期未改正的，责令停业整顿，依照《中华人民共和国安全生</w:t>
            </w:r>
            <w:r>
              <w:rPr/>
              <w:t xml:space="preserve"> </w:t>
            </w:r>
            <w:r>
              <w:rPr>
                <w:spacing w:val="-2"/>
              </w:rPr>
              <w:t>产法》的有关规定处以罚款；造成重大安全事故，构成犯罪的，对直接责任人员，依照刑法有关规定追究刑事责任</w:t>
            </w:r>
            <w:r>
              <w:rPr>
                <w:spacing w:val="-30"/>
              </w:rPr>
              <w:t>：（</w:t>
            </w:r>
            <w:r>
              <w:rPr>
                <w:spacing w:val="-2"/>
              </w:rPr>
              <w:t>一）未设立安全生产管理机构、</w:t>
            </w:r>
            <w:r>
              <w:rPr/>
              <w:t xml:space="preserve"> </w:t>
            </w:r>
            <w:r>
              <w:rPr/>
              <w:t>配备专职安全生产管理人员或者分部分项工程施工时无专职安全生产管</w:t>
            </w:r>
            <w:r>
              <w:rPr>
                <w:spacing w:val="-1"/>
              </w:rPr>
              <w:t>理人员现场监督的。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right="104"/>
              <w:spacing w:before="146" w:line="229" w:lineRule="auto"/>
              <w:rPr/>
            </w:pPr>
            <w:r>
              <w:rPr>
                <w:spacing w:val="-3"/>
              </w:rPr>
              <w:t>实施本违法行为，有</w:t>
            </w:r>
            <w:r>
              <w:rPr>
                <w:spacing w:val="-22"/>
              </w:rPr>
              <w:t xml:space="preserve"> </w:t>
            </w:r>
            <w:r>
              <w:rPr>
                <w:rFonts w:ascii="Calibri" w:hAnsi="Calibri" w:eastAsia="Calibri" w:cs="Calibri"/>
                <w:spacing w:val="-3"/>
              </w:rPr>
              <w:t>1</w:t>
            </w:r>
            <w:r>
              <w:rPr>
                <w:rFonts w:ascii="Calibri" w:hAnsi="Calibri" w:eastAsia="Calibri" w:cs="Calibri"/>
                <w:spacing w:val="15"/>
                <w:w w:val="101"/>
              </w:rPr>
              <w:t xml:space="preserve"> </w:t>
            </w:r>
            <w:r>
              <w:rPr>
                <w:spacing w:val="-3"/>
              </w:rPr>
              <w:t>处（次）危险作业，未安排专门人员进行现场安全</w:t>
            </w:r>
            <w:r>
              <w:rPr/>
              <w:t xml:space="preserve"> </w:t>
            </w:r>
            <w:r>
              <w:rPr>
                <w:spacing w:val="-4"/>
              </w:rPr>
              <w:t>管理的</w:t>
            </w:r>
          </w:p>
        </w:tc>
        <w:tc>
          <w:tcPr>
            <w:tcW w:w="5933" w:type="dxa"/>
            <w:vAlign w:val="top"/>
          </w:tcPr>
          <w:p>
            <w:pPr>
              <w:pStyle w:val="TableText"/>
              <w:ind w:left="118" w:right="106" w:firstLine="1"/>
              <w:spacing w:before="28" w:line="228" w:lineRule="auto"/>
              <w:jc w:val="both"/>
              <w:rPr/>
            </w:pPr>
            <w:r>
              <w:rPr>
                <w:spacing w:val="-2"/>
              </w:rPr>
              <w:t>责令限期改正，责令停业整顿，直至改正违法行为；并处十万元以上十二</w:t>
            </w:r>
            <w:r>
              <w:rPr>
                <w:spacing w:val="4"/>
              </w:rPr>
              <w:t xml:space="preserve"> </w:t>
            </w:r>
            <w:r>
              <w:rPr>
                <w:spacing w:val="-2"/>
              </w:rPr>
              <w:t>万元以下的罚款，对其直接负责的主管人员和其他直接责任人员处二万元</w:t>
            </w:r>
            <w:r>
              <w:rPr>
                <w:spacing w:val="6"/>
              </w:rPr>
              <w:t xml:space="preserve"> </w:t>
            </w:r>
            <w:r>
              <w:rPr>
                <w:spacing w:val="-2"/>
              </w:rPr>
              <w:t>以上三万元以下的罚款</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7" w:right="104"/>
              <w:spacing w:before="144" w:line="230" w:lineRule="auto"/>
              <w:rPr/>
            </w:pPr>
            <w:r>
              <w:rPr>
                <w:spacing w:val="-3"/>
              </w:rPr>
              <w:t>实施本违法行为，有</w:t>
            </w:r>
            <w:r>
              <w:rPr>
                <w:spacing w:val="-22"/>
              </w:rPr>
              <w:t xml:space="preserve"> </w:t>
            </w:r>
            <w:r>
              <w:rPr>
                <w:rFonts w:ascii="Calibri" w:hAnsi="Calibri" w:eastAsia="Calibri" w:cs="Calibri"/>
                <w:spacing w:val="-3"/>
              </w:rPr>
              <w:t>2</w:t>
            </w:r>
            <w:r>
              <w:rPr>
                <w:rFonts w:ascii="Calibri" w:hAnsi="Calibri" w:eastAsia="Calibri" w:cs="Calibri"/>
                <w:spacing w:val="15"/>
                <w:w w:val="101"/>
              </w:rPr>
              <w:t xml:space="preserve"> </w:t>
            </w:r>
            <w:r>
              <w:rPr>
                <w:spacing w:val="-3"/>
              </w:rPr>
              <w:t>处（次）危险作业，未安排专门人员进行现场安全</w:t>
            </w:r>
            <w:r>
              <w:rPr/>
              <w:t xml:space="preserve"> </w:t>
            </w:r>
            <w:r>
              <w:rPr>
                <w:spacing w:val="-4"/>
              </w:rPr>
              <w:t>管理的</w:t>
            </w:r>
          </w:p>
        </w:tc>
        <w:tc>
          <w:tcPr>
            <w:tcW w:w="5933" w:type="dxa"/>
            <w:vAlign w:val="top"/>
          </w:tcPr>
          <w:p>
            <w:pPr>
              <w:pStyle w:val="TableText"/>
              <w:ind w:left="115" w:right="106" w:firstLine="4"/>
              <w:spacing w:before="30" w:line="227" w:lineRule="auto"/>
              <w:jc w:val="both"/>
              <w:rPr/>
            </w:pPr>
            <w:r>
              <w:rPr>
                <w:spacing w:val="-2"/>
              </w:rPr>
              <w:t>责令限期改正，责令停业整顿，直至改正违法行为；并处十二万元以上十</w:t>
            </w:r>
            <w:r>
              <w:rPr>
                <w:spacing w:val="4"/>
              </w:rPr>
              <w:t xml:space="preserve"> </w:t>
            </w:r>
            <w:r>
              <w:rPr>
                <w:spacing w:val="-2"/>
              </w:rPr>
              <w:t>五万元以下的罚款，对其直接负责的主管人员和其他直接责任人员处三万</w:t>
            </w:r>
            <w:r>
              <w:rPr>
                <w:spacing w:val="8"/>
              </w:rPr>
              <w:t xml:space="preserve"> </w:t>
            </w:r>
            <w:r>
              <w:rPr>
                <w:spacing w:val="-1"/>
              </w:rPr>
              <w:t>元以上四万元以下的罚款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right="104"/>
              <w:spacing w:before="145" w:line="229" w:lineRule="auto"/>
              <w:rPr/>
            </w:pPr>
            <w:r>
              <w:rPr>
                <w:spacing w:val="-3"/>
              </w:rPr>
              <w:t>实施本违法行为，有</w:t>
            </w:r>
            <w:r>
              <w:rPr>
                <w:spacing w:val="-22"/>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处（次）危险作业，未安排专门人员进行现场安全</w:t>
            </w:r>
            <w:r>
              <w:rPr/>
              <w:t xml:space="preserve"> </w:t>
            </w:r>
            <w:r>
              <w:rPr>
                <w:spacing w:val="-4"/>
              </w:rPr>
              <w:t>管理的</w:t>
            </w:r>
          </w:p>
        </w:tc>
        <w:tc>
          <w:tcPr>
            <w:tcW w:w="5933" w:type="dxa"/>
            <w:vAlign w:val="top"/>
          </w:tcPr>
          <w:p>
            <w:pPr>
              <w:pStyle w:val="TableText"/>
              <w:ind w:left="115" w:right="106" w:firstLine="4"/>
              <w:spacing w:before="30" w:line="227" w:lineRule="auto"/>
              <w:jc w:val="both"/>
              <w:rPr/>
            </w:pPr>
            <w:r>
              <w:rPr>
                <w:spacing w:val="-2"/>
              </w:rPr>
              <w:t>责令限期改正，责令停业整顿，直至改正违法行为；并处十五万元以上十</w:t>
            </w:r>
            <w:r>
              <w:rPr>
                <w:spacing w:val="4"/>
              </w:rPr>
              <w:t xml:space="preserve"> </w:t>
            </w:r>
            <w:r>
              <w:rPr>
                <w:spacing w:val="-2"/>
              </w:rPr>
              <w:t>八万元以下的罚款，对其直接负责的主管人员和其他直接责任人员处四万</w:t>
            </w:r>
            <w:r>
              <w:rPr>
                <w:spacing w:val="8"/>
              </w:rPr>
              <w:t xml:space="preserve"> </w:t>
            </w:r>
            <w:r>
              <w:rPr>
                <w:spacing w:val="-1"/>
              </w:rPr>
              <w:t>元以上五万元以下的罚款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6" w:right="104"/>
              <w:spacing w:before="149" w:line="229" w:lineRule="auto"/>
              <w:rPr/>
            </w:pPr>
            <w:r>
              <w:rPr>
                <w:spacing w:val="-3"/>
              </w:rPr>
              <w:t>实施本违法行为，有</w:t>
            </w:r>
            <w:r>
              <w:rPr>
                <w:spacing w:val="-22"/>
              </w:rPr>
              <w:t xml:space="preserve"> </w:t>
            </w:r>
            <w:r>
              <w:rPr>
                <w:rFonts w:ascii="Calibri" w:hAnsi="Calibri" w:eastAsia="Calibri" w:cs="Calibri"/>
                <w:spacing w:val="-3"/>
              </w:rPr>
              <w:t>4</w:t>
            </w:r>
            <w:r>
              <w:rPr>
                <w:rFonts w:ascii="Calibri" w:hAnsi="Calibri" w:eastAsia="Calibri" w:cs="Calibri"/>
                <w:spacing w:val="15"/>
                <w:w w:val="101"/>
              </w:rPr>
              <w:t xml:space="preserve"> </w:t>
            </w:r>
            <w:r>
              <w:rPr>
                <w:spacing w:val="-3"/>
              </w:rPr>
              <w:t>处（次）以上危险作业，未安排专门人员进行现场</w:t>
            </w:r>
            <w:r>
              <w:rPr/>
              <w:t xml:space="preserve"> </w:t>
            </w:r>
            <w:r>
              <w:rPr>
                <w:spacing w:val="-3"/>
              </w:rPr>
              <w:t>安全管理的</w:t>
            </w:r>
          </w:p>
        </w:tc>
        <w:tc>
          <w:tcPr>
            <w:tcW w:w="5933" w:type="dxa"/>
            <w:vAlign w:val="top"/>
          </w:tcPr>
          <w:p>
            <w:pPr>
              <w:pStyle w:val="TableText"/>
              <w:ind w:left="114" w:right="106" w:firstLine="5"/>
              <w:spacing w:before="33" w:line="228" w:lineRule="auto"/>
              <w:jc w:val="both"/>
              <w:rPr/>
            </w:pPr>
            <w:r>
              <w:rPr>
                <w:spacing w:val="-2"/>
              </w:rPr>
              <w:t>责令限期改正，责令停业整顿，直至改正违法行为；并处十八万元以上二</w:t>
            </w:r>
            <w:r>
              <w:rPr>
                <w:spacing w:val="4"/>
              </w:rPr>
              <w:t xml:space="preserve"> </w:t>
            </w:r>
            <w:r>
              <w:rPr>
                <w:spacing w:val="-2"/>
              </w:rPr>
              <w:t>十万元以下的罚款，对其直接负责的主管人员和其他直接责任人员处五万</w:t>
            </w:r>
            <w:r>
              <w:rPr>
                <w:spacing w:val="9"/>
              </w:rPr>
              <w:t xml:space="preserve"> </w:t>
            </w:r>
            <w:r>
              <w:rPr>
                <w:spacing w:val="-2"/>
              </w:rPr>
              <w:t>元的罚款</w:t>
            </w:r>
          </w:p>
        </w:tc>
      </w:tr>
    </w:tbl>
    <w:p>
      <w:pPr>
        <w:rPr>
          <w:rFonts w:ascii="Arial"/>
          <w:sz w:val="21"/>
        </w:rPr>
      </w:pPr>
      <w:r/>
    </w:p>
    <w:p>
      <w:pPr>
        <w:sectPr>
          <w:footerReference w:type="default" r:id="rId31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施工单位的主要负责人、项目负责人、专职安全生产管理人员，未经安全教育培训或者经考核不合</w:t>
            </w:r>
            <w:r>
              <w:rPr>
                <w:spacing w:val="-1"/>
              </w:rPr>
              <w:t>格即从事相关工作</w:t>
            </w:r>
          </w:p>
        </w:tc>
      </w:tr>
      <w:tr>
        <w:trPr>
          <w:trHeight w:val="1637"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3" w:right="106" w:hanging="1"/>
              <w:spacing w:before="19" w:line="229" w:lineRule="auto"/>
              <w:rPr/>
            </w:pPr>
            <w:r>
              <w:rPr>
                <w:spacing w:val="-1"/>
              </w:rPr>
              <w:t>第二十七条第二款  危险物品的生产、经营、储存、装卸单位以及矿山、金属冶炼、建筑施工、运输单位的主要负责人和安全生产管理人员，应当由</w:t>
            </w:r>
            <w:r>
              <w:rPr/>
              <w:t xml:space="preserve"> </w:t>
            </w:r>
            <w:r>
              <w:rPr/>
              <w:t>主管的负有安全生产监督管理职责的部门对其安全生产知识和管理能力考核</w:t>
            </w:r>
            <w:r>
              <w:rPr>
                <w:spacing w:val="-1"/>
              </w:rPr>
              <w:t>合格。考核不得收费。</w:t>
            </w:r>
          </w:p>
          <w:p>
            <w:pPr>
              <w:pStyle w:val="TableText"/>
              <w:ind w:left="115"/>
              <w:spacing w:before="21" w:line="219" w:lineRule="auto"/>
              <w:rPr/>
            </w:pPr>
            <w:r>
              <w:rPr>
                <w:rFonts w:ascii="Calibri" w:hAnsi="Calibri" w:eastAsia="Calibri" w:cs="Calibri"/>
                <w:spacing w:val="-1"/>
              </w:rPr>
              <w:t>2.</w:t>
            </w:r>
            <w:r>
              <w:rPr>
                <w:spacing w:val="-1"/>
              </w:rPr>
              <w:t>【行政法规】《建设工程安全生产管理条例》</w:t>
            </w:r>
          </w:p>
          <w:p>
            <w:pPr>
              <w:pStyle w:val="TableText"/>
              <w:ind w:left="112"/>
              <w:spacing w:before="19" w:line="219" w:lineRule="auto"/>
              <w:rPr/>
            </w:pPr>
            <w:r>
              <w:rPr/>
              <w:t>第三十六条  施工单位的主要负责人、项目负责人、专职安全生产管理人员应当经建设行政主管部门或者其他有关部门考</w:t>
            </w:r>
            <w:r>
              <w:rPr>
                <w:spacing w:val="-1"/>
              </w:rPr>
              <w:t>核合格后方可任职。</w:t>
            </w:r>
          </w:p>
          <w:p>
            <w:pPr>
              <w:pStyle w:val="TableText"/>
              <w:ind w:left="115" w:right="63" w:hanging="3"/>
              <w:spacing w:before="18" w:line="223" w:lineRule="auto"/>
              <w:rPr/>
            </w:pPr>
            <w:r>
              <w:rPr>
                <w:spacing w:val="-3"/>
              </w:rPr>
              <w:t>施工单位应当对管理人员和作业人员每年至少进行一次安全生产教育培训，其教育培训情况记入个人工作档案。安全生产教育培训考核不合格</w:t>
            </w:r>
            <w:r>
              <w:rPr>
                <w:spacing w:val="-4"/>
              </w:rPr>
              <w:t>的人员，</w:t>
            </w:r>
            <w:r>
              <w:rPr/>
              <w:t xml:space="preserve"> </w:t>
            </w:r>
            <w:r>
              <w:rPr>
                <w:spacing w:val="-2"/>
              </w:rPr>
              <w:t>不得上岗。</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9" w:line="233" w:lineRule="auto"/>
              <w:jc w:val="both"/>
              <w:rPr/>
            </w:pPr>
            <w:r>
              <w:rPr>
                <w:spacing w:val="-1"/>
              </w:rPr>
              <w:t>第九十七条第二项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w:t>
            </w:r>
            <w:r>
              <w:rPr>
                <w:spacing w:val="-1"/>
              </w:rPr>
              <w:t>下的罚款</w:t>
            </w:r>
            <w:r>
              <w:rPr>
                <w:spacing w:val="-22"/>
              </w:rPr>
              <w:t>：（</w:t>
            </w:r>
            <w:r>
              <w:rPr>
                <w:spacing w:val="-1"/>
              </w:rPr>
              <w:t>二）危险物品的生产、经营、储存、装卸单位</w:t>
            </w:r>
            <w:r>
              <w:rPr>
                <w:spacing w:val="1"/>
              </w:rPr>
              <w:t xml:space="preserve"> </w:t>
            </w:r>
            <w:r>
              <w:rPr/>
              <w:t>以及矿山、金属冶炼、建筑施工、运输单位的主要负责人和安全生产管理人员未按照</w:t>
            </w:r>
            <w:r>
              <w:rPr>
                <w:spacing w:val="-1"/>
              </w:rPr>
              <w:t>规定经考核合格的。</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right="80"/>
              <w:spacing w:before="17" w:line="228" w:lineRule="auto"/>
              <w:jc w:val="both"/>
              <w:rPr/>
            </w:pPr>
            <w:r>
              <w:rPr>
                <w:spacing w:val="-1"/>
              </w:rPr>
              <w:t>第六十二条第二项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产法》的有关规定处以罚款；造成重大安全事故，构成犯罪的，对直接责任人员，依照刑法有关规定追究刑事责</w:t>
            </w:r>
            <w:r>
              <w:rPr>
                <w:spacing w:val="-1"/>
              </w:rPr>
              <w:t>任</w:t>
            </w:r>
            <w:r>
              <w:rPr>
                <w:spacing w:val="-13"/>
              </w:rPr>
              <w:t>：（</w:t>
            </w:r>
            <w:r>
              <w:rPr>
                <w:spacing w:val="-1"/>
              </w:rPr>
              <w:t>二）施工单位的主要负责人、</w:t>
            </w:r>
            <w:r>
              <w:rPr/>
              <w:t xml:space="preserve"> </w:t>
            </w:r>
            <w:r>
              <w:rPr/>
              <w:t>项目负责人、专职安全生产管理人员、作业人员或者特种作业人员，未经安全教育培训或者经考核不合格</w:t>
            </w:r>
            <w:r>
              <w:rPr>
                <w:spacing w:val="-1"/>
              </w:rPr>
              <w:t>即从事相关工作的。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8" w:right="106" w:firstLine="1"/>
              <w:spacing w:before="30" w:line="227" w:lineRule="auto"/>
              <w:jc w:val="both"/>
              <w:rPr/>
            </w:pPr>
            <w:r>
              <w:rPr>
                <w:spacing w:val="-2"/>
              </w:rPr>
              <w:t>责令限期改正；责令停业整顿，直至改正违法行为；并处十万元以上十二</w:t>
            </w:r>
            <w:r>
              <w:rPr>
                <w:spacing w:val="4"/>
              </w:rPr>
              <w:t xml:space="preserve"> </w:t>
            </w:r>
            <w:r>
              <w:rPr>
                <w:spacing w:val="-2"/>
              </w:rPr>
              <w:t>万元以下的罚款，对其直接负责的主管人员和其他直接责任人员处二万元</w:t>
            </w:r>
            <w:r>
              <w:rPr>
                <w:spacing w:val="6"/>
              </w:rPr>
              <w:t xml:space="preserve"> </w:t>
            </w:r>
            <w:r>
              <w:rPr>
                <w:spacing w:val="-2"/>
              </w:rPr>
              <w:t>以上三万元以下的罚款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2" w:right="145" w:firstLine="4"/>
              <w:spacing w:before="147" w:line="229"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日以上改正的或者尚未改正；或者逾期未改正</w:t>
            </w:r>
            <w:r>
              <w:rPr/>
              <w:t xml:space="preserve"> </w:t>
            </w:r>
            <w:r>
              <w:rPr>
                <w:spacing w:val="-3"/>
              </w:rPr>
              <w:t>且</w:t>
            </w:r>
            <w:r>
              <w:rPr>
                <w:spacing w:val="-34"/>
              </w:rPr>
              <w:t xml:space="preserve"> </w:t>
            </w:r>
            <w:r>
              <w:rPr>
                <w:rFonts w:ascii="Calibri" w:hAnsi="Calibri" w:eastAsia="Calibri" w:cs="Calibri"/>
                <w:spacing w:val="-3"/>
              </w:rPr>
              <w:t>5</w:t>
            </w:r>
            <w:r>
              <w:rPr>
                <w:rFonts w:ascii="Calibri" w:hAnsi="Calibri" w:eastAsia="Calibri" w:cs="Calibri"/>
                <w:spacing w:val="12"/>
                <w:w w:val="102"/>
              </w:rPr>
              <w:t xml:space="preserve"> </w:t>
            </w:r>
            <w:r>
              <w:rPr>
                <w:spacing w:val="-3"/>
              </w:rPr>
              <w:t>年内</w:t>
            </w:r>
            <w:r>
              <w:rPr>
                <w:spacing w:val="-35"/>
              </w:rPr>
              <w:t xml:space="preserve"> </w:t>
            </w:r>
            <w:r>
              <w:rPr>
                <w:rFonts w:ascii="Calibri" w:hAnsi="Calibri" w:eastAsia="Calibri" w:cs="Calibri"/>
                <w:spacing w:val="-3"/>
              </w:rPr>
              <w:t>2</w:t>
            </w:r>
            <w:r>
              <w:rPr>
                <w:rFonts w:ascii="Calibri" w:hAnsi="Calibri" w:eastAsia="Calibri" w:cs="Calibri"/>
                <w:spacing w:val="15"/>
              </w:rPr>
              <w:t xml:space="preserve"> </w:t>
            </w:r>
            <w:r>
              <w:rPr>
                <w:spacing w:val="-3"/>
              </w:rPr>
              <w:t>次以上实施同一违法行为的</w:t>
            </w:r>
          </w:p>
        </w:tc>
        <w:tc>
          <w:tcPr>
            <w:tcW w:w="5933" w:type="dxa"/>
            <w:vAlign w:val="top"/>
          </w:tcPr>
          <w:p>
            <w:pPr>
              <w:pStyle w:val="TableText"/>
              <w:ind w:left="114" w:right="106" w:firstLine="5"/>
              <w:spacing w:before="33" w:line="228" w:lineRule="auto"/>
              <w:jc w:val="both"/>
              <w:rPr/>
            </w:pPr>
            <w:r>
              <w:rPr>
                <w:spacing w:val="-2"/>
              </w:rPr>
              <w:t>责令限期改正；责令停业整顿，直至改正违法行为；并处十二万元以上二</w:t>
            </w:r>
            <w:r>
              <w:rPr>
                <w:spacing w:val="4"/>
              </w:rPr>
              <w:t xml:space="preserve"> </w:t>
            </w:r>
            <w:r>
              <w:rPr>
                <w:spacing w:val="-2"/>
              </w:rPr>
              <w:t>十万元以下的罚款，对其直接负责的主管人员和其他直接责任人员处三万</w:t>
            </w:r>
            <w:r>
              <w:rPr>
                <w:spacing w:val="9"/>
              </w:rPr>
              <w:t xml:space="preserve"> </w:t>
            </w:r>
            <w:r>
              <w:rPr>
                <w:spacing w:val="-1"/>
              </w:rPr>
              <w:t>元以上五万元以下的罚款</w:t>
            </w:r>
          </w:p>
        </w:tc>
      </w:tr>
    </w:tbl>
    <w:p>
      <w:pPr>
        <w:rPr>
          <w:rFonts w:ascii="Arial"/>
          <w:sz w:val="21"/>
        </w:rPr>
      </w:pPr>
      <w:r/>
    </w:p>
    <w:p>
      <w:pPr>
        <w:sectPr>
          <w:footerReference w:type="default" r:id="rId3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施工单位的作业人员未经安全教育培训或者经考核不合</w:t>
            </w:r>
            <w:r>
              <w:rPr>
                <w:spacing w:val="-1"/>
              </w:rPr>
              <w:t>格即从事相关工作</w:t>
            </w:r>
          </w:p>
        </w:tc>
      </w:tr>
      <w:tr>
        <w:trPr>
          <w:trHeight w:val="3970" w:hRule="atLeast"/>
        </w:trPr>
        <w:tc>
          <w:tcPr>
            <w:tcW w:w="123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2" w:right="63"/>
              <w:spacing w:before="19" w:line="233" w:lineRule="auto"/>
              <w:jc w:val="both"/>
              <w:rPr/>
            </w:pPr>
            <w:r>
              <w:rPr/>
              <w:t>第二十八条 生产经营单位应当对从业人员进行安全生产教育和培训，保证从业人员具备必要的安全生产知识，熟悉有关的安</w:t>
            </w:r>
            <w:r>
              <w:rPr>
                <w:spacing w:val="-1"/>
              </w:rPr>
              <w:t>全生产规章制度和安全</w:t>
            </w:r>
            <w:r>
              <w:rPr/>
              <w:t xml:space="preserve">  </w:t>
            </w:r>
            <w:r>
              <w:rPr>
                <w:spacing w:val="-3"/>
              </w:rPr>
              <w:t>操作规程，掌握本岗位的安全操作技能，了解事故应急处理措施，知悉自身在安全生产方面的权利和义务。未经安全生产教育和培训合格的从</w:t>
            </w:r>
            <w:r>
              <w:rPr>
                <w:spacing w:val="-4"/>
              </w:rPr>
              <w:t>业人员，</w:t>
            </w:r>
            <w:r>
              <w:rPr/>
              <w:t xml:space="preserve"> </w:t>
            </w:r>
            <w:r>
              <w:rPr>
                <w:spacing w:val="-1"/>
              </w:rPr>
              <w:t>不得上岗作业。</w:t>
            </w:r>
          </w:p>
          <w:p>
            <w:pPr>
              <w:pStyle w:val="TableText"/>
              <w:ind w:left="119" w:right="106" w:hanging="5"/>
              <w:spacing w:before="19" w:line="229" w:lineRule="auto"/>
              <w:rPr/>
            </w:pPr>
            <w:r>
              <w:rPr>
                <w:spacing w:val="-1"/>
              </w:rPr>
              <w:t>生产经营单位使用被派遣劳动者的，应当将被派遣劳动者纳入本单位从业人员统一管理，对被派遣劳动者进行岗位安全操作规程和安全操作技</w:t>
            </w:r>
            <w:r>
              <w:rPr>
                <w:spacing w:val="-2"/>
              </w:rPr>
              <w:t>能的教</w:t>
            </w:r>
            <w:r>
              <w:rPr/>
              <w:t xml:space="preserve"> </w:t>
            </w:r>
            <w:r>
              <w:rPr/>
              <w:t>育和培训。劳务派遣单位应当对被派遣劳动</w:t>
            </w:r>
            <w:r>
              <w:rPr>
                <w:spacing w:val="-1"/>
              </w:rPr>
              <w:t>者进行必要的安全生产教育和培训。</w:t>
            </w:r>
          </w:p>
          <w:p>
            <w:pPr>
              <w:pStyle w:val="TableText"/>
              <w:ind w:left="114" w:right="106"/>
              <w:spacing w:before="19" w:line="230" w:lineRule="auto"/>
              <w:rPr/>
            </w:pPr>
            <w:r>
              <w:rPr>
                <w:spacing w:val="-1"/>
              </w:rPr>
              <w:t>生产经营单位接收中等职业学校、高等学校学生实习的，应当对实习学生进行相应的安全生产教育和培训，提供必要的劳动防护用品。学校应</w:t>
            </w:r>
            <w:r>
              <w:rPr>
                <w:spacing w:val="-2"/>
              </w:rPr>
              <w:t>当协助</w:t>
            </w:r>
            <w:r>
              <w:rPr/>
              <w:t xml:space="preserve"> </w:t>
            </w:r>
            <w:r>
              <w:rPr>
                <w:spacing w:val="-1"/>
              </w:rPr>
              <w:t>生产经营单位对实习学生进行安全生产教育和培训。</w:t>
            </w:r>
          </w:p>
          <w:p>
            <w:pPr>
              <w:pStyle w:val="TableText"/>
              <w:ind w:left="114"/>
              <w:spacing w:before="19" w:line="219" w:lineRule="auto"/>
              <w:rPr/>
            </w:pPr>
            <w:r>
              <w:rPr/>
              <w:t>生产经营单位应当建立安全生产教育和培训档案，如实记录安全生产教育和培训的时间、内容、参加人员</w:t>
            </w:r>
            <w:r>
              <w:rPr>
                <w:spacing w:val="-1"/>
              </w:rPr>
              <w:t>以及考核结果等情况。</w:t>
            </w:r>
          </w:p>
          <w:p>
            <w:pPr>
              <w:pStyle w:val="TableText"/>
              <w:ind w:left="119" w:right="106" w:hanging="7"/>
              <w:spacing w:before="19" w:line="230" w:lineRule="auto"/>
              <w:rPr/>
            </w:pPr>
            <w:r>
              <w:rPr>
                <w:spacing w:val="-1"/>
              </w:rPr>
              <w:t>第二十九条  生产经营单位采用新工艺、新技术、新材料或者使用新设备，必须了解、掌握其安全技术特性，采取有效的安全防护措施，并对从业人</w:t>
            </w:r>
            <w:r>
              <w:rPr/>
              <w:t xml:space="preserve"> </w:t>
            </w:r>
            <w:r>
              <w:rPr>
                <w:spacing w:val="-1"/>
              </w:rPr>
              <w:t>员进行专门的安全生产教育和培训。</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4" w:right="106" w:hanging="2"/>
              <w:spacing w:before="19" w:line="229" w:lineRule="auto"/>
              <w:rPr/>
            </w:pPr>
            <w:r>
              <w:rPr>
                <w:spacing w:val="-1"/>
              </w:rPr>
              <w:t>第三十六条第二款  施工单位应当对管理人员和作业人员每年至少进行一次安全生产教育培训，其教育培训情况记入个人工作档案。安全生产教育培</w:t>
            </w:r>
            <w:r>
              <w:rPr/>
              <w:t xml:space="preserve"> </w:t>
            </w:r>
            <w:r>
              <w:rPr>
                <w:spacing w:val="-1"/>
              </w:rPr>
              <w:t>训考核不合格的人员，不得上岗。</w:t>
            </w:r>
          </w:p>
          <w:p>
            <w:pPr>
              <w:pStyle w:val="TableText"/>
              <w:ind w:left="112"/>
              <w:spacing w:before="22" w:line="219" w:lineRule="auto"/>
              <w:rPr/>
            </w:pPr>
            <w:r>
              <w:rPr>
                <w:spacing w:val="-1"/>
              </w:rPr>
              <w:t>第三十七条  作业人员进入新的岗位或者新的施工现场前，应当接受安全生产教育培训。未经教育培训或者教育培训考核不合格的人员，不得上岗作</w:t>
            </w:r>
          </w:p>
          <w:p>
            <w:pPr>
              <w:pStyle w:val="TableText"/>
              <w:ind w:left="112"/>
              <w:spacing w:before="18" w:line="232" w:lineRule="auto"/>
              <w:rPr/>
            </w:pPr>
            <w:r>
              <w:rPr>
                <w:spacing w:val="-4"/>
              </w:rPr>
              <w:t>业。</w:t>
            </w:r>
          </w:p>
          <w:p>
            <w:pPr>
              <w:pStyle w:val="TableText"/>
              <w:ind w:left="112"/>
              <w:spacing w:before="7" w:line="205" w:lineRule="auto"/>
              <w:rPr/>
            </w:pPr>
            <w:r>
              <w:rPr/>
              <w:t>施工单位在采用新技术、新工艺、新设备、新材料时，应当对作业人员进行相应的安</w:t>
            </w:r>
            <w:r>
              <w:rPr>
                <w:spacing w:val="-1"/>
              </w:rPr>
              <w:t>全生产教育培训。</w:t>
            </w:r>
          </w:p>
        </w:tc>
      </w:tr>
      <w:tr>
        <w:trPr>
          <w:trHeight w:val="1872"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【法律】《中华人民共和国安全生产法》</w:t>
            </w:r>
          </w:p>
          <w:p>
            <w:pPr>
              <w:pStyle w:val="TableText"/>
              <w:ind w:left="112" w:right="80"/>
              <w:spacing w:before="17" w:line="233" w:lineRule="auto"/>
              <w:jc w:val="both"/>
              <w:rPr/>
            </w:pPr>
            <w:r>
              <w:rPr>
                <w:spacing w:val="-1"/>
              </w:rPr>
              <w:t>第九十七条第三项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13"/>
              </w:rPr>
              <w:t>：（</w:t>
            </w:r>
            <w:r>
              <w:rPr/>
              <w:t>三）未按照规</w:t>
            </w:r>
            <w:r>
              <w:rPr>
                <w:spacing w:val="-1"/>
              </w:rPr>
              <w:t>定对从业人员、被派遣劳动者、</w:t>
            </w:r>
            <w:r>
              <w:rPr/>
              <w:t xml:space="preserve"> </w:t>
            </w:r>
            <w:r>
              <w:rPr/>
              <w:t>实习学生进行安全生产教育和培训，或者未按照规定如实告知有关</w:t>
            </w:r>
            <w:r>
              <w:rPr>
                <w:spacing w:val="-1"/>
              </w:rPr>
              <w:t>的安全生产事项的。</w:t>
            </w:r>
          </w:p>
          <w:p>
            <w:pPr>
              <w:pStyle w:val="TableText"/>
              <w:ind w:left="115"/>
              <w:spacing w:before="20" w:line="219" w:lineRule="auto"/>
              <w:rPr/>
            </w:pPr>
            <w:r>
              <w:rPr>
                <w:rFonts w:ascii="Calibri" w:hAnsi="Calibri" w:eastAsia="Calibri" w:cs="Calibri"/>
                <w:spacing w:val="-1"/>
              </w:rPr>
              <w:t>2.</w:t>
            </w:r>
            <w:r>
              <w:rPr>
                <w:spacing w:val="-1"/>
              </w:rPr>
              <w:t>【行政法规】《建设工程安全生产管理条例》</w:t>
            </w:r>
          </w:p>
          <w:p>
            <w:pPr>
              <w:pStyle w:val="TableText"/>
              <w:ind w:left="112" w:right="80"/>
              <w:spacing w:before="20" w:line="227" w:lineRule="auto"/>
              <w:jc w:val="both"/>
              <w:rPr/>
            </w:pPr>
            <w:r>
              <w:rPr>
                <w:spacing w:val="-1"/>
              </w:rPr>
              <w:t>第六十二条第二项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产法》的有关规定处以罚款；造成重大安全事故，构成犯罪的，对直接责任人员，依照刑法有关规定追究刑事责</w:t>
            </w:r>
            <w:r>
              <w:rPr>
                <w:spacing w:val="-1"/>
              </w:rPr>
              <w:t>任</w:t>
            </w:r>
            <w:r>
              <w:rPr>
                <w:spacing w:val="-13"/>
              </w:rPr>
              <w:t>：（</w:t>
            </w:r>
            <w:r>
              <w:rPr>
                <w:spacing w:val="-1"/>
              </w:rPr>
              <w:t>二）施工单位的主要负责人、</w:t>
            </w:r>
            <w:r>
              <w:rPr/>
              <w:t xml:space="preserve"> </w:t>
            </w:r>
            <w:r>
              <w:rPr/>
              <w:t>项目负责人、专职安全生产管理人员、作业人员或者特种作业人员，未经安全教育培训或者经考核不合格</w:t>
            </w:r>
            <w:r>
              <w:rPr>
                <w:spacing w:val="-1"/>
              </w:rPr>
              <w:t>即从事相关工作的。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5" w:line="219" w:lineRule="auto"/>
              <w:rPr/>
            </w:pPr>
            <w:r>
              <w:rPr>
                <w:spacing w:val="-4"/>
              </w:rPr>
              <w:t>较轻</w:t>
            </w:r>
          </w:p>
        </w:tc>
        <w:tc>
          <w:tcPr>
            <w:tcW w:w="5927" w:type="dxa"/>
            <w:vAlign w:val="top"/>
          </w:tcPr>
          <w:p>
            <w:pPr>
              <w:pStyle w:val="TableText"/>
              <w:ind w:left="117"/>
              <w:spacing w:before="264" w:line="219" w:lineRule="auto"/>
              <w:rPr/>
            </w:pPr>
            <w:r>
              <w:rPr>
                <w:spacing w:val="-2"/>
              </w:rPr>
              <w:t>实施本违法行为，涉及</w:t>
            </w:r>
            <w:r>
              <w:rPr>
                <w:spacing w:val="-36"/>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人次以下的</w:t>
            </w:r>
          </w:p>
        </w:tc>
        <w:tc>
          <w:tcPr>
            <w:tcW w:w="5933" w:type="dxa"/>
            <w:vAlign w:val="top"/>
          </w:tcPr>
          <w:p>
            <w:pPr>
              <w:pStyle w:val="TableText"/>
              <w:ind w:left="118" w:right="106" w:firstLine="1"/>
              <w:spacing w:before="31" w:line="227" w:lineRule="auto"/>
              <w:jc w:val="both"/>
              <w:rPr/>
            </w:pPr>
            <w:r>
              <w:rPr>
                <w:spacing w:val="-2"/>
              </w:rPr>
              <w:t>责令限期改正；责令停业整顿，直至改正违法行为；并处十万元以上十二</w:t>
            </w:r>
            <w:r>
              <w:rPr>
                <w:spacing w:val="4"/>
              </w:rPr>
              <w:t xml:space="preserve"> </w:t>
            </w:r>
            <w:r>
              <w:rPr>
                <w:spacing w:val="-2"/>
              </w:rPr>
              <w:t>万元以下的罚款，对其直接负责的主管人员和其他直接责任人员处二万元</w:t>
            </w:r>
            <w:r>
              <w:rPr>
                <w:spacing w:val="6"/>
              </w:rPr>
              <w:t xml:space="preserve"> </w:t>
            </w:r>
            <w:r>
              <w:rPr>
                <w:spacing w:val="-2"/>
              </w:rPr>
              <w:t>以上三万元以下的罚款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3"/>
              </w:rPr>
              <w:t>实施本违法行为，涉及</w:t>
            </w:r>
            <w:r>
              <w:rPr>
                <w:spacing w:val="-23"/>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人次以上</w:t>
            </w:r>
            <w:r>
              <w:rPr>
                <w:spacing w:val="-35"/>
              </w:rPr>
              <w:t xml:space="preserve"> </w:t>
            </w:r>
            <w:r>
              <w:rPr>
                <w:rFonts w:ascii="Calibri" w:hAnsi="Calibri" w:eastAsia="Calibri" w:cs="Calibri"/>
                <w:spacing w:val="-3"/>
              </w:rPr>
              <w:t>6</w:t>
            </w:r>
            <w:r>
              <w:rPr>
                <w:rFonts w:ascii="Calibri" w:hAnsi="Calibri" w:eastAsia="Calibri" w:cs="Calibri"/>
                <w:spacing w:val="11"/>
              </w:rPr>
              <w:t xml:space="preserve"> </w:t>
            </w:r>
            <w:r>
              <w:rPr>
                <w:spacing w:val="-3"/>
              </w:rPr>
              <w:t>人次以下的</w:t>
            </w:r>
          </w:p>
        </w:tc>
        <w:tc>
          <w:tcPr>
            <w:tcW w:w="5933" w:type="dxa"/>
            <w:vAlign w:val="top"/>
          </w:tcPr>
          <w:p>
            <w:pPr>
              <w:pStyle w:val="TableText"/>
              <w:ind w:left="115" w:right="106" w:firstLine="4"/>
              <w:spacing w:before="32" w:line="226" w:lineRule="auto"/>
              <w:jc w:val="both"/>
              <w:rPr/>
            </w:pPr>
            <w:r>
              <w:rPr>
                <w:spacing w:val="-2"/>
              </w:rPr>
              <w:t>责令限期改正；责令停业整顿，直至改正违法行为；并处十二万元以上十</w:t>
            </w:r>
            <w:r>
              <w:rPr>
                <w:spacing w:val="4"/>
              </w:rPr>
              <w:t xml:space="preserve"> </w:t>
            </w:r>
            <w:r>
              <w:rPr>
                <w:spacing w:val="-2"/>
              </w:rPr>
              <w:t>五万元以下的罚款，对其直接负责的主管人员和其他直接责任人员处三万</w:t>
            </w:r>
            <w:r>
              <w:rPr>
                <w:spacing w:val="8"/>
              </w:rPr>
              <w:t xml:space="preserve"> </w:t>
            </w:r>
            <w:r>
              <w:rPr>
                <w:spacing w:val="-1"/>
              </w:rPr>
              <w:t>元以上四万元以下的罚款</w:t>
            </w:r>
          </w:p>
        </w:tc>
      </w:tr>
      <w:tr>
        <w:trPr>
          <w:trHeight w:val="241" w:hRule="atLeast"/>
        </w:trPr>
        <w:tc>
          <w:tcPr>
            <w:tcW w:w="2577" w:type="dxa"/>
            <w:vAlign w:val="top"/>
            <w:gridSpan w:val="2"/>
          </w:tcPr>
          <w:p>
            <w:pPr>
              <w:pStyle w:val="TableText"/>
              <w:ind w:left="1113"/>
              <w:spacing w:before="31" w:line="205" w:lineRule="auto"/>
              <w:rPr/>
            </w:pPr>
            <w:r>
              <w:rPr>
                <w:spacing w:val="-4"/>
              </w:rPr>
              <w:t>较重</w:t>
            </w:r>
          </w:p>
        </w:tc>
        <w:tc>
          <w:tcPr>
            <w:tcW w:w="5927" w:type="dxa"/>
            <w:vAlign w:val="top"/>
          </w:tcPr>
          <w:p>
            <w:pPr>
              <w:pStyle w:val="TableText"/>
              <w:ind w:left="117"/>
              <w:spacing w:before="31" w:line="205" w:lineRule="auto"/>
              <w:rPr/>
            </w:pPr>
            <w:r>
              <w:rPr>
                <w:spacing w:val="-3"/>
              </w:rPr>
              <w:t>实施本违法行为，涉及</w:t>
            </w:r>
            <w:r>
              <w:rPr>
                <w:spacing w:val="-26"/>
              </w:rPr>
              <w:t xml:space="preserve"> </w:t>
            </w:r>
            <w:r>
              <w:rPr>
                <w:rFonts w:ascii="Calibri" w:hAnsi="Calibri" w:eastAsia="Calibri" w:cs="Calibri"/>
                <w:spacing w:val="-3"/>
              </w:rPr>
              <w:t>6</w:t>
            </w:r>
            <w:r>
              <w:rPr>
                <w:rFonts w:ascii="Calibri" w:hAnsi="Calibri" w:eastAsia="Calibri" w:cs="Calibri"/>
                <w:spacing w:val="13"/>
                <w:w w:val="101"/>
              </w:rPr>
              <w:t xml:space="preserve"> </w:t>
            </w:r>
            <w:r>
              <w:rPr>
                <w:spacing w:val="-3"/>
              </w:rPr>
              <w:t>人次以上</w:t>
            </w:r>
            <w:r>
              <w:rPr>
                <w:spacing w:val="-29"/>
              </w:rPr>
              <w:t xml:space="preserve"> </w:t>
            </w:r>
            <w:r>
              <w:rPr>
                <w:rFonts w:ascii="Calibri" w:hAnsi="Calibri" w:eastAsia="Calibri" w:cs="Calibri"/>
                <w:spacing w:val="-3"/>
              </w:rPr>
              <w:t>10</w:t>
            </w:r>
            <w:r>
              <w:rPr>
                <w:rFonts w:ascii="Calibri" w:hAnsi="Calibri" w:eastAsia="Calibri" w:cs="Calibri"/>
                <w:spacing w:val="11"/>
              </w:rPr>
              <w:t xml:space="preserve"> </w:t>
            </w:r>
            <w:r>
              <w:rPr>
                <w:spacing w:val="-3"/>
              </w:rPr>
              <w:t>人次以下的</w:t>
            </w:r>
          </w:p>
        </w:tc>
        <w:tc>
          <w:tcPr>
            <w:tcW w:w="5933" w:type="dxa"/>
            <w:vAlign w:val="top"/>
          </w:tcPr>
          <w:p>
            <w:pPr>
              <w:pStyle w:val="TableText"/>
              <w:ind w:left="120"/>
              <w:spacing w:before="31" w:line="205" w:lineRule="auto"/>
              <w:rPr/>
            </w:pPr>
            <w:r>
              <w:rPr>
                <w:spacing w:val="-2"/>
              </w:rPr>
              <w:t>责令限期改正；责令停业整顿，直至改正违法行为；并处十五万元以上十</w:t>
            </w:r>
          </w:p>
        </w:tc>
      </w:tr>
    </w:tbl>
    <w:p>
      <w:pPr>
        <w:rPr>
          <w:rFonts w:ascii="Arial"/>
          <w:sz w:val="21"/>
        </w:rPr>
      </w:pPr>
      <w:r/>
    </w:p>
    <w:p>
      <w:pPr>
        <w:sectPr>
          <w:footerReference w:type="default" r:id="rId31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8"/>
        <w:gridCol w:w="5927"/>
        <w:gridCol w:w="5932"/>
      </w:tblGrid>
      <w:tr>
        <w:trPr>
          <w:trHeight w:val="474" w:hRule="atLeast"/>
        </w:trPr>
        <w:tc>
          <w:tcPr>
            <w:tcW w:w="2578" w:type="dxa"/>
            <w:vAlign w:val="top"/>
          </w:tcPr>
          <w:p>
            <w:pPr>
              <w:rPr>
                <w:rFonts w:ascii="Arial"/>
                <w:sz w:val="21"/>
              </w:rPr>
            </w:pPr>
            <w:r/>
          </w:p>
        </w:tc>
        <w:tc>
          <w:tcPr>
            <w:tcW w:w="5927" w:type="dxa"/>
            <w:vAlign w:val="top"/>
          </w:tcPr>
          <w:p>
            <w:pPr>
              <w:rPr>
                <w:rFonts w:ascii="Arial"/>
                <w:sz w:val="21"/>
              </w:rPr>
            </w:pPr>
            <w:r/>
          </w:p>
        </w:tc>
        <w:tc>
          <w:tcPr>
            <w:tcW w:w="5932" w:type="dxa"/>
            <w:vAlign w:val="top"/>
          </w:tcPr>
          <w:p>
            <w:pPr>
              <w:pStyle w:val="TableText"/>
              <w:ind w:left="114" w:right="106" w:firstLine="1"/>
              <w:spacing w:before="33" w:line="221" w:lineRule="auto"/>
              <w:rPr/>
            </w:pPr>
            <w:r>
              <w:rPr>
                <w:spacing w:val="-2"/>
              </w:rPr>
              <w:t>八万元以下的罚款，对其直接负责的主管人员和其他直接责任人员处四万</w:t>
            </w:r>
            <w:r>
              <w:rPr>
                <w:spacing w:val="7"/>
              </w:rPr>
              <w:t xml:space="preserve"> </w:t>
            </w:r>
            <w:r>
              <w:rPr>
                <w:spacing w:val="-1"/>
              </w:rPr>
              <w:t>元以上五万元以下的罚款</w:t>
            </w:r>
          </w:p>
        </w:tc>
      </w:tr>
      <w:tr>
        <w:trPr>
          <w:trHeight w:val="707" w:hRule="atLeast"/>
        </w:trPr>
        <w:tc>
          <w:tcPr>
            <w:tcW w:w="2578" w:type="dxa"/>
            <w:vAlign w:val="top"/>
          </w:tcPr>
          <w:p>
            <w:pPr>
              <w:pStyle w:val="TableText"/>
              <w:ind w:left="1113"/>
              <w:spacing w:before="262" w:line="220" w:lineRule="auto"/>
              <w:rPr/>
            </w:pPr>
            <w:r>
              <w:rPr>
                <w:spacing w:val="-4"/>
              </w:rPr>
              <w:t>严重</w:t>
            </w:r>
          </w:p>
        </w:tc>
        <w:tc>
          <w:tcPr>
            <w:tcW w:w="5927" w:type="dxa"/>
            <w:vAlign w:val="top"/>
          </w:tcPr>
          <w:p>
            <w:pPr>
              <w:pStyle w:val="TableText"/>
              <w:ind w:left="116"/>
              <w:spacing w:before="262" w:line="219" w:lineRule="auto"/>
              <w:rPr/>
            </w:pPr>
            <w:r>
              <w:rPr>
                <w:spacing w:val="-3"/>
              </w:rPr>
              <w:t>实施本违法行为，涉及</w:t>
            </w:r>
            <w:r>
              <w:rPr>
                <w:spacing w:val="-17"/>
              </w:rPr>
              <w:t xml:space="preserve"> </w:t>
            </w:r>
            <w:r>
              <w:rPr>
                <w:rFonts w:ascii="Calibri" w:hAnsi="Calibri" w:eastAsia="Calibri" w:cs="Calibri"/>
                <w:spacing w:val="-3"/>
              </w:rPr>
              <w:t>10</w:t>
            </w:r>
            <w:r>
              <w:rPr>
                <w:rFonts w:ascii="Calibri" w:hAnsi="Calibri" w:eastAsia="Calibri" w:cs="Calibri"/>
                <w:spacing w:val="13"/>
                <w:w w:val="101"/>
              </w:rPr>
              <w:t xml:space="preserve"> </w:t>
            </w:r>
            <w:r>
              <w:rPr>
                <w:spacing w:val="-3"/>
              </w:rPr>
              <w:t>人次以上的</w:t>
            </w:r>
          </w:p>
        </w:tc>
        <w:tc>
          <w:tcPr>
            <w:tcW w:w="5932" w:type="dxa"/>
            <w:vAlign w:val="top"/>
          </w:tcPr>
          <w:p>
            <w:pPr>
              <w:pStyle w:val="TableText"/>
              <w:ind w:left="113" w:right="106" w:firstLine="5"/>
              <w:spacing w:before="30" w:line="228" w:lineRule="auto"/>
              <w:jc w:val="both"/>
              <w:rPr/>
            </w:pPr>
            <w:r>
              <w:rPr>
                <w:spacing w:val="-2"/>
              </w:rPr>
              <w:t>责令限期改正；责令停业整顿，直至改正违法行为；并处十八万元以上二</w:t>
            </w:r>
            <w:r>
              <w:rPr>
                <w:spacing w:val="4"/>
              </w:rPr>
              <w:t xml:space="preserve"> </w:t>
            </w:r>
            <w:r>
              <w:rPr>
                <w:spacing w:val="-2"/>
              </w:rPr>
              <w:t>十万元以下的罚款，对其直接负责的主管人员和其他直接责任人员处五万</w:t>
            </w:r>
            <w:r>
              <w:rPr>
                <w:spacing w:val="9"/>
              </w:rPr>
              <w:t xml:space="preserve"> </w:t>
            </w:r>
            <w:r>
              <w:rPr>
                <w:spacing w:val="-2"/>
              </w:rPr>
              <w:t>元的罚款</w:t>
            </w:r>
          </w:p>
        </w:tc>
      </w:tr>
    </w:tbl>
    <w:p>
      <w:pPr>
        <w:rPr>
          <w:rFonts w:ascii="Arial"/>
          <w:sz w:val="21"/>
        </w:rPr>
      </w:pPr>
      <w:r/>
    </w:p>
    <w:p>
      <w:pPr>
        <w:sectPr>
          <w:footerReference w:type="default" r:id="rId3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施工单位的特种作业人员未经安全教育培训或者经考核不合</w:t>
            </w:r>
            <w:r>
              <w:rPr>
                <w:spacing w:val="-1"/>
              </w:rPr>
              <w:t>格即从事相关工作</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5" w:right="1791" w:hanging="3"/>
              <w:spacing w:before="19" w:line="229" w:lineRule="auto"/>
              <w:rPr/>
            </w:pPr>
            <w:r>
              <w:rPr>
                <w:spacing w:val="-1"/>
              </w:rPr>
              <w:t>第三十条第一款 生产经营单位的特种作业人员必须按照国家有关规定经专门的安全作业培训，取得相应资格，方可上岗作业。</w:t>
            </w:r>
            <w:r>
              <w:rPr>
                <w:spacing w:val="15"/>
              </w:rPr>
              <w:t xml:space="preserve"> </w:t>
            </w:r>
            <w:r>
              <w:rPr>
                <w:rFonts w:ascii="Calibri" w:hAnsi="Calibri" w:eastAsia="Calibri" w:cs="Calibri"/>
                <w:spacing w:val="-1"/>
              </w:rPr>
              <w:t>2.</w:t>
            </w:r>
            <w:r>
              <w:rPr>
                <w:spacing w:val="-1"/>
              </w:rPr>
              <w:t>【行政法规】《建设工程安全生产管理条例》</w:t>
            </w:r>
          </w:p>
          <w:p>
            <w:pPr>
              <w:pStyle w:val="TableText"/>
              <w:ind w:left="132" w:right="109" w:hanging="20"/>
              <w:spacing w:before="20" w:line="223" w:lineRule="auto"/>
              <w:rPr/>
            </w:pPr>
            <w:r>
              <w:rPr>
                <w:spacing w:val="-1"/>
              </w:rPr>
              <w:t>第二十五条  垂直运输机械作业人员、安装拆卸工、爆破作业人员、起重信号工、登高架设作业人员等特种作业人员，必须按照国家有关规定</w:t>
            </w:r>
            <w:r>
              <w:rPr>
                <w:spacing w:val="-2"/>
              </w:rPr>
              <w:t>经过专</w:t>
            </w:r>
            <w:r>
              <w:rPr/>
              <w:t xml:space="preserve"> </w:t>
            </w:r>
            <w:r>
              <w:rPr>
                <w:spacing w:val="-1"/>
              </w:rPr>
              <w:t>门的安全作业培训，并取得特种作业操作资格证书后，方可上岗作业。</w:t>
            </w:r>
          </w:p>
        </w:tc>
      </w:tr>
      <w:tr>
        <w:trPr>
          <w:trHeight w:val="1872"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9" w:line="233" w:lineRule="auto"/>
              <w:jc w:val="both"/>
              <w:rPr/>
            </w:pPr>
            <w:r>
              <w:rPr>
                <w:spacing w:val="-1"/>
              </w:rPr>
              <w:t>第九十七条第七项  生产经营单位有下列行为之一的，责令限期改正，处十万元以下的罚款；逾期未改正的，责令停产停业整顿，并处十万元</w:t>
            </w:r>
            <w:r>
              <w:rPr>
                <w:spacing w:val="-2"/>
              </w:rPr>
              <w:t>以上二</w:t>
            </w:r>
            <w:r>
              <w:rPr/>
              <w:t xml:space="preserve"> </w:t>
            </w:r>
            <w:r>
              <w:rPr/>
              <w:t>十万元以下的罚款，对其直接负责的主管人员和其他直接责任人员处二万元以上五万元以下的罚款</w:t>
            </w:r>
            <w:r>
              <w:rPr>
                <w:spacing w:val="-26"/>
              </w:rPr>
              <w:t>：（</w:t>
            </w:r>
            <w:r>
              <w:rPr/>
              <w:t>七）特种作业人</w:t>
            </w:r>
            <w:r>
              <w:rPr>
                <w:spacing w:val="-1"/>
              </w:rPr>
              <w:t>员未按照规定经专门的安全作</w:t>
            </w:r>
            <w:r>
              <w:rPr/>
              <w:t xml:space="preserve"> </w:t>
            </w:r>
            <w:r>
              <w:rPr>
                <w:spacing w:val="-1"/>
              </w:rPr>
              <w:t>业培训并取得相应资格，上岗作业的。</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right="80"/>
              <w:spacing w:before="19" w:line="228" w:lineRule="auto"/>
              <w:jc w:val="both"/>
              <w:rPr/>
            </w:pPr>
            <w:r>
              <w:rPr>
                <w:spacing w:val="-1"/>
              </w:rPr>
              <w:t>第六十二条第二项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产法》的有关规定处以罚款；造成重大安全事故，构成犯罪的，对直接责任人员，依照刑法有关规定追究刑事责</w:t>
            </w:r>
            <w:r>
              <w:rPr>
                <w:spacing w:val="-1"/>
              </w:rPr>
              <w:t>任</w:t>
            </w:r>
            <w:r>
              <w:rPr>
                <w:spacing w:val="-13"/>
              </w:rPr>
              <w:t>：（</w:t>
            </w:r>
            <w:r>
              <w:rPr>
                <w:spacing w:val="-1"/>
              </w:rPr>
              <w:t>二）施工单位的主要负责人、</w:t>
            </w:r>
            <w:r>
              <w:rPr/>
              <w:t xml:space="preserve"> </w:t>
            </w:r>
            <w:r>
              <w:rPr/>
              <w:t>项目负责人、专职安全生产管理人员、作业人员或者特种作业人员，未经安全教育培训或者经考核不合格</w:t>
            </w:r>
            <w:r>
              <w:rPr>
                <w:spacing w:val="-1"/>
              </w:rPr>
              <w:t>即从事相关工作的。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3"/>
              </w:rPr>
              <w:t>实施本违法行为，涉及</w:t>
            </w:r>
            <w:r>
              <w:rPr>
                <w:spacing w:val="-29"/>
              </w:rPr>
              <w:t xml:space="preserve"> </w:t>
            </w:r>
            <w:r>
              <w:rPr>
                <w:rFonts w:ascii="Calibri" w:hAnsi="Calibri" w:eastAsia="Calibri" w:cs="Calibri"/>
                <w:spacing w:val="-3"/>
              </w:rPr>
              <w:t>1</w:t>
            </w:r>
            <w:r>
              <w:rPr>
                <w:rFonts w:ascii="Calibri" w:hAnsi="Calibri" w:eastAsia="Calibri" w:cs="Calibri"/>
                <w:spacing w:val="13"/>
                <w:w w:val="101"/>
              </w:rPr>
              <w:t xml:space="preserve"> </w:t>
            </w:r>
            <w:r>
              <w:rPr>
                <w:spacing w:val="-3"/>
              </w:rPr>
              <w:t>人的</w:t>
            </w:r>
          </w:p>
        </w:tc>
        <w:tc>
          <w:tcPr>
            <w:tcW w:w="5933" w:type="dxa"/>
            <w:vAlign w:val="top"/>
          </w:tcPr>
          <w:p>
            <w:pPr>
              <w:pStyle w:val="TableText"/>
              <w:ind w:left="118" w:right="106" w:firstLine="1"/>
              <w:spacing w:before="30" w:line="227" w:lineRule="auto"/>
              <w:jc w:val="both"/>
              <w:rPr/>
            </w:pPr>
            <w:r>
              <w:rPr>
                <w:spacing w:val="-2"/>
              </w:rPr>
              <w:t>责令限期改正；责令停业整顿，直至改正违法行为；并处十万元以上十三</w:t>
            </w:r>
            <w:r>
              <w:rPr>
                <w:spacing w:val="4"/>
              </w:rPr>
              <w:t xml:space="preserve"> </w:t>
            </w:r>
            <w:r>
              <w:rPr>
                <w:spacing w:val="-2"/>
              </w:rPr>
              <w:t>万元以下的罚款，对其直接负责的主管人员和其他直接责任人员处二万元</w:t>
            </w:r>
            <w:r>
              <w:rPr>
                <w:spacing w:val="6"/>
              </w:rPr>
              <w:t xml:space="preserve"> </w:t>
            </w:r>
            <w:r>
              <w:rPr>
                <w:spacing w:val="-2"/>
              </w:rPr>
              <w:t>以上三万元以下的罚款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3"/>
              </w:rPr>
              <w:t>实施本违法行为，涉及</w:t>
            </w:r>
            <w:r>
              <w:rPr>
                <w:spacing w:val="-29"/>
              </w:rPr>
              <w:t xml:space="preserve"> </w:t>
            </w:r>
            <w:r>
              <w:rPr>
                <w:rFonts w:ascii="Calibri" w:hAnsi="Calibri" w:eastAsia="Calibri" w:cs="Calibri"/>
                <w:spacing w:val="-3"/>
              </w:rPr>
              <w:t>2</w:t>
            </w:r>
            <w:r>
              <w:rPr>
                <w:rFonts w:ascii="Calibri" w:hAnsi="Calibri" w:eastAsia="Calibri" w:cs="Calibri"/>
                <w:spacing w:val="13"/>
                <w:w w:val="101"/>
              </w:rPr>
              <w:t xml:space="preserve"> </w:t>
            </w:r>
            <w:r>
              <w:rPr>
                <w:spacing w:val="-3"/>
              </w:rPr>
              <w:t>人的</w:t>
            </w:r>
          </w:p>
        </w:tc>
        <w:tc>
          <w:tcPr>
            <w:tcW w:w="5933" w:type="dxa"/>
            <w:vAlign w:val="top"/>
          </w:tcPr>
          <w:p>
            <w:pPr>
              <w:pStyle w:val="TableText"/>
              <w:ind w:left="115" w:right="106" w:firstLine="4"/>
              <w:spacing w:before="28" w:line="228" w:lineRule="auto"/>
              <w:jc w:val="both"/>
              <w:rPr/>
            </w:pPr>
            <w:r>
              <w:rPr>
                <w:spacing w:val="-2"/>
              </w:rPr>
              <w:t>责令限期改正；责令停业整顿，直至改正违法行为；并处十三万元以上十</w:t>
            </w:r>
            <w:r>
              <w:rPr>
                <w:spacing w:val="4"/>
              </w:rPr>
              <w:t xml:space="preserve"> </w:t>
            </w:r>
            <w:r>
              <w:rPr>
                <w:spacing w:val="-2"/>
              </w:rPr>
              <w:t>五万元以下的罚款，对其直接负责的主管人员和其他直接责任人员处三万</w:t>
            </w:r>
            <w:r>
              <w:rPr>
                <w:spacing w:val="8"/>
              </w:rPr>
              <w:t xml:space="preserve"> </w:t>
            </w:r>
            <w:r>
              <w:rPr>
                <w:spacing w:val="-1"/>
              </w:rPr>
              <w:t>元以上四万元以下的罚款</w:t>
            </w:r>
          </w:p>
        </w:tc>
      </w:tr>
      <w:tr>
        <w:trPr>
          <w:trHeight w:val="704" w:hRule="atLeast"/>
        </w:trPr>
        <w:tc>
          <w:tcPr>
            <w:tcW w:w="2577" w:type="dxa"/>
            <w:vAlign w:val="top"/>
            <w:gridSpan w:val="2"/>
          </w:tcPr>
          <w:p>
            <w:pPr>
              <w:pStyle w:val="TableText"/>
              <w:ind w:left="1113"/>
              <w:spacing w:before="262" w:line="221" w:lineRule="auto"/>
              <w:rPr/>
            </w:pPr>
            <w:r>
              <w:rPr>
                <w:spacing w:val="-4"/>
              </w:rPr>
              <w:t>较重</w:t>
            </w:r>
          </w:p>
        </w:tc>
        <w:tc>
          <w:tcPr>
            <w:tcW w:w="5927" w:type="dxa"/>
            <w:vAlign w:val="top"/>
          </w:tcPr>
          <w:p>
            <w:pPr>
              <w:pStyle w:val="TableText"/>
              <w:ind w:left="117"/>
              <w:spacing w:before="262" w:line="219" w:lineRule="auto"/>
              <w:rPr/>
            </w:pPr>
            <w:r>
              <w:rPr>
                <w:spacing w:val="-3"/>
              </w:rPr>
              <w:t>实施本违法行为，涉及</w:t>
            </w:r>
            <w:r>
              <w:rPr>
                <w:spacing w:val="-29"/>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人的</w:t>
            </w:r>
          </w:p>
        </w:tc>
        <w:tc>
          <w:tcPr>
            <w:tcW w:w="5933" w:type="dxa"/>
            <w:vAlign w:val="top"/>
          </w:tcPr>
          <w:p>
            <w:pPr>
              <w:pStyle w:val="TableText"/>
              <w:ind w:left="115" w:right="106" w:firstLine="4"/>
              <w:spacing w:before="30" w:line="227" w:lineRule="auto"/>
              <w:jc w:val="both"/>
              <w:rPr/>
            </w:pPr>
            <w:r>
              <w:rPr>
                <w:spacing w:val="-2"/>
              </w:rPr>
              <w:t>责令限期改正；责令停业整顿，直至改正违法行为；并处十五万元以上十</w:t>
            </w:r>
            <w:r>
              <w:rPr>
                <w:spacing w:val="4"/>
              </w:rPr>
              <w:t xml:space="preserve"> </w:t>
            </w:r>
            <w:r>
              <w:rPr>
                <w:spacing w:val="-2"/>
              </w:rPr>
              <w:t>八万元以下的罚款，对其直接负责的主管人员和其他直接责任人员处四万</w:t>
            </w:r>
            <w:r>
              <w:rPr>
                <w:spacing w:val="8"/>
              </w:rPr>
              <w:t xml:space="preserve"> </w:t>
            </w:r>
            <w:r>
              <w:rPr>
                <w:spacing w:val="-1"/>
              </w:rPr>
              <w:t>元以上五万元以下的罚款</w:t>
            </w:r>
          </w:p>
        </w:tc>
      </w:tr>
      <w:tr>
        <w:trPr>
          <w:trHeight w:val="709" w:hRule="atLeast"/>
        </w:trPr>
        <w:tc>
          <w:tcPr>
            <w:tcW w:w="2577" w:type="dxa"/>
            <w:vAlign w:val="top"/>
            <w:gridSpan w:val="2"/>
          </w:tcPr>
          <w:p>
            <w:pPr>
              <w:pStyle w:val="TableText"/>
              <w:ind w:left="1113"/>
              <w:spacing w:before="263" w:line="220" w:lineRule="auto"/>
              <w:rPr/>
            </w:pPr>
            <w:r>
              <w:rPr>
                <w:spacing w:val="-4"/>
              </w:rPr>
              <w:t>严重</w:t>
            </w:r>
          </w:p>
        </w:tc>
        <w:tc>
          <w:tcPr>
            <w:tcW w:w="5927" w:type="dxa"/>
            <w:vAlign w:val="top"/>
          </w:tcPr>
          <w:p>
            <w:pPr>
              <w:pStyle w:val="TableText"/>
              <w:ind w:left="117"/>
              <w:spacing w:before="263" w:line="219" w:lineRule="auto"/>
              <w:rPr/>
            </w:pPr>
            <w:r>
              <w:rPr>
                <w:spacing w:val="-2"/>
              </w:rPr>
              <w:t>实施本违法行为，涉及</w:t>
            </w:r>
            <w:r>
              <w:rPr>
                <w:spacing w:val="-38"/>
              </w:rPr>
              <w:t xml:space="preserve"> </w:t>
            </w:r>
            <w:r>
              <w:rPr>
                <w:rFonts w:ascii="Calibri" w:hAnsi="Calibri" w:eastAsia="Calibri" w:cs="Calibri"/>
                <w:spacing w:val="-2"/>
              </w:rPr>
              <w:t>4</w:t>
            </w:r>
            <w:r>
              <w:rPr>
                <w:rFonts w:ascii="Calibri" w:hAnsi="Calibri" w:eastAsia="Calibri" w:cs="Calibri"/>
                <w:spacing w:val="13"/>
                <w:w w:val="101"/>
              </w:rPr>
              <w:t xml:space="preserve"> </w:t>
            </w:r>
            <w:r>
              <w:rPr>
                <w:spacing w:val="-2"/>
              </w:rPr>
              <w:t>人以上的</w:t>
            </w:r>
          </w:p>
        </w:tc>
        <w:tc>
          <w:tcPr>
            <w:tcW w:w="5933" w:type="dxa"/>
            <w:vAlign w:val="top"/>
          </w:tcPr>
          <w:p>
            <w:pPr>
              <w:pStyle w:val="TableText"/>
              <w:ind w:left="114" w:right="106" w:firstLine="5"/>
              <w:spacing w:before="32" w:line="228" w:lineRule="auto"/>
              <w:jc w:val="both"/>
              <w:rPr/>
            </w:pPr>
            <w:r>
              <w:rPr>
                <w:spacing w:val="-2"/>
              </w:rPr>
              <w:t>责令限期改正；责令停业整顿，直至改正违法行为；并处十八万元以上二</w:t>
            </w:r>
            <w:r>
              <w:rPr>
                <w:spacing w:val="4"/>
              </w:rPr>
              <w:t xml:space="preserve"> </w:t>
            </w:r>
            <w:r>
              <w:rPr>
                <w:spacing w:val="-2"/>
              </w:rPr>
              <w:t>十万元以下的罚款，对其直接负责的主管人员和其他直接责任人员处五万</w:t>
            </w:r>
            <w:r>
              <w:rPr>
                <w:spacing w:val="9"/>
              </w:rPr>
              <w:t xml:space="preserve"> </w:t>
            </w:r>
            <w:r>
              <w:rPr>
                <w:spacing w:val="-2"/>
              </w:rPr>
              <w:t>元的罚款</w:t>
            </w:r>
          </w:p>
        </w:tc>
      </w:tr>
    </w:tbl>
    <w:p>
      <w:pPr>
        <w:rPr>
          <w:rFonts w:ascii="Arial"/>
          <w:sz w:val="21"/>
        </w:rPr>
      </w:pPr>
      <w:r/>
    </w:p>
    <w:p>
      <w:pPr>
        <w:sectPr>
          <w:footerReference w:type="default" r:id="rId3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施工单位未在施工现场的危险部位设置明显的安全警示标志</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5" w:right="2060" w:hanging="3"/>
              <w:spacing w:before="19" w:line="229" w:lineRule="auto"/>
              <w:rPr/>
            </w:pPr>
            <w:r>
              <w:rPr>
                <w:spacing w:val="-1"/>
              </w:rPr>
              <w:t>第三十五条第一款  生产经营单位应当在有较大危险因素的生产经营场所和有关设施、设备上，设置明显的安全警示标志。</w:t>
            </w:r>
            <w:r>
              <w:rPr>
                <w:spacing w:val="15"/>
              </w:rPr>
              <w:t xml:space="preserve"> </w:t>
            </w:r>
            <w:r>
              <w:rPr>
                <w:rFonts w:ascii="Calibri" w:hAnsi="Calibri" w:eastAsia="Calibri" w:cs="Calibri"/>
                <w:spacing w:val="-1"/>
              </w:rPr>
              <w:t>2.</w:t>
            </w:r>
            <w:r>
              <w:rPr>
                <w:spacing w:val="-1"/>
              </w:rPr>
              <w:t>【行政法规】《建设工程安全生产管理条例》</w:t>
            </w:r>
          </w:p>
          <w:p>
            <w:pPr>
              <w:pStyle w:val="TableText"/>
              <w:ind w:left="112" w:right="106"/>
              <w:spacing w:before="20" w:line="223" w:lineRule="auto"/>
              <w:rPr/>
            </w:pPr>
            <w:r>
              <w:rPr>
                <w:spacing w:val="-1"/>
              </w:rPr>
              <w:t>第三十一条  施工单位应当在施工现场建立消防安全责任制度，确定消防安全责任人，制定用火、用电、使用易燃易爆材料等各项消防安全管理制度</w:t>
            </w:r>
            <w:r>
              <w:rPr/>
              <w:t xml:space="preserve"> </w:t>
            </w:r>
            <w:r>
              <w:rPr/>
              <w:t>和操作规程，设置消防通道、消防水源，配备消防设施和灭火器材，并在施工现场入</w:t>
            </w:r>
            <w:r>
              <w:rPr>
                <w:spacing w:val="-1"/>
              </w:rPr>
              <w:t>口处设置明显标志。</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9" w:line="233" w:lineRule="auto"/>
              <w:jc w:val="both"/>
              <w:rPr/>
            </w:pPr>
            <w:r>
              <w:rPr/>
              <w:t>第九十九条第一项 生产经营单位有下列行为之一的，责令限期改正，处五万元以下的罚款；逾期未改正的，处五万元以上二</w:t>
            </w:r>
            <w:r>
              <w:rPr>
                <w:spacing w:val="-1"/>
              </w:rPr>
              <w:t>十万元以下的罚款，对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一）未在有较大危险因素的生产经营场所和有关设施、设备上设置明显的安全警示标志的。</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right="106"/>
              <w:spacing w:before="18" w:line="228" w:lineRule="auto"/>
              <w:jc w:val="both"/>
              <w:rPr/>
            </w:pPr>
            <w:r>
              <w:rPr>
                <w:spacing w:val="-1"/>
              </w:rPr>
              <w:t>第六十二条第三项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w:t>
            </w:r>
            <w:r>
              <w:rPr>
                <w:spacing w:val="-1"/>
              </w:rPr>
              <w:t>照刑法有关规定追究刑事责任</w:t>
            </w:r>
            <w:r>
              <w:rPr>
                <w:spacing w:val="-20"/>
              </w:rPr>
              <w:t>：（</w:t>
            </w:r>
            <w:r>
              <w:rPr>
                <w:spacing w:val="-1"/>
              </w:rPr>
              <w:t>三）未在施工现场的危险部位</w:t>
            </w:r>
            <w:r>
              <w:rPr/>
              <w:t xml:space="preserve"> </w:t>
            </w:r>
            <w:r>
              <w:rPr/>
              <w:t>设置明显的安全警示标志，或者未按照国家有关规定在施工现场设置消防通道、消防水源、配备消防</w:t>
            </w:r>
            <w:r>
              <w:rPr>
                <w:spacing w:val="-1"/>
              </w:rPr>
              <w:t>设施和灭火器材的。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3" w:line="219" w:lineRule="auto"/>
              <w:rPr/>
            </w:pPr>
            <w:r>
              <w:rPr>
                <w:spacing w:val="-3"/>
              </w:rPr>
              <w:t>实施本违法行为，涉及</w:t>
            </w:r>
            <w:r>
              <w:rPr>
                <w:spacing w:val="-25"/>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处以下的</w:t>
            </w:r>
          </w:p>
        </w:tc>
        <w:tc>
          <w:tcPr>
            <w:tcW w:w="5933" w:type="dxa"/>
            <w:vAlign w:val="top"/>
          </w:tcPr>
          <w:p>
            <w:pPr>
              <w:pStyle w:val="TableText"/>
              <w:ind w:left="116" w:right="106" w:firstLine="3"/>
              <w:spacing w:before="30" w:line="227" w:lineRule="auto"/>
              <w:jc w:val="both"/>
              <w:rPr/>
            </w:pPr>
            <w:r>
              <w:rPr>
                <w:spacing w:val="-2"/>
              </w:rPr>
              <w:t>责令限期改正；责令停业整顿，直至改正违法行为；处五万元以上十万元</w:t>
            </w:r>
            <w:r>
              <w:rPr>
                <w:spacing w:val="4"/>
              </w:rPr>
              <w:t xml:space="preserve"> </w:t>
            </w:r>
            <w:r>
              <w:rPr>
                <w:spacing w:val="-2"/>
              </w:rPr>
              <w:t>以下的罚款，对其直接负责的主管人员和其他直接责任人员处一万元以上</w:t>
            </w:r>
            <w:r>
              <w:rPr>
                <w:spacing w:val="7"/>
              </w:rPr>
              <w:t xml:space="preserve"> </w:t>
            </w:r>
            <w:r>
              <w:rPr>
                <w:spacing w:val="-1"/>
              </w:rPr>
              <w:t>一万五千元以下的罚款</w:t>
            </w:r>
          </w:p>
        </w:tc>
      </w:tr>
      <w:tr>
        <w:trPr>
          <w:trHeight w:val="705" w:hRule="atLeast"/>
        </w:trPr>
        <w:tc>
          <w:tcPr>
            <w:tcW w:w="2577" w:type="dxa"/>
            <w:vAlign w:val="top"/>
            <w:gridSpan w:val="2"/>
          </w:tcPr>
          <w:p>
            <w:pPr>
              <w:pStyle w:val="TableText"/>
              <w:ind w:left="1115"/>
              <w:spacing w:before="265" w:line="221" w:lineRule="auto"/>
              <w:rPr/>
            </w:pPr>
            <w:r>
              <w:rPr>
                <w:spacing w:val="-5"/>
              </w:rPr>
              <w:t>一般</w:t>
            </w:r>
          </w:p>
        </w:tc>
        <w:tc>
          <w:tcPr>
            <w:tcW w:w="5927" w:type="dxa"/>
            <w:vAlign w:val="top"/>
          </w:tcPr>
          <w:p>
            <w:pPr>
              <w:pStyle w:val="TableText"/>
              <w:ind w:left="117"/>
              <w:spacing w:before="265" w:line="219"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16"/>
              </w:rPr>
              <w:t xml:space="preserve"> </w:t>
            </w:r>
            <w:r>
              <w:rPr>
                <w:spacing w:val="-3"/>
              </w:rPr>
              <w:t>处以上</w:t>
            </w:r>
            <w:r>
              <w:rPr>
                <w:spacing w:val="-36"/>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处以下的</w:t>
            </w:r>
          </w:p>
        </w:tc>
        <w:tc>
          <w:tcPr>
            <w:tcW w:w="5933" w:type="dxa"/>
            <w:vAlign w:val="top"/>
          </w:tcPr>
          <w:p>
            <w:pPr>
              <w:pStyle w:val="TableText"/>
              <w:ind w:left="115" w:right="106" w:firstLine="4"/>
              <w:spacing w:before="31" w:line="227" w:lineRule="auto"/>
              <w:jc w:val="both"/>
              <w:rPr/>
            </w:pPr>
            <w:r>
              <w:rPr>
                <w:spacing w:val="-2"/>
              </w:rPr>
              <w:t>责令限期改正；责令停业整顿，直至改正违法行为；处十万元以上十五万</w:t>
            </w:r>
            <w:r>
              <w:rPr>
                <w:spacing w:val="4"/>
              </w:rPr>
              <w:t xml:space="preserve"> </w:t>
            </w:r>
            <w:r>
              <w:rPr>
                <w:spacing w:val="-2"/>
              </w:rPr>
              <w:t>元以下的罚款，对其直接负责的主管人员和其他直接责任人员处一万五千</w:t>
            </w:r>
            <w:r>
              <w:rPr>
                <w:spacing w:val="8"/>
              </w:rPr>
              <w:t xml:space="preserve"> </w:t>
            </w:r>
            <w:r>
              <w:rPr>
                <w:spacing w:val="-1"/>
              </w:rPr>
              <w:t>元以上二万元以下的罚款</w:t>
            </w:r>
          </w:p>
        </w:tc>
      </w:tr>
      <w:tr>
        <w:trPr>
          <w:trHeight w:val="709"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3"/>
              </w:rPr>
              <w:t>实施本违法行为，涉及</w:t>
            </w:r>
            <w:r>
              <w:rPr>
                <w:spacing w:val="-25"/>
              </w:rPr>
              <w:t xml:space="preserve"> </w:t>
            </w:r>
            <w:r>
              <w:rPr>
                <w:rFonts w:ascii="Calibri" w:hAnsi="Calibri" w:eastAsia="Calibri" w:cs="Calibri"/>
                <w:spacing w:val="-3"/>
              </w:rPr>
              <w:t>5</w:t>
            </w:r>
            <w:r>
              <w:rPr>
                <w:rFonts w:ascii="Calibri" w:hAnsi="Calibri" w:eastAsia="Calibri" w:cs="Calibri"/>
                <w:spacing w:val="15"/>
                <w:w w:val="101"/>
              </w:rPr>
              <w:t xml:space="preserve"> </w:t>
            </w:r>
            <w:r>
              <w:rPr>
                <w:spacing w:val="-3"/>
              </w:rPr>
              <w:t>处以上的</w:t>
            </w:r>
          </w:p>
        </w:tc>
        <w:tc>
          <w:tcPr>
            <w:tcW w:w="5933" w:type="dxa"/>
            <w:vAlign w:val="top"/>
          </w:tcPr>
          <w:p>
            <w:pPr>
              <w:pStyle w:val="TableText"/>
              <w:ind w:left="118" w:right="106" w:firstLine="1"/>
              <w:spacing w:before="29" w:line="229" w:lineRule="auto"/>
              <w:jc w:val="both"/>
              <w:rPr/>
            </w:pPr>
            <w:r>
              <w:rPr>
                <w:spacing w:val="-2"/>
              </w:rPr>
              <w:t>责令限期改正；责令停业整顿，直至改正违法行为；处十五万元以上二十</w:t>
            </w:r>
            <w:r>
              <w:rPr>
                <w:spacing w:val="4"/>
              </w:rPr>
              <w:t xml:space="preserve"> </w:t>
            </w:r>
            <w:r>
              <w:rPr>
                <w:spacing w:val="-2"/>
              </w:rPr>
              <w:t>万元以下的罚款，对其直接负责的主管人员和其他直接责任人员处二万元</w:t>
            </w:r>
            <w:r>
              <w:rPr>
                <w:spacing w:val="6"/>
              </w:rPr>
              <w:t xml:space="preserve"> </w:t>
            </w:r>
            <w:r>
              <w:rPr>
                <w:spacing w:val="-4"/>
              </w:rPr>
              <w:t>的罚款</w:t>
            </w:r>
          </w:p>
        </w:tc>
      </w:tr>
    </w:tbl>
    <w:p>
      <w:pPr>
        <w:rPr>
          <w:rFonts w:ascii="Arial"/>
          <w:sz w:val="21"/>
        </w:rPr>
      </w:pPr>
      <w:r/>
    </w:p>
    <w:p>
      <w:pPr>
        <w:sectPr>
          <w:footerReference w:type="default" r:id="rId3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施工单位未按照国家有关规定在施工现场设置消防通道、消防水源、配备消</w:t>
            </w:r>
            <w:r>
              <w:rPr>
                <w:spacing w:val="-1"/>
              </w:rPr>
              <w:t>防设施和灭火器材</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5" w:right="2240" w:hanging="3"/>
              <w:spacing w:before="19" w:line="229" w:lineRule="auto"/>
              <w:rPr/>
            </w:pPr>
            <w:r>
              <w:rPr>
                <w:spacing w:val="-1"/>
              </w:rPr>
              <w:t>第三十六条第一款  安全设备的设计、制造、安装、使用、检测、维修、改造和报废，应当符合国家标准或者行业标准。</w:t>
            </w:r>
            <w:r>
              <w:rPr>
                <w:spacing w:val="14"/>
              </w:rPr>
              <w:t xml:space="preserve"> </w:t>
            </w:r>
            <w:r>
              <w:rPr>
                <w:rFonts w:ascii="Calibri" w:hAnsi="Calibri" w:eastAsia="Calibri" w:cs="Calibri"/>
                <w:spacing w:val="-1"/>
              </w:rPr>
              <w:t>2.</w:t>
            </w:r>
            <w:r>
              <w:rPr>
                <w:spacing w:val="-1"/>
              </w:rPr>
              <w:t>【行政法规】《建设工程安全生产管理条例》</w:t>
            </w:r>
          </w:p>
          <w:p>
            <w:pPr>
              <w:pStyle w:val="TableText"/>
              <w:ind w:left="112" w:right="106"/>
              <w:spacing w:before="20" w:line="223" w:lineRule="auto"/>
              <w:rPr/>
            </w:pPr>
            <w:r>
              <w:rPr>
                <w:spacing w:val="-1"/>
              </w:rPr>
              <w:t>第三十一条  施工单位应当在施工现场建立消防安全责任制度，确定消防安全责任人，制定用火、用电、使用易燃易爆材料等各项消防安全管理制度</w:t>
            </w:r>
            <w:r>
              <w:rPr/>
              <w:t xml:space="preserve"> </w:t>
            </w:r>
            <w:r>
              <w:rPr/>
              <w:t>和操作规程，设置消防通道、消防水源，配备消防设施和灭火器材，并在施工现场入</w:t>
            </w:r>
            <w:r>
              <w:rPr>
                <w:spacing w:val="-1"/>
              </w:rPr>
              <w:t>口处设置明显标志。</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9" w:line="233" w:lineRule="auto"/>
              <w:jc w:val="both"/>
              <w:rPr/>
            </w:pPr>
            <w:r>
              <w:rPr>
                <w:spacing w:val="-1"/>
              </w:rPr>
              <w:t>第九十九条第二项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二）安全设备的安装、使用、检测、改造和报废不符合国家标准或者行业标准的。</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right="106"/>
              <w:spacing w:before="18" w:line="228" w:lineRule="auto"/>
              <w:jc w:val="both"/>
              <w:rPr/>
            </w:pPr>
            <w:r>
              <w:rPr>
                <w:spacing w:val="-1"/>
              </w:rPr>
              <w:t>第六十二条第三项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w:t>
            </w:r>
            <w:r>
              <w:rPr>
                <w:spacing w:val="-1"/>
              </w:rPr>
              <w:t>照刑法有关规定追究刑事责任</w:t>
            </w:r>
            <w:r>
              <w:rPr>
                <w:spacing w:val="-20"/>
              </w:rPr>
              <w:t>：（</w:t>
            </w:r>
            <w:r>
              <w:rPr>
                <w:spacing w:val="-1"/>
              </w:rPr>
              <w:t>三）未在施工现场的危险部位</w:t>
            </w:r>
            <w:r>
              <w:rPr/>
              <w:t xml:space="preserve"> </w:t>
            </w:r>
            <w:r>
              <w:rPr/>
              <w:t>设置明显的安全警示标志，或者未按照国家有关规定在施工现场设置消防通道、消防水源、配备消防</w:t>
            </w:r>
            <w:r>
              <w:rPr>
                <w:spacing w:val="-1"/>
              </w:rPr>
              <w:t>设施和灭火器材的。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3" w:line="219" w:lineRule="auto"/>
              <w:rPr/>
            </w:pPr>
            <w:r>
              <w:rPr>
                <w:spacing w:val="-3"/>
              </w:rPr>
              <w:t>实施本违法行为，涉及</w:t>
            </w:r>
            <w:r>
              <w:rPr>
                <w:spacing w:val="-21"/>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台（套）安全设备的</w:t>
            </w:r>
          </w:p>
        </w:tc>
        <w:tc>
          <w:tcPr>
            <w:tcW w:w="5933" w:type="dxa"/>
            <w:vAlign w:val="top"/>
          </w:tcPr>
          <w:p>
            <w:pPr>
              <w:pStyle w:val="TableText"/>
              <w:ind w:left="116" w:right="106" w:firstLine="3"/>
              <w:spacing w:before="30" w:line="227" w:lineRule="auto"/>
              <w:jc w:val="both"/>
              <w:rPr/>
            </w:pPr>
            <w:r>
              <w:rPr>
                <w:spacing w:val="-2"/>
              </w:rPr>
              <w:t>责令限期改正；责令停业整顿，直至改正违法行为；处五万元以上十万元</w:t>
            </w:r>
            <w:r>
              <w:rPr>
                <w:spacing w:val="4"/>
              </w:rPr>
              <w:t xml:space="preserve"> </w:t>
            </w:r>
            <w:r>
              <w:rPr>
                <w:spacing w:val="-2"/>
              </w:rPr>
              <w:t>以下的罚款，对其直接负责的主管人员和其他直接责任人员处一万元以上</w:t>
            </w:r>
            <w:r>
              <w:rPr>
                <w:spacing w:val="7"/>
              </w:rPr>
              <w:t xml:space="preserve"> </w:t>
            </w:r>
            <w:r>
              <w:rPr>
                <w:spacing w:val="-1"/>
              </w:rPr>
              <w:t>一万五千元以下的罚款</w:t>
            </w:r>
          </w:p>
        </w:tc>
      </w:tr>
      <w:tr>
        <w:trPr>
          <w:trHeight w:val="705" w:hRule="atLeast"/>
        </w:trPr>
        <w:tc>
          <w:tcPr>
            <w:tcW w:w="2577" w:type="dxa"/>
            <w:vAlign w:val="top"/>
            <w:gridSpan w:val="2"/>
          </w:tcPr>
          <w:p>
            <w:pPr>
              <w:pStyle w:val="TableText"/>
              <w:ind w:left="1115"/>
              <w:spacing w:before="265" w:line="221" w:lineRule="auto"/>
              <w:rPr/>
            </w:pPr>
            <w:r>
              <w:rPr>
                <w:spacing w:val="-5"/>
              </w:rPr>
              <w:t>一般</w:t>
            </w:r>
          </w:p>
        </w:tc>
        <w:tc>
          <w:tcPr>
            <w:tcW w:w="5927" w:type="dxa"/>
            <w:vAlign w:val="top"/>
          </w:tcPr>
          <w:p>
            <w:pPr>
              <w:pStyle w:val="TableText"/>
              <w:ind w:left="117"/>
              <w:spacing w:before="265" w:line="219" w:lineRule="auto"/>
              <w:rPr/>
            </w:pPr>
            <w:r>
              <w:rPr>
                <w:spacing w:val="-3"/>
              </w:rPr>
              <w:t>实施本违法行为，涉及</w:t>
            </w:r>
            <w:r>
              <w:rPr>
                <w:spacing w:val="-21"/>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台（套）安全设备的</w:t>
            </w:r>
          </w:p>
        </w:tc>
        <w:tc>
          <w:tcPr>
            <w:tcW w:w="5933" w:type="dxa"/>
            <w:vAlign w:val="top"/>
          </w:tcPr>
          <w:p>
            <w:pPr>
              <w:pStyle w:val="TableText"/>
              <w:ind w:left="115" w:right="106" w:firstLine="4"/>
              <w:spacing w:before="31" w:line="227" w:lineRule="auto"/>
              <w:jc w:val="both"/>
              <w:rPr/>
            </w:pPr>
            <w:r>
              <w:rPr>
                <w:spacing w:val="-2"/>
              </w:rPr>
              <w:t>责令限期改正；责令停业整顿，直至改正违法行为；处十万元以上十五万</w:t>
            </w:r>
            <w:r>
              <w:rPr>
                <w:spacing w:val="4"/>
              </w:rPr>
              <w:t xml:space="preserve"> </w:t>
            </w:r>
            <w:r>
              <w:rPr>
                <w:spacing w:val="-2"/>
              </w:rPr>
              <w:t>元以下的罚款，对其直接负责的主管人员和其他直接责任人员处一万五千</w:t>
            </w:r>
            <w:r>
              <w:rPr>
                <w:spacing w:val="8"/>
              </w:rPr>
              <w:t xml:space="preserve"> </w:t>
            </w:r>
            <w:r>
              <w:rPr>
                <w:spacing w:val="-1"/>
              </w:rPr>
              <w:t>元以上二万元以下的罚款</w:t>
            </w:r>
          </w:p>
        </w:tc>
      </w:tr>
      <w:tr>
        <w:trPr>
          <w:trHeight w:val="709"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2"/>
              </w:rPr>
              <w:t>实施本违法行为，涉及</w:t>
            </w:r>
            <w:r>
              <w:rPr>
                <w:spacing w:val="-37"/>
              </w:rPr>
              <w:t xml:space="preserve"> </w:t>
            </w:r>
            <w:r>
              <w:rPr>
                <w:rFonts w:ascii="Calibri" w:hAnsi="Calibri" w:eastAsia="Calibri" w:cs="Calibri"/>
                <w:spacing w:val="-2"/>
              </w:rPr>
              <w:t>3</w:t>
            </w:r>
            <w:r>
              <w:rPr>
                <w:rFonts w:ascii="Calibri" w:hAnsi="Calibri" w:eastAsia="Calibri" w:cs="Calibri"/>
                <w:spacing w:val="26"/>
                <w:w w:val="101"/>
              </w:rPr>
              <w:t xml:space="preserve"> </w:t>
            </w:r>
            <w:r>
              <w:rPr>
                <w:spacing w:val="-2"/>
              </w:rPr>
              <w:t>台（套）以上安全设备的</w:t>
            </w:r>
          </w:p>
        </w:tc>
        <w:tc>
          <w:tcPr>
            <w:tcW w:w="5933" w:type="dxa"/>
            <w:vAlign w:val="top"/>
          </w:tcPr>
          <w:p>
            <w:pPr>
              <w:pStyle w:val="TableText"/>
              <w:ind w:left="118" w:right="106" w:firstLine="1"/>
              <w:spacing w:before="29" w:line="229" w:lineRule="auto"/>
              <w:jc w:val="both"/>
              <w:rPr/>
            </w:pPr>
            <w:r>
              <w:rPr>
                <w:spacing w:val="-2"/>
              </w:rPr>
              <w:t>责令限期改正；责令停业整顿，直至改正违法行为；处十五万元以上二十</w:t>
            </w:r>
            <w:r>
              <w:rPr>
                <w:spacing w:val="4"/>
              </w:rPr>
              <w:t xml:space="preserve"> </w:t>
            </w:r>
            <w:r>
              <w:rPr>
                <w:spacing w:val="-2"/>
              </w:rPr>
              <w:t>万元以下的罚款，对其直接负责的主管人员和其他直接责任人员处二万元</w:t>
            </w:r>
            <w:r>
              <w:rPr>
                <w:spacing w:val="6"/>
              </w:rPr>
              <w:t xml:space="preserve"> </w:t>
            </w:r>
            <w:r>
              <w:rPr>
                <w:spacing w:val="-4"/>
              </w:rPr>
              <w:t>的罚款</w:t>
            </w:r>
          </w:p>
        </w:tc>
      </w:tr>
    </w:tbl>
    <w:p>
      <w:pPr>
        <w:rPr>
          <w:rFonts w:ascii="Arial"/>
          <w:sz w:val="21"/>
        </w:rPr>
      </w:pPr>
      <w:r/>
    </w:p>
    <w:p>
      <w:pPr>
        <w:sectPr>
          <w:footerReference w:type="default" r:id="rId32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3700000217684-8</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施工单位未向作业人员提供安全防护用具和安全防护服装</w:t>
            </w:r>
          </w:p>
        </w:tc>
      </w:tr>
      <w:tr>
        <w:trPr>
          <w:trHeight w:val="938"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5" w:right="440" w:hanging="3"/>
              <w:spacing w:before="19" w:line="229" w:lineRule="auto"/>
              <w:rPr/>
            </w:pPr>
            <w:r>
              <w:rPr/>
              <w:t>第四十五条  生产经营单位必须为从业人员提供符合</w:t>
            </w:r>
            <w:r>
              <w:rPr>
                <w:spacing w:val="-1"/>
              </w:rPr>
              <w:t>国家标准或者行业标准的劳动防护用品，并监督、教育从业人员按照使用规则佩戴、使用。</w:t>
            </w:r>
            <w:r>
              <w:rPr/>
              <w:t xml:space="preserve"> </w:t>
            </w:r>
            <w:r>
              <w:rPr>
                <w:rFonts w:ascii="Calibri" w:hAnsi="Calibri" w:eastAsia="Calibri" w:cs="Calibri"/>
                <w:spacing w:val="-1"/>
              </w:rPr>
              <w:t>2.</w:t>
            </w:r>
            <w:r>
              <w:rPr>
                <w:spacing w:val="-1"/>
              </w:rPr>
              <w:t>【行政法规】《建设工程安全生产管理条例》</w:t>
            </w:r>
          </w:p>
          <w:p>
            <w:pPr>
              <w:pStyle w:val="TableText"/>
              <w:ind w:left="112"/>
              <w:spacing w:before="21" w:line="206" w:lineRule="auto"/>
              <w:rPr/>
            </w:pPr>
            <w:r>
              <w:rPr/>
              <w:t>第三十二条第一款  施工单位应当向作业人员提供安全防护用具和安全防护服装，并书面告知危险岗位的操作规程</w:t>
            </w:r>
            <w:r>
              <w:rPr>
                <w:spacing w:val="-1"/>
              </w:rPr>
              <w:t>和违章操作的危害。</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8" w:line="233" w:lineRule="auto"/>
              <w:jc w:val="both"/>
              <w:rPr/>
            </w:pPr>
            <w:r>
              <w:rPr/>
              <w:t>第九十九条第五项 生产经营单位有下列行为之一的，责令限期改正，处五万元以下的罚款；逾期未改正的，处五万元以上二</w:t>
            </w:r>
            <w:r>
              <w:rPr>
                <w:spacing w:val="-1"/>
              </w:rPr>
              <w:t>十万元以下的罚款，对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五）未为从业人员提供符合国家标准或者行业标准的劳动防护用品的。</w:t>
            </w:r>
          </w:p>
          <w:p>
            <w:pPr>
              <w:pStyle w:val="TableText"/>
              <w:ind w:left="115"/>
              <w:spacing w:before="19" w:line="219" w:lineRule="auto"/>
              <w:rPr/>
            </w:pPr>
            <w:r>
              <w:rPr>
                <w:rFonts w:ascii="Calibri" w:hAnsi="Calibri" w:eastAsia="Calibri" w:cs="Calibri"/>
                <w:spacing w:val="-1"/>
              </w:rPr>
              <w:t>2.</w:t>
            </w:r>
            <w:r>
              <w:rPr>
                <w:spacing w:val="-1"/>
              </w:rPr>
              <w:t>【行政法规】《建设工程安全生产管理条例》</w:t>
            </w:r>
          </w:p>
          <w:p>
            <w:pPr>
              <w:pStyle w:val="TableText"/>
              <w:ind w:left="112" w:right="106"/>
              <w:spacing w:before="22" w:line="227" w:lineRule="auto"/>
              <w:jc w:val="both"/>
              <w:rPr/>
            </w:pPr>
            <w:r>
              <w:rPr>
                <w:spacing w:val="-1"/>
              </w:rPr>
              <w:t>第六十二条第四项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w:t>
            </w:r>
            <w:r>
              <w:rPr>
                <w:spacing w:val="-1"/>
              </w:rPr>
              <w:t>照刑法有关规定追究刑事责任</w:t>
            </w:r>
            <w:r>
              <w:rPr>
                <w:spacing w:val="-20"/>
              </w:rPr>
              <w:t>：（</w:t>
            </w:r>
            <w:r>
              <w:rPr>
                <w:spacing w:val="-1"/>
              </w:rPr>
              <w:t>四）未向作业人员提供安全防</w:t>
            </w:r>
            <w:r>
              <w:rPr/>
              <w:t xml:space="preserve"> </w:t>
            </w:r>
            <w:r>
              <w:rPr>
                <w:spacing w:val="-1"/>
              </w:rPr>
              <w:t>护用具和安全防护服装的。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2"/>
              </w:rPr>
              <w:t>实施本违法行为，涉及</w:t>
            </w:r>
            <w:r>
              <w:rPr>
                <w:spacing w:val="-23"/>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种（类）劳动防护用品的</w:t>
            </w:r>
          </w:p>
        </w:tc>
        <w:tc>
          <w:tcPr>
            <w:tcW w:w="5933" w:type="dxa"/>
            <w:vAlign w:val="top"/>
          </w:tcPr>
          <w:p>
            <w:pPr>
              <w:pStyle w:val="TableText"/>
              <w:ind w:left="116" w:right="106" w:firstLine="3"/>
              <w:spacing w:before="30" w:line="227" w:lineRule="auto"/>
              <w:jc w:val="both"/>
              <w:rPr/>
            </w:pPr>
            <w:r>
              <w:rPr>
                <w:spacing w:val="-2"/>
              </w:rPr>
              <w:t>责令限期改正；责令停业整顿，直至改正违法行为；处五万元以上十万元</w:t>
            </w:r>
            <w:r>
              <w:rPr>
                <w:spacing w:val="4"/>
              </w:rPr>
              <w:t xml:space="preserve"> </w:t>
            </w:r>
            <w:r>
              <w:rPr>
                <w:spacing w:val="-2"/>
              </w:rPr>
              <w:t>以下的罚款，对其直接负责的主管人员和其他直接责任人员处一万元以上</w:t>
            </w:r>
            <w:r>
              <w:rPr>
                <w:spacing w:val="7"/>
              </w:rPr>
              <w:t xml:space="preserve"> </w:t>
            </w:r>
            <w:r>
              <w:rPr>
                <w:spacing w:val="-1"/>
              </w:rPr>
              <w:t>一万五千元以下的罚款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2"/>
              </w:rPr>
              <w:t>实施本违法行为，涉及</w:t>
            </w:r>
            <w:r>
              <w:rPr>
                <w:spacing w:val="-23"/>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种（类）劳动防护用品的</w:t>
            </w:r>
          </w:p>
        </w:tc>
        <w:tc>
          <w:tcPr>
            <w:tcW w:w="5933" w:type="dxa"/>
            <w:vAlign w:val="top"/>
          </w:tcPr>
          <w:p>
            <w:pPr>
              <w:pStyle w:val="TableText"/>
              <w:ind w:left="115" w:right="106" w:firstLine="4"/>
              <w:spacing w:before="30" w:line="227" w:lineRule="auto"/>
              <w:jc w:val="both"/>
              <w:rPr/>
            </w:pPr>
            <w:r>
              <w:rPr>
                <w:spacing w:val="-2"/>
              </w:rPr>
              <w:t>责令限期改正；责令停业整顿，直至改正违法行为；处十万元以上十五万</w:t>
            </w:r>
            <w:r>
              <w:rPr>
                <w:spacing w:val="4"/>
              </w:rPr>
              <w:t xml:space="preserve"> </w:t>
            </w:r>
            <w:r>
              <w:rPr>
                <w:spacing w:val="-2"/>
              </w:rPr>
              <w:t>元以下的罚款，对其直接负责的主管人员和其他直接责任人员处一万五千</w:t>
            </w:r>
            <w:r>
              <w:rPr>
                <w:spacing w:val="8"/>
              </w:rPr>
              <w:t xml:space="preserve"> </w:t>
            </w:r>
            <w:r>
              <w:rPr>
                <w:spacing w:val="-1"/>
              </w:rPr>
              <w:t>元以上二万元以下的罚款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实施本违法行为，涉及</w:t>
            </w:r>
            <w:r>
              <w:rPr>
                <w:spacing w:val="-38"/>
              </w:rPr>
              <w:t xml:space="preserve"> </w:t>
            </w:r>
            <w:r>
              <w:rPr>
                <w:rFonts w:ascii="Calibri" w:hAnsi="Calibri" w:eastAsia="Calibri" w:cs="Calibri"/>
                <w:spacing w:val="-1"/>
              </w:rPr>
              <w:t>3</w:t>
            </w:r>
            <w:r>
              <w:rPr>
                <w:rFonts w:ascii="Calibri" w:hAnsi="Calibri" w:eastAsia="Calibri" w:cs="Calibri"/>
                <w:spacing w:val="12"/>
                <w:w w:val="101"/>
              </w:rPr>
              <w:t xml:space="preserve"> </w:t>
            </w:r>
            <w:r>
              <w:rPr>
                <w:spacing w:val="-1"/>
              </w:rPr>
              <w:t>种（类）以上劳动</w:t>
            </w:r>
            <w:r>
              <w:rPr>
                <w:spacing w:val="-2"/>
              </w:rPr>
              <w:t>防护用品的</w:t>
            </w:r>
          </w:p>
        </w:tc>
        <w:tc>
          <w:tcPr>
            <w:tcW w:w="5933" w:type="dxa"/>
            <w:vAlign w:val="top"/>
          </w:tcPr>
          <w:p>
            <w:pPr>
              <w:pStyle w:val="TableText"/>
              <w:ind w:left="118" w:right="106" w:firstLine="1"/>
              <w:spacing w:before="33" w:line="228" w:lineRule="auto"/>
              <w:jc w:val="both"/>
              <w:rPr/>
            </w:pPr>
            <w:r>
              <w:rPr>
                <w:spacing w:val="-2"/>
              </w:rPr>
              <w:t>责令限期改正；责令停业整顿，直至改正违法行为；处十五万元以上二十</w:t>
            </w:r>
            <w:r>
              <w:rPr>
                <w:spacing w:val="4"/>
              </w:rPr>
              <w:t xml:space="preserve"> </w:t>
            </w:r>
            <w:r>
              <w:rPr>
                <w:spacing w:val="-2"/>
              </w:rPr>
              <w:t>万元以下的罚款，对其直接负责的主管人员和其他直接责任人员处二万元</w:t>
            </w:r>
            <w:r>
              <w:rPr>
                <w:spacing w:val="6"/>
              </w:rPr>
              <w:t xml:space="preserve"> </w:t>
            </w:r>
            <w:r>
              <w:rPr>
                <w:spacing w:val="-4"/>
              </w:rPr>
              <w:t>的罚款</w:t>
            </w:r>
          </w:p>
        </w:tc>
      </w:tr>
    </w:tbl>
    <w:p>
      <w:pPr>
        <w:rPr>
          <w:rFonts w:ascii="Arial"/>
          <w:sz w:val="21"/>
        </w:rPr>
      </w:pPr>
      <w:r/>
    </w:p>
    <w:p>
      <w:pPr>
        <w:sectPr>
          <w:footerReference w:type="default" r:id="rId32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3700000217684-9</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施工单位使用国家明令淘汰、禁止使用的危及施工</w:t>
            </w:r>
            <w:r>
              <w:rPr>
                <w:spacing w:val="-1"/>
              </w:rPr>
              <w:t>安全的工艺、设备</w:t>
            </w:r>
          </w:p>
        </w:tc>
      </w:tr>
      <w:tr>
        <w:trPr>
          <w:trHeight w:val="471"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【行政法规】《建设工程安全生产管理条例》</w:t>
            </w:r>
          </w:p>
          <w:p>
            <w:pPr>
              <w:pStyle w:val="TableText"/>
              <w:ind w:right="18"/>
              <w:spacing w:before="19" w:line="207" w:lineRule="auto"/>
              <w:jc w:val="right"/>
              <w:rPr/>
            </w:pPr>
            <w:r>
              <w:rPr>
                <w:spacing w:val="-2"/>
              </w:rPr>
              <w:t>第四十五条  国家对严重危及施工安全的工艺、设备、材料实行淘汰制度。具体目录由国务院建设</w:t>
            </w:r>
            <w:r>
              <w:rPr>
                <w:spacing w:val="-3"/>
              </w:rPr>
              <w:t>行政主管部门会同国务院其他有关部门制定并公布。</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【法律】《中华人民共和国安全生产法》</w:t>
            </w:r>
          </w:p>
          <w:p>
            <w:pPr>
              <w:pStyle w:val="TableText"/>
              <w:ind w:left="112" w:right="106"/>
              <w:spacing w:before="19" w:line="232" w:lineRule="auto"/>
              <w:jc w:val="both"/>
              <w:rPr/>
            </w:pPr>
            <w:r>
              <w:rPr/>
              <w:t>第九十九条第七项 生产经营单位有下列行为之一的，责令限期改正，处五万元以下的罚款；逾期未改正的，处五万元以上二</w:t>
            </w:r>
            <w:r>
              <w:rPr>
                <w:spacing w:val="-1"/>
              </w:rPr>
              <w:t>十万元以下的罚款，对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七）使用应当淘汰的危及生产安全的工艺、设备的。</w:t>
            </w:r>
          </w:p>
          <w:p>
            <w:pPr>
              <w:pStyle w:val="TableText"/>
              <w:ind w:left="115"/>
              <w:spacing w:before="21" w:line="219" w:lineRule="auto"/>
              <w:rPr/>
            </w:pPr>
            <w:r>
              <w:rPr>
                <w:rFonts w:ascii="Calibri" w:hAnsi="Calibri" w:eastAsia="Calibri" w:cs="Calibri"/>
                <w:spacing w:val="-1"/>
              </w:rPr>
              <w:t>2.</w:t>
            </w:r>
            <w:r>
              <w:rPr>
                <w:spacing w:val="-1"/>
              </w:rPr>
              <w:t>【行政法规】《建设工程安全生产管理条例》</w:t>
            </w:r>
          </w:p>
          <w:p>
            <w:pPr>
              <w:pStyle w:val="TableText"/>
              <w:ind w:left="112" w:right="106"/>
              <w:spacing w:before="17" w:line="228" w:lineRule="auto"/>
              <w:jc w:val="both"/>
              <w:rPr/>
            </w:pPr>
            <w:r>
              <w:rPr>
                <w:spacing w:val="-1"/>
              </w:rPr>
              <w:t>第六十二条第六项  违反本条例的规定，施工单位有下列行为之一的，责令限期改正；逾期未改正的，责令停业整顿，依照《中华人民共和国安全生</w:t>
            </w:r>
            <w:r>
              <w:rPr/>
              <w:t xml:space="preserve"> </w:t>
            </w:r>
            <w:r>
              <w:rPr/>
              <w:t>产法》的有关规定处以罚款；造成重大安全事故，构成犯罪的，对直接责任人员，依</w:t>
            </w:r>
            <w:r>
              <w:rPr>
                <w:spacing w:val="-1"/>
              </w:rPr>
              <w:t>照刑法有关规定追究刑事责任</w:t>
            </w:r>
            <w:r>
              <w:rPr>
                <w:spacing w:val="-20"/>
              </w:rPr>
              <w:t>：（</w:t>
            </w:r>
            <w:r>
              <w:rPr>
                <w:spacing w:val="-1"/>
              </w:rPr>
              <w:t>六）使用应当淘汰的危及生产</w:t>
            </w:r>
            <w:r>
              <w:rPr/>
              <w:t xml:space="preserve"> </w:t>
            </w:r>
            <w:r>
              <w:rPr>
                <w:spacing w:val="-1"/>
              </w:rPr>
              <w:t>安全的工艺、设备的。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2"/>
              </w:rPr>
              <w:t>实施本违法行为，涉及</w:t>
            </w:r>
            <w:r>
              <w:rPr>
                <w:spacing w:val="-24"/>
              </w:rPr>
              <w:t xml:space="preserve"> </w:t>
            </w:r>
            <w:r>
              <w:rPr>
                <w:rFonts w:ascii="Calibri" w:hAnsi="Calibri" w:eastAsia="Calibri" w:cs="Calibri"/>
                <w:spacing w:val="-2"/>
              </w:rPr>
              <w:t>1</w:t>
            </w:r>
            <w:r>
              <w:rPr>
                <w:rFonts w:ascii="Calibri" w:hAnsi="Calibri" w:eastAsia="Calibri" w:cs="Calibri"/>
                <w:spacing w:val="15"/>
                <w:w w:val="101"/>
              </w:rPr>
              <w:t xml:space="preserve"> </w:t>
            </w:r>
            <w:r>
              <w:rPr>
                <w:spacing w:val="-2"/>
              </w:rPr>
              <w:t>项（台、套）工艺、设备的</w:t>
            </w:r>
          </w:p>
        </w:tc>
        <w:tc>
          <w:tcPr>
            <w:tcW w:w="5933" w:type="dxa"/>
            <w:vAlign w:val="top"/>
          </w:tcPr>
          <w:p>
            <w:pPr>
              <w:pStyle w:val="TableText"/>
              <w:ind w:left="116" w:right="106" w:firstLine="3"/>
              <w:spacing w:before="30" w:line="227" w:lineRule="auto"/>
              <w:jc w:val="both"/>
              <w:rPr/>
            </w:pPr>
            <w:r>
              <w:rPr>
                <w:spacing w:val="-2"/>
              </w:rPr>
              <w:t>责令限期改正；责令停业整顿，直至改正违法行为；处五万元以上十万元</w:t>
            </w:r>
            <w:r>
              <w:rPr>
                <w:spacing w:val="4"/>
              </w:rPr>
              <w:t xml:space="preserve"> </w:t>
            </w:r>
            <w:r>
              <w:rPr>
                <w:spacing w:val="-2"/>
              </w:rPr>
              <w:t>以下的罚款，对其直接负责的主管人员和其他直接责任人员处一万元以上</w:t>
            </w:r>
            <w:r>
              <w:rPr>
                <w:spacing w:val="7"/>
              </w:rPr>
              <w:t xml:space="preserve"> </w:t>
            </w:r>
            <w:r>
              <w:rPr>
                <w:spacing w:val="-1"/>
              </w:rPr>
              <w:t>一万五千元以下的罚款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2"/>
              </w:rPr>
              <w:t>实施本违法行为，涉及</w:t>
            </w:r>
            <w:r>
              <w:rPr>
                <w:spacing w:val="-24"/>
              </w:rPr>
              <w:t xml:space="preserve"> </w:t>
            </w:r>
            <w:r>
              <w:rPr>
                <w:rFonts w:ascii="Calibri" w:hAnsi="Calibri" w:eastAsia="Calibri" w:cs="Calibri"/>
                <w:spacing w:val="-2"/>
              </w:rPr>
              <w:t>2</w:t>
            </w:r>
            <w:r>
              <w:rPr>
                <w:rFonts w:ascii="Calibri" w:hAnsi="Calibri" w:eastAsia="Calibri" w:cs="Calibri"/>
                <w:spacing w:val="15"/>
                <w:w w:val="101"/>
              </w:rPr>
              <w:t xml:space="preserve"> </w:t>
            </w:r>
            <w:r>
              <w:rPr>
                <w:spacing w:val="-2"/>
              </w:rPr>
              <w:t>项（台、套）工艺、设备的</w:t>
            </w:r>
          </w:p>
        </w:tc>
        <w:tc>
          <w:tcPr>
            <w:tcW w:w="5933" w:type="dxa"/>
            <w:vAlign w:val="top"/>
          </w:tcPr>
          <w:p>
            <w:pPr>
              <w:pStyle w:val="TableText"/>
              <w:ind w:left="115" w:right="106" w:firstLine="4"/>
              <w:spacing w:before="32" w:line="226" w:lineRule="auto"/>
              <w:jc w:val="both"/>
              <w:rPr/>
            </w:pPr>
            <w:r>
              <w:rPr>
                <w:spacing w:val="-2"/>
              </w:rPr>
              <w:t>责令限期改正；责令停业整顿，直至改正违法行为；处十万元以上十五万</w:t>
            </w:r>
            <w:r>
              <w:rPr>
                <w:spacing w:val="4"/>
              </w:rPr>
              <w:t xml:space="preserve"> </w:t>
            </w:r>
            <w:r>
              <w:rPr>
                <w:spacing w:val="-2"/>
              </w:rPr>
              <w:t>元以下的罚款，对其直接负责的主管人员和其他直接责任人员处一万五千</w:t>
            </w:r>
            <w:r>
              <w:rPr>
                <w:spacing w:val="8"/>
              </w:rPr>
              <w:t xml:space="preserve"> </w:t>
            </w:r>
            <w:r>
              <w:rPr>
                <w:spacing w:val="-1"/>
              </w:rPr>
              <w:t>元以上二万元以下的罚款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2"/>
              </w:rPr>
              <w:t>实施本违法行为，涉及</w:t>
            </w:r>
            <w:r>
              <w:rPr>
                <w:spacing w:val="-20"/>
              </w:rPr>
              <w:t xml:space="preserve"> </w:t>
            </w:r>
            <w:r>
              <w:rPr>
                <w:rFonts w:ascii="Calibri" w:hAnsi="Calibri" w:eastAsia="Calibri" w:cs="Calibri"/>
                <w:spacing w:val="-2"/>
              </w:rPr>
              <w:t>3</w:t>
            </w:r>
            <w:r>
              <w:rPr>
                <w:rFonts w:ascii="Calibri" w:hAnsi="Calibri" w:eastAsia="Calibri" w:cs="Calibri"/>
                <w:spacing w:val="15"/>
                <w:w w:val="101"/>
              </w:rPr>
              <w:t xml:space="preserve"> </w:t>
            </w:r>
            <w:r>
              <w:rPr>
                <w:spacing w:val="-2"/>
              </w:rPr>
              <w:t>项（台、套）以上工艺、设备的</w:t>
            </w:r>
          </w:p>
        </w:tc>
        <w:tc>
          <w:tcPr>
            <w:tcW w:w="5933" w:type="dxa"/>
            <w:vAlign w:val="top"/>
          </w:tcPr>
          <w:p>
            <w:pPr>
              <w:pStyle w:val="TableText"/>
              <w:ind w:left="118" w:right="106" w:firstLine="1"/>
              <w:spacing w:before="33" w:line="228" w:lineRule="auto"/>
              <w:jc w:val="both"/>
              <w:rPr/>
            </w:pPr>
            <w:r>
              <w:rPr>
                <w:spacing w:val="-2"/>
              </w:rPr>
              <w:t>责令限期改正；责令停业整顿，直至改正违法行为；处十五万元以上二十</w:t>
            </w:r>
            <w:r>
              <w:rPr>
                <w:spacing w:val="4"/>
              </w:rPr>
              <w:t xml:space="preserve"> </w:t>
            </w:r>
            <w:r>
              <w:rPr>
                <w:spacing w:val="-2"/>
              </w:rPr>
              <w:t>万元以下的罚款，对其直接负责的主管人员和其他直接责任人员处二万元</w:t>
            </w:r>
            <w:r>
              <w:rPr>
                <w:spacing w:val="6"/>
              </w:rPr>
              <w:t xml:space="preserve"> </w:t>
            </w:r>
            <w:r>
              <w:rPr>
                <w:spacing w:val="-4"/>
              </w:rPr>
              <w:t>的罚款</w:t>
            </w:r>
          </w:p>
        </w:tc>
      </w:tr>
    </w:tbl>
    <w:p>
      <w:pPr>
        <w:rPr>
          <w:rFonts w:ascii="Arial"/>
          <w:sz w:val="21"/>
        </w:rPr>
      </w:pPr>
      <w:r/>
    </w:p>
    <w:p>
      <w:pPr>
        <w:sectPr>
          <w:footerReference w:type="default" r:id="rId3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3700000217686-1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spacing w:val="-1"/>
              </w:rPr>
              <w:t>施工单位取得资质证书后，降低安全生产条件</w:t>
            </w:r>
          </w:p>
        </w:tc>
      </w:tr>
      <w:tr>
        <w:trPr>
          <w:trHeight w:val="1638"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5" w:right="106" w:hanging="3"/>
              <w:spacing w:before="18" w:line="229" w:lineRule="auto"/>
              <w:rPr/>
            </w:pPr>
            <w:r>
              <w:rPr>
                <w:spacing w:val="-1"/>
              </w:rPr>
              <w:t>第二十一条  施工单位主要负责人依法对本单位的安全生产工作全面负责。施工单位应当建立健全安全生产责任制度和安全生产教育培训制度，制定</w:t>
            </w:r>
            <w:r>
              <w:rPr/>
              <w:t xml:space="preserve"> </w:t>
            </w:r>
            <w:r>
              <w:rPr/>
              <w:t>安全生产规章制度和操作规程，保证本单位安全生产条件所需资金的投入，对所承担的建设工程进行定期和专项安全检</w:t>
            </w:r>
            <w:r>
              <w:rPr>
                <w:spacing w:val="-1"/>
              </w:rPr>
              <w:t>查，并做好安全检查记录。</w:t>
            </w:r>
          </w:p>
          <w:p>
            <w:pPr>
              <w:pStyle w:val="TableText"/>
              <w:ind w:left="112" w:right="106"/>
              <w:spacing w:before="22" w:line="228" w:lineRule="auto"/>
              <w:rPr/>
            </w:pPr>
            <w:r>
              <w:rPr>
                <w:spacing w:val="-1"/>
              </w:rPr>
              <w:t>施工单位的项目负责人应当由取得相应执业资格的人员担任，对建设工程项目的安全施工负责，落实安全生产责任制度、安全生产规章制度和操作规</w:t>
            </w:r>
            <w:r>
              <w:rPr/>
              <w:t xml:space="preserve"> </w:t>
            </w:r>
            <w:r>
              <w:rPr/>
              <w:t>程，确保安全生产费用的有效使用，并根据工程的特点组织制定安全施工措施，消除安全事故隐患，及时、如实报</w:t>
            </w:r>
            <w:r>
              <w:rPr>
                <w:spacing w:val="-1"/>
              </w:rPr>
              <w:t>告生产安全事故。</w:t>
            </w:r>
          </w:p>
          <w:p>
            <w:pPr>
              <w:pStyle w:val="TableText"/>
              <w:ind w:left="112" w:right="106"/>
              <w:spacing w:before="20" w:line="223" w:lineRule="auto"/>
              <w:rPr/>
            </w:pPr>
            <w:r>
              <w:rPr>
                <w:spacing w:val="-1"/>
              </w:rPr>
              <w:t>第二十二条  施工单位对列入建设工程概算的安全作业环境及安全施工措施所需费用，应当用于施工安全防护用具及设施的采购和更新、安全施工措</w:t>
            </w:r>
            <w:r>
              <w:rPr/>
              <w:t xml:space="preserve"> </w:t>
            </w:r>
            <w:r>
              <w:rPr>
                <w:spacing w:val="-1"/>
              </w:rPr>
              <w:t>施的落实、安全生产条件的改善，不得挪作他用。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3" w:right="106" w:hanging="1"/>
              <w:spacing w:before="18" w:line="223" w:lineRule="auto"/>
              <w:rPr/>
            </w:pPr>
            <w:r>
              <w:rPr>
                <w:spacing w:val="-1"/>
              </w:rPr>
              <w:t>第六十七条  施工单位取得资质证书后，降低安全生产条件的，责令限期改正；经整改仍未达到与其资质等级相适应的安全生产条件的，责令停业整</w:t>
            </w:r>
            <w:r>
              <w:rPr/>
              <w:t xml:space="preserve"> </w:t>
            </w:r>
            <w:r>
              <w:rPr>
                <w:spacing w:val="-1"/>
              </w:rPr>
              <w:t>顿，降低其资质等级直至吊销资质证书。</w:t>
            </w:r>
          </w:p>
        </w:tc>
      </w:tr>
      <w:tr>
        <w:trPr>
          <w:trHeight w:val="239" w:hRule="atLeast"/>
        </w:trPr>
        <w:tc>
          <w:tcPr>
            <w:tcW w:w="2577" w:type="dxa"/>
            <w:vAlign w:val="top"/>
            <w:gridSpan w:val="2"/>
          </w:tcPr>
          <w:p>
            <w:pPr>
              <w:pStyle w:val="TableText"/>
              <w:ind w:left="933"/>
              <w:spacing w:before="28" w:line="206" w:lineRule="auto"/>
              <w:rPr/>
            </w:pPr>
            <w:r>
              <w:rPr>
                <w:spacing w:val="-2"/>
              </w:rPr>
              <w:t>裁量阶次</w:t>
            </w:r>
          </w:p>
        </w:tc>
        <w:tc>
          <w:tcPr>
            <w:tcW w:w="5927" w:type="dxa"/>
            <w:vAlign w:val="top"/>
            <w:gridSpan w:val="2"/>
          </w:tcPr>
          <w:p>
            <w:pPr>
              <w:pStyle w:val="TableText"/>
              <w:ind w:left="2608"/>
              <w:spacing w:before="28" w:line="206" w:lineRule="auto"/>
              <w:rPr/>
            </w:pPr>
            <w:r>
              <w:rPr>
                <w:spacing w:val="-2"/>
              </w:rPr>
              <w:t>适用条件</w:t>
            </w:r>
          </w:p>
        </w:tc>
        <w:tc>
          <w:tcPr>
            <w:tcW w:w="5933" w:type="dxa"/>
            <w:vAlign w:val="top"/>
          </w:tcPr>
          <w:p>
            <w:pPr>
              <w:pStyle w:val="TableText"/>
              <w:ind w:left="2613"/>
              <w:spacing w:before="28" w:line="206"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gridSpan w:val="2"/>
          </w:tcPr>
          <w:p>
            <w:pPr>
              <w:pStyle w:val="TableText"/>
              <w:ind w:left="117"/>
              <w:spacing w:before="29" w:line="204" w:lineRule="auto"/>
              <w:rPr/>
            </w:pPr>
            <w:r>
              <w:rPr>
                <w:spacing w:val="-1"/>
              </w:rPr>
              <w:t>实施本违法行为，经整改未达到与其资质等级相适应的安全生产条件的</w:t>
            </w:r>
          </w:p>
        </w:tc>
        <w:tc>
          <w:tcPr>
            <w:tcW w:w="5933" w:type="dxa"/>
            <w:vAlign w:val="top"/>
          </w:tcPr>
          <w:p>
            <w:pPr>
              <w:pStyle w:val="TableText"/>
              <w:ind w:left="120"/>
              <w:spacing w:before="29" w:line="204" w:lineRule="auto"/>
              <w:rPr/>
            </w:pPr>
            <w:r>
              <w:rPr>
                <w:spacing w:val="-1"/>
              </w:rPr>
              <w:t>责令限期改正；责令停业整顿，直至符合安全生产条件</w:t>
            </w:r>
          </w:p>
        </w:tc>
      </w:tr>
      <w:tr>
        <w:trPr>
          <w:trHeight w:val="239" w:hRule="atLeast"/>
        </w:trPr>
        <w:tc>
          <w:tcPr>
            <w:tcW w:w="2577" w:type="dxa"/>
            <w:vAlign w:val="top"/>
            <w:gridSpan w:val="2"/>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29" w:line="205" w:lineRule="auto"/>
              <w:rPr/>
            </w:pPr>
            <w:r>
              <w:rPr>
                <w:spacing w:val="-1"/>
              </w:rPr>
              <w:t>实施本违法行为，造成一般安全事故的</w:t>
            </w:r>
          </w:p>
        </w:tc>
        <w:tc>
          <w:tcPr>
            <w:tcW w:w="5933" w:type="dxa"/>
            <w:vAlign w:val="top"/>
          </w:tcPr>
          <w:p>
            <w:pPr>
              <w:pStyle w:val="TableText"/>
              <w:ind w:left="120"/>
              <w:spacing w:before="29" w:line="205" w:lineRule="auto"/>
              <w:rPr/>
            </w:pPr>
            <w:r>
              <w:rPr>
                <w:spacing w:val="-2"/>
              </w:rPr>
              <w:t>责令限期改正；责令停业整顿</w:t>
            </w:r>
            <w:r>
              <w:rPr>
                <w:spacing w:val="-17"/>
              </w:rPr>
              <w:t xml:space="preserve"> </w:t>
            </w:r>
            <w:r>
              <w:rPr>
                <w:rFonts w:ascii="Calibri" w:hAnsi="Calibri" w:eastAsia="Calibri" w:cs="Calibri"/>
                <w:spacing w:val="-2"/>
              </w:rPr>
              <w:t>30-60  </w:t>
            </w:r>
            <w:r>
              <w:rPr>
                <w:spacing w:val="-2"/>
              </w:rPr>
              <w:t>日</w:t>
            </w:r>
          </w:p>
        </w:tc>
      </w:tr>
      <w:tr>
        <w:trPr>
          <w:trHeight w:val="937"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26"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6" w:lineRule="auto"/>
              <w:rPr>
                <w:rFonts w:ascii="Arial"/>
                <w:sz w:val="21"/>
              </w:rPr>
            </w:pPr>
            <w:r/>
          </w:p>
          <w:p>
            <w:pPr>
              <w:pStyle w:val="TableText"/>
              <w:ind w:left="120"/>
              <w:spacing w:before="59" w:line="219" w:lineRule="auto"/>
              <w:rPr/>
            </w:pPr>
            <w:r>
              <w:rPr>
                <w:spacing w:val="-2"/>
              </w:rPr>
              <w:t>责令限期改正；责令停业整顿</w:t>
            </w:r>
            <w:r>
              <w:rPr>
                <w:spacing w:val="-17"/>
              </w:rPr>
              <w:t xml:space="preserve"> </w:t>
            </w:r>
            <w:r>
              <w:rPr>
                <w:rFonts w:ascii="Calibri" w:hAnsi="Calibri" w:eastAsia="Calibri" w:cs="Calibri"/>
                <w:spacing w:val="-2"/>
              </w:rPr>
              <w:t>60-90  </w:t>
            </w:r>
            <w:r>
              <w:rPr>
                <w:spacing w:val="-2"/>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7" w:lineRule="auto"/>
              <w:rPr>
                <w:rFonts w:ascii="Arial"/>
                <w:sz w:val="21"/>
              </w:rPr>
            </w:pPr>
            <w:r/>
          </w:p>
          <w:p>
            <w:pPr>
              <w:pStyle w:val="TableText"/>
              <w:ind w:left="120"/>
              <w:spacing w:before="59" w:line="219" w:lineRule="auto"/>
              <w:rPr/>
            </w:pPr>
            <w:r>
              <w:rPr>
                <w:spacing w:val="-1"/>
              </w:rPr>
              <w:t>责令限期改正；责令停业整顿</w:t>
            </w:r>
            <w:r>
              <w:rPr>
                <w:spacing w:val="-37"/>
              </w:rPr>
              <w:t xml:space="preserve"> </w:t>
            </w:r>
            <w:r>
              <w:rPr>
                <w:rFonts w:ascii="Calibri" w:hAnsi="Calibri" w:eastAsia="Calibri" w:cs="Calibri"/>
                <w:spacing w:val="-1"/>
              </w:rPr>
              <w:t>90-120  </w:t>
            </w:r>
            <w:r>
              <w:rPr>
                <w:spacing w:val="-1"/>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20" w:lineRule="auto"/>
              <w:rPr>
                <w:rFonts w:ascii="Arial"/>
                <w:sz w:val="21"/>
              </w:rPr>
            </w:pPr>
            <w:r/>
          </w:p>
          <w:p>
            <w:pPr>
              <w:pStyle w:val="TableText"/>
              <w:ind w:left="120"/>
              <w:spacing w:before="59" w:line="219" w:lineRule="auto"/>
              <w:rPr/>
            </w:pPr>
            <w:r>
              <w:rPr>
                <w:spacing w:val="-2"/>
              </w:rPr>
              <w:t>责令限期改正；责令停业整顿</w:t>
            </w:r>
            <w:r>
              <w:rPr>
                <w:spacing w:val="-14"/>
              </w:rPr>
              <w:t xml:space="preserve"> </w:t>
            </w:r>
            <w:r>
              <w:rPr>
                <w:rFonts w:ascii="Calibri" w:hAnsi="Calibri" w:eastAsia="Calibri" w:cs="Calibri"/>
                <w:spacing w:val="-2"/>
              </w:rPr>
              <w:t>120-180  </w:t>
            </w:r>
            <w:r>
              <w:rPr>
                <w:spacing w:val="-2"/>
              </w:rPr>
              <w:t>日</w:t>
            </w:r>
          </w:p>
        </w:tc>
      </w:tr>
      <w:tr>
        <w:trPr>
          <w:trHeight w:val="238" w:hRule="atLeast"/>
        </w:trPr>
        <w:tc>
          <w:tcPr>
            <w:tcW w:w="2577" w:type="dxa"/>
            <w:vAlign w:val="top"/>
            <w:gridSpan w:val="2"/>
          </w:tcPr>
          <w:p>
            <w:pPr>
              <w:pStyle w:val="TableText"/>
              <w:ind w:left="1113"/>
              <w:spacing w:before="31" w:line="202" w:lineRule="auto"/>
              <w:rPr/>
            </w:pPr>
            <w:r>
              <w:rPr>
                <w:spacing w:val="-4"/>
              </w:rPr>
              <w:t>较重</w:t>
            </w:r>
          </w:p>
        </w:tc>
        <w:tc>
          <w:tcPr>
            <w:tcW w:w="5927" w:type="dxa"/>
            <w:vAlign w:val="top"/>
            <w:gridSpan w:val="2"/>
          </w:tcPr>
          <w:p>
            <w:pPr>
              <w:pStyle w:val="TableText"/>
              <w:ind w:left="117"/>
              <w:spacing w:before="31" w:line="202" w:lineRule="auto"/>
              <w:rPr/>
            </w:pPr>
            <w:r>
              <w:rPr>
                <w:spacing w:val="-1"/>
              </w:rPr>
              <w:t>实施本违法行为，造成重大安全事故的</w:t>
            </w:r>
          </w:p>
        </w:tc>
        <w:tc>
          <w:tcPr>
            <w:tcW w:w="5933" w:type="dxa"/>
            <w:vAlign w:val="top"/>
          </w:tcPr>
          <w:p>
            <w:pPr>
              <w:pStyle w:val="TableText"/>
              <w:ind w:left="120"/>
              <w:spacing w:before="31" w:line="202" w:lineRule="auto"/>
              <w:rPr/>
            </w:pPr>
            <w:r>
              <w:rPr>
                <w:spacing w:val="-1"/>
              </w:rPr>
              <w:t>责令限期改正；降低资质等级（对最低资质等级企业，吊销资质证书）</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gridSpan w:val="2"/>
          </w:tcPr>
          <w:p>
            <w:pPr>
              <w:pStyle w:val="TableText"/>
              <w:ind w:left="117"/>
              <w:spacing w:before="33" w:line="205" w:lineRule="auto"/>
              <w:rPr/>
            </w:pPr>
            <w:r>
              <w:rPr>
                <w:spacing w:val="-1"/>
              </w:rPr>
              <w:t>实施本违法行为，造成特别重大安全事故的</w:t>
            </w:r>
          </w:p>
        </w:tc>
        <w:tc>
          <w:tcPr>
            <w:tcW w:w="5933" w:type="dxa"/>
            <w:vAlign w:val="top"/>
          </w:tcPr>
          <w:p>
            <w:pPr>
              <w:pStyle w:val="TableText"/>
              <w:ind w:left="120"/>
              <w:spacing w:before="33" w:line="205" w:lineRule="auto"/>
              <w:rPr/>
            </w:pPr>
            <w:r>
              <w:rPr>
                <w:spacing w:val="-2"/>
              </w:rPr>
              <w:t>责令限期改正；吊销资质证书</w:t>
            </w:r>
          </w:p>
        </w:tc>
      </w:tr>
    </w:tbl>
    <w:p>
      <w:pPr>
        <w:rPr>
          <w:rFonts w:ascii="Arial"/>
          <w:sz w:val="21"/>
        </w:rPr>
      </w:pPr>
      <w:r/>
    </w:p>
    <w:p>
      <w:pPr>
        <w:sectPr>
          <w:footerReference w:type="default" r:id="rId32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3700000217686-2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3"/>
          </w:tcPr>
          <w:p>
            <w:pPr>
              <w:pStyle w:val="TableText"/>
              <w:ind w:left="114"/>
              <w:spacing w:before="29" w:line="205" w:lineRule="auto"/>
              <w:rPr/>
            </w:pPr>
            <w:r>
              <w:rPr>
                <w:spacing w:val="-1"/>
              </w:rPr>
              <w:t>建筑施工企业不再具备安全生产条件</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3"/>
          </w:tcPr>
          <w:p>
            <w:pPr>
              <w:pStyle w:val="TableText"/>
              <w:ind w:left="109"/>
              <w:spacing w:before="27" w:line="219" w:lineRule="auto"/>
              <w:rPr/>
            </w:pPr>
            <w:r>
              <w:rPr>
                <w:spacing w:val="-1"/>
              </w:rPr>
              <w:t>【行政法规】《安全生产许可证条例》</w:t>
            </w:r>
          </w:p>
          <w:p>
            <w:pPr>
              <w:pStyle w:val="TableText"/>
              <w:ind w:left="112"/>
              <w:spacing w:before="18" w:line="219" w:lineRule="auto"/>
              <w:rPr/>
            </w:pPr>
            <w:r>
              <w:rPr>
                <w:spacing w:val="-1"/>
              </w:rPr>
              <w:t>第十四条第一款  企业取得安全生产许可证后，不得降低安全生产条件，并应当加强日常安全生产管理，接受安全生产许可证颁发管理机关的监督检</w:t>
            </w:r>
          </w:p>
          <w:p>
            <w:pPr>
              <w:pStyle w:val="TableText"/>
              <w:ind w:left="114"/>
              <w:spacing w:before="20" w:line="206" w:lineRule="auto"/>
              <w:rPr/>
            </w:pPr>
            <w:r>
              <w:rPr>
                <w:spacing w:val="-5"/>
              </w:rPr>
              <w:t>查。</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21"/>
              <w:spacing w:before="28" w:line="219" w:lineRule="auto"/>
              <w:rPr/>
            </w:pPr>
            <w:r>
              <w:rPr>
                <w:rFonts w:ascii="Calibri" w:hAnsi="Calibri" w:eastAsia="Calibri" w:cs="Calibri"/>
                <w:spacing w:val="-1"/>
              </w:rPr>
              <w:t>1.</w:t>
            </w:r>
            <w:r>
              <w:rPr>
                <w:spacing w:val="-1"/>
              </w:rPr>
              <w:t>【行政法规】《安全生产许可证条例》</w:t>
            </w:r>
          </w:p>
          <w:p>
            <w:pPr>
              <w:pStyle w:val="TableText"/>
              <w:ind w:left="112" w:right="94"/>
              <w:spacing w:before="19" w:line="229" w:lineRule="auto"/>
              <w:rPr/>
            </w:pPr>
            <w:r>
              <w:rPr>
                <w:spacing w:val="-1"/>
              </w:rPr>
              <w:t>第十四条第二款  安全生产许可证颁发管理机关应当加强对取得安全生产许可证的企业的监督检查，发现其不再具备本条例规定的安全生产条件的，</w:t>
            </w:r>
            <w:r>
              <w:rPr>
                <w:spacing w:val="12"/>
              </w:rPr>
              <w:t xml:space="preserve"> </w:t>
            </w:r>
            <w:r>
              <w:rPr>
                <w:spacing w:val="-1"/>
              </w:rPr>
              <w:t>应当暂扣或者吊销安全生产许可证。</w:t>
            </w:r>
          </w:p>
          <w:p>
            <w:pPr>
              <w:pStyle w:val="TableText"/>
              <w:ind w:left="115"/>
              <w:spacing w:before="20" w:line="219" w:lineRule="auto"/>
              <w:rPr/>
            </w:pPr>
            <w:r>
              <w:rPr>
                <w:rFonts w:ascii="Calibri" w:hAnsi="Calibri" w:eastAsia="Calibri" w:cs="Calibri"/>
                <w:spacing w:val="-1"/>
              </w:rPr>
              <w:t>2.</w:t>
            </w:r>
            <w:r>
              <w:rPr>
                <w:spacing w:val="-1"/>
              </w:rPr>
              <w:t>【部门规章】《建筑施工企业安全生产许可证管理规定》</w:t>
            </w:r>
          </w:p>
          <w:p>
            <w:pPr>
              <w:pStyle w:val="TableText"/>
              <w:ind w:left="112"/>
              <w:spacing w:before="19" w:line="204" w:lineRule="auto"/>
              <w:rPr/>
            </w:pPr>
            <w:r>
              <w:rPr/>
              <w:t>第二十三条  建筑施工企业不再具备安全生产条件的，暂扣安全生产许可证并限期整改；情节严重的，吊</w:t>
            </w:r>
            <w:r>
              <w:rPr>
                <w:spacing w:val="-1"/>
              </w:rPr>
              <w:t>销安全生产许可证。</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gridSpan w:val="2"/>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gridSpan w:val="2"/>
          </w:tcPr>
          <w:p>
            <w:pPr>
              <w:pStyle w:val="TableText"/>
              <w:ind w:left="117"/>
              <w:spacing w:before="29" w:line="204" w:lineRule="auto"/>
              <w:rPr/>
            </w:pPr>
            <w:r>
              <w:rPr>
                <w:spacing w:val="-2"/>
              </w:rPr>
              <w:t>实施本违法行为的</w:t>
            </w:r>
          </w:p>
        </w:tc>
        <w:tc>
          <w:tcPr>
            <w:tcW w:w="5933" w:type="dxa"/>
            <w:vAlign w:val="top"/>
          </w:tcPr>
          <w:p>
            <w:pPr>
              <w:pStyle w:val="TableText"/>
              <w:ind w:left="119"/>
              <w:spacing w:before="29" w:line="204" w:lineRule="auto"/>
              <w:rPr/>
            </w:pPr>
            <w:r>
              <w:rPr>
                <w:spacing w:val="-3"/>
              </w:rPr>
              <w:t>暂扣安全生产许可证</w:t>
            </w:r>
            <w:r>
              <w:rPr>
                <w:spacing w:val="-36"/>
              </w:rPr>
              <w:t xml:space="preserve"> </w:t>
            </w:r>
            <w:r>
              <w:rPr>
                <w:rFonts w:ascii="Calibri" w:hAnsi="Calibri" w:eastAsia="Calibri" w:cs="Calibri"/>
                <w:spacing w:val="-3"/>
              </w:rPr>
              <w:t>30  </w:t>
            </w:r>
            <w:r>
              <w:rPr>
                <w:spacing w:val="-3"/>
              </w:rPr>
              <w:t>日，并限期整改</w:t>
            </w:r>
          </w:p>
        </w:tc>
      </w:tr>
      <w:tr>
        <w:trPr>
          <w:trHeight w:val="239" w:hRule="atLeast"/>
        </w:trPr>
        <w:tc>
          <w:tcPr>
            <w:tcW w:w="2577" w:type="dxa"/>
            <w:vAlign w:val="top"/>
            <w:gridSpan w:val="2"/>
            <w:vMerge w:val="restart"/>
            <w:tcBorders>
              <w:bottom w:val="nil"/>
            </w:tcBorders>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31" w:line="203" w:lineRule="auto"/>
              <w:rPr/>
            </w:pPr>
            <w:r>
              <w:rPr>
                <w:spacing w:val="-1"/>
              </w:rPr>
              <w:t>实施本违法行为，造成一般生产安全事故的</w:t>
            </w:r>
          </w:p>
        </w:tc>
        <w:tc>
          <w:tcPr>
            <w:tcW w:w="5933" w:type="dxa"/>
            <w:vAlign w:val="top"/>
          </w:tcPr>
          <w:p>
            <w:pPr>
              <w:pStyle w:val="TableText"/>
              <w:ind w:left="119"/>
              <w:spacing w:before="31" w:line="203" w:lineRule="auto"/>
              <w:rPr/>
            </w:pPr>
            <w:r>
              <w:rPr>
                <w:spacing w:val="-3"/>
              </w:rPr>
              <w:t>暂扣安全生产许可证</w:t>
            </w:r>
            <w:r>
              <w:rPr>
                <w:spacing w:val="-28"/>
              </w:rPr>
              <w:t xml:space="preserve"> </w:t>
            </w:r>
            <w:r>
              <w:rPr>
                <w:rFonts w:ascii="Calibri" w:hAnsi="Calibri" w:eastAsia="Calibri" w:cs="Calibri"/>
                <w:spacing w:val="-3"/>
              </w:rPr>
              <w:t>30-60  </w:t>
            </w:r>
            <w:r>
              <w:rPr>
                <w:spacing w:val="-3"/>
              </w:rPr>
              <w:t>日，并限期整改</w:t>
            </w:r>
          </w:p>
        </w:tc>
      </w:tr>
      <w:tr>
        <w:trPr>
          <w:trHeight w:val="937"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336" w:lineRule="auto"/>
              <w:rPr>
                <w:rFonts w:ascii="Arial"/>
                <w:sz w:val="21"/>
              </w:rPr>
            </w:pPr>
            <w:r/>
          </w:p>
          <w:p>
            <w:pPr>
              <w:spacing w:line="337" w:lineRule="auto"/>
              <w:rPr>
                <w:rFonts w:ascii="Arial"/>
                <w:sz w:val="21"/>
              </w:rPr>
            </w:pPr>
            <w:r/>
          </w:p>
          <w:p>
            <w:pPr>
              <w:pStyle w:val="TableText"/>
              <w:ind w:left="112" w:right="152" w:firstLine="4"/>
              <w:spacing w:before="58" w:line="229" w:lineRule="auto"/>
              <w:rPr/>
            </w:pPr>
            <w:r>
              <w:rPr>
                <w:spacing w:val="-1"/>
              </w:rPr>
              <w:t>实施本违法行为，造成较大生产安</w:t>
            </w:r>
            <w:r>
              <w:rPr>
                <w:spacing w:val="2"/>
              </w:rPr>
              <w:t xml:space="preserve"> </w:t>
            </w:r>
            <w:r>
              <w:rPr>
                <w:spacing w:val="-2"/>
              </w:rPr>
              <w:t>全事故的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人以上</w:t>
            </w:r>
            <w:r>
              <w:rPr>
                <w:spacing w:val="-35"/>
              </w:rPr>
              <w:t xml:space="preserve"> </w:t>
            </w:r>
            <w:r>
              <w:rPr>
                <w:rFonts w:ascii="Calibri" w:hAnsi="Calibri" w:eastAsia="Calibri" w:cs="Calibri"/>
                <w:spacing w:val="-3"/>
              </w:rPr>
              <w:t>6</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25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2500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7" w:lineRule="auto"/>
              <w:rPr>
                <w:rFonts w:ascii="Arial"/>
                <w:sz w:val="21"/>
              </w:rPr>
            </w:pPr>
            <w:r/>
          </w:p>
          <w:p>
            <w:pPr>
              <w:pStyle w:val="TableText"/>
              <w:ind w:left="119"/>
              <w:spacing w:before="58" w:line="219" w:lineRule="auto"/>
              <w:rPr/>
            </w:pPr>
            <w:r>
              <w:rPr>
                <w:spacing w:val="-3"/>
              </w:rPr>
              <w:t>暂扣安全生产许可证</w:t>
            </w:r>
            <w:r>
              <w:rPr>
                <w:spacing w:val="-28"/>
              </w:rPr>
              <w:t xml:space="preserve"> </w:t>
            </w:r>
            <w:r>
              <w:rPr>
                <w:rFonts w:ascii="Calibri" w:hAnsi="Calibri" w:eastAsia="Calibri" w:cs="Calibri"/>
                <w:spacing w:val="-3"/>
              </w:rPr>
              <w:t>60-90  </w:t>
            </w:r>
            <w:r>
              <w:rPr>
                <w:spacing w:val="-3"/>
              </w:rPr>
              <w:t>日，并限期整改</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6</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25 </w:t>
            </w:r>
            <w:r>
              <w:rPr>
                <w:spacing w:val="-7"/>
              </w:rPr>
              <w:t>人以上</w:t>
            </w:r>
            <w:r>
              <w:rPr>
                <w:spacing w:val="-39"/>
              </w:rPr>
              <w:t xml:space="preserve"> </w:t>
            </w:r>
            <w:r>
              <w:rPr>
                <w:rFonts w:ascii="Calibri" w:hAnsi="Calibri" w:eastAsia="Calibri" w:cs="Calibri"/>
                <w:spacing w:val="-7"/>
              </w:rPr>
              <w:t>50 </w:t>
            </w:r>
            <w:r>
              <w:rPr>
                <w:spacing w:val="-7"/>
              </w:rPr>
              <w:t>人以下重伤，或者</w:t>
            </w:r>
            <w:r>
              <w:rPr>
                <w:spacing w:val="-46"/>
              </w:rPr>
              <w:t xml:space="preserve"> </w:t>
            </w:r>
            <w:r>
              <w:rPr>
                <w:rFonts w:ascii="Calibri" w:hAnsi="Calibri" w:eastAsia="Calibri" w:cs="Calibri"/>
                <w:spacing w:val="-7"/>
              </w:rPr>
              <w:t>2500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21" w:lineRule="auto"/>
              <w:rPr>
                <w:rFonts w:ascii="Arial"/>
                <w:sz w:val="21"/>
              </w:rPr>
            </w:pPr>
            <w:r/>
          </w:p>
          <w:p>
            <w:pPr>
              <w:pStyle w:val="TableText"/>
              <w:ind w:left="119"/>
              <w:spacing w:before="58" w:line="219" w:lineRule="auto"/>
              <w:rPr/>
            </w:pPr>
            <w:r>
              <w:rPr>
                <w:spacing w:val="-3"/>
              </w:rPr>
              <w:t>暂扣安全生产许可证</w:t>
            </w:r>
            <w:r>
              <w:rPr>
                <w:spacing w:val="-25"/>
              </w:rPr>
              <w:t xml:space="preserve"> </w:t>
            </w:r>
            <w:r>
              <w:rPr>
                <w:rFonts w:ascii="Calibri" w:hAnsi="Calibri" w:eastAsia="Calibri" w:cs="Calibri"/>
                <w:spacing w:val="-3"/>
              </w:rPr>
              <w:t>90-120  </w:t>
            </w:r>
            <w:r>
              <w:rPr>
                <w:spacing w:val="-3"/>
              </w:rPr>
              <w:t>日，并限期整改</w:t>
            </w:r>
          </w:p>
        </w:tc>
      </w:tr>
      <w:tr>
        <w:trPr>
          <w:trHeight w:val="239" w:hRule="atLeast"/>
        </w:trPr>
        <w:tc>
          <w:tcPr>
            <w:tcW w:w="2577" w:type="dxa"/>
            <w:vAlign w:val="top"/>
            <w:gridSpan w:val="2"/>
          </w:tcPr>
          <w:p>
            <w:pPr>
              <w:pStyle w:val="TableText"/>
              <w:ind w:left="1113"/>
              <w:spacing w:before="33" w:line="201" w:lineRule="auto"/>
              <w:rPr/>
            </w:pPr>
            <w:r>
              <w:rPr>
                <w:spacing w:val="-4"/>
              </w:rPr>
              <w:t>较重</w:t>
            </w:r>
          </w:p>
        </w:tc>
        <w:tc>
          <w:tcPr>
            <w:tcW w:w="5927" w:type="dxa"/>
            <w:vAlign w:val="top"/>
            <w:gridSpan w:val="2"/>
          </w:tcPr>
          <w:p>
            <w:pPr>
              <w:pStyle w:val="TableText"/>
              <w:ind w:left="117"/>
              <w:spacing w:before="33" w:line="201" w:lineRule="auto"/>
              <w:rPr/>
            </w:pPr>
            <w:r>
              <w:rPr>
                <w:spacing w:val="-1"/>
              </w:rPr>
              <w:t>实施本违法行为，造成重大生产安全事故的</w:t>
            </w:r>
          </w:p>
        </w:tc>
        <w:tc>
          <w:tcPr>
            <w:tcW w:w="5933" w:type="dxa"/>
            <w:vAlign w:val="top"/>
          </w:tcPr>
          <w:p>
            <w:pPr>
              <w:pStyle w:val="TableText"/>
              <w:ind w:left="119"/>
              <w:spacing w:before="33" w:line="201" w:lineRule="auto"/>
              <w:rPr/>
            </w:pPr>
            <w:r>
              <w:rPr>
                <w:spacing w:val="-4"/>
              </w:rPr>
              <w:t>暂扣安全生产许可证</w:t>
            </w:r>
            <w:r>
              <w:rPr>
                <w:spacing w:val="-13"/>
              </w:rPr>
              <w:t xml:space="preserve"> </w:t>
            </w:r>
            <w:r>
              <w:rPr>
                <w:rFonts w:ascii="Calibri" w:hAnsi="Calibri" w:eastAsia="Calibri" w:cs="Calibri"/>
                <w:spacing w:val="-4"/>
              </w:rPr>
              <w:t>120  </w:t>
            </w:r>
            <w:r>
              <w:rPr>
                <w:spacing w:val="-4"/>
              </w:rPr>
              <w:t>日，并限期整改</w:t>
            </w:r>
          </w:p>
        </w:tc>
      </w:tr>
      <w:tr>
        <w:trPr>
          <w:trHeight w:val="242" w:hRule="atLeast"/>
        </w:trPr>
        <w:tc>
          <w:tcPr>
            <w:tcW w:w="2577" w:type="dxa"/>
            <w:vAlign w:val="top"/>
            <w:gridSpan w:val="2"/>
          </w:tcPr>
          <w:p>
            <w:pPr>
              <w:pStyle w:val="TableText"/>
              <w:ind w:left="1113"/>
              <w:spacing w:before="32" w:line="205" w:lineRule="auto"/>
              <w:rPr/>
            </w:pPr>
            <w:r>
              <w:rPr>
                <w:spacing w:val="-4"/>
              </w:rPr>
              <w:t>严重</w:t>
            </w:r>
          </w:p>
        </w:tc>
        <w:tc>
          <w:tcPr>
            <w:tcW w:w="5927" w:type="dxa"/>
            <w:vAlign w:val="top"/>
            <w:gridSpan w:val="2"/>
          </w:tcPr>
          <w:p>
            <w:pPr>
              <w:pStyle w:val="TableText"/>
              <w:ind w:left="117"/>
              <w:spacing w:before="32" w:line="205" w:lineRule="auto"/>
              <w:rPr/>
            </w:pPr>
            <w:r>
              <w:rPr>
                <w:spacing w:val="-1"/>
              </w:rPr>
              <w:t>实施本违法行为，造成特别重大生产安全事故的</w:t>
            </w:r>
          </w:p>
        </w:tc>
        <w:tc>
          <w:tcPr>
            <w:tcW w:w="5933" w:type="dxa"/>
            <w:vAlign w:val="top"/>
          </w:tcPr>
          <w:p>
            <w:pPr>
              <w:pStyle w:val="TableText"/>
              <w:ind w:left="135"/>
              <w:spacing w:before="32" w:line="205" w:lineRule="auto"/>
              <w:rPr/>
            </w:pPr>
            <w:r>
              <w:rPr>
                <w:spacing w:val="-4"/>
              </w:rPr>
              <w:t>吊销安全生产许可证</w:t>
            </w:r>
          </w:p>
        </w:tc>
      </w:tr>
    </w:tbl>
    <w:p>
      <w:pPr>
        <w:rPr>
          <w:rFonts w:ascii="Arial"/>
          <w:sz w:val="21"/>
        </w:rPr>
      </w:pPr>
      <w:r/>
    </w:p>
    <w:p>
      <w:pPr>
        <w:sectPr>
          <w:footerReference w:type="default" r:id="rId3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建设单位未将保证安全施工措施或者拆除工程的有</w:t>
            </w:r>
            <w:r>
              <w:rPr>
                <w:spacing w:val="-1"/>
              </w:rPr>
              <w:t>关资料报送有关部门备案</w:t>
            </w:r>
          </w:p>
        </w:tc>
      </w:tr>
      <w:tr>
        <w:trPr>
          <w:trHeight w:val="704"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3" w:right="138" w:hanging="1"/>
              <w:spacing w:before="19" w:line="222" w:lineRule="auto"/>
              <w:rPr/>
            </w:pPr>
            <w:r>
              <w:rPr>
                <w:spacing w:val="-1"/>
              </w:rPr>
              <w:t>第十条第二款  依法批准开工报告的建设工程，建设单位应当自开工报告批准之日起</w:t>
            </w:r>
            <w:r>
              <w:rPr>
                <w:spacing w:val="-23"/>
              </w:rPr>
              <w:t xml:space="preserve"> </w:t>
            </w:r>
            <w:r>
              <w:rPr>
                <w:rFonts w:ascii="Calibri" w:hAnsi="Calibri" w:eastAsia="Calibri" w:cs="Calibri"/>
                <w:spacing w:val="-1"/>
              </w:rPr>
              <w:t>15  </w:t>
            </w:r>
            <w:r>
              <w:rPr>
                <w:spacing w:val="-1"/>
              </w:rPr>
              <w:t>日内，将保证安全施工的措施报送建设工程所在地的县级以</w:t>
            </w:r>
            <w:r>
              <w:rPr/>
              <w:t xml:space="preserve"> </w:t>
            </w:r>
            <w:r>
              <w:rPr>
                <w:spacing w:val="-1"/>
              </w:rPr>
              <w:t>上地方人民政府建设行政主管部门或者其他有关部门备案。</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6"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12"/>
              <w:spacing w:before="18" w:line="204" w:lineRule="auto"/>
              <w:rPr/>
            </w:pPr>
            <w:r>
              <w:rPr/>
              <w:t>第五十四条第二款  建设单位未将保证安全施工的措施或者拆除工程的有关资料报送有关部门备案的，责令限</w:t>
            </w:r>
            <w:r>
              <w:rPr>
                <w:spacing w:val="-1"/>
              </w:rPr>
              <w:t>期改正，给予警告。</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5"/>
              <w:spacing w:before="30" w:line="203" w:lineRule="auto"/>
              <w:rPr/>
            </w:pPr>
            <w:r>
              <w:rPr>
                <w:spacing w:val="-5"/>
              </w:rPr>
              <w:t>不罚</w:t>
            </w:r>
          </w:p>
        </w:tc>
        <w:tc>
          <w:tcPr>
            <w:tcW w:w="5927" w:type="dxa"/>
            <w:vAlign w:val="top"/>
          </w:tcPr>
          <w:p>
            <w:pPr>
              <w:pStyle w:val="TableText"/>
              <w:ind w:left="115"/>
              <w:spacing w:before="30" w:line="203" w:lineRule="auto"/>
              <w:rPr/>
            </w:pPr>
            <w:r>
              <w:rPr>
                <w:spacing w:val="-1"/>
              </w:rPr>
              <w:t>首次被发现且违法情节轻微，在限期内改正，未造成危害后果的</w:t>
            </w:r>
          </w:p>
        </w:tc>
        <w:tc>
          <w:tcPr>
            <w:tcW w:w="5933" w:type="dxa"/>
            <w:vAlign w:val="top"/>
          </w:tcPr>
          <w:p>
            <w:pPr>
              <w:pStyle w:val="TableText"/>
              <w:ind w:left="116"/>
              <w:spacing w:before="30" w:line="203" w:lineRule="auto"/>
              <w:rPr/>
            </w:pPr>
            <w:r>
              <w:rPr>
                <w:spacing w:val="-3"/>
              </w:rPr>
              <w:t>不予处罚</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5" w:lineRule="auto"/>
              <w:rPr/>
            </w:pPr>
            <w:r>
              <w:rPr>
                <w:spacing w:val="-2"/>
              </w:rPr>
              <w:t>实施本违法行为的</w:t>
            </w:r>
          </w:p>
        </w:tc>
        <w:tc>
          <w:tcPr>
            <w:tcW w:w="5933" w:type="dxa"/>
            <w:vAlign w:val="top"/>
          </w:tcPr>
          <w:p>
            <w:pPr>
              <w:pStyle w:val="TableText"/>
              <w:ind w:left="120"/>
              <w:spacing w:before="32" w:line="205" w:lineRule="auto"/>
              <w:rPr/>
            </w:pPr>
            <w:r>
              <w:rPr>
                <w:spacing w:val="-2"/>
              </w:rPr>
              <w:t>责令限期改正，给予警告</w:t>
            </w:r>
          </w:p>
        </w:tc>
      </w:tr>
    </w:tbl>
    <w:p>
      <w:pPr>
        <w:rPr>
          <w:rFonts w:ascii="Arial"/>
          <w:sz w:val="21"/>
        </w:rPr>
      </w:pPr>
      <w:r/>
    </w:p>
    <w:p>
      <w:pPr>
        <w:sectPr>
          <w:footerReference w:type="default" r:id="rId3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施工单位挪用列入建设工程概算的安全生产作业环境及安全</w:t>
            </w:r>
            <w:r>
              <w:rPr>
                <w:spacing w:val="-1"/>
              </w:rPr>
              <w:t>施工措施所需费用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【行政法规】《建设工程安全生产管理条例》</w:t>
            </w:r>
          </w:p>
          <w:p>
            <w:pPr>
              <w:pStyle w:val="TableText"/>
              <w:ind w:left="112" w:right="106"/>
              <w:spacing w:before="18" w:line="223" w:lineRule="auto"/>
              <w:rPr/>
            </w:pPr>
            <w:r>
              <w:rPr>
                <w:spacing w:val="-1"/>
              </w:rPr>
              <w:t>第二十二条  施工单位对列入建设工程概算的安全作业环境及安全施工措施所需费用，应当用于施工安全防护用具及设施的采购和更新、安全施工措</w:t>
            </w:r>
            <w:r>
              <w:rPr/>
              <w:t xml:space="preserve"> </w:t>
            </w:r>
            <w:r>
              <w:rPr>
                <w:spacing w:val="-1"/>
              </w:rPr>
              <w:t>施的落实、安全生产条件的改善，不得挪作他用。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32" w:right="107" w:hanging="20"/>
              <w:spacing w:before="19" w:line="222" w:lineRule="auto"/>
              <w:rPr/>
            </w:pPr>
            <w:r>
              <w:rPr>
                <w:spacing w:val="-1"/>
              </w:rPr>
              <w:t>第六十三条  违反本条例的规定，施工单位挪用列入建设工程概算的安全生产作业环境及安全施工措施所需费用的，责令限期改正，处</w:t>
            </w:r>
            <w:r>
              <w:rPr>
                <w:spacing w:val="-2"/>
              </w:rPr>
              <w:t>挪用费用</w:t>
            </w:r>
            <w:r>
              <w:rPr>
                <w:spacing w:val="-34"/>
              </w:rPr>
              <w:t xml:space="preserve"> </w:t>
            </w:r>
            <w:r>
              <w:rPr>
                <w:rFonts w:ascii="Calibri" w:hAnsi="Calibri" w:eastAsia="Calibri" w:cs="Calibri"/>
                <w:spacing w:val="-2"/>
              </w:rPr>
              <w:t>20%</w:t>
            </w:r>
            <w:r>
              <w:rPr>
                <w:rFonts w:ascii="Calibri" w:hAnsi="Calibri" w:eastAsia="Calibri" w:cs="Calibri"/>
              </w:rPr>
              <w:t xml:space="preserve"> </w:t>
            </w:r>
            <w:r>
              <w:rPr>
                <w:spacing w:val="-2"/>
              </w:rPr>
              <w:t>以上</w:t>
            </w:r>
            <w:r>
              <w:rPr>
                <w:spacing w:val="-23"/>
              </w:rPr>
              <w:t xml:space="preserve"> </w:t>
            </w:r>
            <w:r>
              <w:rPr>
                <w:rFonts w:ascii="Calibri" w:hAnsi="Calibri" w:eastAsia="Calibri" w:cs="Calibri"/>
                <w:spacing w:val="-2"/>
              </w:rPr>
              <w:t>50%</w:t>
            </w:r>
            <w:r>
              <w:rPr>
                <w:spacing w:val="-2"/>
              </w:rPr>
              <w:t>以下的罚款；造成损失的，依法承担赔偿责任。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实施本违法行为，挪用列入建设工程概算的安全生产作业环境及安全施工</w:t>
            </w:r>
            <w:r>
              <w:rPr>
                <w:spacing w:val="3"/>
              </w:rPr>
              <w:t xml:space="preserve"> </w:t>
            </w:r>
            <w:r>
              <w:rPr>
                <w:spacing w:val="3"/>
              </w:rPr>
              <w:t>措施所需费用</w:t>
            </w:r>
            <w:r>
              <w:rPr>
                <w:rFonts w:ascii="Calibri" w:hAnsi="Calibri" w:eastAsia="Calibri" w:cs="Calibri"/>
                <w:spacing w:val="3"/>
              </w:rPr>
              <w:t>20%</w:t>
            </w:r>
            <w:r>
              <w:rPr>
                <w:spacing w:val="3"/>
              </w:rPr>
              <w:t>以下的</w:t>
            </w:r>
          </w:p>
        </w:tc>
        <w:tc>
          <w:tcPr>
            <w:tcW w:w="5933" w:type="dxa"/>
            <w:vAlign w:val="top"/>
          </w:tcPr>
          <w:p>
            <w:pPr>
              <w:pStyle w:val="TableText"/>
              <w:ind w:left="120"/>
              <w:spacing w:before="145" w:line="219" w:lineRule="auto"/>
              <w:rPr/>
            </w:pPr>
            <w:r>
              <w:rPr>
                <w:spacing w:val="-2"/>
              </w:rPr>
              <w:t>责令限期改正，处挪用费用</w:t>
            </w:r>
            <w:r>
              <w:rPr>
                <w:spacing w:val="-19"/>
              </w:rPr>
              <w:t xml:space="preserve"> </w:t>
            </w:r>
            <w:r>
              <w:rPr>
                <w:rFonts w:ascii="Calibri" w:hAnsi="Calibri" w:eastAsia="Calibri" w:cs="Calibri"/>
                <w:spacing w:val="-2"/>
              </w:rPr>
              <w:t>20%</w:t>
            </w:r>
            <w:r>
              <w:rPr>
                <w:spacing w:val="-2"/>
              </w:rPr>
              <w:t>以上</w:t>
            </w:r>
            <w:r>
              <w:rPr>
                <w:spacing w:val="-35"/>
              </w:rPr>
              <w:t xml:space="preserve"> </w:t>
            </w:r>
            <w:r>
              <w:rPr>
                <w:rFonts w:ascii="Calibri" w:hAnsi="Calibri" w:eastAsia="Calibri" w:cs="Calibri"/>
                <w:spacing w:val="-2"/>
              </w:rPr>
              <w:t>30%</w:t>
            </w:r>
            <w:r>
              <w:rPr>
                <w:spacing w:val="-2"/>
              </w:rPr>
              <w:t>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4"/>
              <w:spacing w:before="30" w:line="221" w:lineRule="auto"/>
              <w:rPr/>
            </w:pPr>
            <w:r>
              <w:rPr>
                <w:spacing w:val="-2"/>
              </w:rPr>
              <w:t>实施本违法行为，挪用列入建设工程概算的安全生产作业环境及安全施工</w:t>
            </w:r>
            <w:r>
              <w:rPr>
                <w:spacing w:val="3"/>
              </w:rPr>
              <w:t xml:space="preserve"> </w:t>
            </w:r>
            <w:r>
              <w:rPr>
                <w:spacing w:val="1"/>
              </w:rPr>
              <w:t>措施所需费用</w:t>
            </w:r>
            <w:r>
              <w:rPr>
                <w:rFonts w:ascii="Calibri" w:hAnsi="Calibri" w:eastAsia="Calibri" w:cs="Calibri"/>
                <w:spacing w:val="1"/>
              </w:rPr>
              <w:t>20%</w:t>
            </w:r>
            <w:r>
              <w:rPr>
                <w:spacing w:val="1"/>
              </w:rPr>
              <w:t>以上</w:t>
            </w:r>
            <w:r>
              <w:rPr>
                <w:spacing w:val="-27"/>
              </w:rPr>
              <w:t xml:space="preserve"> </w:t>
            </w:r>
            <w:r>
              <w:rPr>
                <w:rFonts w:ascii="Calibri" w:hAnsi="Calibri" w:eastAsia="Calibri" w:cs="Calibri"/>
                <w:spacing w:val="1"/>
              </w:rPr>
              <w:t>30%</w:t>
            </w:r>
            <w:r>
              <w:rPr>
                <w:spacing w:val="1"/>
              </w:rPr>
              <w:t>以下的</w:t>
            </w:r>
          </w:p>
        </w:tc>
        <w:tc>
          <w:tcPr>
            <w:tcW w:w="5933" w:type="dxa"/>
            <w:vAlign w:val="top"/>
          </w:tcPr>
          <w:p>
            <w:pPr>
              <w:pStyle w:val="TableText"/>
              <w:ind w:left="120"/>
              <w:spacing w:before="144" w:line="219" w:lineRule="auto"/>
              <w:rPr/>
            </w:pPr>
            <w:r>
              <w:rPr>
                <w:spacing w:val="-1"/>
              </w:rPr>
              <w:t>责令限期改正，处挪用费用</w:t>
            </w:r>
            <w:r>
              <w:rPr>
                <w:spacing w:val="-35"/>
              </w:rPr>
              <w:t xml:space="preserve"> </w:t>
            </w:r>
            <w:r>
              <w:rPr>
                <w:rFonts w:ascii="Calibri" w:hAnsi="Calibri" w:eastAsia="Calibri" w:cs="Calibri"/>
                <w:spacing w:val="-1"/>
              </w:rPr>
              <w:t>30%</w:t>
            </w:r>
            <w:r>
              <w:rPr>
                <w:spacing w:val="-1"/>
              </w:rPr>
              <w:t>以上</w:t>
            </w:r>
            <w:r>
              <w:rPr>
                <w:spacing w:val="-40"/>
              </w:rPr>
              <w:t xml:space="preserve"> </w:t>
            </w:r>
            <w:r>
              <w:rPr>
                <w:rFonts w:ascii="Calibri" w:hAnsi="Calibri" w:eastAsia="Calibri" w:cs="Calibri"/>
                <w:spacing w:val="-1"/>
              </w:rPr>
              <w:t>40%</w:t>
            </w:r>
            <w:r>
              <w:rPr>
                <w:spacing w:val="-1"/>
              </w:rPr>
              <w:t>以</w:t>
            </w:r>
            <w:r>
              <w:rPr>
                <w:spacing w:val="-2"/>
              </w:rPr>
              <w:t>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04" w:firstLine="4"/>
              <w:spacing w:before="31" w:line="223" w:lineRule="auto"/>
              <w:rPr/>
            </w:pPr>
            <w:r>
              <w:rPr>
                <w:spacing w:val="-2"/>
              </w:rPr>
              <w:t>实施本违法行为，挪用列入建设工程概算的安全生产作业环境及安全施工</w:t>
            </w:r>
            <w:r>
              <w:rPr>
                <w:spacing w:val="3"/>
              </w:rPr>
              <w:t xml:space="preserve"> </w:t>
            </w:r>
            <w:r>
              <w:rPr>
                <w:spacing w:val="3"/>
              </w:rPr>
              <w:t>措施所需费用</w:t>
            </w:r>
            <w:r>
              <w:rPr>
                <w:rFonts w:ascii="Calibri" w:hAnsi="Calibri" w:eastAsia="Calibri" w:cs="Calibri"/>
                <w:spacing w:val="3"/>
              </w:rPr>
              <w:t>30%</w:t>
            </w:r>
            <w:r>
              <w:rPr>
                <w:spacing w:val="3"/>
              </w:rPr>
              <w:t>以上的</w:t>
            </w:r>
          </w:p>
        </w:tc>
        <w:tc>
          <w:tcPr>
            <w:tcW w:w="5933" w:type="dxa"/>
            <w:vAlign w:val="top"/>
          </w:tcPr>
          <w:p>
            <w:pPr>
              <w:pStyle w:val="TableText"/>
              <w:ind w:left="120"/>
              <w:spacing w:before="146" w:line="219" w:lineRule="auto"/>
              <w:rPr/>
            </w:pPr>
            <w:r>
              <w:rPr>
                <w:spacing w:val="1"/>
              </w:rPr>
              <w:t>责令限期改正，处挪用费用</w:t>
            </w:r>
            <w:r>
              <w:rPr>
                <w:rFonts w:ascii="Calibri" w:hAnsi="Calibri" w:eastAsia="Calibri" w:cs="Calibri"/>
                <w:spacing w:val="1"/>
              </w:rPr>
              <w:t>40%</w:t>
            </w:r>
            <w:r>
              <w:rPr>
                <w:spacing w:val="1"/>
              </w:rPr>
              <w:t>以上</w:t>
            </w:r>
            <w:r>
              <w:rPr>
                <w:spacing w:val="-35"/>
              </w:rPr>
              <w:t xml:space="preserve"> </w:t>
            </w:r>
            <w:r>
              <w:rPr>
                <w:rFonts w:ascii="Calibri" w:hAnsi="Calibri" w:eastAsia="Calibri" w:cs="Calibri"/>
                <w:spacing w:val="1"/>
              </w:rPr>
              <w:t>50%</w:t>
            </w:r>
            <w:r>
              <w:rPr>
                <w:spacing w:val="1"/>
              </w:rPr>
              <w:t>以</w:t>
            </w:r>
            <w:r>
              <w:rPr/>
              <w:t>下的罚款</w:t>
            </w:r>
          </w:p>
        </w:tc>
      </w:tr>
    </w:tbl>
    <w:p>
      <w:pPr>
        <w:rPr>
          <w:rFonts w:ascii="Arial"/>
          <w:sz w:val="21"/>
        </w:rPr>
      </w:pPr>
      <w:r/>
    </w:p>
    <w:p>
      <w:pPr>
        <w:sectPr>
          <w:footerReference w:type="default" r:id="rId32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3700000217689-1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施工单位施工前未对有关安全施工的技术要求作出详细说明</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【行政法规】《建设工程安全生产管理条例》</w:t>
            </w:r>
          </w:p>
          <w:p>
            <w:pPr>
              <w:pStyle w:val="TableText"/>
              <w:ind w:left="112" w:right="106"/>
              <w:spacing w:before="18" w:line="223" w:lineRule="auto"/>
              <w:rPr/>
            </w:pPr>
            <w:r>
              <w:rPr>
                <w:spacing w:val="-1"/>
              </w:rPr>
              <w:t>第二十七条  建设工程施工前，施工单位负责项目管理的技术人员应当对有关安全施工的技术要求向施工作业班组、作业人员作出详细说明，并由双</w:t>
            </w:r>
            <w:r>
              <w:rPr/>
              <w:t xml:space="preserve"> </w:t>
            </w:r>
            <w:r>
              <w:rPr>
                <w:spacing w:val="-2"/>
              </w:rPr>
              <w:t>方签字确认。</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3" w:right="106" w:hanging="1"/>
              <w:spacing w:before="17" w:line="228" w:lineRule="auto"/>
              <w:jc w:val="both"/>
              <w:rPr/>
            </w:pPr>
            <w:r>
              <w:rPr>
                <w:spacing w:val="-1"/>
              </w:rPr>
              <w:t>第六十四条第一款第一项  违反本条例的规定，施工单位有下列行为之一的，责令限期改正；逾期未改正的，责令停业整顿，并处</w:t>
            </w:r>
            <w:r>
              <w:rPr>
                <w:spacing w:val="-2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w:t>
            </w:r>
            <w:r>
              <w:rPr/>
              <w:t xml:space="preserve"> </w:t>
            </w:r>
            <w:r>
              <w:rPr/>
              <w:t>元以下的罚款；造成重大安全事故，构成犯罪的，对直接责任人员，依照刑法有关规定</w:t>
            </w:r>
            <w:r>
              <w:rPr>
                <w:spacing w:val="-1"/>
              </w:rPr>
              <w:t>追究刑事责任</w:t>
            </w:r>
            <w:r>
              <w:rPr>
                <w:spacing w:val="-22"/>
              </w:rPr>
              <w:t>：（</w:t>
            </w:r>
            <w:r>
              <w:rPr>
                <w:spacing w:val="-1"/>
              </w:rPr>
              <w:t>一）施工前未对有关安全施工的技术要求作</w:t>
            </w:r>
            <w:r>
              <w:rPr>
                <w:spacing w:val="1"/>
              </w:rPr>
              <w:t xml:space="preserve"> </w:t>
            </w:r>
            <w:r>
              <w:rPr>
                <w:spacing w:val="-2"/>
              </w:rPr>
              <w:t>出详细说明的。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实施本违法行为，未发生生产安全事故的</w:t>
            </w:r>
          </w:p>
        </w:tc>
        <w:tc>
          <w:tcPr>
            <w:tcW w:w="5933" w:type="dxa"/>
            <w:vAlign w:val="top"/>
          </w:tcPr>
          <w:p>
            <w:pPr>
              <w:pStyle w:val="TableText"/>
              <w:ind w:left="115" w:right="106" w:firstLine="4"/>
              <w:spacing w:before="31" w:line="220" w:lineRule="auto"/>
              <w:rPr/>
            </w:pPr>
            <w:r>
              <w:rPr>
                <w:spacing w:val="-3"/>
              </w:rPr>
              <w:t>责令限期改正；责令停业整顿，直至改正违法行为，并处</w:t>
            </w:r>
            <w:r>
              <w:rPr>
                <w:spacing w:val="-38"/>
              </w:rPr>
              <w:t xml:space="preserve"> </w:t>
            </w:r>
            <w:r>
              <w:rPr>
                <w:rFonts w:ascii="Calibri" w:hAnsi="Calibri" w:eastAsia="Calibri" w:cs="Calibri"/>
                <w:spacing w:val="-3"/>
              </w:rPr>
              <w:t>5</w:t>
            </w:r>
            <w:r>
              <w:rPr>
                <w:rFonts w:ascii="Calibri" w:hAnsi="Calibri" w:eastAsia="Calibri" w:cs="Calibri"/>
                <w:spacing w:val="17"/>
              </w:rPr>
              <w:t xml:space="preserve"> </w:t>
            </w:r>
            <w:r>
              <w:rPr>
                <w:spacing w:val="-4"/>
              </w:rPr>
              <w:t>万元以上</w:t>
            </w:r>
            <w:r>
              <w:rPr>
                <w:spacing w:val="-38"/>
              </w:rPr>
              <w:t xml:space="preserve"> </w:t>
            </w:r>
            <w:r>
              <w:rPr>
                <w:rFonts w:ascii="Calibri" w:hAnsi="Calibri" w:eastAsia="Calibri" w:cs="Calibri"/>
                <w:spacing w:val="-4"/>
              </w:rPr>
              <w:t>8</w:t>
            </w:r>
            <w:r>
              <w:rPr>
                <w:rFonts w:ascii="Calibri" w:hAnsi="Calibri" w:eastAsia="Calibri" w:cs="Calibri"/>
                <w:spacing w:val="17"/>
              </w:rPr>
              <w:t xml:space="preserve"> </w:t>
            </w:r>
            <w:r>
              <w:rPr>
                <w:spacing w:val="-4"/>
              </w:rPr>
              <w:t>万</w:t>
            </w:r>
            <w:r>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实施本违法行为，发生生产安全事故的</w:t>
            </w:r>
          </w:p>
        </w:tc>
        <w:tc>
          <w:tcPr>
            <w:tcW w:w="5933" w:type="dxa"/>
            <w:vAlign w:val="top"/>
          </w:tcPr>
          <w:p>
            <w:pPr>
              <w:pStyle w:val="TableText"/>
              <w:ind w:left="118" w:right="193" w:firstLine="1"/>
              <w:spacing w:before="33" w:line="222" w:lineRule="auto"/>
              <w:rPr/>
            </w:pPr>
            <w:r>
              <w:rPr>
                <w:spacing w:val="-2"/>
              </w:rPr>
              <w:t>责令限期改正；责令停业整顿，直至改正违法行为，并处</w:t>
            </w:r>
            <w:r>
              <w:rPr>
                <w:spacing w:val="-22"/>
              </w:rPr>
              <w:t xml:space="preserve"> </w:t>
            </w:r>
            <w:r>
              <w:rPr>
                <w:rFonts w:ascii="Calibri" w:hAnsi="Calibri" w:eastAsia="Calibri" w:cs="Calibri"/>
                <w:spacing w:val="-2"/>
              </w:rPr>
              <w:t>8</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rPr>
              <w:t xml:space="preserve"> </w:t>
            </w:r>
            <w:r>
              <w:rPr>
                <w:spacing w:val="-2"/>
              </w:rPr>
              <w:t>万元以下的罚款</w:t>
            </w:r>
          </w:p>
        </w:tc>
      </w:tr>
    </w:tbl>
    <w:p>
      <w:pPr>
        <w:rPr>
          <w:rFonts w:ascii="Arial"/>
          <w:sz w:val="21"/>
        </w:rPr>
      </w:pPr>
      <w:r/>
    </w:p>
    <w:p>
      <w:pPr>
        <w:sectPr>
          <w:footerReference w:type="default" r:id="rId3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3700000217689-2</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5" w:right="106" w:hanging="3"/>
              <w:spacing w:before="28" w:line="222" w:lineRule="auto"/>
              <w:rPr/>
            </w:pPr>
            <w:r>
              <w:rPr>
                <w:spacing w:val="-1"/>
              </w:rPr>
              <w:t>施工单位未根据不同施工阶段和周围环境及季节、气候的变化，在施工现场采取相应的安全施工措施，或者在城市市区内的建设工程的施工现场未实</w:t>
            </w:r>
            <w:r>
              <w:rPr/>
              <w:t xml:space="preserve"> </w:t>
            </w:r>
            <w:r>
              <w:rPr>
                <w:spacing w:val="-2"/>
              </w:rPr>
              <w:t>行封闭围挡</w:t>
            </w:r>
          </w:p>
        </w:tc>
      </w:tr>
      <w:tr>
        <w:trPr>
          <w:trHeight w:val="938"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7"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【行政法规】《建设工程安全生产管理条例》</w:t>
            </w:r>
          </w:p>
          <w:p>
            <w:pPr>
              <w:pStyle w:val="TableText"/>
              <w:ind w:left="126" w:right="106" w:hanging="14"/>
              <w:spacing w:before="19" w:line="229" w:lineRule="auto"/>
              <w:rPr/>
            </w:pPr>
            <w:r>
              <w:rPr>
                <w:spacing w:val="-1"/>
              </w:rPr>
              <w:t>第二十八条第二款  施工单位应当根据不同施工阶段和周围环境及季节、气候的变化，在施工现场采取相应的安全施工措施。施工现场暂时停止施工</w:t>
            </w:r>
            <w:r>
              <w:rPr/>
              <w:t xml:space="preserve"> </w:t>
            </w:r>
            <w:r>
              <w:rPr>
                <w:spacing w:val="-1"/>
              </w:rPr>
              <w:t>的，施工单位应当做好现场防护，所需费用由责任方承担，或者按照合同约定执行。</w:t>
            </w:r>
          </w:p>
          <w:p>
            <w:pPr>
              <w:pStyle w:val="TableText"/>
              <w:ind w:left="112"/>
              <w:spacing w:before="19" w:line="204" w:lineRule="auto"/>
              <w:rPr/>
            </w:pPr>
            <w:r>
              <w:rPr/>
              <w:t>第三十条第三款  在城市市区内的建设工程，施工单位应当对施工</w:t>
            </w:r>
            <w:r>
              <w:rPr>
                <w:spacing w:val="-1"/>
              </w:rPr>
              <w:t>现场实行封闭围挡。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【行政法规】《建设工程安全生产管理条例》</w:t>
            </w:r>
          </w:p>
          <w:p>
            <w:pPr>
              <w:pStyle w:val="TableText"/>
              <w:ind w:left="112" w:right="49"/>
              <w:spacing w:before="19" w:line="227" w:lineRule="auto"/>
              <w:jc w:val="both"/>
              <w:rPr/>
            </w:pPr>
            <w:r>
              <w:rPr>
                <w:spacing w:val="-1"/>
              </w:rPr>
              <w:t>第六十四条第一款第二项  违反本条例的规定，施工单位有下列行为之一的，责令限期改正；逾期未改正的，责令停业整顿，并处</w:t>
            </w:r>
            <w:r>
              <w:rPr>
                <w:spacing w:val="-2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w:t>
            </w:r>
            <w:r>
              <w:rPr/>
              <w:t xml:space="preserve">  </w:t>
            </w:r>
            <w:r>
              <w:rPr>
                <w:spacing w:val="-2"/>
              </w:rPr>
              <w:t>元以下的罚款；造成重大安全事故，构成犯罪的，对直接责任人员，依照刑法有关规定追究刑事责任</w:t>
            </w:r>
            <w:r>
              <w:rPr>
                <w:spacing w:val="-31"/>
              </w:rPr>
              <w:t>：（</w:t>
            </w:r>
            <w:r>
              <w:rPr>
                <w:spacing w:val="-2"/>
              </w:rPr>
              <w:t>二）未根据不同施工阶段和周围环境及季节、</w:t>
            </w:r>
            <w:r>
              <w:rPr>
                <w:spacing w:val="1"/>
              </w:rPr>
              <w:t xml:space="preserve"> </w:t>
            </w:r>
            <w:r>
              <w:rPr/>
              <w:t>气候的变化，在施工现场采取相应的安全施工措施，或者在城市市区内的建设工程的施工现场</w:t>
            </w:r>
            <w:r>
              <w:rPr>
                <w:spacing w:val="-1"/>
              </w:rPr>
              <w:t>未实行封闭围挡的。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1" w:hRule="atLeast"/>
        </w:trPr>
        <w:tc>
          <w:tcPr>
            <w:tcW w:w="2577" w:type="dxa"/>
            <w:vAlign w:val="top"/>
            <w:gridSpan w:val="2"/>
          </w:tcPr>
          <w:p>
            <w:pPr>
              <w:pStyle w:val="TableText"/>
              <w:ind w:left="1113"/>
              <w:spacing w:before="148" w:line="219" w:lineRule="auto"/>
              <w:rPr/>
            </w:pPr>
            <w:r>
              <w:rPr>
                <w:spacing w:val="-4"/>
              </w:rPr>
              <w:t>较轻</w:t>
            </w:r>
          </w:p>
        </w:tc>
        <w:tc>
          <w:tcPr>
            <w:tcW w:w="5927" w:type="dxa"/>
            <w:vAlign w:val="top"/>
          </w:tcPr>
          <w:p>
            <w:pPr>
              <w:pStyle w:val="TableText"/>
              <w:ind w:left="117"/>
              <w:spacing w:before="147" w:line="219" w:lineRule="auto"/>
              <w:rPr/>
            </w:pPr>
            <w:r>
              <w:rPr>
                <w:spacing w:val="-1"/>
              </w:rPr>
              <w:t>实施本违法行为，未发生生产安全事故的</w:t>
            </w:r>
          </w:p>
        </w:tc>
        <w:tc>
          <w:tcPr>
            <w:tcW w:w="5933" w:type="dxa"/>
            <w:vAlign w:val="top"/>
          </w:tcPr>
          <w:p>
            <w:pPr>
              <w:pStyle w:val="TableText"/>
              <w:ind w:left="115" w:right="106" w:firstLine="4"/>
              <w:spacing w:before="30" w:line="221" w:lineRule="auto"/>
              <w:rPr/>
            </w:pPr>
            <w:r>
              <w:rPr>
                <w:spacing w:val="-3"/>
              </w:rPr>
              <w:t>责令限期改正；责令停业整顿，直至改正违法行为，并处</w:t>
            </w:r>
            <w:r>
              <w:rPr>
                <w:spacing w:val="-38"/>
              </w:rPr>
              <w:t xml:space="preserve"> </w:t>
            </w:r>
            <w:r>
              <w:rPr>
                <w:rFonts w:ascii="Calibri" w:hAnsi="Calibri" w:eastAsia="Calibri" w:cs="Calibri"/>
                <w:spacing w:val="-3"/>
              </w:rPr>
              <w:t>5</w:t>
            </w:r>
            <w:r>
              <w:rPr>
                <w:rFonts w:ascii="Calibri" w:hAnsi="Calibri" w:eastAsia="Calibri" w:cs="Calibri"/>
                <w:spacing w:val="17"/>
              </w:rPr>
              <w:t xml:space="preserve"> </w:t>
            </w:r>
            <w:r>
              <w:rPr>
                <w:spacing w:val="-4"/>
              </w:rPr>
              <w:t>万元以上</w:t>
            </w:r>
            <w:r>
              <w:rPr>
                <w:spacing w:val="-38"/>
              </w:rPr>
              <w:t xml:space="preserve"> </w:t>
            </w:r>
            <w:r>
              <w:rPr>
                <w:rFonts w:ascii="Calibri" w:hAnsi="Calibri" w:eastAsia="Calibri" w:cs="Calibri"/>
                <w:spacing w:val="-4"/>
              </w:rPr>
              <w:t>8</w:t>
            </w:r>
            <w:r>
              <w:rPr>
                <w:rFonts w:ascii="Calibri" w:hAnsi="Calibri" w:eastAsia="Calibri" w:cs="Calibri"/>
                <w:spacing w:val="17"/>
              </w:rPr>
              <w:t xml:space="preserve"> </w:t>
            </w:r>
            <w:r>
              <w:rPr>
                <w:spacing w:val="-4"/>
              </w:rPr>
              <w:t>万</w:t>
            </w:r>
            <w:r>
              <w:rPr/>
              <w:t xml:space="preserve"> </w:t>
            </w:r>
            <w:r>
              <w:rPr>
                <w:spacing w:val="-2"/>
              </w:rPr>
              <w:t>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实施本违法行为，发生生产安全事故的</w:t>
            </w:r>
          </w:p>
        </w:tc>
        <w:tc>
          <w:tcPr>
            <w:tcW w:w="5933" w:type="dxa"/>
            <w:vAlign w:val="top"/>
          </w:tcPr>
          <w:p>
            <w:pPr>
              <w:pStyle w:val="TableText"/>
              <w:ind w:left="118" w:right="193" w:firstLine="1"/>
              <w:spacing w:before="31" w:line="223" w:lineRule="auto"/>
              <w:rPr/>
            </w:pPr>
            <w:r>
              <w:rPr>
                <w:spacing w:val="-2"/>
              </w:rPr>
              <w:t>责令限期改正；责令停业整顿，直至改正违法行为，并处</w:t>
            </w:r>
            <w:r>
              <w:rPr>
                <w:spacing w:val="-22"/>
              </w:rPr>
              <w:t xml:space="preserve"> </w:t>
            </w:r>
            <w:r>
              <w:rPr>
                <w:rFonts w:ascii="Calibri" w:hAnsi="Calibri" w:eastAsia="Calibri" w:cs="Calibri"/>
                <w:spacing w:val="-2"/>
              </w:rPr>
              <w:t>8</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rPr>
              <w:t xml:space="preserve"> </w:t>
            </w:r>
            <w:r>
              <w:rPr>
                <w:spacing w:val="-2"/>
              </w:rPr>
              <w:t>万元以下的罚款</w:t>
            </w:r>
          </w:p>
        </w:tc>
      </w:tr>
    </w:tbl>
    <w:p>
      <w:pPr>
        <w:rPr>
          <w:rFonts w:ascii="Arial"/>
          <w:sz w:val="21"/>
        </w:rPr>
      </w:pPr>
      <w:r/>
    </w:p>
    <w:p>
      <w:pPr>
        <w:sectPr>
          <w:footerReference w:type="default" r:id="rId3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3700000217689-3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施工单位在尚未竣工的建筑物内设置员工集体宿舍</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【行政法规】《建设工程安全生产管理条例》</w:t>
            </w:r>
          </w:p>
          <w:p>
            <w:pPr>
              <w:pStyle w:val="TableText"/>
              <w:ind w:left="126" w:right="109" w:hanging="14"/>
              <w:spacing w:before="18" w:line="223" w:lineRule="auto"/>
              <w:rPr/>
            </w:pPr>
            <w:r>
              <w:rPr>
                <w:spacing w:val="-1"/>
              </w:rPr>
              <w:t>第二十九条第一款  施工单位应当将施工现场的办公、生活区与作业区分开设置，并保持安全距离；办公、生活区的选址应当符合安全性要求</w:t>
            </w:r>
            <w:r>
              <w:rPr>
                <w:spacing w:val="-2"/>
              </w:rPr>
              <w:t>。职工</w:t>
            </w:r>
            <w:r>
              <w:rPr/>
              <w:t xml:space="preserve"> </w:t>
            </w:r>
            <w:r>
              <w:rPr/>
              <w:t>的膳食、饮水、休息场所等应当符合卫生标准。施工</w:t>
            </w:r>
            <w:r>
              <w:rPr>
                <w:spacing w:val="-1"/>
              </w:rPr>
              <w:t>单位不得在尚未竣工的建筑物内设置员工集体宿舍。</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2" w:right="106"/>
              <w:spacing w:before="17" w:line="228" w:lineRule="auto"/>
              <w:jc w:val="both"/>
              <w:rPr/>
            </w:pPr>
            <w:r>
              <w:rPr>
                <w:spacing w:val="-1"/>
              </w:rPr>
              <w:t>第六十四条第一款第三项  违反本条例的规定，施工单位有下列行为之一的，责令限期改正；逾期未改正的，责令停业整顿，并处</w:t>
            </w:r>
            <w:r>
              <w:rPr>
                <w:spacing w:val="-2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w:t>
            </w:r>
            <w:r>
              <w:rPr/>
              <w:t xml:space="preserve"> </w:t>
            </w:r>
            <w:r>
              <w:rPr/>
              <w:t>元以下的罚款；造成重大安全事故，构成犯罪的，对直接责任人员，依照刑法有关规定追</w:t>
            </w:r>
            <w:r>
              <w:rPr>
                <w:spacing w:val="-1"/>
              </w:rPr>
              <w:t>究刑事责任</w:t>
            </w:r>
            <w:r>
              <w:rPr>
                <w:spacing w:val="-22"/>
              </w:rPr>
              <w:t>：（</w:t>
            </w:r>
            <w:r>
              <w:rPr>
                <w:spacing w:val="-1"/>
              </w:rPr>
              <w:t>三）在尚未竣工的建筑物内设置员工集体宿</w:t>
            </w:r>
            <w:r>
              <w:rPr>
                <w:spacing w:val="1"/>
              </w:rPr>
              <w:t xml:space="preserve"> </w:t>
            </w:r>
            <w:r>
              <w:rPr>
                <w:spacing w:val="-3"/>
              </w:rPr>
              <w:t>舍的。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实施本违法行为，未发生生产安全事故的</w:t>
            </w:r>
          </w:p>
        </w:tc>
        <w:tc>
          <w:tcPr>
            <w:tcW w:w="5933" w:type="dxa"/>
            <w:vAlign w:val="top"/>
          </w:tcPr>
          <w:p>
            <w:pPr>
              <w:pStyle w:val="TableText"/>
              <w:ind w:left="115" w:right="106" w:firstLine="4"/>
              <w:spacing w:before="31" w:line="220" w:lineRule="auto"/>
              <w:rPr/>
            </w:pPr>
            <w:r>
              <w:rPr>
                <w:spacing w:val="-3"/>
              </w:rPr>
              <w:t>责令限期改正；责令停业整顿，直至改正违法行为，并处</w:t>
            </w:r>
            <w:r>
              <w:rPr>
                <w:spacing w:val="-38"/>
              </w:rPr>
              <w:t xml:space="preserve"> </w:t>
            </w:r>
            <w:r>
              <w:rPr>
                <w:rFonts w:ascii="Calibri" w:hAnsi="Calibri" w:eastAsia="Calibri" w:cs="Calibri"/>
                <w:spacing w:val="-3"/>
              </w:rPr>
              <w:t>5</w:t>
            </w:r>
            <w:r>
              <w:rPr>
                <w:rFonts w:ascii="Calibri" w:hAnsi="Calibri" w:eastAsia="Calibri" w:cs="Calibri"/>
                <w:spacing w:val="17"/>
              </w:rPr>
              <w:t xml:space="preserve"> </w:t>
            </w:r>
            <w:r>
              <w:rPr>
                <w:spacing w:val="-4"/>
              </w:rPr>
              <w:t>万元以上</w:t>
            </w:r>
            <w:r>
              <w:rPr>
                <w:spacing w:val="-38"/>
              </w:rPr>
              <w:t xml:space="preserve"> </w:t>
            </w:r>
            <w:r>
              <w:rPr>
                <w:rFonts w:ascii="Calibri" w:hAnsi="Calibri" w:eastAsia="Calibri" w:cs="Calibri"/>
                <w:spacing w:val="-4"/>
              </w:rPr>
              <w:t>8</w:t>
            </w:r>
            <w:r>
              <w:rPr>
                <w:rFonts w:ascii="Calibri" w:hAnsi="Calibri" w:eastAsia="Calibri" w:cs="Calibri"/>
                <w:spacing w:val="17"/>
              </w:rPr>
              <w:t xml:space="preserve"> </w:t>
            </w:r>
            <w:r>
              <w:rPr>
                <w:spacing w:val="-4"/>
              </w:rPr>
              <w:t>万</w:t>
            </w:r>
            <w:r>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实施本违法行为，发生生产安全事故的</w:t>
            </w:r>
          </w:p>
        </w:tc>
        <w:tc>
          <w:tcPr>
            <w:tcW w:w="5933" w:type="dxa"/>
            <w:vAlign w:val="top"/>
          </w:tcPr>
          <w:p>
            <w:pPr>
              <w:pStyle w:val="TableText"/>
              <w:ind w:left="118" w:right="193" w:firstLine="1"/>
              <w:spacing w:before="33" w:line="222" w:lineRule="auto"/>
              <w:rPr/>
            </w:pPr>
            <w:r>
              <w:rPr>
                <w:spacing w:val="-2"/>
              </w:rPr>
              <w:t>责令限期改正；责令停业整顿，直至改正违法行为，并处</w:t>
            </w:r>
            <w:r>
              <w:rPr>
                <w:spacing w:val="-22"/>
              </w:rPr>
              <w:t xml:space="preserve"> </w:t>
            </w:r>
            <w:r>
              <w:rPr>
                <w:rFonts w:ascii="Calibri" w:hAnsi="Calibri" w:eastAsia="Calibri" w:cs="Calibri"/>
                <w:spacing w:val="-2"/>
              </w:rPr>
              <w:t>8</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rPr>
              <w:t xml:space="preserve"> </w:t>
            </w:r>
            <w:r>
              <w:rPr>
                <w:spacing w:val="-2"/>
              </w:rPr>
              <w:t>万元以下的罚款</w:t>
            </w:r>
          </w:p>
        </w:tc>
      </w:tr>
    </w:tbl>
    <w:p>
      <w:pPr>
        <w:rPr>
          <w:rFonts w:ascii="Arial"/>
          <w:sz w:val="21"/>
        </w:rPr>
      </w:pPr>
      <w:r/>
    </w:p>
    <w:p>
      <w:pPr>
        <w:sectPr>
          <w:footerReference w:type="default" r:id="rId3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3700000217689-4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施工单位在施工现场临时搭建的建筑物不符合安全使用要求</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【行政法规】《建设工程安全生产管理条例》</w:t>
            </w:r>
          </w:p>
          <w:p>
            <w:pPr>
              <w:pStyle w:val="TableText"/>
              <w:ind w:left="112"/>
              <w:spacing w:before="19" w:line="206" w:lineRule="auto"/>
              <w:rPr/>
            </w:pPr>
            <w:r>
              <w:rPr/>
              <w:t>第二十九条第二款  施工现场临时搭建的建筑物应当符合安全使用要求。施工现场使用的装配式活动房屋应</w:t>
            </w:r>
            <w:r>
              <w:rPr>
                <w:spacing w:val="-1"/>
              </w:rPr>
              <w:t>当具有产品合格证。</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12" w:right="106"/>
              <w:spacing w:before="17" w:line="228" w:lineRule="auto"/>
              <w:jc w:val="both"/>
              <w:rPr/>
            </w:pPr>
            <w:r>
              <w:rPr>
                <w:spacing w:val="-1"/>
              </w:rPr>
              <w:t>第六十四条第一款第四项  违反本条例的规定，施工单位有下列行为之一的，责令限期改正；逾期未改正的，责令停业整顿，并处</w:t>
            </w:r>
            <w:r>
              <w:rPr>
                <w:spacing w:val="-2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w:t>
            </w:r>
            <w:r>
              <w:rPr/>
              <w:t xml:space="preserve"> </w:t>
            </w:r>
            <w:r>
              <w:rPr/>
              <w:t>元以下的罚款；造成重大安全事故，构成犯罪的，对直接责任人员，依照刑法有关规定追</w:t>
            </w:r>
            <w:r>
              <w:rPr>
                <w:spacing w:val="-1"/>
              </w:rPr>
              <w:t>究刑事责任</w:t>
            </w:r>
            <w:r>
              <w:rPr>
                <w:spacing w:val="-22"/>
              </w:rPr>
              <w:t>：（</w:t>
            </w:r>
            <w:r>
              <w:rPr>
                <w:spacing w:val="-1"/>
              </w:rPr>
              <w:t>四）施工现场临时搭建的建筑物不符合安全</w:t>
            </w:r>
            <w:r>
              <w:rPr>
                <w:spacing w:val="1"/>
              </w:rPr>
              <w:t xml:space="preserve"> </w:t>
            </w:r>
            <w:r>
              <w:rPr>
                <w:spacing w:val="-2"/>
              </w:rPr>
              <w:t>使用要求的。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实施本违法行为，未发生生产安全事故的</w:t>
            </w:r>
          </w:p>
        </w:tc>
        <w:tc>
          <w:tcPr>
            <w:tcW w:w="5933" w:type="dxa"/>
            <w:vAlign w:val="top"/>
          </w:tcPr>
          <w:p>
            <w:pPr>
              <w:pStyle w:val="TableText"/>
              <w:ind w:left="115" w:right="106" w:firstLine="4"/>
              <w:spacing w:before="30" w:line="221" w:lineRule="auto"/>
              <w:rPr/>
            </w:pPr>
            <w:r>
              <w:rPr>
                <w:spacing w:val="-3"/>
              </w:rPr>
              <w:t>责令限期改正；责令停业整顿，直至改正违法行为，并处</w:t>
            </w:r>
            <w:r>
              <w:rPr>
                <w:spacing w:val="-38"/>
              </w:rPr>
              <w:t xml:space="preserve"> </w:t>
            </w:r>
            <w:r>
              <w:rPr>
                <w:rFonts w:ascii="Calibri" w:hAnsi="Calibri" w:eastAsia="Calibri" w:cs="Calibri"/>
                <w:spacing w:val="-3"/>
              </w:rPr>
              <w:t>5</w:t>
            </w:r>
            <w:r>
              <w:rPr>
                <w:rFonts w:ascii="Calibri" w:hAnsi="Calibri" w:eastAsia="Calibri" w:cs="Calibri"/>
                <w:spacing w:val="17"/>
              </w:rPr>
              <w:t xml:space="preserve"> </w:t>
            </w:r>
            <w:r>
              <w:rPr>
                <w:spacing w:val="-4"/>
              </w:rPr>
              <w:t>万元以上</w:t>
            </w:r>
            <w:r>
              <w:rPr>
                <w:spacing w:val="-38"/>
              </w:rPr>
              <w:t xml:space="preserve"> </w:t>
            </w:r>
            <w:r>
              <w:rPr>
                <w:rFonts w:ascii="Calibri" w:hAnsi="Calibri" w:eastAsia="Calibri" w:cs="Calibri"/>
                <w:spacing w:val="-4"/>
              </w:rPr>
              <w:t>8</w:t>
            </w:r>
            <w:r>
              <w:rPr>
                <w:rFonts w:ascii="Calibri" w:hAnsi="Calibri" w:eastAsia="Calibri" w:cs="Calibri"/>
                <w:spacing w:val="17"/>
              </w:rPr>
              <w:t xml:space="preserve"> </w:t>
            </w:r>
            <w:r>
              <w:rPr>
                <w:spacing w:val="-4"/>
              </w:rPr>
              <w:t>万</w:t>
            </w:r>
            <w:r>
              <w:rPr/>
              <w:t xml:space="preserve"> </w:t>
            </w:r>
            <w:r>
              <w:rPr>
                <w:spacing w:val="-2"/>
              </w:rPr>
              <w:t>元以下的罚款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实施本违法行为，发生生产安全事故的</w:t>
            </w:r>
          </w:p>
        </w:tc>
        <w:tc>
          <w:tcPr>
            <w:tcW w:w="5933" w:type="dxa"/>
            <w:vAlign w:val="top"/>
          </w:tcPr>
          <w:p>
            <w:pPr>
              <w:pStyle w:val="TableText"/>
              <w:ind w:left="118" w:right="193" w:firstLine="1"/>
              <w:spacing w:before="31" w:line="223" w:lineRule="auto"/>
              <w:rPr/>
            </w:pPr>
            <w:r>
              <w:rPr>
                <w:spacing w:val="-2"/>
              </w:rPr>
              <w:t>责令限期改正；责令停业整顿，直至改正违法行为，并处</w:t>
            </w:r>
            <w:r>
              <w:rPr>
                <w:spacing w:val="-22"/>
              </w:rPr>
              <w:t xml:space="preserve"> </w:t>
            </w:r>
            <w:r>
              <w:rPr>
                <w:rFonts w:ascii="Calibri" w:hAnsi="Calibri" w:eastAsia="Calibri" w:cs="Calibri"/>
                <w:spacing w:val="-2"/>
              </w:rPr>
              <w:t>8</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rPr>
              <w:t xml:space="preserve"> </w:t>
            </w:r>
            <w:r>
              <w:rPr>
                <w:spacing w:val="-2"/>
              </w:rPr>
              <w:t>万元以下的罚款</w:t>
            </w:r>
          </w:p>
        </w:tc>
      </w:tr>
    </w:tbl>
    <w:p>
      <w:pPr>
        <w:rPr>
          <w:rFonts w:ascii="Arial"/>
          <w:sz w:val="21"/>
        </w:rPr>
      </w:pPr>
      <w:r/>
    </w:p>
    <w:p>
      <w:pPr>
        <w:sectPr>
          <w:footerReference w:type="default" r:id="rId3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3700000217689-5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施工单位未对因建设工程施工可能造成损害的毗邻建筑物、构筑物和地下管线等</w:t>
            </w:r>
            <w:r>
              <w:rPr>
                <w:spacing w:val="-1"/>
              </w:rPr>
              <w:t>采取专项防护措施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【行政法规】《建设工程安全生产管理条例》</w:t>
            </w:r>
          </w:p>
          <w:p>
            <w:pPr>
              <w:pStyle w:val="TableText"/>
              <w:ind w:left="112"/>
              <w:spacing w:before="19" w:line="206" w:lineRule="auto"/>
              <w:rPr/>
            </w:pPr>
            <w:r>
              <w:rPr/>
              <w:t>第三十条第一款  施工单位对因建设工程施工可能造成损害的毗邻建筑物、构筑物和地下管线等，应当</w:t>
            </w:r>
            <w:r>
              <w:rPr>
                <w:spacing w:val="-1"/>
              </w:rPr>
              <w:t>采取专项防护措施。</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12" w:right="106"/>
              <w:spacing w:before="17" w:line="228" w:lineRule="auto"/>
              <w:jc w:val="both"/>
              <w:rPr/>
            </w:pPr>
            <w:r>
              <w:rPr>
                <w:spacing w:val="-1"/>
              </w:rPr>
              <w:t>第六十四条第一款第五项  违反本条例的规定，施工单位有下列行为之一的，责令限期改正；逾期未改正的，责令停业整顿，并处</w:t>
            </w:r>
            <w:r>
              <w:rPr>
                <w:spacing w:val="-2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w:t>
            </w:r>
            <w:r>
              <w:rPr/>
              <w:t xml:space="preserve"> </w:t>
            </w:r>
            <w:r>
              <w:rPr/>
              <w:t>元以下的罚款；造成重大安全事故，构成犯罪的，对直接责任人员，依照刑法有关规定追究</w:t>
            </w:r>
            <w:r>
              <w:rPr>
                <w:spacing w:val="-1"/>
              </w:rPr>
              <w:t>刑事责任</w:t>
            </w:r>
            <w:r>
              <w:rPr>
                <w:spacing w:val="-21"/>
              </w:rPr>
              <w:t>：（</w:t>
            </w:r>
            <w:r>
              <w:rPr>
                <w:spacing w:val="-1"/>
              </w:rPr>
              <w:t>五）未对因建设工程施工可能造成损害的毗</w:t>
            </w:r>
            <w:r>
              <w:rPr/>
              <w:t xml:space="preserve"> </w:t>
            </w:r>
            <w:r>
              <w:rPr>
                <w:spacing w:val="-1"/>
              </w:rPr>
              <w:t>邻建筑物、构筑物和地下管线等采取专项防护措施的。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实施本违法行为，未造成损害的</w:t>
            </w:r>
          </w:p>
        </w:tc>
        <w:tc>
          <w:tcPr>
            <w:tcW w:w="5933" w:type="dxa"/>
            <w:vAlign w:val="top"/>
          </w:tcPr>
          <w:p>
            <w:pPr>
              <w:pStyle w:val="TableText"/>
              <w:ind w:left="115" w:right="106" w:firstLine="4"/>
              <w:spacing w:before="30" w:line="221" w:lineRule="auto"/>
              <w:rPr/>
            </w:pPr>
            <w:r>
              <w:rPr>
                <w:spacing w:val="-3"/>
              </w:rPr>
              <w:t>责令限期改正；责令停业整顿，直至改正违法行为，并处</w:t>
            </w:r>
            <w:r>
              <w:rPr>
                <w:spacing w:val="-38"/>
              </w:rPr>
              <w:t xml:space="preserve"> </w:t>
            </w:r>
            <w:r>
              <w:rPr>
                <w:rFonts w:ascii="Calibri" w:hAnsi="Calibri" w:eastAsia="Calibri" w:cs="Calibri"/>
                <w:spacing w:val="-3"/>
              </w:rPr>
              <w:t>5</w:t>
            </w:r>
            <w:r>
              <w:rPr>
                <w:rFonts w:ascii="Calibri" w:hAnsi="Calibri" w:eastAsia="Calibri" w:cs="Calibri"/>
                <w:spacing w:val="17"/>
              </w:rPr>
              <w:t xml:space="preserve"> </w:t>
            </w:r>
            <w:r>
              <w:rPr>
                <w:spacing w:val="-4"/>
              </w:rPr>
              <w:t>万元以上</w:t>
            </w:r>
            <w:r>
              <w:rPr>
                <w:spacing w:val="-38"/>
              </w:rPr>
              <w:t xml:space="preserve"> </w:t>
            </w:r>
            <w:r>
              <w:rPr>
                <w:rFonts w:ascii="Calibri" w:hAnsi="Calibri" w:eastAsia="Calibri" w:cs="Calibri"/>
                <w:spacing w:val="-4"/>
              </w:rPr>
              <w:t>8</w:t>
            </w:r>
            <w:r>
              <w:rPr>
                <w:rFonts w:ascii="Calibri" w:hAnsi="Calibri" w:eastAsia="Calibri" w:cs="Calibri"/>
                <w:spacing w:val="17"/>
              </w:rPr>
              <w:t xml:space="preserve"> </w:t>
            </w:r>
            <w:r>
              <w:rPr>
                <w:spacing w:val="-4"/>
              </w:rPr>
              <w:t>万</w:t>
            </w:r>
            <w:r>
              <w:rPr/>
              <w:t xml:space="preserve"> </w:t>
            </w:r>
            <w:r>
              <w:rPr>
                <w:spacing w:val="-2"/>
              </w:rPr>
              <w:t>元以下的罚款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实施本违法行为，造成损害的</w:t>
            </w:r>
          </w:p>
        </w:tc>
        <w:tc>
          <w:tcPr>
            <w:tcW w:w="5933" w:type="dxa"/>
            <w:vAlign w:val="top"/>
          </w:tcPr>
          <w:p>
            <w:pPr>
              <w:pStyle w:val="TableText"/>
              <w:ind w:left="118" w:right="193" w:firstLine="1"/>
              <w:spacing w:before="31" w:line="223" w:lineRule="auto"/>
              <w:rPr/>
            </w:pPr>
            <w:r>
              <w:rPr>
                <w:spacing w:val="-2"/>
              </w:rPr>
              <w:t>责令限期改正；责令停业整顿，直至改正违法行为，并处</w:t>
            </w:r>
            <w:r>
              <w:rPr>
                <w:spacing w:val="-22"/>
              </w:rPr>
              <w:t xml:space="preserve"> </w:t>
            </w:r>
            <w:r>
              <w:rPr>
                <w:rFonts w:ascii="Calibri" w:hAnsi="Calibri" w:eastAsia="Calibri" w:cs="Calibri"/>
                <w:spacing w:val="-2"/>
              </w:rPr>
              <w:t>8</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rPr>
              <w:t xml:space="preserve"> </w:t>
            </w:r>
            <w:r>
              <w:rPr>
                <w:spacing w:val="-2"/>
              </w:rPr>
              <w:t>万元以下的罚款</w:t>
            </w:r>
          </w:p>
        </w:tc>
      </w:tr>
    </w:tbl>
    <w:p>
      <w:pPr>
        <w:rPr>
          <w:rFonts w:ascii="Arial"/>
          <w:sz w:val="21"/>
        </w:rPr>
      </w:pPr>
      <w:r/>
    </w:p>
    <w:p>
      <w:pPr>
        <w:sectPr>
          <w:footerReference w:type="default" r:id="rId3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建设单位对勘察、设计、施工、工程监理等单位提出不符合安全生产法律、法规</w:t>
            </w:r>
            <w:r>
              <w:rPr>
                <w:spacing w:val="-1"/>
              </w:rPr>
              <w:t>和强制性标准规定的要求</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26" w:right="106" w:hanging="14"/>
              <w:spacing w:before="19" w:line="222" w:lineRule="auto"/>
              <w:rPr/>
            </w:pPr>
            <w:r>
              <w:rPr>
                <w:spacing w:val="-1"/>
              </w:rPr>
              <w:t>第七条  建设单位不得对勘察、设计、施工、工程监理等单位提出不符合建设工程安全生产法律、法规和强制性标准规定的要求，不得压缩合同约定</w:t>
            </w:r>
            <w:r>
              <w:rPr/>
              <w:t xml:space="preserve"> </w:t>
            </w:r>
            <w:r>
              <w:rPr>
                <w:spacing w:val="-6"/>
              </w:rPr>
              <w:t>的工期。</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12" w:right="109"/>
              <w:spacing w:before="19" w:line="227" w:lineRule="auto"/>
              <w:jc w:val="both"/>
              <w:rPr/>
            </w:pPr>
            <w:r>
              <w:rPr>
                <w:spacing w:val="-1"/>
              </w:rPr>
              <w:t>第五十五条第一项  违反本条例的规定，</w:t>
            </w:r>
            <w:r>
              <w:rPr>
                <w:spacing w:val="-2"/>
              </w:rPr>
              <w:t>建设单位有下列行为之一的，责令限期改正，处</w:t>
            </w:r>
            <w:r>
              <w:rPr>
                <w:spacing w:val="-37"/>
              </w:rPr>
              <w:t xml:space="preserve"> </w:t>
            </w:r>
            <w:r>
              <w:rPr>
                <w:rFonts w:ascii="Calibri" w:hAnsi="Calibri" w:eastAsia="Calibri" w:cs="Calibri"/>
                <w:spacing w:val="-2"/>
              </w:rPr>
              <w:t>20</w:t>
            </w:r>
            <w:r>
              <w:rPr>
                <w:rFonts w:ascii="Calibri" w:hAnsi="Calibri" w:eastAsia="Calibri" w:cs="Calibri"/>
                <w:spacing w:val="16"/>
                <w:w w:val="102"/>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6"/>
                <w:w w:val="102"/>
              </w:rPr>
              <w:t xml:space="preserve"> </w:t>
            </w:r>
            <w:r>
              <w:rPr>
                <w:spacing w:val="-2"/>
              </w:rPr>
              <w:t>万元以下的罚款；造成重大安全事故，构成</w:t>
            </w:r>
            <w:r>
              <w:rPr/>
              <w:t xml:space="preserve"> </w:t>
            </w:r>
            <w:r>
              <w:rPr/>
              <w:t>犯罪的，对直接责任人员，依照刑法有关规定追究刑事责任；造成损失的</w:t>
            </w:r>
            <w:r>
              <w:rPr>
                <w:spacing w:val="-1"/>
              </w:rPr>
              <w:t>，依法承担赔偿责任</w:t>
            </w:r>
            <w:r>
              <w:rPr>
                <w:spacing w:val="-19"/>
              </w:rPr>
              <w:t>：（</w:t>
            </w:r>
            <w:r>
              <w:rPr>
                <w:spacing w:val="-1"/>
              </w:rPr>
              <w:t>一）对勘察、设计、施工、工程监理等单位提出不</w:t>
            </w:r>
            <w:r>
              <w:rPr/>
              <w:t xml:space="preserve"> </w:t>
            </w:r>
            <w:r>
              <w:rPr>
                <w:spacing w:val="-1"/>
              </w:rPr>
              <w:t>符合安全生产法律、法规和强制性标准规定的要求的。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3"/>
              </w:rPr>
              <w:t>责令限期改正，处</w:t>
            </w:r>
            <w:r>
              <w:rPr>
                <w:spacing w:val="-22"/>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责令限期改正，处</w:t>
            </w:r>
            <w:r>
              <w:rPr>
                <w:spacing w:val="-17"/>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实施本违法行为，造成生产安全事故或者造成其他严重危害后果的</w:t>
            </w:r>
          </w:p>
        </w:tc>
        <w:tc>
          <w:tcPr>
            <w:tcW w:w="5933" w:type="dxa"/>
            <w:vAlign w:val="top"/>
          </w:tcPr>
          <w:p>
            <w:pPr>
              <w:pStyle w:val="TableText"/>
              <w:ind w:left="120"/>
              <w:spacing w:before="33" w:line="205" w:lineRule="auto"/>
              <w:rPr/>
            </w:pPr>
            <w:r>
              <w:rPr>
                <w:spacing w:val="-3"/>
              </w:rPr>
              <w:t>责令限期改正，处</w:t>
            </w:r>
            <w:r>
              <w:rPr>
                <w:spacing w:val="-22"/>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建设单位将拆除工程发包给不具有相应资质等级的施工单位</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2"/>
              <w:spacing w:before="19" w:line="205" w:lineRule="auto"/>
              <w:rPr/>
            </w:pPr>
            <w:r>
              <w:rPr/>
              <w:t>第十一条第一款  建设单位应当将拆除工程发包给具有相应资</w:t>
            </w:r>
            <w:r>
              <w:rPr>
                <w:spacing w:val="-1"/>
              </w:rPr>
              <w:t>质等级的施工单位。</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【行政法规】《建设工程安全生产管理条例》</w:t>
            </w:r>
          </w:p>
          <w:p>
            <w:pPr>
              <w:pStyle w:val="TableText"/>
              <w:ind w:left="112" w:right="106"/>
              <w:spacing w:before="19" w:line="227" w:lineRule="auto"/>
              <w:jc w:val="both"/>
              <w:rPr/>
            </w:pPr>
            <w:r>
              <w:rPr>
                <w:spacing w:val="-1"/>
              </w:rPr>
              <w:t>第五十五条第三项  违反本条例的规定，</w:t>
            </w:r>
            <w:r>
              <w:rPr>
                <w:spacing w:val="-2"/>
              </w:rPr>
              <w:t>建设单位有下列行为之一的，责令限期改正，处</w:t>
            </w:r>
            <w:r>
              <w:rPr>
                <w:spacing w:val="-37"/>
              </w:rPr>
              <w:t xml:space="preserve"> </w:t>
            </w:r>
            <w:r>
              <w:rPr>
                <w:rFonts w:ascii="Calibri" w:hAnsi="Calibri" w:eastAsia="Calibri" w:cs="Calibri"/>
                <w:spacing w:val="-2"/>
              </w:rPr>
              <w:t>20</w:t>
            </w:r>
            <w:r>
              <w:rPr>
                <w:rFonts w:ascii="Calibri" w:hAnsi="Calibri" w:eastAsia="Calibri" w:cs="Calibri"/>
                <w:spacing w:val="16"/>
                <w:w w:val="102"/>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6"/>
                <w:w w:val="102"/>
              </w:rPr>
              <w:t xml:space="preserve"> </w:t>
            </w:r>
            <w:r>
              <w:rPr>
                <w:spacing w:val="-2"/>
              </w:rPr>
              <w:t>万元以下的罚款；造成重大安全事故，构成</w:t>
            </w:r>
            <w:r>
              <w:rPr/>
              <w:t xml:space="preserve"> </w:t>
            </w:r>
            <w:r>
              <w:rPr/>
              <w:t>犯罪的，对直接责任人员，依照刑法有关规定追究刑事责任；造成损失的，依法承担赔偿</w:t>
            </w:r>
            <w:r>
              <w:rPr>
                <w:spacing w:val="-1"/>
              </w:rPr>
              <w:t>责任</w:t>
            </w:r>
            <w:r>
              <w:rPr>
                <w:spacing w:val="-22"/>
              </w:rPr>
              <w:t>：（</w:t>
            </w:r>
            <w:r>
              <w:rPr>
                <w:spacing w:val="-1"/>
              </w:rPr>
              <w:t>三）将拆除工程发包给不具有相应资质等级的施工</w:t>
            </w:r>
            <w:r>
              <w:rPr>
                <w:spacing w:val="1"/>
              </w:rPr>
              <w:t xml:space="preserve"> </w:t>
            </w:r>
            <w:r>
              <w:rPr>
                <w:spacing w:val="-2"/>
              </w:rPr>
              <w:t>单位的。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实施本违法行为，施工单位未开始施工的</w:t>
            </w:r>
          </w:p>
        </w:tc>
        <w:tc>
          <w:tcPr>
            <w:tcW w:w="5933" w:type="dxa"/>
            <w:vAlign w:val="top"/>
          </w:tcPr>
          <w:p>
            <w:pPr>
              <w:pStyle w:val="TableText"/>
              <w:ind w:left="120"/>
              <w:spacing w:before="30" w:line="203" w:lineRule="auto"/>
              <w:rPr/>
            </w:pPr>
            <w:r>
              <w:rPr>
                <w:spacing w:val="-3"/>
              </w:rPr>
              <w:t>责令限期改正，处</w:t>
            </w:r>
            <w:r>
              <w:rPr>
                <w:spacing w:val="-22"/>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实施本违法行为，施工单位开始施工，未发生安全事故的</w:t>
            </w:r>
          </w:p>
        </w:tc>
        <w:tc>
          <w:tcPr>
            <w:tcW w:w="5933" w:type="dxa"/>
            <w:vAlign w:val="top"/>
          </w:tcPr>
          <w:p>
            <w:pPr>
              <w:pStyle w:val="TableText"/>
              <w:ind w:left="120"/>
              <w:spacing w:before="32" w:line="202" w:lineRule="auto"/>
              <w:rPr/>
            </w:pPr>
            <w:r>
              <w:rPr>
                <w:spacing w:val="-3"/>
              </w:rPr>
              <w:t>责令限期改正，处</w:t>
            </w:r>
            <w:r>
              <w:rPr>
                <w:spacing w:val="-17"/>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实施本违法行为，施工单位开始施工，发生安全事故的</w:t>
            </w:r>
          </w:p>
        </w:tc>
        <w:tc>
          <w:tcPr>
            <w:tcW w:w="5933" w:type="dxa"/>
            <w:vAlign w:val="top"/>
          </w:tcPr>
          <w:p>
            <w:pPr>
              <w:pStyle w:val="TableText"/>
              <w:ind w:left="120"/>
              <w:spacing w:before="30" w:line="207" w:lineRule="auto"/>
              <w:rPr/>
            </w:pPr>
            <w:r>
              <w:rPr>
                <w:spacing w:val="-3"/>
              </w:rPr>
              <w:t>责令限期改正，处</w:t>
            </w:r>
            <w:r>
              <w:rPr>
                <w:spacing w:val="-22"/>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3700000217693-1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采用新结构、新材料、新工艺的建设工程和特殊结构的建设工程，设计单位未在设计中提出保障施工作业人员安全和预防生产安</w:t>
            </w:r>
            <w:r>
              <w:rPr>
                <w:spacing w:val="-1"/>
              </w:rPr>
              <w:t>全事故的措施建议</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2" w:right="106"/>
              <w:spacing w:before="19" w:line="223" w:lineRule="auto"/>
              <w:rPr/>
            </w:pPr>
            <w:r>
              <w:rPr>
                <w:spacing w:val="-1"/>
              </w:rPr>
              <w:t>第十三条第三款  采用新结构、新材料、新工艺的建设工程和特殊结构的建设工程，设计单位应当在设计中提出保障施工作业人员安全和预防生产安</w:t>
            </w:r>
            <w:r>
              <w:rPr/>
              <w:t xml:space="preserve"> </w:t>
            </w:r>
            <w:r>
              <w:rPr>
                <w:spacing w:val="-1"/>
              </w:rPr>
              <w:t>全事故的措施建议。</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3" w:right="91" w:hanging="1"/>
              <w:spacing w:before="18" w:line="231" w:lineRule="auto"/>
              <w:rPr/>
            </w:pPr>
            <w:r>
              <w:rPr>
                <w:spacing w:val="-1"/>
              </w:rPr>
              <w:t>第五十六条第二项  违反本条例的规定，勘察单位、设计单位有下列行为</w:t>
            </w:r>
            <w:r>
              <w:rPr>
                <w:spacing w:val="-2"/>
              </w:rPr>
              <w:t>之一的，责令限期改正，处</w:t>
            </w:r>
            <w:r>
              <w:rPr>
                <w:spacing w:val="-32"/>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万元以下的罚款；情节严重的，</w:t>
            </w:r>
            <w:r>
              <w:rPr/>
              <w:t xml:space="preserve"> </w:t>
            </w:r>
            <w:r>
              <w:rPr>
                <w:spacing w:val="-1"/>
              </w:rPr>
              <w:t>责令停业整顿，降低资质等级，直至吊销资质证书；造成重大安全事故，构成犯罪的，对直接责任人员，依照刑法有关规定追究刑事责任；造</w:t>
            </w:r>
            <w:r>
              <w:rPr>
                <w:spacing w:val="-2"/>
              </w:rPr>
              <w:t>成损失</w:t>
            </w:r>
            <w:r>
              <w:rPr/>
              <w:t xml:space="preserve"> </w:t>
            </w:r>
            <w:r>
              <w:rPr/>
              <w:t>的，依法承担赔偿责任</w:t>
            </w:r>
            <w:r>
              <w:rPr>
                <w:spacing w:val="-22"/>
              </w:rPr>
              <w:t>：（</w:t>
            </w:r>
            <w:r>
              <w:rPr/>
              <w:t>二）采用新结构、新材料、新工艺的建设工程和特殊结构的</w:t>
            </w:r>
            <w:r>
              <w:rPr>
                <w:spacing w:val="-1"/>
              </w:rPr>
              <w:t>建设工程，设计单位未在设计中提出保障施工作业人员安全和</w:t>
            </w:r>
            <w:r>
              <w:rPr>
                <w:spacing w:val="1"/>
              </w:rPr>
              <w:t xml:space="preserve"> </w:t>
            </w:r>
            <w:r>
              <w:rPr>
                <w:spacing w:val="-1"/>
              </w:rPr>
              <w:t>预防生产安全事故的措施建议的。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gridSpan w:val="2"/>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gridSpan w:val="2"/>
          </w:tcPr>
          <w:p>
            <w:pPr>
              <w:pStyle w:val="TableText"/>
              <w:ind w:left="117"/>
              <w:spacing w:before="28" w:line="205" w:lineRule="auto"/>
              <w:rPr/>
            </w:pPr>
            <w:r>
              <w:rPr>
                <w:spacing w:val="-1"/>
              </w:rPr>
              <w:t>实施本违法行为，未造成生产安全事故的</w:t>
            </w:r>
          </w:p>
        </w:tc>
        <w:tc>
          <w:tcPr>
            <w:tcW w:w="5933" w:type="dxa"/>
            <w:vAlign w:val="top"/>
          </w:tcPr>
          <w:p>
            <w:pPr>
              <w:pStyle w:val="TableText"/>
              <w:ind w:left="120"/>
              <w:spacing w:before="28" w:line="205" w:lineRule="auto"/>
              <w:rPr/>
            </w:pPr>
            <w:r>
              <w:rPr>
                <w:spacing w:val="-3"/>
              </w:rPr>
              <w:t>责令限期改正，处</w:t>
            </w:r>
            <w:r>
              <w:rPr>
                <w:spacing w:val="-2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472"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5"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44" w:right="133" w:hanging="24"/>
              <w:spacing w:before="31" w:line="221" w:lineRule="auto"/>
              <w:rPr/>
            </w:pPr>
            <w:r>
              <w:rPr>
                <w:spacing w:val="-2"/>
              </w:rPr>
              <w:t>责令限期改正，处</w:t>
            </w:r>
            <w:r>
              <w:rPr>
                <w:spacing w:val="-30"/>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w:t>
            </w:r>
            <w:r>
              <w:rPr>
                <w:rFonts w:ascii="Calibri" w:hAnsi="Calibri" w:eastAsia="Calibri" w:cs="Calibri"/>
                <w:spacing w:val="-3"/>
              </w:rPr>
              <w:t>60</w:t>
            </w:r>
            <w:r>
              <w:rPr>
                <w:rFonts w:ascii="Calibri" w:hAnsi="Calibri" w:eastAsia="Calibri" w:cs="Calibri"/>
              </w:rPr>
              <w:t xml:space="preserve"> </w:t>
            </w:r>
            <w:r>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5" w:line="219" w:lineRule="auto"/>
              <w:rPr/>
            </w:pPr>
            <w:r>
              <w:rPr>
                <w:spacing w:val="-1"/>
              </w:rPr>
              <w:t>实施本违法行为，造成一般生产安全事故的</w:t>
            </w:r>
          </w:p>
        </w:tc>
        <w:tc>
          <w:tcPr>
            <w:tcW w:w="5933" w:type="dxa"/>
            <w:vAlign w:val="top"/>
          </w:tcPr>
          <w:p>
            <w:pPr>
              <w:pStyle w:val="TableText"/>
              <w:ind w:left="144" w:right="133" w:hanging="24"/>
              <w:spacing w:before="29" w:line="222" w:lineRule="auto"/>
              <w:rPr/>
            </w:pPr>
            <w:r>
              <w:rPr>
                <w:spacing w:val="-2"/>
              </w:rPr>
              <w:t>责令限期改正，处</w:t>
            </w:r>
            <w:r>
              <w:rPr>
                <w:spacing w:val="-3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30-60</w:t>
            </w:r>
            <w:r>
              <w:rPr>
                <w:rFonts w:ascii="Calibri" w:hAnsi="Calibri" w:eastAsia="Calibri" w:cs="Calibri"/>
              </w:rPr>
              <w:t xml:space="preserve"> </w:t>
            </w:r>
            <w:r>
              <w:rPr/>
              <w:t>日</w:t>
            </w:r>
          </w:p>
        </w:tc>
      </w:tr>
      <w:tr>
        <w:trPr>
          <w:trHeight w:val="938" w:hRule="atLeast"/>
        </w:trPr>
        <w:tc>
          <w:tcPr>
            <w:tcW w:w="257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112" w:right="152" w:firstLine="4"/>
              <w:spacing w:before="59" w:line="229" w:lineRule="auto"/>
              <w:rPr/>
            </w:pPr>
            <w:r>
              <w:rPr>
                <w:spacing w:val="-1"/>
              </w:rPr>
              <w:t>实施本违法行为，造成较大生产安</w:t>
            </w:r>
            <w:r>
              <w:rPr>
                <w:spacing w:val="2"/>
              </w:rPr>
              <w:t xml:space="preserve"> </w:t>
            </w:r>
            <w:r>
              <w:rPr>
                <w:spacing w:val="-2"/>
              </w:rPr>
              <w:t>全事故的</w:t>
            </w:r>
          </w:p>
        </w:tc>
        <w:tc>
          <w:tcPr>
            <w:tcW w:w="2964" w:type="dxa"/>
            <w:vAlign w:val="top"/>
          </w:tcPr>
          <w:p>
            <w:pPr>
              <w:pStyle w:val="TableText"/>
              <w:ind w:left="113" w:right="104"/>
              <w:spacing w:before="27"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33" w:hanging="24"/>
              <w:spacing w:before="260" w:line="232" w:lineRule="auto"/>
              <w:rPr/>
            </w:pPr>
            <w:r>
              <w:rPr>
                <w:spacing w:val="-2"/>
              </w:rPr>
              <w:t>责令限期改正，处</w:t>
            </w:r>
            <w:r>
              <w:rPr>
                <w:spacing w:val="-31"/>
              </w:rPr>
              <w:t xml:space="preserve"> </w:t>
            </w:r>
            <w:r>
              <w:rPr>
                <w:rFonts w:ascii="Calibri" w:hAnsi="Calibri" w:eastAsia="Calibri" w:cs="Calibri"/>
                <w:spacing w:val="-2"/>
              </w:rPr>
              <w:t>20</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60-90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1" w:line="232" w:lineRule="auto"/>
              <w:rPr/>
            </w:pPr>
            <w:r>
              <w:rPr>
                <w:spacing w:val="-4"/>
              </w:rPr>
              <w:t>责令限期改正，处</w:t>
            </w:r>
            <w:r>
              <w:rPr>
                <w:spacing w:val="-22"/>
              </w:rPr>
              <w:t xml:space="preserve"> </w:t>
            </w:r>
            <w:r>
              <w:rPr>
                <w:rFonts w:ascii="Calibri" w:hAnsi="Calibri" w:eastAsia="Calibri" w:cs="Calibri"/>
                <w:spacing w:val="-4"/>
              </w:rPr>
              <w:t>20</w:t>
            </w:r>
            <w:r>
              <w:rPr>
                <w:rFonts w:ascii="Calibri" w:hAnsi="Calibri" w:eastAsia="Calibri" w:cs="Calibri"/>
                <w:spacing w:val="14"/>
                <w:w w:val="101"/>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万元以下的罚款；责令停业整顿</w:t>
            </w:r>
            <w:r>
              <w:rPr>
                <w:spacing w:val="-40"/>
              </w:rPr>
              <w:t xml:space="preserve"> </w:t>
            </w:r>
            <w:r>
              <w:rPr>
                <w:rFonts w:ascii="Calibri" w:hAnsi="Calibri" w:eastAsia="Calibri" w:cs="Calibri"/>
                <w:spacing w:val="-4"/>
              </w:rPr>
              <w:t>90-120</w:t>
            </w:r>
            <w:r>
              <w:rPr>
                <w:rFonts w:ascii="Calibri" w:hAnsi="Calibri" w:eastAsia="Calibri" w:cs="Calibri"/>
              </w:rPr>
              <w:t xml:space="preserve"> </w:t>
            </w:r>
            <w:r>
              <w:rPr/>
              <w:t>日</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1" w:line="233" w:lineRule="auto"/>
              <w:rPr/>
            </w:pPr>
            <w:r>
              <w:rPr>
                <w:spacing w:val="-6"/>
              </w:rPr>
              <w:t>责令限期改正，处</w:t>
            </w:r>
            <w:r>
              <w:rPr>
                <w:spacing w:val="-37"/>
              </w:rPr>
              <w:t xml:space="preserve"> </w:t>
            </w:r>
            <w:r>
              <w:rPr>
                <w:rFonts w:ascii="Calibri" w:hAnsi="Calibri" w:eastAsia="Calibri" w:cs="Calibri"/>
                <w:spacing w:val="-6"/>
              </w:rPr>
              <w:t>20</w:t>
            </w:r>
            <w:r>
              <w:rPr>
                <w:rFonts w:ascii="Calibri" w:hAnsi="Calibri" w:eastAsia="Calibri" w:cs="Calibri"/>
                <w:spacing w:val="16"/>
                <w:w w:val="102"/>
              </w:rPr>
              <w:t xml:space="preserve"> </w:t>
            </w:r>
            <w:r>
              <w:rPr>
                <w:spacing w:val="-6"/>
              </w:rPr>
              <w:t>万元以上</w:t>
            </w:r>
            <w:r>
              <w:rPr>
                <w:spacing w:val="-36"/>
              </w:rPr>
              <w:t xml:space="preserve"> </w:t>
            </w:r>
            <w:r>
              <w:rPr>
                <w:rFonts w:ascii="Calibri" w:hAnsi="Calibri" w:eastAsia="Calibri" w:cs="Calibri"/>
                <w:spacing w:val="-6"/>
              </w:rPr>
              <w:t>30</w:t>
            </w:r>
            <w:r>
              <w:rPr>
                <w:rFonts w:ascii="Calibri" w:hAnsi="Calibri" w:eastAsia="Calibri" w:cs="Calibri"/>
                <w:spacing w:val="17"/>
              </w:rPr>
              <w:t xml:space="preserve"> </w:t>
            </w:r>
            <w:r>
              <w:rPr>
                <w:spacing w:val="-6"/>
              </w:rPr>
              <w:t>万元以下的罚款；责令</w:t>
            </w:r>
            <w:r>
              <w:rPr>
                <w:spacing w:val="-7"/>
              </w:rPr>
              <w:t>停业整顿</w:t>
            </w:r>
            <w:r>
              <w:rPr>
                <w:spacing w:val="-30"/>
              </w:rPr>
              <w:t xml:space="preserve"> </w:t>
            </w:r>
            <w:r>
              <w:rPr>
                <w:rFonts w:ascii="Calibri" w:hAnsi="Calibri" w:eastAsia="Calibri" w:cs="Calibri"/>
                <w:spacing w:val="-7"/>
              </w:rPr>
              <w:t>120-180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pStyle w:val="TableText"/>
              <w:ind w:left="1113"/>
              <w:spacing w:before="270" w:line="220" w:lineRule="auto"/>
              <w:rPr/>
            </w:pPr>
            <w:r>
              <w:rPr>
                <w:spacing w:val="-4"/>
              </w:rPr>
              <w:t>严重</w:t>
            </w:r>
          </w:p>
        </w:tc>
        <w:tc>
          <w:tcPr>
            <w:tcW w:w="5927" w:type="dxa"/>
            <w:vAlign w:val="top"/>
            <w:gridSpan w:val="2"/>
          </w:tcPr>
          <w:p>
            <w:pPr>
              <w:pStyle w:val="TableText"/>
              <w:ind w:left="117"/>
              <w:spacing w:before="147" w:line="219" w:lineRule="auto"/>
              <w:rPr/>
            </w:pPr>
            <w:r>
              <w:rPr>
                <w:spacing w:val="-1"/>
              </w:rPr>
              <w:t>实施本违法行为，造成重大生产安全事故的</w:t>
            </w:r>
          </w:p>
        </w:tc>
        <w:tc>
          <w:tcPr>
            <w:tcW w:w="5933" w:type="dxa"/>
            <w:vAlign w:val="top"/>
          </w:tcPr>
          <w:p>
            <w:pPr>
              <w:pStyle w:val="TableText"/>
              <w:ind w:left="135" w:right="63" w:hanging="15"/>
              <w:spacing w:before="33" w:line="220" w:lineRule="auto"/>
              <w:rPr/>
            </w:pPr>
            <w:r>
              <w:rPr>
                <w:spacing w:val="-4"/>
              </w:rPr>
              <w:t>责令限期改正，处</w:t>
            </w:r>
            <w:r>
              <w:rPr>
                <w:spacing w:val="-34"/>
              </w:rPr>
              <w:t xml:space="preserve"> </w:t>
            </w:r>
            <w:r>
              <w:rPr>
                <w:rFonts w:ascii="Calibri" w:hAnsi="Calibri" w:eastAsia="Calibri" w:cs="Calibri"/>
                <w:spacing w:val="-4"/>
              </w:rPr>
              <w:t>30</w:t>
            </w:r>
            <w:r>
              <w:rPr>
                <w:rFonts w:ascii="Calibri" w:hAnsi="Calibri" w:eastAsia="Calibri" w:cs="Calibri"/>
                <w:spacing w:val="16"/>
                <w:w w:val="101"/>
              </w:rPr>
              <w:t xml:space="preserve"> </w:t>
            </w:r>
            <w:r>
              <w:rPr>
                <w:spacing w:val="-4"/>
              </w:rPr>
              <w:t>万元的罚款；降低资质等级（对最低资质等级企业，</w:t>
            </w:r>
            <w:r>
              <w:rPr/>
              <w:t xml:space="preserve"> </w:t>
            </w:r>
            <w:r>
              <w:rPr>
                <w:spacing w:val="-5"/>
              </w:rPr>
              <w:t>吊销资质证书）</w:t>
            </w:r>
          </w:p>
        </w:tc>
      </w:tr>
      <w:tr>
        <w:trPr>
          <w:trHeight w:val="243"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31" w:line="207" w:lineRule="auto"/>
              <w:rPr/>
            </w:pPr>
            <w:r>
              <w:rPr>
                <w:spacing w:val="-1"/>
              </w:rPr>
              <w:t>实施本违法行为，造成特别重大生产安全事故的</w:t>
            </w:r>
          </w:p>
        </w:tc>
        <w:tc>
          <w:tcPr>
            <w:tcW w:w="5933" w:type="dxa"/>
            <w:vAlign w:val="top"/>
          </w:tcPr>
          <w:p>
            <w:pPr>
              <w:pStyle w:val="TableText"/>
              <w:ind w:left="120"/>
              <w:spacing w:before="31" w:line="207"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3700000217693-2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勘察单位、设计单位未按照法律、法规和工程建设强制性标</w:t>
            </w:r>
            <w:r>
              <w:rPr>
                <w:spacing w:val="-1"/>
              </w:rPr>
              <w:t>准进行勘察、设计</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2"/>
              <w:spacing w:before="18" w:line="219" w:lineRule="auto"/>
              <w:rPr/>
            </w:pPr>
            <w:r>
              <w:rPr/>
              <w:t>第十二条第一款  勘察单位应当按照法律、法规和工程建设强制性标准进行勘察，提供的勘察文件应当真实、准确，满足建设工</w:t>
            </w:r>
            <w:r>
              <w:rPr>
                <w:spacing w:val="-1"/>
              </w:rPr>
              <w:t>程安全生产的需要。</w:t>
            </w:r>
          </w:p>
          <w:p>
            <w:pPr>
              <w:pStyle w:val="TableText"/>
              <w:ind w:left="112"/>
              <w:spacing w:before="20" w:line="207" w:lineRule="auto"/>
              <w:rPr/>
            </w:pPr>
            <w:r>
              <w:rPr/>
              <w:t>第十三条第一款  设计单位应当按照法律、法规和工程建设强制性标准进行设计，防止因设计不合理导致生</w:t>
            </w:r>
            <w:r>
              <w:rPr>
                <w:spacing w:val="-1"/>
              </w:rPr>
              <w:t>产安全事故的发生。</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8" w:right="91" w:hanging="6"/>
              <w:spacing w:before="19" w:line="228" w:lineRule="auto"/>
              <w:jc w:val="both"/>
              <w:rPr/>
            </w:pPr>
            <w:r>
              <w:rPr>
                <w:spacing w:val="-1"/>
              </w:rPr>
              <w:t>第五十六条第一项  违反本条例的规定，勘察单位、设计单位有下列行为</w:t>
            </w:r>
            <w:r>
              <w:rPr>
                <w:spacing w:val="-2"/>
              </w:rPr>
              <w:t>之一的，责令限期改正，处</w:t>
            </w:r>
            <w:r>
              <w:rPr>
                <w:spacing w:val="-32"/>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万元以下的罚款；情节严重的，</w:t>
            </w:r>
            <w:r>
              <w:rPr/>
              <w:t xml:space="preserve"> </w:t>
            </w:r>
            <w:r>
              <w:rPr>
                <w:spacing w:val="-1"/>
              </w:rPr>
              <w:t>责令停业整顿，降低资质等级，直至吊销资质证书；造成重大安全事故，构成犯罪的，对直接责任人员，依照刑法有关规定追究刑事</w:t>
            </w:r>
            <w:r>
              <w:rPr>
                <w:spacing w:val="-2"/>
              </w:rPr>
              <w:t>责任；造成损失</w:t>
            </w:r>
            <w:r>
              <w:rPr/>
              <w:t xml:space="preserve"> </w:t>
            </w:r>
            <w:r>
              <w:rPr/>
              <w:t>的，依法承担赔偿责任</w:t>
            </w:r>
            <w:r>
              <w:rPr>
                <w:spacing w:val="-8"/>
              </w:rPr>
              <w:t>：（</w:t>
            </w:r>
            <w:r>
              <w:rPr/>
              <w:t>一）未按照法律、法规和工程建设强制性标准进行勘察、设计的。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239" w:hRule="atLeast"/>
        </w:trPr>
        <w:tc>
          <w:tcPr>
            <w:tcW w:w="2577" w:type="dxa"/>
            <w:vAlign w:val="top"/>
            <w:gridSpan w:val="2"/>
          </w:tcPr>
          <w:p>
            <w:pPr>
              <w:pStyle w:val="TableText"/>
              <w:ind w:left="1113"/>
              <w:spacing w:before="29" w:line="205" w:lineRule="auto"/>
              <w:rPr/>
            </w:pPr>
            <w:r>
              <w:rPr>
                <w:spacing w:val="-4"/>
              </w:rPr>
              <w:t>较轻</w:t>
            </w:r>
          </w:p>
        </w:tc>
        <w:tc>
          <w:tcPr>
            <w:tcW w:w="5927" w:type="dxa"/>
            <w:vAlign w:val="top"/>
            <w:gridSpan w:val="2"/>
          </w:tcPr>
          <w:p>
            <w:pPr>
              <w:pStyle w:val="TableText"/>
              <w:ind w:left="117"/>
              <w:spacing w:before="29" w:line="205" w:lineRule="auto"/>
              <w:rPr/>
            </w:pPr>
            <w:r>
              <w:rPr>
                <w:spacing w:val="-1"/>
              </w:rPr>
              <w:t>实施本违法行为，未造成质量安全事故的</w:t>
            </w:r>
          </w:p>
        </w:tc>
        <w:tc>
          <w:tcPr>
            <w:tcW w:w="5933" w:type="dxa"/>
            <w:vAlign w:val="top"/>
          </w:tcPr>
          <w:p>
            <w:pPr>
              <w:pStyle w:val="TableText"/>
              <w:ind w:left="120"/>
              <w:spacing w:before="29" w:line="205" w:lineRule="auto"/>
              <w:rPr/>
            </w:pPr>
            <w:r>
              <w:rPr>
                <w:spacing w:val="-3"/>
              </w:rPr>
              <w:t>责令限期改正，处</w:t>
            </w:r>
            <w:r>
              <w:rPr>
                <w:spacing w:val="-29"/>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472"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2"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44" w:right="133" w:hanging="24"/>
              <w:spacing w:before="27" w:line="223" w:lineRule="auto"/>
              <w:rPr/>
            </w:pPr>
            <w:r>
              <w:rPr>
                <w:spacing w:val="-2"/>
              </w:rPr>
              <w:t>责令限期改正，处</w:t>
            </w:r>
            <w:r>
              <w:rPr>
                <w:spacing w:val="-30"/>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w:t>
            </w:r>
            <w:r>
              <w:rPr>
                <w:rFonts w:ascii="Calibri" w:hAnsi="Calibri" w:eastAsia="Calibri" w:cs="Calibri"/>
                <w:spacing w:val="-3"/>
              </w:rPr>
              <w:t>60</w:t>
            </w:r>
            <w:r>
              <w:rPr>
                <w:rFonts w:ascii="Calibri" w:hAnsi="Calibri" w:eastAsia="Calibri" w:cs="Calibri"/>
              </w:rPr>
              <w:t xml:space="preserve"> </w:t>
            </w:r>
            <w:r>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3" w:line="219" w:lineRule="auto"/>
              <w:rPr/>
            </w:pPr>
            <w:r>
              <w:rPr>
                <w:spacing w:val="-1"/>
              </w:rPr>
              <w:t>实施本违法行为，造成一般质量安全事故的</w:t>
            </w:r>
          </w:p>
        </w:tc>
        <w:tc>
          <w:tcPr>
            <w:tcW w:w="5933" w:type="dxa"/>
            <w:vAlign w:val="top"/>
          </w:tcPr>
          <w:p>
            <w:pPr>
              <w:pStyle w:val="TableText"/>
              <w:ind w:left="144" w:right="133" w:hanging="24"/>
              <w:spacing w:before="29" w:line="222" w:lineRule="auto"/>
              <w:rPr/>
            </w:pPr>
            <w:r>
              <w:rPr>
                <w:spacing w:val="-2"/>
              </w:rPr>
              <w:t>责令限期改正，处</w:t>
            </w:r>
            <w:r>
              <w:rPr>
                <w:spacing w:val="-30"/>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30-60</w:t>
            </w:r>
            <w:r>
              <w:rPr>
                <w:rFonts w:ascii="Calibri" w:hAnsi="Calibri" w:eastAsia="Calibri" w:cs="Calibri"/>
              </w:rPr>
              <w:t xml:space="preserve"> </w:t>
            </w:r>
            <w:r>
              <w:rPr/>
              <w:t>日</w:t>
            </w:r>
          </w:p>
        </w:tc>
      </w:tr>
      <w:tr>
        <w:trPr>
          <w:trHeight w:val="937" w:hRule="atLeast"/>
        </w:trPr>
        <w:tc>
          <w:tcPr>
            <w:tcW w:w="2577" w:type="dxa"/>
            <w:vAlign w:val="top"/>
            <w:gridSpan w:val="2"/>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2" w:right="152" w:firstLine="4"/>
              <w:spacing w:before="58" w:line="229" w:lineRule="auto"/>
              <w:rPr/>
            </w:pPr>
            <w:r>
              <w:rPr>
                <w:spacing w:val="-1"/>
              </w:rPr>
              <w:t>实施本违法行为，造成较大质量安</w:t>
            </w:r>
            <w:r>
              <w:rPr>
                <w:spacing w:val="2"/>
              </w:rPr>
              <w:t xml:space="preserve"> </w:t>
            </w:r>
            <w:r>
              <w:rPr>
                <w:spacing w:val="-2"/>
              </w:rPr>
              <w:t>全事故的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33" w:hanging="24"/>
              <w:spacing w:before="261" w:line="232" w:lineRule="auto"/>
              <w:rPr/>
            </w:pPr>
            <w:r>
              <w:rPr>
                <w:spacing w:val="-2"/>
              </w:rPr>
              <w:t>责令限期改正，处</w:t>
            </w:r>
            <w:r>
              <w:rPr>
                <w:spacing w:val="-31"/>
              </w:rPr>
              <w:t xml:space="preserve"> </w:t>
            </w:r>
            <w:r>
              <w:rPr>
                <w:rFonts w:ascii="Calibri" w:hAnsi="Calibri" w:eastAsia="Calibri" w:cs="Calibri"/>
                <w:spacing w:val="-2"/>
              </w:rPr>
              <w:t>20</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万元以下的罚款；责令停业整顿</w:t>
            </w:r>
            <w:r>
              <w:rPr>
                <w:spacing w:val="-38"/>
              </w:rPr>
              <w:t xml:space="preserve"> </w:t>
            </w:r>
            <w:r>
              <w:rPr>
                <w:rFonts w:ascii="Calibri" w:hAnsi="Calibri" w:eastAsia="Calibri" w:cs="Calibri"/>
                <w:spacing w:val="-2"/>
              </w:rPr>
              <w:t>60-90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4"/>
              </w:rPr>
              <w:t>责令限期改正，处</w:t>
            </w:r>
            <w:r>
              <w:rPr>
                <w:spacing w:val="-22"/>
              </w:rPr>
              <w:t xml:space="preserve"> </w:t>
            </w:r>
            <w:r>
              <w:rPr>
                <w:rFonts w:ascii="Calibri" w:hAnsi="Calibri" w:eastAsia="Calibri" w:cs="Calibri"/>
                <w:spacing w:val="-4"/>
              </w:rPr>
              <w:t>20</w:t>
            </w:r>
            <w:r>
              <w:rPr>
                <w:rFonts w:ascii="Calibri" w:hAnsi="Calibri" w:eastAsia="Calibri" w:cs="Calibri"/>
                <w:spacing w:val="14"/>
                <w:w w:val="101"/>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万元以下的罚款；责令停业整顿</w:t>
            </w:r>
            <w:r>
              <w:rPr>
                <w:spacing w:val="-40"/>
              </w:rPr>
              <w:t xml:space="preserve"> </w:t>
            </w:r>
            <w:r>
              <w:rPr>
                <w:rFonts w:ascii="Calibri" w:hAnsi="Calibri" w:eastAsia="Calibri" w:cs="Calibri"/>
                <w:spacing w:val="-4"/>
              </w:rPr>
              <w:t>90-120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6"/>
              </w:rPr>
              <w:t>责令限期改正，处</w:t>
            </w:r>
            <w:r>
              <w:rPr>
                <w:spacing w:val="-37"/>
              </w:rPr>
              <w:t xml:space="preserve"> </w:t>
            </w:r>
            <w:r>
              <w:rPr>
                <w:rFonts w:ascii="Calibri" w:hAnsi="Calibri" w:eastAsia="Calibri" w:cs="Calibri"/>
                <w:spacing w:val="-6"/>
              </w:rPr>
              <w:t>20</w:t>
            </w:r>
            <w:r>
              <w:rPr>
                <w:rFonts w:ascii="Calibri" w:hAnsi="Calibri" w:eastAsia="Calibri" w:cs="Calibri"/>
                <w:spacing w:val="16"/>
                <w:w w:val="102"/>
              </w:rPr>
              <w:t xml:space="preserve"> </w:t>
            </w:r>
            <w:r>
              <w:rPr>
                <w:spacing w:val="-6"/>
              </w:rPr>
              <w:t>万元以上</w:t>
            </w:r>
            <w:r>
              <w:rPr>
                <w:spacing w:val="-36"/>
              </w:rPr>
              <w:t xml:space="preserve"> </w:t>
            </w:r>
            <w:r>
              <w:rPr>
                <w:rFonts w:ascii="Calibri" w:hAnsi="Calibri" w:eastAsia="Calibri" w:cs="Calibri"/>
                <w:spacing w:val="-6"/>
              </w:rPr>
              <w:t>30</w:t>
            </w:r>
            <w:r>
              <w:rPr>
                <w:rFonts w:ascii="Calibri" w:hAnsi="Calibri" w:eastAsia="Calibri" w:cs="Calibri"/>
                <w:spacing w:val="17"/>
              </w:rPr>
              <w:t xml:space="preserve"> </w:t>
            </w:r>
            <w:r>
              <w:rPr>
                <w:spacing w:val="-6"/>
              </w:rPr>
              <w:t>万元以下的罚款；责令</w:t>
            </w:r>
            <w:r>
              <w:rPr>
                <w:spacing w:val="-7"/>
              </w:rPr>
              <w:t>停业整顿</w:t>
            </w:r>
            <w:r>
              <w:rPr>
                <w:spacing w:val="-30"/>
              </w:rPr>
              <w:t xml:space="preserve"> </w:t>
            </w:r>
            <w:r>
              <w:rPr>
                <w:rFonts w:ascii="Calibri" w:hAnsi="Calibri" w:eastAsia="Calibri" w:cs="Calibri"/>
                <w:spacing w:val="-7"/>
              </w:rPr>
              <w:t>120-180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spacing w:line="325" w:lineRule="auto"/>
              <w:rPr>
                <w:rFonts w:ascii="Arial"/>
                <w:sz w:val="21"/>
              </w:rPr>
            </w:pPr>
            <w:r/>
          </w:p>
          <w:p>
            <w:pPr>
              <w:pStyle w:val="TableText"/>
              <w:ind w:left="1113"/>
              <w:spacing w:before="59" w:line="220" w:lineRule="auto"/>
              <w:rPr/>
            </w:pPr>
            <w:r>
              <w:rPr>
                <w:spacing w:val="-4"/>
              </w:rPr>
              <w:t>严重</w:t>
            </w:r>
          </w:p>
        </w:tc>
        <w:tc>
          <w:tcPr>
            <w:tcW w:w="5927" w:type="dxa"/>
            <w:vAlign w:val="top"/>
            <w:gridSpan w:val="2"/>
          </w:tcPr>
          <w:p>
            <w:pPr>
              <w:pStyle w:val="TableText"/>
              <w:ind w:left="114" w:right="60" w:firstLine="2"/>
              <w:spacing w:before="31" w:line="221" w:lineRule="auto"/>
              <w:rPr/>
            </w:pPr>
            <w:r>
              <w:rPr>
                <w:spacing w:val="-6"/>
              </w:rPr>
              <w:t>实施本违法行为，造成重大质量安全事故；或造成分部工程存在严重缺陷，</w:t>
            </w:r>
            <w:r>
              <w:rPr>
                <w:spacing w:val="1"/>
              </w:rPr>
              <w:t xml:space="preserve"> </w:t>
            </w:r>
            <w:r>
              <w:rPr>
                <w:spacing w:val="-1"/>
              </w:rPr>
              <w:t>经返修和加固处理仍不能满足安全使用要求的</w:t>
            </w:r>
          </w:p>
        </w:tc>
        <w:tc>
          <w:tcPr>
            <w:tcW w:w="5933" w:type="dxa"/>
            <w:vAlign w:val="top"/>
          </w:tcPr>
          <w:p>
            <w:pPr>
              <w:pStyle w:val="TableText"/>
              <w:ind w:left="135" w:right="63" w:hanging="15"/>
              <w:spacing w:before="31" w:line="221" w:lineRule="auto"/>
              <w:rPr/>
            </w:pPr>
            <w:r>
              <w:rPr>
                <w:spacing w:val="-4"/>
              </w:rPr>
              <w:t>责令限期改正，处</w:t>
            </w:r>
            <w:r>
              <w:rPr>
                <w:spacing w:val="-34"/>
              </w:rPr>
              <w:t xml:space="preserve"> </w:t>
            </w:r>
            <w:r>
              <w:rPr>
                <w:rFonts w:ascii="Calibri" w:hAnsi="Calibri" w:eastAsia="Calibri" w:cs="Calibri"/>
                <w:spacing w:val="-4"/>
              </w:rPr>
              <w:t>30</w:t>
            </w:r>
            <w:r>
              <w:rPr>
                <w:rFonts w:ascii="Calibri" w:hAnsi="Calibri" w:eastAsia="Calibri" w:cs="Calibri"/>
                <w:spacing w:val="16"/>
                <w:w w:val="101"/>
              </w:rPr>
              <w:t xml:space="preserve"> </w:t>
            </w:r>
            <w:r>
              <w:rPr>
                <w:spacing w:val="-4"/>
              </w:rPr>
              <w:t>万元的罚款；降低资质等级（对最低资质等级企业，</w:t>
            </w:r>
            <w:r>
              <w:rPr/>
              <w:t xml:space="preserve"> </w:t>
            </w:r>
            <w:r>
              <w:rPr>
                <w:spacing w:val="-5"/>
              </w:rPr>
              <w:t>吊销资质证书）</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2" w:right="104" w:firstLine="5"/>
              <w:spacing w:before="31" w:line="223" w:lineRule="auto"/>
              <w:rPr/>
            </w:pPr>
            <w:r>
              <w:rPr>
                <w:spacing w:val="-2"/>
              </w:rPr>
              <w:t>实施本违法行为，造成特别重大质量安全事故；或造成单位（子单位）工</w:t>
            </w:r>
            <w:r>
              <w:rPr>
                <w:spacing w:val="3"/>
              </w:rPr>
              <w:t xml:space="preserve"> </w:t>
            </w:r>
            <w:r>
              <w:rPr/>
              <w:t>程存在严重缺陷，经返修和加固处理仍不能满</w:t>
            </w:r>
            <w:r>
              <w:rPr>
                <w:spacing w:val="-1"/>
              </w:rPr>
              <w:t>足安全使用要求的</w:t>
            </w:r>
          </w:p>
        </w:tc>
        <w:tc>
          <w:tcPr>
            <w:tcW w:w="5933" w:type="dxa"/>
            <w:vAlign w:val="top"/>
          </w:tcPr>
          <w:p>
            <w:pPr>
              <w:pStyle w:val="TableText"/>
              <w:ind w:left="120"/>
              <w:spacing w:before="146" w:line="219"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3"/>
          </w:tcPr>
          <w:p>
            <w:pPr>
              <w:pStyle w:val="TableText"/>
              <w:ind w:left="114"/>
              <w:spacing w:before="29" w:line="205" w:lineRule="auto"/>
              <w:rPr/>
            </w:pPr>
            <w:r>
              <w:rPr/>
              <w:t>工程监理单位未对施工组织设计中的安全技术措施或</w:t>
            </w:r>
            <w:r>
              <w:rPr>
                <w:spacing w:val="-1"/>
              </w:rPr>
              <w:t>者专项施工方案进行审查</w:t>
            </w:r>
          </w:p>
        </w:tc>
      </w:tr>
      <w:tr>
        <w:trPr>
          <w:trHeight w:val="472"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2"/>
              <w:spacing w:before="19" w:line="207" w:lineRule="auto"/>
              <w:rPr/>
            </w:pPr>
            <w:r>
              <w:rPr/>
              <w:t>第十四条第一款  工程监理单位应当审查施工组织设计中的安全技术措施或者专项施工方案是否符合工</w:t>
            </w:r>
            <w:r>
              <w:rPr>
                <w:spacing w:val="-1"/>
              </w:rPr>
              <w:t>程建设强制性标准。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8" w:line="219" w:lineRule="auto"/>
              <w:rPr/>
            </w:pPr>
            <w:r>
              <w:rPr>
                <w:spacing w:val="-1"/>
              </w:rPr>
              <w:t>【行政法规】《建设工程安全生产管理条例》</w:t>
            </w:r>
          </w:p>
          <w:p>
            <w:pPr>
              <w:pStyle w:val="TableText"/>
              <w:ind w:left="112" w:right="65"/>
              <w:spacing w:before="19" w:line="228" w:lineRule="auto"/>
              <w:jc w:val="both"/>
              <w:rPr/>
            </w:pPr>
            <w:r>
              <w:rPr>
                <w:spacing w:val="-2"/>
              </w:rPr>
              <w:t>第五十七条第一项  违反本条例的规定，工程监理单位有下列行为之一的，责令限期改正；逾期未改正的，责令停业整顿，并处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w:t>
            </w:r>
            <w:r>
              <w:rPr/>
              <w:t xml:space="preserve"> </w:t>
            </w:r>
            <w:r>
              <w:rPr>
                <w:spacing w:val="-3"/>
              </w:rPr>
              <w:t>以下的罚款；情节严重的，降低资质等级，直至吊销资质证书；造成重大安全事故，构成犯罪的，对直接责任人员，依照刑法有关规定追</w:t>
            </w:r>
            <w:r>
              <w:rPr>
                <w:spacing w:val="-4"/>
              </w:rPr>
              <w:t>究刑事责任；</w:t>
            </w:r>
            <w:r>
              <w:rPr/>
              <w:t xml:space="preserve"> </w:t>
            </w:r>
            <w:r>
              <w:rPr/>
              <w:t>造成损失的，依法承担赔偿责任</w:t>
            </w:r>
            <w:r>
              <w:rPr>
                <w:spacing w:val="-4"/>
              </w:rPr>
              <w:t>：（</w:t>
            </w:r>
            <w:r>
              <w:rPr/>
              <w:t>一）未对施工组织设计中的安全技术措施或者专项施工方案进行审查的。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18" w:right="109" w:firstLine="1"/>
              <w:spacing w:before="27" w:line="223"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2" w:line="219" w:lineRule="auto"/>
              <w:rPr/>
            </w:pPr>
            <w:r>
              <w:rPr>
                <w:spacing w:val="-1"/>
              </w:rPr>
              <w:t>实施本违法行为，造成一般安全事故的</w:t>
            </w:r>
          </w:p>
        </w:tc>
        <w:tc>
          <w:tcPr>
            <w:tcW w:w="5933" w:type="dxa"/>
            <w:vAlign w:val="top"/>
          </w:tcPr>
          <w:p>
            <w:pPr>
              <w:pStyle w:val="TableText"/>
              <w:ind w:left="121" w:right="106" w:hanging="1"/>
              <w:spacing w:before="27" w:line="223"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7"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0" w:line="230"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2"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4"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gridSpan w:val="2"/>
          </w:tcPr>
          <w:p>
            <w:pPr>
              <w:pStyle w:val="TableText"/>
              <w:ind w:left="117"/>
              <w:spacing w:before="147" w:line="219" w:lineRule="auto"/>
              <w:rPr/>
            </w:pPr>
            <w:r>
              <w:rPr>
                <w:spacing w:val="-1"/>
              </w:rPr>
              <w:t>实施本违法行为，造成重大安全事故的</w:t>
            </w:r>
          </w:p>
        </w:tc>
        <w:tc>
          <w:tcPr>
            <w:tcW w:w="5933" w:type="dxa"/>
            <w:vAlign w:val="top"/>
          </w:tcPr>
          <w:p>
            <w:pPr>
              <w:pStyle w:val="TableText"/>
              <w:ind w:left="115" w:right="150" w:firstLine="4"/>
              <w:spacing w:before="31" w:line="221"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2" w:hRule="atLeast"/>
        </w:trPr>
        <w:tc>
          <w:tcPr>
            <w:tcW w:w="2577" w:type="dxa"/>
            <w:vAlign w:val="top"/>
            <w:gridSpan w:val="2"/>
          </w:tcPr>
          <w:p>
            <w:pPr>
              <w:pStyle w:val="TableText"/>
              <w:ind w:left="1113"/>
              <w:spacing w:before="31" w:line="206" w:lineRule="auto"/>
              <w:rPr/>
            </w:pPr>
            <w:r>
              <w:rPr>
                <w:spacing w:val="-4"/>
              </w:rPr>
              <w:t>严重</w:t>
            </w:r>
          </w:p>
        </w:tc>
        <w:tc>
          <w:tcPr>
            <w:tcW w:w="5927" w:type="dxa"/>
            <w:vAlign w:val="top"/>
            <w:gridSpan w:val="2"/>
          </w:tcPr>
          <w:p>
            <w:pPr>
              <w:pStyle w:val="TableText"/>
              <w:ind w:left="117"/>
              <w:spacing w:before="31" w:line="206" w:lineRule="auto"/>
              <w:rPr/>
            </w:pPr>
            <w:r>
              <w:rPr>
                <w:spacing w:val="-1"/>
              </w:rPr>
              <w:t>实施本违法行为，造成特别重大安全事故的</w:t>
            </w:r>
          </w:p>
        </w:tc>
        <w:tc>
          <w:tcPr>
            <w:tcW w:w="5933" w:type="dxa"/>
            <w:vAlign w:val="top"/>
          </w:tcPr>
          <w:p>
            <w:pPr>
              <w:pStyle w:val="TableText"/>
              <w:ind w:left="120"/>
              <w:spacing w:before="31" w:line="206"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3700000217694-2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4"/>
              <w:spacing w:before="28" w:line="206" w:lineRule="auto"/>
              <w:rPr/>
            </w:pPr>
            <w:r>
              <w:rPr/>
              <w:t>工程监理单位发现安全事故隐患未及时要求施工单</w:t>
            </w:r>
            <w:r>
              <w:rPr>
                <w:spacing w:val="-1"/>
              </w:rPr>
              <w:t>位整改或者暂时停止施工</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4" w:right="106" w:hanging="2"/>
              <w:spacing w:before="19" w:line="223" w:lineRule="auto"/>
              <w:rPr/>
            </w:pPr>
            <w:r>
              <w:rPr>
                <w:spacing w:val="-1"/>
              </w:rPr>
              <w:t>第十四条第二款  工程监理单位在实施监理过程中，发现存在安全事故隐患的，应当要求施工单位整改；情况严重的，应当要求施工单位暂时停止施</w:t>
            </w:r>
            <w:r>
              <w:rPr/>
              <w:t xml:space="preserve"> </w:t>
            </w:r>
            <w:r>
              <w:rPr/>
              <w:t>工，并及时报告建设单位。施工单位拒不整改或者不停止施工的，工程监理单位应当及</w:t>
            </w:r>
            <w:r>
              <w:rPr>
                <w:spacing w:val="-1"/>
              </w:rPr>
              <w:t>时向有关主管部门报告。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2" w:right="65"/>
              <w:spacing w:before="19" w:line="228" w:lineRule="auto"/>
              <w:jc w:val="both"/>
              <w:rPr/>
            </w:pPr>
            <w:r>
              <w:rPr>
                <w:spacing w:val="-2"/>
              </w:rPr>
              <w:t>第五十七条第二项  违反本条例的规定，工程监理单位有下列行为之一的，责令限期改正；逾期未改正的，责令停业整顿，并处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w:t>
            </w:r>
            <w:r>
              <w:rPr/>
              <w:t xml:space="preserve"> </w:t>
            </w:r>
            <w:r>
              <w:rPr>
                <w:spacing w:val="-3"/>
              </w:rPr>
              <w:t>以下的罚款；情节严重的，降低资质等级，直至吊销资质证书；造成重大安全事故，构成犯罪的，对直接责任人员，依照刑法有关规定追</w:t>
            </w:r>
            <w:r>
              <w:rPr>
                <w:spacing w:val="-4"/>
              </w:rPr>
              <w:t>究刑事责任；</w:t>
            </w:r>
            <w:r>
              <w:rPr/>
              <w:t xml:space="preserve"> </w:t>
            </w:r>
            <w:r>
              <w:rPr/>
              <w:t>造成损失的，依法承担赔偿责任</w:t>
            </w:r>
            <w:r>
              <w:rPr>
                <w:spacing w:val="-4"/>
              </w:rPr>
              <w:t>：（</w:t>
            </w:r>
            <w:r>
              <w:rPr/>
              <w:t>二）发现安全事故隐患未及时要求施工单位整改或者暂时停止施工的。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18" w:right="109" w:firstLine="1"/>
              <w:spacing w:before="29" w:line="222"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5" w:line="219" w:lineRule="auto"/>
              <w:rPr/>
            </w:pPr>
            <w:r>
              <w:rPr>
                <w:spacing w:val="-1"/>
              </w:rPr>
              <w:t>实施本违法行为，造成一般安全事故的</w:t>
            </w:r>
          </w:p>
        </w:tc>
        <w:tc>
          <w:tcPr>
            <w:tcW w:w="5933" w:type="dxa"/>
            <w:vAlign w:val="top"/>
          </w:tcPr>
          <w:p>
            <w:pPr>
              <w:pStyle w:val="TableText"/>
              <w:ind w:left="121" w:right="106" w:hanging="1"/>
              <w:spacing w:before="31" w:line="221"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27"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31"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0"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3"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gridSpan w:val="2"/>
          </w:tcPr>
          <w:p>
            <w:pPr>
              <w:pStyle w:val="TableText"/>
              <w:ind w:left="117"/>
              <w:spacing w:before="147" w:line="219" w:lineRule="auto"/>
              <w:rPr/>
            </w:pPr>
            <w:r>
              <w:rPr>
                <w:spacing w:val="-1"/>
              </w:rPr>
              <w:t>实施本违法行为，造成重大安全事故的</w:t>
            </w:r>
          </w:p>
        </w:tc>
        <w:tc>
          <w:tcPr>
            <w:tcW w:w="5933" w:type="dxa"/>
            <w:vAlign w:val="top"/>
          </w:tcPr>
          <w:p>
            <w:pPr>
              <w:pStyle w:val="TableText"/>
              <w:ind w:left="115" w:right="150" w:firstLine="4"/>
              <w:spacing w:before="33" w:line="220"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gridSpan w:val="2"/>
          </w:tcPr>
          <w:p>
            <w:pPr>
              <w:pStyle w:val="TableText"/>
              <w:ind w:left="117"/>
              <w:spacing w:before="33" w:line="205" w:lineRule="auto"/>
              <w:rPr/>
            </w:pPr>
            <w:r>
              <w:rPr>
                <w:spacing w:val="-1"/>
              </w:rPr>
              <w:t>实施本违法行为，造成特别重大安全事故的</w:t>
            </w:r>
          </w:p>
        </w:tc>
        <w:tc>
          <w:tcPr>
            <w:tcW w:w="5933" w:type="dxa"/>
            <w:vAlign w:val="top"/>
          </w:tcPr>
          <w:p>
            <w:pPr>
              <w:pStyle w:val="TableText"/>
              <w:ind w:left="120"/>
              <w:spacing w:before="33" w:line="205"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3700000217694-3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施工单位拒不整改或者不停止施工，工程监理单位未及时向</w:t>
            </w:r>
            <w:r>
              <w:rPr>
                <w:spacing w:val="-1"/>
              </w:rPr>
              <w:t>有关主管部门报告</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4" w:right="106" w:hanging="2"/>
              <w:spacing w:before="19" w:line="223" w:lineRule="auto"/>
              <w:rPr/>
            </w:pPr>
            <w:r>
              <w:rPr>
                <w:spacing w:val="-1"/>
              </w:rPr>
              <w:t>第十四条第二款  工程监理单位在实施监理过程中，发现存在安全事故隐患的，应当要求施工单位整改；情况严重的，应当要求施工单位暂时停止施</w:t>
            </w:r>
            <w:r>
              <w:rPr/>
              <w:t xml:space="preserve"> </w:t>
            </w:r>
            <w:r>
              <w:rPr/>
              <w:t>工，并及时报告建设单位。施工单位拒不整改或者不停止施工的，工程监理单位应当及</w:t>
            </w:r>
            <w:r>
              <w:rPr>
                <w:spacing w:val="-1"/>
              </w:rPr>
              <w:t>时向有关主管部门报告。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2" w:right="65"/>
              <w:spacing w:before="19" w:line="228" w:lineRule="auto"/>
              <w:jc w:val="both"/>
              <w:rPr/>
            </w:pPr>
            <w:r>
              <w:rPr>
                <w:spacing w:val="-2"/>
              </w:rPr>
              <w:t>第五十七条第三项  违反本条例的规定，工程监理单位有下列行为之一的，责令限期改正；逾期未改正的，责令停业整顿，并处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w:t>
            </w:r>
            <w:r>
              <w:rPr/>
              <w:t xml:space="preserve"> </w:t>
            </w:r>
            <w:r>
              <w:rPr>
                <w:spacing w:val="-3"/>
              </w:rPr>
              <w:t>以下的罚款；情节严重的，降低资质等级，直至吊销资质证书；造成重大安全事故，构成犯罪的，对直接责任人员，依照刑法有关规定追</w:t>
            </w:r>
            <w:r>
              <w:rPr>
                <w:spacing w:val="-4"/>
              </w:rPr>
              <w:t>究刑事责任；</w:t>
            </w:r>
            <w:r>
              <w:rPr/>
              <w:t xml:space="preserve"> </w:t>
            </w:r>
            <w:r>
              <w:rPr/>
              <w:t>造成损失的，依法承担赔偿责任</w:t>
            </w:r>
            <w:r>
              <w:rPr>
                <w:spacing w:val="-4"/>
              </w:rPr>
              <w:t>：（</w:t>
            </w:r>
            <w:r>
              <w:rPr/>
              <w:t>三）施工单位拒不整改或者不停止施工，未及时向有关主管部门报告的。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18" w:right="109" w:firstLine="1"/>
              <w:spacing w:before="29" w:line="222"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5" w:line="219" w:lineRule="auto"/>
              <w:rPr/>
            </w:pPr>
            <w:r>
              <w:rPr>
                <w:spacing w:val="-1"/>
              </w:rPr>
              <w:t>实施本违法行为，造成一般安全事故的</w:t>
            </w:r>
          </w:p>
        </w:tc>
        <w:tc>
          <w:tcPr>
            <w:tcW w:w="5933" w:type="dxa"/>
            <w:vAlign w:val="top"/>
          </w:tcPr>
          <w:p>
            <w:pPr>
              <w:pStyle w:val="TableText"/>
              <w:ind w:left="121" w:right="106" w:hanging="1"/>
              <w:spacing w:before="31" w:line="221"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27"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31"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0"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3"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gridSpan w:val="2"/>
          </w:tcPr>
          <w:p>
            <w:pPr>
              <w:pStyle w:val="TableText"/>
              <w:ind w:left="117"/>
              <w:spacing w:before="147" w:line="219" w:lineRule="auto"/>
              <w:rPr/>
            </w:pPr>
            <w:r>
              <w:rPr>
                <w:spacing w:val="-1"/>
              </w:rPr>
              <w:t>实施本违法行为，造成重大安全事故的</w:t>
            </w:r>
          </w:p>
        </w:tc>
        <w:tc>
          <w:tcPr>
            <w:tcW w:w="5933" w:type="dxa"/>
            <w:vAlign w:val="top"/>
          </w:tcPr>
          <w:p>
            <w:pPr>
              <w:pStyle w:val="TableText"/>
              <w:ind w:left="115" w:right="150" w:firstLine="4"/>
              <w:spacing w:before="33" w:line="220"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gridSpan w:val="2"/>
          </w:tcPr>
          <w:p>
            <w:pPr>
              <w:pStyle w:val="TableText"/>
              <w:ind w:left="117"/>
              <w:spacing w:before="33" w:line="205" w:lineRule="auto"/>
              <w:rPr/>
            </w:pPr>
            <w:r>
              <w:rPr>
                <w:spacing w:val="-1"/>
              </w:rPr>
              <w:t>实施本违法行为，造成特别重大安全事故的</w:t>
            </w:r>
          </w:p>
        </w:tc>
        <w:tc>
          <w:tcPr>
            <w:tcW w:w="5933" w:type="dxa"/>
            <w:vAlign w:val="top"/>
          </w:tcPr>
          <w:p>
            <w:pPr>
              <w:pStyle w:val="TableText"/>
              <w:ind w:left="120"/>
              <w:spacing w:before="33" w:line="205"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3700000217694-4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3"/>
          </w:tcPr>
          <w:p>
            <w:pPr>
              <w:pStyle w:val="TableText"/>
              <w:ind w:left="114"/>
              <w:spacing w:before="29" w:line="205" w:lineRule="auto"/>
              <w:rPr/>
            </w:pPr>
            <w:r>
              <w:rPr>
                <w:spacing w:val="-1"/>
              </w:rPr>
              <w:t>工程监理单位未依照法律、法规和工程建设强制性标准实施监理</w:t>
            </w:r>
          </w:p>
        </w:tc>
      </w:tr>
      <w:tr>
        <w:trPr>
          <w:trHeight w:val="472"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2"/>
              <w:spacing w:before="19" w:line="207" w:lineRule="auto"/>
              <w:rPr/>
            </w:pPr>
            <w:r>
              <w:rPr/>
              <w:t>第十四条第三款  工程监理单位和监理工程师应当按照法律、法规和工程建设强制性标准实施监理，并对建设工程安全</w:t>
            </w:r>
            <w:r>
              <w:rPr>
                <w:spacing w:val="-1"/>
              </w:rPr>
              <w:t>生产承担监理责任。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8" w:line="219" w:lineRule="auto"/>
              <w:rPr/>
            </w:pPr>
            <w:r>
              <w:rPr>
                <w:spacing w:val="-1"/>
              </w:rPr>
              <w:t>【行政法规】《建设工程安全生产管理条例》</w:t>
            </w:r>
          </w:p>
          <w:p>
            <w:pPr>
              <w:pStyle w:val="TableText"/>
              <w:ind w:left="112" w:right="65"/>
              <w:spacing w:before="19" w:line="228" w:lineRule="auto"/>
              <w:jc w:val="both"/>
              <w:rPr/>
            </w:pPr>
            <w:r>
              <w:rPr>
                <w:spacing w:val="-2"/>
              </w:rPr>
              <w:t>第五十七条第四项  违反本条例的规定，工程监理单位有下列行为之一的，责令限期改正；逾期未改正的，责令停业整顿，并处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w:t>
            </w:r>
            <w:r>
              <w:rPr/>
              <w:t xml:space="preserve"> </w:t>
            </w:r>
            <w:r>
              <w:rPr>
                <w:spacing w:val="-3"/>
              </w:rPr>
              <w:t>以下的罚款；情节严重的，降低资质等级，直至吊销资质证书；造成重大安全事故，构成犯罪的，对直接责任人员，依照刑法有关规定追</w:t>
            </w:r>
            <w:r>
              <w:rPr>
                <w:spacing w:val="-4"/>
              </w:rPr>
              <w:t>究刑事责任；</w:t>
            </w:r>
            <w:r>
              <w:rPr/>
              <w:t xml:space="preserve"> </w:t>
            </w:r>
            <w:r>
              <w:rPr/>
              <w:t>造成损失的，依法承担赔偿责任</w:t>
            </w:r>
            <w:r>
              <w:rPr>
                <w:spacing w:val="-4"/>
              </w:rPr>
              <w:t>：（</w:t>
            </w:r>
            <w:r>
              <w:rPr/>
              <w:t>四）未依照法律、法规和工程建设强制性标准实施监理的。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18" w:right="109" w:firstLine="1"/>
              <w:spacing w:before="27" w:line="223"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2" w:line="219" w:lineRule="auto"/>
              <w:rPr/>
            </w:pPr>
            <w:r>
              <w:rPr>
                <w:spacing w:val="-1"/>
              </w:rPr>
              <w:t>实施本违法行为，造成一般安全事故的</w:t>
            </w:r>
          </w:p>
        </w:tc>
        <w:tc>
          <w:tcPr>
            <w:tcW w:w="5933" w:type="dxa"/>
            <w:vAlign w:val="top"/>
          </w:tcPr>
          <w:p>
            <w:pPr>
              <w:pStyle w:val="TableText"/>
              <w:ind w:left="121" w:right="106" w:hanging="1"/>
              <w:spacing w:before="27" w:line="223"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7"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0" w:line="230"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2"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4"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gridSpan w:val="2"/>
          </w:tcPr>
          <w:p>
            <w:pPr>
              <w:pStyle w:val="TableText"/>
              <w:ind w:left="117"/>
              <w:spacing w:before="147" w:line="219" w:lineRule="auto"/>
              <w:rPr/>
            </w:pPr>
            <w:r>
              <w:rPr>
                <w:spacing w:val="-1"/>
              </w:rPr>
              <w:t>实施本违法行为，造成重大安全事故的</w:t>
            </w:r>
          </w:p>
        </w:tc>
        <w:tc>
          <w:tcPr>
            <w:tcW w:w="5933" w:type="dxa"/>
            <w:vAlign w:val="top"/>
          </w:tcPr>
          <w:p>
            <w:pPr>
              <w:pStyle w:val="TableText"/>
              <w:ind w:left="115" w:right="150" w:firstLine="4"/>
              <w:spacing w:before="31" w:line="221"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2" w:hRule="atLeast"/>
        </w:trPr>
        <w:tc>
          <w:tcPr>
            <w:tcW w:w="2577" w:type="dxa"/>
            <w:vAlign w:val="top"/>
            <w:gridSpan w:val="2"/>
          </w:tcPr>
          <w:p>
            <w:pPr>
              <w:pStyle w:val="TableText"/>
              <w:ind w:left="1113"/>
              <w:spacing w:before="31" w:line="206" w:lineRule="auto"/>
              <w:rPr/>
            </w:pPr>
            <w:r>
              <w:rPr>
                <w:spacing w:val="-4"/>
              </w:rPr>
              <w:t>严重</w:t>
            </w:r>
          </w:p>
        </w:tc>
        <w:tc>
          <w:tcPr>
            <w:tcW w:w="5927" w:type="dxa"/>
            <w:vAlign w:val="top"/>
            <w:gridSpan w:val="2"/>
          </w:tcPr>
          <w:p>
            <w:pPr>
              <w:pStyle w:val="TableText"/>
              <w:ind w:left="117"/>
              <w:spacing w:before="31" w:line="206" w:lineRule="auto"/>
              <w:rPr/>
            </w:pPr>
            <w:r>
              <w:rPr>
                <w:spacing w:val="-1"/>
              </w:rPr>
              <w:t>实施本违法行为，造成特别重大安全事故的</w:t>
            </w:r>
          </w:p>
        </w:tc>
        <w:tc>
          <w:tcPr>
            <w:tcW w:w="5933" w:type="dxa"/>
            <w:vAlign w:val="top"/>
          </w:tcPr>
          <w:p>
            <w:pPr>
              <w:pStyle w:val="TableText"/>
              <w:ind w:left="120"/>
              <w:spacing w:before="31" w:line="206"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注册执业人员未执行法律、法规和工程建设强制性标准</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2"/>
              <w:spacing w:before="19" w:line="219" w:lineRule="auto"/>
              <w:rPr/>
            </w:pPr>
            <w:r>
              <w:rPr/>
              <w:t>第十三条第一款  设计单位应当按照法律、法规和工程建设强制性标准进行设计，防止因设计不合理导致生</w:t>
            </w:r>
            <w:r>
              <w:rPr>
                <w:spacing w:val="-1"/>
              </w:rPr>
              <w:t>产安全事故的发生。</w:t>
            </w:r>
          </w:p>
          <w:p>
            <w:pPr>
              <w:pStyle w:val="TableText"/>
              <w:ind w:left="112"/>
              <w:spacing w:before="19" w:line="219" w:lineRule="auto"/>
              <w:rPr/>
            </w:pPr>
            <w:r>
              <w:rPr/>
              <w:t>第十三条第四款  设计单位和注册建筑师等注册执业人员</w:t>
            </w:r>
            <w:r>
              <w:rPr>
                <w:spacing w:val="-1"/>
              </w:rPr>
              <w:t>应当对其设计负责。</w:t>
            </w:r>
          </w:p>
          <w:p>
            <w:pPr>
              <w:pStyle w:val="TableText"/>
              <w:ind w:left="112"/>
              <w:spacing w:before="21" w:line="203" w:lineRule="auto"/>
              <w:rPr/>
            </w:pPr>
            <w:r>
              <w:rPr/>
              <w:t>第十四条第一款  工程监理单位和监理工程师应当按照法律、法规和工程建设强制性标准实施监理，并对建设工程安全</w:t>
            </w:r>
            <w:r>
              <w:rPr>
                <w:spacing w:val="-1"/>
              </w:rPr>
              <w:t>生产承担监理责任。</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33" w:right="109" w:hanging="21"/>
              <w:spacing w:before="19" w:line="221" w:lineRule="auto"/>
              <w:rPr/>
            </w:pPr>
            <w:r>
              <w:rPr>
                <w:spacing w:val="-1"/>
              </w:rPr>
              <w:t>第五十八条  注册执业人员未执行法律、法规和工程建设强制性标准的，责令停止执业</w:t>
            </w:r>
            <w:r>
              <w:rPr>
                <w:spacing w:val="-37"/>
              </w:rPr>
              <w:t xml:space="preserve"> </w:t>
            </w:r>
            <w:r>
              <w:rPr>
                <w:rFonts w:ascii="Calibri" w:hAnsi="Calibri" w:eastAsia="Calibri" w:cs="Calibri"/>
                <w:spacing w:val="-1"/>
              </w:rPr>
              <w:t>3</w:t>
            </w:r>
            <w:r>
              <w:rPr>
                <w:rFonts w:ascii="Calibri" w:hAnsi="Calibri" w:eastAsia="Calibri" w:cs="Calibri"/>
                <w:spacing w:val="12"/>
              </w:rPr>
              <w:t xml:space="preserve"> </w:t>
            </w:r>
            <w:r>
              <w:rPr>
                <w:spacing w:val="-1"/>
              </w:rPr>
              <w:t>个月以上</w:t>
            </w:r>
            <w:r>
              <w:rPr>
                <w:spacing w:val="-29"/>
              </w:rPr>
              <w:t xml:space="preserve"> </w:t>
            </w:r>
            <w:r>
              <w:rPr>
                <w:rFonts w:ascii="Calibri" w:hAnsi="Calibri" w:eastAsia="Calibri" w:cs="Calibri"/>
                <w:spacing w:val="-1"/>
              </w:rPr>
              <w:t>1</w:t>
            </w:r>
            <w:r>
              <w:rPr>
                <w:rFonts w:ascii="Calibri" w:hAnsi="Calibri" w:eastAsia="Calibri" w:cs="Calibri"/>
                <w:spacing w:val="12"/>
                <w:w w:val="102"/>
              </w:rPr>
              <w:t xml:space="preserve"> </w:t>
            </w:r>
            <w:r>
              <w:rPr>
                <w:spacing w:val="-1"/>
              </w:rPr>
              <w:t>年以下；情节严重的，吊销执业</w:t>
            </w:r>
            <w:r>
              <w:rPr>
                <w:spacing w:val="-2"/>
              </w:rPr>
              <w:t>资格证书，</w:t>
            </w:r>
            <w:r>
              <w:rPr>
                <w:rFonts w:ascii="Calibri" w:hAnsi="Calibri" w:eastAsia="Calibri" w:cs="Calibri"/>
                <w:spacing w:val="-2"/>
              </w:rPr>
              <w:t>5</w:t>
            </w:r>
            <w:r>
              <w:rPr>
                <w:rFonts w:ascii="Calibri" w:hAnsi="Calibri" w:eastAsia="Calibri" w:cs="Calibri"/>
                <w:spacing w:val="10"/>
              </w:rPr>
              <w:t xml:space="preserve"> </w:t>
            </w:r>
            <w:r>
              <w:rPr>
                <w:spacing w:val="-2"/>
              </w:rPr>
              <w:t>年</w:t>
            </w:r>
            <w:r>
              <w:rPr/>
              <w:t xml:space="preserve"> </w:t>
            </w:r>
            <w:r>
              <w:rPr>
                <w:spacing w:val="-1"/>
              </w:rPr>
              <w:t>内不予注册；造成重大安全事故的，终身不予注册；构成犯罪的，依照刑法有关规定追究刑事责任。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实施本违法行为，造成一般生产安全事故或者其他较严重后果的</w:t>
            </w:r>
          </w:p>
        </w:tc>
        <w:tc>
          <w:tcPr>
            <w:tcW w:w="5933" w:type="dxa"/>
            <w:vAlign w:val="top"/>
          </w:tcPr>
          <w:p>
            <w:pPr>
              <w:pStyle w:val="TableText"/>
              <w:ind w:left="120"/>
              <w:spacing w:before="33" w:line="201" w:lineRule="auto"/>
              <w:rPr/>
            </w:pPr>
            <w:r>
              <w:rPr>
                <w:spacing w:val="-4"/>
              </w:rPr>
              <w:t>责令停止执业</w:t>
            </w:r>
            <w:r>
              <w:rPr>
                <w:spacing w:val="-33"/>
              </w:rPr>
              <w:t xml:space="preserve"> </w:t>
            </w:r>
            <w:r>
              <w:rPr>
                <w:rFonts w:ascii="Calibri" w:hAnsi="Calibri" w:eastAsia="Calibri" w:cs="Calibri"/>
                <w:spacing w:val="-4"/>
              </w:rPr>
              <w:t>3</w:t>
            </w:r>
            <w:r>
              <w:rPr>
                <w:rFonts w:ascii="Calibri" w:hAnsi="Calibri" w:eastAsia="Calibri" w:cs="Calibri"/>
                <w:spacing w:val="10"/>
              </w:rPr>
              <w:t xml:space="preserve"> </w:t>
            </w:r>
            <w:r>
              <w:rPr>
                <w:spacing w:val="-4"/>
              </w:rPr>
              <w:t>个月以上</w:t>
            </w:r>
            <w:r>
              <w:rPr>
                <w:spacing w:val="-29"/>
              </w:rPr>
              <w:t xml:space="preserve"> </w:t>
            </w:r>
            <w:r>
              <w:rPr>
                <w:rFonts w:ascii="Calibri" w:hAnsi="Calibri" w:eastAsia="Calibri" w:cs="Calibri"/>
                <w:spacing w:val="-4"/>
              </w:rPr>
              <w:t>1</w:t>
            </w:r>
            <w:r>
              <w:rPr>
                <w:rFonts w:ascii="Calibri" w:hAnsi="Calibri" w:eastAsia="Calibri" w:cs="Calibri"/>
                <w:spacing w:val="13"/>
              </w:rPr>
              <w:t xml:space="preserve"> </w:t>
            </w:r>
            <w:r>
              <w:rPr>
                <w:spacing w:val="-4"/>
              </w:rPr>
              <w:t>年以下（含</w:t>
            </w:r>
            <w:r>
              <w:rPr>
                <w:spacing w:val="-30"/>
              </w:rPr>
              <w:t xml:space="preserve"> </w:t>
            </w:r>
            <w:r>
              <w:rPr>
                <w:rFonts w:ascii="Calibri" w:hAnsi="Calibri" w:eastAsia="Calibri" w:cs="Calibri"/>
                <w:spacing w:val="-4"/>
              </w:rPr>
              <w:t>1</w:t>
            </w:r>
            <w:r>
              <w:rPr>
                <w:rFonts w:ascii="Calibri" w:hAnsi="Calibri" w:eastAsia="Calibri" w:cs="Calibri"/>
                <w:spacing w:val="11"/>
              </w:rPr>
              <w:t xml:space="preserve"> </w:t>
            </w:r>
            <w:r>
              <w:rPr>
                <w:spacing w:val="-4"/>
              </w:rPr>
              <w:t>年）</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实施本违法行为，造成较大生产安全事故或者其他严重后果的</w:t>
            </w:r>
          </w:p>
        </w:tc>
        <w:tc>
          <w:tcPr>
            <w:tcW w:w="5933" w:type="dxa"/>
            <w:vAlign w:val="top"/>
          </w:tcPr>
          <w:p>
            <w:pPr>
              <w:pStyle w:val="TableText"/>
              <w:ind w:left="135"/>
              <w:spacing w:before="31" w:line="202" w:lineRule="auto"/>
              <w:rPr/>
            </w:pPr>
            <w:r>
              <w:rPr>
                <w:spacing w:val="-3"/>
              </w:rPr>
              <w:t>吊销执业资格证书，</w:t>
            </w:r>
            <w:r>
              <w:rPr>
                <w:rFonts w:ascii="Calibri" w:hAnsi="Calibri" w:eastAsia="Calibri" w:cs="Calibri"/>
                <w:spacing w:val="-3"/>
              </w:rPr>
              <w:t>5</w:t>
            </w:r>
            <w:r>
              <w:rPr>
                <w:rFonts w:ascii="Calibri" w:hAnsi="Calibri" w:eastAsia="Calibri" w:cs="Calibri"/>
                <w:spacing w:val="23"/>
              </w:rPr>
              <w:t xml:space="preserve"> </w:t>
            </w:r>
            <w:r>
              <w:rPr>
                <w:spacing w:val="-3"/>
              </w:rPr>
              <w:t>年内不予注册</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实施本违法行为，造成重大、特别重大生产安全事故或者其他特别严重后</w:t>
            </w:r>
            <w:r>
              <w:rPr>
                <w:spacing w:val="3"/>
              </w:rPr>
              <w:t xml:space="preserve"> </w:t>
            </w:r>
            <w:r>
              <w:rPr>
                <w:spacing w:val="-6"/>
              </w:rPr>
              <w:t>果的</w:t>
            </w:r>
          </w:p>
        </w:tc>
        <w:tc>
          <w:tcPr>
            <w:tcW w:w="5933" w:type="dxa"/>
            <w:vAlign w:val="top"/>
          </w:tcPr>
          <w:p>
            <w:pPr>
              <w:pStyle w:val="TableText"/>
              <w:ind w:left="135"/>
              <w:spacing w:before="147" w:line="219" w:lineRule="auto"/>
              <w:rPr/>
            </w:pPr>
            <w:r>
              <w:rPr>
                <w:spacing w:val="-2"/>
              </w:rPr>
              <w:t>吊销执业资格证书，终身不予注册</w:t>
            </w:r>
          </w:p>
        </w:tc>
      </w:tr>
    </w:tbl>
    <w:p>
      <w:pPr>
        <w:rPr>
          <w:rFonts w:ascii="Arial"/>
          <w:sz w:val="21"/>
        </w:rPr>
      </w:pPr>
      <w:r/>
    </w:p>
    <w:p>
      <w:pPr>
        <w:sectPr>
          <w:footerReference w:type="default" r:id="rId34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为建设工程提供机械设备和配件的单位未按照安全施工的要求配备齐全有效的保险</w:t>
            </w:r>
            <w:r>
              <w:rPr>
                <w:spacing w:val="-1"/>
              </w:rPr>
              <w:t>、限位等安全设施和装置</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2"/>
              <w:spacing w:before="19" w:line="205" w:lineRule="auto"/>
              <w:rPr/>
            </w:pPr>
            <w:r>
              <w:rPr/>
              <w:t>第十五条  为建设工程提供机械设备和配件的单位，应当按照安全施工的要求配备齐全有效的保险、限位</w:t>
            </w:r>
            <w:r>
              <w:rPr>
                <w:spacing w:val="-1"/>
              </w:rPr>
              <w:t>等安全设施和装置。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【行政法规】《建设工程安全生产管理条例》</w:t>
            </w:r>
          </w:p>
          <w:p>
            <w:pPr>
              <w:pStyle w:val="TableText"/>
              <w:ind w:left="118" w:right="94" w:hanging="6"/>
              <w:spacing w:before="19" w:line="221" w:lineRule="auto"/>
              <w:rPr/>
            </w:pPr>
            <w:r>
              <w:rPr>
                <w:spacing w:val="-1"/>
              </w:rPr>
              <w:t>第五十九条  违反本条例的规定，为建设工程提供机械设备和配件的单位，未按照安全施工的要求配备齐全有效的保险、限位等安全设施和装置的，</w:t>
            </w:r>
            <w:r>
              <w:rPr>
                <w:spacing w:val="12"/>
              </w:rPr>
              <w:t xml:space="preserve"> </w:t>
            </w:r>
            <w:r>
              <w:rPr>
                <w:spacing w:val="-1"/>
              </w:rPr>
              <w:t>责令限期改正，处合同价款</w:t>
            </w:r>
            <w:r>
              <w:rPr>
                <w:spacing w:val="-31"/>
              </w:rPr>
              <w:t xml:space="preserve"> </w:t>
            </w:r>
            <w:r>
              <w:rPr>
                <w:rFonts w:ascii="Calibri" w:hAnsi="Calibri" w:eastAsia="Calibri" w:cs="Calibri"/>
                <w:spacing w:val="-1"/>
              </w:rPr>
              <w:t>1</w:t>
            </w:r>
            <w:r>
              <w:rPr>
                <w:rFonts w:ascii="Calibri" w:hAnsi="Calibri" w:eastAsia="Calibri" w:cs="Calibri"/>
                <w:spacing w:val="12"/>
              </w:rPr>
              <w:t xml:space="preserve"> </w:t>
            </w:r>
            <w:r>
              <w:rPr>
                <w:spacing w:val="-1"/>
              </w:rPr>
              <w:t>倍以上</w:t>
            </w:r>
            <w:r>
              <w:rPr>
                <w:spacing w:val="-36"/>
              </w:rPr>
              <w:t xml:space="preserve"> </w:t>
            </w:r>
            <w:r>
              <w:rPr>
                <w:rFonts w:ascii="Calibri" w:hAnsi="Calibri" w:eastAsia="Calibri" w:cs="Calibri"/>
                <w:spacing w:val="-1"/>
              </w:rPr>
              <w:t>3 </w:t>
            </w:r>
            <w:r>
              <w:rPr>
                <w:spacing w:val="-1"/>
              </w:rPr>
              <w:t>倍以下的罚款；造成损失的，依法承担赔</w:t>
            </w:r>
            <w:r>
              <w:rPr>
                <w:spacing w:val="-2"/>
              </w:rPr>
              <w:t>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实施本违法行为，尚未造成工程安全事故的</w:t>
            </w:r>
          </w:p>
        </w:tc>
        <w:tc>
          <w:tcPr>
            <w:tcW w:w="5933" w:type="dxa"/>
            <w:vAlign w:val="top"/>
          </w:tcPr>
          <w:p>
            <w:pPr>
              <w:pStyle w:val="TableText"/>
              <w:ind w:left="120"/>
              <w:spacing w:before="30" w:line="203" w:lineRule="auto"/>
              <w:rPr/>
            </w:pPr>
            <w:r>
              <w:rPr>
                <w:spacing w:val="-2"/>
              </w:rPr>
              <w:t>责令限期改正，处合同价款</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2.5</w:t>
            </w:r>
            <w:r>
              <w:rPr>
                <w:rFonts w:ascii="Calibri" w:hAnsi="Calibri" w:eastAsia="Calibri" w:cs="Calibri"/>
                <w:spacing w:val="12"/>
                <w:w w:val="102"/>
              </w:rPr>
              <w:t xml:space="preserve"> </w:t>
            </w:r>
            <w:r>
              <w:rPr>
                <w:spacing w:val="-2"/>
              </w:rPr>
              <w:t>倍以</w:t>
            </w:r>
            <w:r>
              <w:rPr>
                <w:spacing w:val="-3"/>
              </w:rPr>
              <w:t>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实施本违法行为，造成工程安全事故的</w:t>
            </w:r>
          </w:p>
        </w:tc>
        <w:tc>
          <w:tcPr>
            <w:tcW w:w="5933" w:type="dxa"/>
            <w:vAlign w:val="top"/>
          </w:tcPr>
          <w:p>
            <w:pPr>
              <w:pStyle w:val="TableText"/>
              <w:ind w:left="120"/>
              <w:spacing w:before="32" w:line="205" w:lineRule="auto"/>
              <w:rPr/>
            </w:pPr>
            <w:r>
              <w:rPr>
                <w:spacing w:val="-2"/>
              </w:rPr>
              <w:t>责令限期改正，处合同价款</w:t>
            </w:r>
            <w:r>
              <w:rPr>
                <w:spacing w:val="-21"/>
              </w:rPr>
              <w:t xml:space="preserve"> </w:t>
            </w:r>
            <w:r>
              <w:rPr>
                <w:rFonts w:ascii="Calibri" w:hAnsi="Calibri" w:eastAsia="Calibri" w:cs="Calibri"/>
                <w:spacing w:val="-2"/>
              </w:rPr>
              <w:t>2.5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倍以下的罚款</w:t>
            </w:r>
          </w:p>
        </w:tc>
      </w:tr>
    </w:tbl>
    <w:p>
      <w:pPr>
        <w:rPr>
          <w:rFonts w:ascii="Arial"/>
          <w:sz w:val="21"/>
        </w:rPr>
      </w:pPr>
      <w:r/>
    </w:p>
    <w:p>
      <w:pPr>
        <w:sectPr>
          <w:footerReference w:type="default" r:id="rId34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8"/>
              <w:spacing w:before="29" w:line="204" w:lineRule="auto"/>
              <w:rPr/>
            </w:pPr>
            <w:r>
              <w:rPr/>
              <w:t>出租机械设备和施工机具及配件的单位出租未经安全性</w:t>
            </w:r>
            <w:r>
              <w:rPr>
                <w:spacing w:val="-1"/>
              </w:rPr>
              <w:t>能检测或者经检测不合格的机械设备和施工机具及配件</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12"/>
              <w:spacing w:before="18" w:line="219" w:lineRule="auto"/>
              <w:rPr/>
            </w:pPr>
            <w:r>
              <w:rPr/>
              <w:t>第十六条  出租的机械设备和施工机具及配件，应当具有生产（制造）许</w:t>
            </w:r>
            <w:r>
              <w:rPr>
                <w:spacing w:val="-1"/>
              </w:rPr>
              <w:t>可证、产品合格证。</w:t>
            </w:r>
          </w:p>
          <w:p>
            <w:pPr>
              <w:pStyle w:val="TableText"/>
              <w:ind w:left="112" w:right="2420" w:firstLine="15"/>
              <w:spacing w:before="19" w:line="222" w:lineRule="auto"/>
              <w:rPr/>
            </w:pPr>
            <w:r>
              <w:rPr>
                <w:spacing w:val="-1"/>
              </w:rPr>
              <w:t>出租单位应当对出租的机械设备和施工机具及配件的安全性能进行检测，在签订租赁协议时，应当出具检测合格</w:t>
            </w:r>
            <w:r>
              <w:rPr>
                <w:spacing w:val="-2"/>
              </w:rPr>
              <w:t>证明。</w:t>
            </w:r>
            <w:r>
              <w:rPr/>
              <w:t xml:space="preserve"> </w:t>
            </w:r>
            <w:r>
              <w:rPr>
                <w:spacing w:val="-1"/>
              </w:rPr>
              <w:t>禁止出租检测不合格的机械设备和施工机具及配件。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12"/>
              <w:spacing w:before="18" w:line="219" w:lineRule="auto"/>
              <w:rPr/>
            </w:pPr>
            <w:r>
              <w:rPr>
                <w:spacing w:val="-1"/>
              </w:rPr>
              <w:t>第六十条  违反本条例的规定，出租单位出租未经安全性能检测或者经检测不合格的机械设备和</w:t>
            </w:r>
            <w:r>
              <w:rPr>
                <w:spacing w:val="-2"/>
              </w:rPr>
              <w:t>施工机具及配件的，责令停业整顿，并处</w:t>
            </w:r>
            <w:r>
              <w:rPr>
                <w:spacing w:val="-35"/>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万元以上</w:t>
            </w:r>
          </w:p>
          <w:p>
            <w:pPr>
              <w:pStyle w:val="TableText"/>
              <w:ind w:left="121"/>
              <w:spacing w:before="21" w:line="202" w:lineRule="auto"/>
              <w:rPr/>
            </w:pP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w:t>
            </w:r>
            <w:r>
              <w:rPr>
                <w:spacing w:val="-2"/>
              </w:rPr>
              <w:t>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实施本违法行为，尚未造成工程安全事故的</w:t>
            </w:r>
          </w:p>
        </w:tc>
        <w:tc>
          <w:tcPr>
            <w:tcW w:w="5933" w:type="dxa"/>
            <w:vAlign w:val="top"/>
          </w:tcPr>
          <w:p>
            <w:pPr>
              <w:pStyle w:val="TableText"/>
              <w:ind w:left="120"/>
              <w:spacing w:before="33" w:line="201" w:lineRule="auto"/>
              <w:rPr/>
            </w:pPr>
            <w:r>
              <w:rPr>
                <w:spacing w:val="-3"/>
              </w:rPr>
              <w:t>责令停业整顿，并处</w:t>
            </w:r>
            <w:r>
              <w:rPr>
                <w:spacing w:val="-17"/>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8.5</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实施本违法行为，造成工程安全事故的</w:t>
            </w:r>
          </w:p>
        </w:tc>
        <w:tc>
          <w:tcPr>
            <w:tcW w:w="5933" w:type="dxa"/>
            <w:vAlign w:val="top"/>
          </w:tcPr>
          <w:p>
            <w:pPr>
              <w:pStyle w:val="TableText"/>
              <w:ind w:left="120"/>
              <w:spacing w:before="31" w:line="206" w:lineRule="auto"/>
              <w:rPr/>
            </w:pPr>
            <w:r>
              <w:rPr>
                <w:spacing w:val="-3"/>
              </w:rPr>
              <w:t>责令停业整顿，并处</w:t>
            </w:r>
            <w:r>
              <w:rPr>
                <w:spacing w:val="-22"/>
              </w:rPr>
              <w:t xml:space="preserve"> </w:t>
            </w:r>
            <w:r>
              <w:rPr>
                <w:rFonts w:ascii="Calibri" w:hAnsi="Calibri" w:eastAsia="Calibri" w:cs="Calibri"/>
                <w:spacing w:val="-3"/>
              </w:rPr>
              <w:t>8.5</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704"/>
        <w:gridCol w:w="619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3700000217698-1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3"/>
          </w:tcPr>
          <w:p>
            <w:pPr>
              <w:pStyle w:val="TableText"/>
              <w:ind w:left="112"/>
              <w:spacing w:before="29" w:line="205" w:lineRule="auto"/>
              <w:rPr/>
            </w:pPr>
            <w:r>
              <w:rPr/>
              <w:t>施工起重机械和整体提升脚手架、模板等自升式架设设施安装、拆卸单位未编制拆装方案、</w:t>
            </w:r>
            <w:r>
              <w:rPr>
                <w:spacing w:val="-1"/>
              </w:rPr>
              <w:t>制定安全施工措施</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2"/>
              <w:spacing w:before="18" w:line="219" w:lineRule="auto"/>
              <w:rPr/>
            </w:pPr>
            <w:r>
              <w:rPr>
                <w:spacing w:val="-1"/>
              </w:rPr>
              <w:t>第十七条第二款  安装、拆卸施工起重机械和整体提升脚手架、模板等自升式架设设施，应当编制拆装方案、制定安全施工措施，并由专业技</w:t>
            </w:r>
            <w:r>
              <w:rPr>
                <w:spacing w:val="-2"/>
              </w:rPr>
              <w:t>术人员</w:t>
            </w:r>
          </w:p>
          <w:p>
            <w:pPr>
              <w:pStyle w:val="TableText"/>
              <w:ind w:left="114"/>
              <w:spacing w:before="20" w:line="206" w:lineRule="auto"/>
              <w:rPr/>
            </w:pPr>
            <w:r>
              <w:rPr>
                <w:spacing w:val="-2"/>
              </w:rPr>
              <w:t>现场监督。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8" w:line="219" w:lineRule="auto"/>
              <w:rPr/>
            </w:pPr>
            <w:r>
              <w:rPr>
                <w:spacing w:val="-1"/>
              </w:rPr>
              <w:t>【行政法规】《建设工程安全生产管理条例》</w:t>
            </w:r>
          </w:p>
          <w:p>
            <w:pPr>
              <w:pStyle w:val="TableText"/>
              <w:ind w:left="114" w:right="34" w:hanging="2"/>
              <w:spacing w:before="18" w:line="228" w:lineRule="auto"/>
              <w:jc w:val="both"/>
              <w:rPr/>
            </w:pPr>
            <w:r>
              <w:rPr>
                <w:spacing w:val="-1"/>
              </w:rPr>
              <w:t>第六十一条第一款第一项  违反本条例的规定，施工起重机械和整体提升脚手架、模板等自升式架设设施安装、拆卸单位有下列行为之一的，责令限</w:t>
            </w:r>
            <w:r>
              <w:rPr/>
              <w:t xml:space="preserve">  </w:t>
            </w:r>
            <w:r>
              <w:rPr>
                <w:spacing w:val="-3"/>
              </w:rPr>
              <w:t>期改正，处</w:t>
            </w:r>
            <w:r>
              <w:rPr>
                <w:spacing w:val="-36"/>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万元以下的罚款</w:t>
            </w:r>
            <w:r>
              <w:rPr>
                <w:spacing w:val="-4"/>
              </w:rPr>
              <w:t>；情节严重的，责令停业整顿，降低资质等级，直至吊销资质证书；造成损失的，依法承担赔偿责任</w:t>
            </w:r>
            <w:r>
              <w:rPr>
                <w:spacing w:val="-38"/>
              </w:rPr>
              <w:t>：（</w:t>
            </w:r>
            <w:r>
              <w:rPr>
                <w:spacing w:val="-4"/>
              </w:rPr>
              <w:t>一）</w:t>
            </w:r>
            <w:r>
              <w:rPr/>
              <w:t xml:space="preserve"> </w:t>
            </w:r>
            <w:r>
              <w:rPr>
                <w:spacing w:val="-1"/>
              </w:rPr>
              <w:t>未编制拆装方案、制定安全施工措施的。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667" w:type="dxa"/>
            <w:vAlign w:val="top"/>
            <w:gridSpan w:val="2"/>
          </w:tcPr>
          <w:p>
            <w:pPr>
              <w:pStyle w:val="TableText"/>
              <w:ind w:left="2476"/>
              <w:spacing w:before="29" w:line="204" w:lineRule="auto"/>
              <w:rPr/>
            </w:pPr>
            <w:r>
              <w:rPr>
                <w:spacing w:val="-2"/>
              </w:rPr>
              <w:t>适用条件</w:t>
            </w:r>
          </w:p>
        </w:tc>
        <w:tc>
          <w:tcPr>
            <w:tcW w:w="6193" w:type="dxa"/>
            <w:vAlign w:val="top"/>
          </w:tcPr>
          <w:p>
            <w:pPr>
              <w:pStyle w:val="TableText"/>
              <w:ind w:left="274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667" w:type="dxa"/>
            <w:vAlign w:val="top"/>
            <w:gridSpan w:val="2"/>
          </w:tcPr>
          <w:p>
            <w:pPr>
              <w:pStyle w:val="TableText"/>
              <w:ind w:left="117"/>
              <w:spacing w:before="30" w:line="204" w:lineRule="auto"/>
              <w:rPr/>
            </w:pPr>
            <w:r>
              <w:rPr>
                <w:spacing w:val="-1"/>
              </w:rPr>
              <w:t>实施本违法行为，未造成安全事故的</w:t>
            </w:r>
          </w:p>
        </w:tc>
        <w:tc>
          <w:tcPr>
            <w:tcW w:w="6193" w:type="dxa"/>
            <w:vAlign w:val="top"/>
          </w:tcPr>
          <w:p>
            <w:pPr>
              <w:pStyle w:val="TableText"/>
              <w:ind w:left="120"/>
              <w:spacing w:before="30" w:line="204" w:lineRule="auto"/>
              <w:rPr/>
            </w:pPr>
            <w:r>
              <w:rPr>
                <w:spacing w:val="-3"/>
              </w:rPr>
              <w:t>责令限期改正，处</w:t>
            </w:r>
            <w:r>
              <w:rPr>
                <w:spacing w:val="-31"/>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4"/>
              </w:rPr>
              <w:t xml:space="preserve"> </w:t>
            </w:r>
            <w:r>
              <w:rPr>
                <w:spacing w:val="-3"/>
              </w:rPr>
              <w:t>万元以下的罚款</w:t>
            </w:r>
          </w:p>
        </w:tc>
      </w:tr>
      <w:tr>
        <w:trPr>
          <w:trHeight w:val="238" w:hRule="atLeast"/>
        </w:trPr>
        <w:tc>
          <w:tcPr>
            <w:tcW w:w="2577" w:type="dxa"/>
            <w:vAlign w:val="top"/>
            <w:gridSpan w:val="2"/>
            <w:vMerge w:val="restart"/>
            <w:tcBorders>
              <w:bottom w:val="nil"/>
            </w:tcBorders>
          </w:tcPr>
          <w:p>
            <w:pPr>
              <w:pStyle w:val="TableText"/>
              <w:ind w:left="1115"/>
              <w:spacing w:before="151" w:line="221" w:lineRule="auto"/>
              <w:rPr/>
            </w:pPr>
            <w:r>
              <w:rPr>
                <w:spacing w:val="-5"/>
              </w:rPr>
              <w:t>一般</w:t>
            </w:r>
          </w:p>
        </w:tc>
        <w:tc>
          <w:tcPr>
            <w:tcW w:w="5667" w:type="dxa"/>
            <w:vAlign w:val="top"/>
            <w:gridSpan w:val="2"/>
          </w:tcPr>
          <w:p>
            <w:pPr>
              <w:pStyle w:val="TableText"/>
              <w:ind w:left="117"/>
              <w:spacing w:before="29" w:line="204"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6193" w:type="dxa"/>
            <w:vAlign w:val="top"/>
          </w:tcPr>
          <w:p>
            <w:pPr>
              <w:pStyle w:val="TableText"/>
              <w:ind w:left="120"/>
              <w:spacing w:before="29" w:line="204" w:lineRule="auto"/>
              <w:rPr/>
            </w:pPr>
            <w:r>
              <w:rPr>
                <w:spacing w:val="-2"/>
              </w:rPr>
              <w:t>责令限期改正，处</w:t>
            </w:r>
            <w:r>
              <w:rPr>
                <w:spacing w:val="-27"/>
              </w:rPr>
              <w:t xml:space="preserve"> </w:t>
            </w:r>
            <w:r>
              <w:rPr>
                <w:rFonts w:ascii="Calibri" w:hAnsi="Calibri" w:eastAsia="Calibri" w:cs="Calibri"/>
                <w:spacing w:val="-2"/>
              </w:rPr>
              <w:t>6</w:t>
            </w:r>
            <w:r>
              <w:rPr>
                <w:rFonts w:ascii="Calibri" w:hAnsi="Calibri" w:eastAsia="Calibri" w:cs="Calibri"/>
                <w:spacing w:val="17"/>
              </w:rPr>
              <w:t xml:space="preserve"> </w:t>
            </w:r>
            <w:r>
              <w:rPr>
                <w:spacing w:val="-2"/>
              </w:rPr>
              <w:t>万元以上</w:t>
            </w:r>
            <w:r>
              <w:rPr>
                <w:spacing w:val="-37"/>
              </w:rPr>
              <w:t xml:space="preserve"> </w:t>
            </w:r>
            <w:r>
              <w:rPr>
                <w:rFonts w:ascii="Calibri" w:hAnsi="Calibri" w:eastAsia="Calibri" w:cs="Calibri"/>
                <w:spacing w:val="-2"/>
              </w:rPr>
              <w:t>8</w:t>
            </w:r>
            <w:r>
              <w:rPr>
                <w:rFonts w:ascii="Calibri" w:hAnsi="Calibri" w:eastAsia="Calibri" w:cs="Calibri"/>
                <w:spacing w:val="14"/>
              </w:rPr>
              <w:t xml:space="preserve"> </w:t>
            </w:r>
            <w:r>
              <w:rPr>
                <w:spacing w:val="-2"/>
              </w:rPr>
              <w:t>万元以下的罚款；责令停业整顿</w:t>
            </w:r>
            <w:r>
              <w:rPr>
                <w:spacing w:val="-36"/>
              </w:rPr>
              <w:t xml:space="preserve"> </w:t>
            </w:r>
            <w:r>
              <w:rPr>
                <w:rFonts w:ascii="Calibri" w:hAnsi="Calibri" w:eastAsia="Calibri" w:cs="Calibri"/>
                <w:spacing w:val="-2"/>
              </w:rPr>
              <w:t>30-60  </w:t>
            </w:r>
            <w:r>
              <w:rPr>
                <w:spacing w:val="-2"/>
              </w:rPr>
              <w:t>日</w:t>
            </w:r>
          </w:p>
        </w:tc>
      </w:tr>
      <w:tr>
        <w:trPr>
          <w:trHeight w:val="239" w:hRule="atLeast"/>
        </w:trPr>
        <w:tc>
          <w:tcPr>
            <w:tcW w:w="2577" w:type="dxa"/>
            <w:vAlign w:val="top"/>
            <w:gridSpan w:val="2"/>
            <w:vMerge w:val="continue"/>
            <w:tcBorders>
              <w:top w:val="nil"/>
            </w:tcBorders>
          </w:tcPr>
          <w:p>
            <w:pPr>
              <w:rPr>
                <w:rFonts w:ascii="Arial"/>
                <w:sz w:val="21"/>
              </w:rPr>
            </w:pPr>
            <w:r/>
          </w:p>
        </w:tc>
        <w:tc>
          <w:tcPr>
            <w:tcW w:w="5667" w:type="dxa"/>
            <w:vAlign w:val="top"/>
            <w:gridSpan w:val="2"/>
          </w:tcPr>
          <w:p>
            <w:pPr>
              <w:pStyle w:val="TableText"/>
              <w:ind w:left="117"/>
              <w:spacing w:before="31" w:line="203" w:lineRule="auto"/>
              <w:rPr/>
            </w:pPr>
            <w:r>
              <w:rPr>
                <w:spacing w:val="-1"/>
              </w:rPr>
              <w:t>实施本违法行为，造成一般安全事故的</w:t>
            </w:r>
          </w:p>
        </w:tc>
        <w:tc>
          <w:tcPr>
            <w:tcW w:w="6193" w:type="dxa"/>
            <w:vAlign w:val="top"/>
          </w:tcPr>
          <w:p>
            <w:pPr>
              <w:pStyle w:val="TableText"/>
              <w:ind w:left="120"/>
              <w:spacing w:before="31" w:line="203" w:lineRule="auto"/>
              <w:rPr/>
            </w:pPr>
            <w:r>
              <w:rPr>
                <w:spacing w:val="-2"/>
              </w:rPr>
              <w:t>责令限期改正，处</w:t>
            </w:r>
            <w:r>
              <w:rPr>
                <w:spacing w:val="-33"/>
              </w:rPr>
              <w:t xml:space="preserve"> </w:t>
            </w:r>
            <w:r>
              <w:rPr>
                <w:rFonts w:ascii="Calibri" w:hAnsi="Calibri" w:eastAsia="Calibri" w:cs="Calibri"/>
                <w:spacing w:val="-2"/>
              </w:rPr>
              <w:t>6</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万元以下的罚款；责令停业整顿</w:t>
            </w:r>
            <w:r>
              <w:rPr>
                <w:spacing w:val="-36"/>
              </w:rPr>
              <w:t xml:space="preserve"> </w:t>
            </w:r>
            <w:r>
              <w:rPr>
                <w:rFonts w:ascii="Calibri" w:hAnsi="Calibri" w:eastAsia="Calibri" w:cs="Calibri"/>
                <w:spacing w:val="-2"/>
              </w:rPr>
              <w:t>30-60  </w:t>
            </w:r>
            <w:r>
              <w:rPr>
                <w:spacing w:val="-2"/>
              </w:rPr>
              <w:t>日</w:t>
            </w:r>
          </w:p>
        </w:tc>
      </w:tr>
      <w:tr>
        <w:trPr>
          <w:trHeight w:val="937" w:hRule="atLeast"/>
        </w:trPr>
        <w:tc>
          <w:tcPr>
            <w:tcW w:w="257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13"/>
              <w:spacing w:before="58"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8" w:line="231" w:lineRule="auto"/>
              <w:rPr/>
            </w:pPr>
            <w:r>
              <w:rPr>
                <w:spacing w:val="-1"/>
              </w:rPr>
              <w:t>实施本违法行为，造成较大安全事</w:t>
            </w:r>
            <w:r>
              <w:rPr>
                <w:spacing w:val="2"/>
              </w:rPr>
              <w:t xml:space="preserve"> </w:t>
            </w:r>
            <w:r>
              <w:rPr>
                <w:spacing w:val="-5"/>
              </w:rPr>
              <w:t>故的</w:t>
            </w:r>
          </w:p>
        </w:tc>
        <w:tc>
          <w:tcPr>
            <w:tcW w:w="2704" w:type="dxa"/>
            <w:vAlign w:val="top"/>
          </w:tcPr>
          <w:p>
            <w:pPr>
              <w:pStyle w:val="TableText"/>
              <w:ind w:left="115" w:right="103" w:hanging="2"/>
              <w:spacing w:before="30" w:line="230" w:lineRule="auto"/>
              <w:jc w:val="both"/>
              <w:rPr/>
            </w:pPr>
            <w:r>
              <w:rPr>
                <w:spacing w:val="-6"/>
              </w:rPr>
              <w:t>造成</w:t>
            </w:r>
            <w:r>
              <w:rPr>
                <w:spacing w:val="-28"/>
              </w:rPr>
              <w:t xml:space="preserve"> </w:t>
            </w:r>
            <w:r>
              <w:rPr>
                <w:rFonts w:ascii="Calibri" w:hAnsi="Calibri" w:eastAsia="Calibri" w:cs="Calibri"/>
                <w:spacing w:val="-6"/>
              </w:rPr>
              <w:t>3</w:t>
            </w:r>
            <w:r>
              <w:rPr>
                <w:rFonts w:ascii="Calibri" w:hAnsi="Calibri" w:eastAsia="Calibri" w:cs="Calibri"/>
                <w:spacing w:val="14"/>
              </w:rPr>
              <w:t xml:space="preserve"> </w:t>
            </w:r>
            <w:r>
              <w:rPr>
                <w:spacing w:val="-6"/>
              </w:rPr>
              <w:t>人以上</w:t>
            </w:r>
            <w:r>
              <w:rPr>
                <w:spacing w:val="-36"/>
              </w:rPr>
              <w:t xml:space="preserve"> </w:t>
            </w:r>
            <w:r>
              <w:rPr>
                <w:rFonts w:ascii="Calibri" w:hAnsi="Calibri" w:eastAsia="Calibri" w:cs="Calibri"/>
                <w:spacing w:val="-6"/>
              </w:rPr>
              <w:t>5</w:t>
            </w:r>
            <w:r>
              <w:rPr>
                <w:rFonts w:ascii="Calibri" w:hAnsi="Calibri" w:eastAsia="Calibri" w:cs="Calibri"/>
                <w:spacing w:val="11"/>
                <w:w w:val="101"/>
              </w:rPr>
              <w:t xml:space="preserve"> </w:t>
            </w:r>
            <w:r>
              <w:rPr>
                <w:spacing w:val="-6"/>
              </w:rPr>
              <w:t>人以下死亡，或</w:t>
            </w:r>
            <w:r>
              <w:rPr/>
              <w:t xml:space="preserve"> </w:t>
            </w:r>
            <w:r>
              <w:rPr>
                <w:spacing w:val="-6"/>
              </w:rPr>
              <w:t>者</w:t>
            </w:r>
            <w:r>
              <w:rPr>
                <w:spacing w:val="-28"/>
              </w:rPr>
              <w:t xml:space="preserve"> </w:t>
            </w:r>
            <w:r>
              <w:rPr>
                <w:rFonts w:ascii="Calibri" w:hAnsi="Calibri" w:eastAsia="Calibri" w:cs="Calibri"/>
                <w:spacing w:val="-6"/>
              </w:rPr>
              <w:t>10</w:t>
            </w:r>
            <w:r>
              <w:rPr>
                <w:rFonts w:ascii="Calibri" w:hAnsi="Calibri" w:eastAsia="Calibri" w:cs="Calibri"/>
                <w:spacing w:val="14"/>
              </w:rPr>
              <w:t xml:space="preserve"> </w:t>
            </w:r>
            <w:r>
              <w:rPr>
                <w:spacing w:val="-6"/>
              </w:rPr>
              <w:t>人以上</w:t>
            </w:r>
            <w:r>
              <w:rPr>
                <w:spacing w:val="-35"/>
              </w:rPr>
              <w:t xml:space="preserve"> </w:t>
            </w:r>
            <w:r>
              <w:rPr>
                <w:rFonts w:ascii="Calibri" w:hAnsi="Calibri" w:eastAsia="Calibri" w:cs="Calibri"/>
                <w:spacing w:val="-6"/>
              </w:rPr>
              <w:t>20</w:t>
            </w:r>
            <w:r>
              <w:rPr>
                <w:rFonts w:ascii="Calibri" w:hAnsi="Calibri" w:eastAsia="Calibri" w:cs="Calibri"/>
                <w:spacing w:val="12"/>
              </w:rPr>
              <w:t xml:space="preserve"> </w:t>
            </w:r>
            <w:r>
              <w:rPr>
                <w:spacing w:val="-6"/>
              </w:rPr>
              <w:t>人以下重伤，或</w:t>
            </w:r>
            <w:r>
              <w:rPr/>
              <w:t xml:space="preserve"> </w:t>
            </w:r>
            <w:r>
              <w:rPr>
                <w:spacing w:val="-3"/>
              </w:rPr>
              <w:t>者</w:t>
            </w:r>
            <w:r>
              <w:rPr>
                <w:spacing w:val="-31"/>
              </w:rPr>
              <w:t xml:space="preserve"> </w:t>
            </w:r>
            <w:r>
              <w:rPr>
                <w:rFonts w:ascii="Calibri" w:hAnsi="Calibri" w:eastAsia="Calibri" w:cs="Calibri"/>
                <w:spacing w:val="-3"/>
              </w:rPr>
              <w:t>1000 </w:t>
            </w:r>
            <w:r>
              <w:rPr>
                <w:spacing w:val="-3"/>
              </w:rPr>
              <w:t>万元以上</w:t>
            </w:r>
            <w:r>
              <w:rPr>
                <w:spacing w:val="-44"/>
              </w:rPr>
              <w:t xml:space="preserve"> </w:t>
            </w:r>
            <w:r>
              <w:rPr>
                <w:rFonts w:ascii="Calibri" w:hAnsi="Calibri" w:eastAsia="Calibri" w:cs="Calibri"/>
                <w:spacing w:val="-3"/>
              </w:rPr>
              <w:t>2000 </w:t>
            </w:r>
            <w:r>
              <w:rPr>
                <w:spacing w:val="-3"/>
              </w:rPr>
              <w:t>万元以下</w:t>
            </w:r>
            <w:r>
              <w:rPr/>
              <w:t xml:space="preserve"> </w:t>
            </w:r>
            <w:r>
              <w:rPr>
                <w:spacing w:val="-2"/>
              </w:rPr>
              <w:t>直接经济损失的</w:t>
            </w:r>
          </w:p>
        </w:tc>
        <w:tc>
          <w:tcPr>
            <w:tcW w:w="6193" w:type="dxa"/>
            <w:vAlign w:val="top"/>
          </w:tcPr>
          <w:p>
            <w:pPr>
              <w:spacing w:line="316" w:lineRule="auto"/>
              <w:rPr>
                <w:rFonts w:ascii="Arial"/>
                <w:sz w:val="21"/>
              </w:rPr>
            </w:pPr>
            <w:r/>
          </w:p>
          <w:p>
            <w:pPr>
              <w:pStyle w:val="TableText"/>
              <w:ind w:left="120"/>
              <w:spacing w:before="58" w:line="219" w:lineRule="auto"/>
              <w:rPr/>
            </w:pPr>
            <w:r>
              <w:rPr>
                <w:spacing w:val="-2"/>
              </w:rPr>
              <w:t>责令限期改正，处</w:t>
            </w:r>
            <w:r>
              <w:rPr>
                <w:spacing w:val="-33"/>
              </w:rPr>
              <w:t xml:space="preserve"> </w:t>
            </w:r>
            <w:r>
              <w:rPr>
                <w:rFonts w:ascii="Calibri" w:hAnsi="Calibri" w:eastAsia="Calibri" w:cs="Calibri"/>
                <w:spacing w:val="-2"/>
              </w:rPr>
              <w:t>8</w:t>
            </w:r>
            <w:r>
              <w:rPr>
                <w:rFonts w:ascii="Calibri" w:hAnsi="Calibri" w:eastAsia="Calibri" w:cs="Calibri"/>
                <w:spacing w:val="16"/>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万元以下的罚款；责令停业整顿</w:t>
            </w:r>
            <w:r>
              <w:rPr>
                <w:spacing w:val="-35"/>
              </w:rPr>
              <w:t xml:space="preserve"> </w:t>
            </w:r>
            <w:r>
              <w:rPr>
                <w:rFonts w:ascii="Calibri" w:hAnsi="Calibri" w:eastAsia="Calibri" w:cs="Calibri"/>
                <w:spacing w:val="-2"/>
              </w:rPr>
              <w:t>60-90  </w:t>
            </w:r>
            <w:r>
              <w:rPr>
                <w:spacing w:val="-2"/>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704" w:type="dxa"/>
            <w:vAlign w:val="top"/>
          </w:tcPr>
          <w:p>
            <w:pPr>
              <w:pStyle w:val="TableText"/>
              <w:ind w:left="115" w:right="103" w:hanging="2"/>
              <w:spacing w:before="30" w:line="230" w:lineRule="auto"/>
              <w:jc w:val="both"/>
              <w:rPr/>
            </w:pPr>
            <w:r>
              <w:rPr>
                <w:spacing w:val="-6"/>
              </w:rPr>
              <w:t>造成</w:t>
            </w:r>
            <w:r>
              <w:rPr>
                <w:spacing w:val="-28"/>
              </w:rPr>
              <w:t xml:space="preserve"> </w:t>
            </w:r>
            <w:r>
              <w:rPr>
                <w:rFonts w:ascii="Calibri" w:hAnsi="Calibri" w:eastAsia="Calibri" w:cs="Calibri"/>
                <w:spacing w:val="-6"/>
              </w:rPr>
              <w:t>5</w:t>
            </w:r>
            <w:r>
              <w:rPr>
                <w:rFonts w:ascii="Calibri" w:hAnsi="Calibri" w:eastAsia="Calibri" w:cs="Calibri"/>
                <w:spacing w:val="14"/>
              </w:rPr>
              <w:t xml:space="preserve"> </w:t>
            </w:r>
            <w:r>
              <w:rPr>
                <w:spacing w:val="-6"/>
              </w:rPr>
              <w:t>人以上</w:t>
            </w:r>
            <w:r>
              <w:rPr>
                <w:spacing w:val="-36"/>
              </w:rPr>
              <w:t xml:space="preserve"> </w:t>
            </w:r>
            <w:r>
              <w:rPr>
                <w:rFonts w:ascii="Calibri" w:hAnsi="Calibri" w:eastAsia="Calibri" w:cs="Calibri"/>
                <w:spacing w:val="-6"/>
              </w:rPr>
              <w:t>7</w:t>
            </w:r>
            <w:r>
              <w:rPr>
                <w:rFonts w:ascii="Calibri" w:hAnsi="Calibri" w:eastAsia="Calibri" w:cs="Calibri"/>
                <w:spacing w:val="11"/>
                <w:w w:val="101"/>
              </w:rPr>
              <w:t xml:space="preserve"> </w:t>
            </w:r>
            <w:r>
              <w:rPr>
                <w:spacing w:val="-6"/>
              </w:rPr>
              <w:t>人以下死亡，或</w:t>
            </w:r>
            <w:r>
              <w:rPr/>
              <w:t xml:space="preserve"> </w:t>
            </w:r>
            <w:r>
              <w:rPr>
                <w:spacing w:val="-6"/>
              </w:rPr>
              <w:t>者</w:t>
            </w:r>
            <w:r>
              <w:rPr>
                <w:spacing w:val="-27"/>
              </w:rPr>
              <w:t xml:space="preserve"> </w:t>
            </w:r>
            <w:r>
              <w:rPr>
                <w:rFonts w:ascii="Calibri" w:hAnsi="Calibri" w:eastAsia="Calibri" w:cs="Calibri"/>
                <w:spacing w:val="-6"/>
              </w:rPr>
              <w:t>20</w:t>
            </w:r>
            <w:r>
              <w:rPr>
                <w:rFonts w:ascii="Calibri" w:hAnsi="Calibri" w:eastAsia="Calibri" w:cs="Calibri"/>
                <w:spacing w:val="14"/>
              </w:rPr>
              <w:t xml:space="preserve"> </w:t>
            </w:r>
            <w:r>
              <w:rPr>
                <w:spacing w:val="-6"/>
              </w:rPr>
              <w:t>人以上</w:t>
            </w:r>
            <w:r>
              <w:rPr>
                <w:spacing w:val="-36"/>
              </w:rPr>
              <w:t xml:space="preserve"> </w:t>
            </w:r>
            <w:r>
              <w:rPr>
                <w:rFonts w:ascii="Calibri" w:hAnsi="Calibri" w:eastAsia="Calibri" w:cs="Calibri"/>
                <w:spacing w:val="-6"/>
              </w:rPr>
              <w:t>30</w:t>
            </w:r>
            <w:r>
              <w:rPr>
                <w:rFonts w:ascii="Calibri" w:hAnsi="Calibri" w:eastAsia="Calibri" w:cs="Calibri"/>
                <w:spacing w:val="12"/>
              </w:rPr>
              <w:t xml:space="preserve"> </w:t>
            </w:r>
            <w:r>
              <w:rPr>
                <w:spacing w:val="-6"/>
              </w:rPr>
              <w:t>人以下重伤，或</w:t>
            </w:r>
            <w:r>
              <w:rPr/>
              <w:t xml:space="preserve"> </w:t>
            </w:r>
            <w:r>
              <w:rPr>
                <w:spacing w:val="-3"/>
              </w:rPr>
              <w:t>者</w:t>
            </w:r>
            <w:r>
              <w:rPr>
                <w:spacing w:val="-30"/>
              </w:rPr>
              <w:t xml:space="preserve"> </w:t>
            </w:r>
            <w:r>
              <w:rPr>
                <w:rFonts w:ascii="Calibri" w:hAnsi="Calibri" w:eastAsia="Calibri" w:cs="Calibri"/>
                <w:spacing w:val="-3"/>
              </w:rPr>
              <w:t>2000 </w:t>
            </w:r>
            <w:r>
              <w:rPr>
                <w:spacing w:val="-3"/>
              </w:rPr>
              <w:t>万元以上</w:t>
            </w:r>
            <w:r>
              <w:rPr>
                <w:spacing w:val="-45"/>
              </w:rPr>
              <w:t xml:space="preserve"> </w:t>
            </w:r>
            <w:r>
              <w:rPr>
                <w:rFonts w:ascii="Calibri" w:hAnsi="Calibri" w:eastAsia="Calibri" w:cs="Calibri"/>
                <w:spacing w:val="-3"/>
              </w:rPr>
              <w:t>3000 </w:t>
            </w:r>
            <w:r>
              <w:rPr>
                <w:spacing w:val="-3"/>
              </w:rPr>
              <w:t>万元以下</w:t>
            </w:r>
            <w:r>
              <w:rPr/>
              <w:t xml:space="preserve"> </w:t>
            </w:r>
            <w:r>
              <w:rPr>
                <w:spacing w:val="-2"/>
              </w:rPr>
              <w:t>直接经济损失的</w:t>
            </w:r>
          </w:p>
        </w:tc>
        <w:tc>
          <w:tcPr>
            <w:tcW w:w="6193" w:type="dxa"/>
            <w:vAlign w:val="top"/>
          </w:tcPr>
          <w:p>
            <w:pPr>
              <w:spacing w:line="319" w:lineRule="auto"/>
              <w:rPr>
                <w:rFonts w:ascii="Arial"/>
                <w:sz w:val="21"/>
              </w:rPr>
            </w:pPr>
            <w:r/>
          </w:p>
          <w:p>
            <w:pPr>
              <w:pStyle w:val="TableText"/>
              <w:ind w:left="120"/>
              <w:spacing w:before="59" w:line="219" w:lineRule="auto"/>
              <w:rPr/>
            </w:pPr>
            <w:r>
              <w:rPr>
                <w:spacing w:val="-2"/>
              </w:rPr>
              <w:t>责令限期改正，处</w:t>
            </w:r>
            <w:r>
              <w:rPr>
                <w:spacing w:val="-29"/>
              </w:rPr>
              <w:t xml:space="preserve"> </w:t>
            </w:r>
            <w:r>
              <w:rPr>
                <w:rFonts w:ascii="Calibri" w:hAnsi="Calibri" w:eastAsia="Calibri" w:cs="Calibri"/>
                <w:spacing w:val="-2"/>
              </w:rPr>
              <w:t>8</w:t>
            </w:r>
            <w:r>
              <w:rPr>
                <w:rFonts w:ascii="Calibri" w:hAnsi="Calibri" w:eastAsia="Calibri" w:cs="Calibri"/>
                <w:spacing w:val="16"/>
                <w:w w:val="102"/>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万元以下的罚款；责令停业整顿</w:t>
            </w:r>
            <w:r>
              <w:rPr>
                <w:spacing w:val="-38"/>
              </w:rPr>
              <w:t xml:space="preserve"> </w:t>
            </w:r>
            <w:r>
              <w:rPr>
                <w:rFonts w:ascii="Calibri" w:hAnsi="Calibri" w:eastAsia="Calibri" w:cs="Calibri"/>
                <w:spacing w:val="-2"/>
              </w:rPr>
              <w:t>90-120  </w:t>
            </w:r>
            <w:r>
              <w:rPr>
                <w:spacing w:val="-2"/>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704" w:type="dxa"/>
            <w:vAlign w:val="top"/>
          </w:tcPr>
          <w:p>
            <w:pPr>
              <w:pStyle w:val="TableText"/>
              <w:ind w:left="113"/>
              <w:spacing w:before="32" w:line="221" w:lineRule="auto"/>
              <w:rPr/>
            </w:pPr>
            <w:r>
              <w:rPr>
                <w:spacing w:val="-4"/>
              </w:rPr>
              <w:t>造成</w:t>
            </w:r>
            <w:r>
              <w:rPr>
                <w:spacing w:val="-31"/>
              </w:rPr>
              <w:t xml:space="preserve"> </w:t>
            </w:r>
            <w:r>
              <w:rPr>
                <w:rFonts w:ascii="Calibri" w:hAnsi="Calibri" w:eastAsia="Calibri" w:cs="Calibri"/>
                <w:spacing w:val="-4"/>
              </w:rPr>
              <w:t>7</w:t>
            </w:r>
            <w:r>
              <w:rPr>
                <w:rFonts w:ascii="Calibri" w:hAnsi="Calibri" w:eastAsia="Calibri" w:cs="Calibri"/>
                <w:spacing w:val="13"/>
                <w:w w:val="102"/>
              </w:rPr>
              <w:t xml:space="preserve"> </w:t>
            </w:r>
            <w:r>
              <w:rPr>
                <w:spacing w:val="-4"/>
              </w:rPr>
              <w:t>人以上</w:t>
            </w:r>
            <w:r>
              <w:rPr>
                <w:spacing w:val="-30"/>
              </w:rPr>
              <w:t xml:space="preserve"> </w:t>
            </w:r>
            <w:r>
              <w:rPr>
                <w:rFonts w:ascii="Calibri" w:hAnsi="Calibri" w:eastAsia="Calibri" w:cs="Calibri"/>
                <w:spacing w:val="-4"/>
              </w:rPr>
              <w:t>10</w:t>
            </w:r>
            <w:r>
              <w:rPr>
                <w:rFonts w:ascii="Calibri" w:hAnsi="Calibri" w:eastAsia="Calibri" w:cs="Calibri"/>
                <w:spacing w:val="11"/>
                <w:w w:val="102"/>
              </w:rPr>
              <w:t xml:space="preserve"> </w:t>
            </w:r>
            <w:r>
              <w:rPr>
                <w:spacing w:val="-4"/>
              </w:rPr>
              <w:t>人以下死亡，</w:t>
            </w:r>
          </w:p>
          <w:p>
            <w:pPr>
              <w:pStyle w:val="TableText"/>
              <w:ind w:left="115" w:right="103"/>
              <w:spacing w:before="18" w:line="226" w:lineRule="auto"/>
              <w:rPr/>
            </w:pPr>
            <w:r>
              <w:rPr>
                <w:spacing w:val="-6"/>
              </w:rPr>
              <w:t>或者</w:t>
            </w:r>
            <w:r>
              <w:rPr>
                <w:spacing w:val="-27"/>
              </w:rPr>
              <w:t xml:space="preserve"> </w:t>
            </w:r>
            <w:r>
              <w:rPr>
                <w:rFonts w:ascii="Calibri" w:hAnsi="Calibri" w:eastAsia="Calibri" w:cs="Calibri"/>
                <w:spacing w:val="-6"/>
              </w:rPr>
              <w:t>30</w:t>
            </w:r>
            <w:r>
              <w:rPr>
                <w:rFonts w:ascii="Calibri" w:hAnsi="Calibri" w:eastAsia="Calibri" w:cs="Calibri"/>
                <w:spacing w:val="13"/>
                <w:w w:val="101"/>
              </w:rPr>
              <w:t xml:space="preserve"> </w:t>
            </w:r>
            <w:r>
              <w:rPr>
                <w:spacing w:val="-6"/>
              </w:rPr>
              <w:t>人以上</w:t>
            </w:r>
            <w:r>
              <w:rPr>
                <w:spacing w:val="-36"/>
              </w:rPr>
              <w:t xml:space="preserve"> </w:t>
            </w:r>
            <w:r>
              <w:rPr>
                <w:rFonts w:ascii="Calibri" w:hAnsi="Calibri" w:eastAsia="Calibri" w:cs="Calibri"/>
                <w:spacing w:val="-6"/>
              </w:rPr>
              <w:t>50</w:t>
            </w:r>
            <w:r>
              <w:rPr>
                <w:rFonts w:ascii="Calibri" w:hAnsi="Calibri" w:eastAsia="Calibri" w:cs="Calibri"/>
                <w:spacing w:val="11"/>
                <w:w w:val="102"/>
              </w:rPr>
              <w:t xml:space="preserve"> </w:t>
            </w:r>
            <w:r>
              <w:rPr>
                <w:spacing w:val="-6"/>
              </w:rPr>
              <w:t>人以下重伤，</w:t>
            </w:r>
            <w:r>
              <w:rPr/>
              <w:t xml:space="preserve"> </w:t>
            </w:r>
            <w:r>
              <w:rPr>
                <w:spacing w:val="-3"/>
              </w:rPr>
              <w:t>或者</w:t>
            </w:r>
            <w:r>
              <w:rPr>
                <w:spacing w:val="-31"/>
              </w:rPr>
              <w:t xml:space="preserve"> </w:t>
            </w:r>
            <w:r>
              <w:rPr>
                <w:rFonts w:ascii="Calibri" w:hAnsi="Calibri" w:eastAsia="Calibri" w:cs="Calibri"/>
                <w:spacing w:val="-3"/>
              </w:rPr>
              <w:t>3000 </w:t>
            </w:r>
            <w:r>
              <w:rPr>
                <w:spacing w:val="-3"/>
              </w:rPr>
              <w:t>万元以上</w:t>
            </w:r>
            <w:r>
              <w:rPr>
                <w:spacing w:val="-45"/>
              </w:rPr>
              <w:t xml:space="preserve"> </w:t>
            </w:r>
            <w:r>
              <w:rPr>
                <w:rFonts w:ascii="Calibri" w:hAnsi="Calibri" w:eastAsia="Calibri" w:cs="Calibri"/>
                <w:spacing w:val="-3"/>
              </w:rPr>
              <w:t>5000 </w:t>
            </w:r>
            <w:r>
              <w:rPr>
                <w:spacing w:val="-3"/>
              </w:rPr>
              <w:t>万元以</w:t>
            </w:r>
            <w:r>
              <w:rPr/>
              <w:t xml:space="preserve"> </w:t>
            </w:r>
            <w:r>
              <w:rPr>
                <w:spacing w:val="-2"/>
              </w:rPr>
              <w:t>下直接经济损失的</w:t>
            </w:r>
          </w:p>
        </w:tc>
        <w:tc>
          <w:tcPr>
            <w:tcW w:w="6193" w:type="dxa"/>
            <w:vAlign w:val="top"/>
          </w:tcPr>
          <w:p>
            <w:pPr>
              <w:spacing w:line="320" w:lineRule="auto"/>
              <w:rPr>
                <w:rFonts w:ascii="Arial"/>
                <w:sz w:val="21"/>
              </w:rPr>
            </w:pPr>
            <w:r/>
          </w:p>
          <w:p>
            <w:pPr>
              <w:pStyle w:val="TableText"/>
              <w:ind w:left="120"/>
              <w:spacing w:before="58" w:line="219" w:lineRule="auto"/>
              <w:rPr/>
            </w:pPr>
            <w:r>
              <w:rPr>
                <w:spacing w:val="-3"/>
              </w:rPr>
              <w:t>责令限期改正，处</w:t>
            </w:r>
            <w:r>
              <w:rPr>
                <w:spacing w:val="-30"/>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万元以下的罚款；责令停业整顿</w:t>
            </w:r>
            <w:r>
              <w:rPr>
                <w:spacing w:val="-29"/>
              </w:rPr>
              <w:t xml:space="preserve"> </w:t>
            </w:r>
            <w:r>
              <w:rPr>
                <w:rFonts w:ascii="Calibri" w:hAnsi="Calibri" w:eastAsia="Calibri" w:cs="Calibri"/>
                <w:spacing w:val="-3"/>
              </w:rPr>
              <w:t>120-180  </w:t>
            </w:r>
            <w:r>
              <w:rPr>
                <w:spacing w:val="-3"/>
              </w:rPr>
              <w:t>日</w:t>
            </w:r>
          </w:p>
        </w:tc>
      </w:tr>
      <w:tr>
        <w:trPr>
          <w:trHeight w:val="472" w:hRule="atLeast"/>
        </w:trPr>
        <w:tc>
          <w:tcPr>
            <w:tcW w:w="2577" w:type="dxa"/>
            <w:vAlign w:val="top"/>
            <w:gridSpan w:val="2"/>
            <w:vMerge w:val="restart"/>
            <w:tcBorders>
              <w:bottom w:val="nil"/>
            </w:tcBorders>
          </w:tcPr>
          <w:p>
            <w:pPr>
              <w:pStyle w:val="TableText"/>
              <w:ind w:left="1113"/>
              <w:spacing w:before="270" w:line="220" w:lineRule="auto"/>
              <w:rPr/>
            </w:pPr>
            <w:r>
              <w:rPr>
                <w:spacing w:val="-4"/>
              </w:rPr>
              <w:t>严重</w:t>
            </w:r>
          </w:p>
        </w:tc>
        <w:tc>
          <w:tcPr>
            <w:tcW w:w="5667" w:type="dxa"/>
            <w:vAlign w:val="top"/>
            <w:gridSpan w:val="2"/>
          </w:tcPr>
          <w:p>
            <w:pPr>
              <w:pStyle w:val="TableText"/>
              <w:ind w:left="117"/>
              <w:spacing w:before="148" w:line="219" w:lineRule="auto"/>
              <w:rPr/>
            </w:pPr>
            <w:r>
              <w:rPr>
                <w:spacing w:val="-1"/>
              </w:rPr>
              <w:t>实施本违法行为，造成重大安全事故的</w:t>
            </w:r>
          </w:p>
        </w:tc>
        <w:tc>
          <w:tcPr>
            <w:tcW w:w="6193" w:type="dxa"/>
            <w:vAlign w:val="top"/>
          </w:tcPr>
          <w:p>
            <w:pPr>
              <w:pStyle w:val="TableText"/>
              <w:ind w:left="115" w:right="106" w:firstLine="5"/>
              <w:spacing w:before="33" w:line="220" w:lineRule="auto"/>
              <w:rPr/>
            </w:pPr>
            <w:r>
              <w:rPr>
                <w:spacing w:val="-3"/>
              </w:rPr>
              <w:t>责令限期改正，处</w:t>
            </w:r>
            <w:r>
              <w:rPr>
                <w:spacing w:val="-29"/>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万元的罚款；降低资质等级（对最低资质等级企业，吊</w:t>
            </w:r>
            <w:r>
              <w:rPr/>
              <w:t xml:space="preserve"> </w:t>
            </w:r>
            <w:r>
              <w:rPr>
                <w:spacing w:val="-2"/>
              </w:rPr>
              <w:t>销资质证书）</w:t>
            </w:r>
          </w:p>
        </w:tc>
      </w:tr>
      <w:tr>
        <w:trPr>
          <w:trHeight w:val="243" w:hRule="atLeast"/>
        </w:trPr>
        <w:tc>
          <w:tcPr>
            <w:tcW w:w="2577" w:type="dxa"/>
            <w:vAlign w:val="top"/>
            <w:gridSpan w:val="2"/>
            <w:vMerge w:val="continue"/>
            <w:tcBorders>
              <w:top w:val="nil"/>
            </w:tcBorders>
          </w:tcPr>
          <w:p>
            <w:pPr>
              <w:rPr>
                <w:rFonts w:ascii="Arial"/>
                <w:sz w:val="21"/>
              </w:rPr>
            </w:pPr>
            <w:r/>
          </w:p>
        </w:tc>
        <w:tc>
          <w:tcPr>
            <w:tcW w:w="5667" w:type="dxa"/>
            <w:vAlign w:val="top"/>
            <w:gridSpan w:val="2"/>
          </w:tcPr>
          <w:p>
            <w:pPr>
              <w:pStyle w:val="TableText"/>
              <w:ind w:left="117"/>
              <w:spacing w:before="31" w:line="207" w:lineRule="auto"/>
              <w:rPr/>
            </w:pPr>
            <w:r>
              <w:rPr>
                <w:spacing w:val="-1"/>
              </w:rPr>
              <w:t>实施本违法行为，造成特别重大安全事故的</w:t>
            </w:r>
          </w:p>
        </w:tc>
        <w:tc>
          <w:tcPr>
            <w:tcW w:w="6193" w:type="dxa"/>
            <w:vAlign w:val="top"/>
          </w:tcPr>
          <w:p>
            <w:pPr>
              <w:pStyle w:val="TableText"/>
              <w:ind w:left="120"/>
              <w:spacing w:before="31" w:line="207" w:lineRule="auto"/>
              <w:rPr/>
            </w:pPr>
            <w:r>
              <w:rPr>
                <w:spacing w:val="-2"/>
              </w:rPr>
              <w:t>责令限期改正，处</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万元的罚款；吊销资质证书</w:t>
            </w:r>
          </w:p>
        </w:tc>
      </w:tr>
    </w:tbl>
    <w:p>
      <w:pPr>
        <w:rPr>
          <w:rFonts w:ascii="Arial"/>
          <w:sz w:val="21"/>
        </w:rPr>
      </w:pPr>
      <w:r/>
    </w:p>
    <w:p>
      <w:pPr>
        <w:sectPr>
          <w:footerReference w:type="default" r:id="rId34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3700000217698-2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施工起重机械和整体提升脚手架、模板等自升式架设设施安装、拆卸单位未由专业</w:t>
            </w:r>
            <w:r>
              <w:rPr>
                <w:spacing w:val="-1"/>
              </w:rPr>
              <w:t>技术人员现场监督</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2"/>
              <w:spacing w:before="18" w:line="219" w:lineRule="auto"/>
              <w:rPr/>
            </w:pPr>
            <w:r>
              <w:rPr>
                <w:spacing w:val="-1"/>
              </w:rPr>
              <w:t>第十七条第二款  安装、拆卸施工起重机械和整体提升脚手架、模板等自升式架设设施，应当编制拆装方案、制定安全施工措施，并由专业技</w:t>
            </w:r>
            <w:r>
              <w:rPr>
                <w:spacing w:val="-2"/>
              </w:rPr>
              <w:t>术人员</w:t>
            </w:r>
          </w:p>
          <w:p>
            <w:pPr>
              <w:pStyle w:val="TableText"/>
              <w:ind w:left="114"/>
              <w:spacing w:before="20" w:line="207" w:lineRule="auto"/>
              <w:rPr/>
            </w:pPr>
            <w:r>
              <w:rPr>
                <w:spacing w:val="-2"/>
              </w:rPr>
              <w:t>现场监督。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4" w:right="34" w:hanging="2"/>
              <w:spacing w:before="19" w:line="228" w:lineRule="auto"/>
              <w:jc w:val="both"/>
              <w:rPr/>
            </w:pPr>
            <w:r>
              <w:rPr>
                <w:spacing w:val="-1"/>
              </w:rPr>
              <w:t>第六十一条第一款第二项  违反本条例的规定，施工起重机械和整体提升脚手架、模板等自升式架设设施安装、拆卸单位有下列行为之一的，责令限</w:t>
            </w:r>
            <w:r>
              <w:rPr/>
              <w:t xml:space="preserve">  </w:t>
            </w:r>
            <w:r>
              <w:rPr>
                <w:spacing w:val="-3"/>
              </w:rPr>
              <w:t>期改正，处</w:t>
            </w:r>
            <w:r>
              <w:rPr>
                <w:spacing w:val="-36"/>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万元以下的罚款</w:t>
            </w:r>
            <w:r>
              <w:rPr>
                <w:spacing w:val="-4"/>
              </w:rPr>
              <w:t>；情节严重的，责令停业整顿，降低资质等级，直至吊销资质证书；造成损失的，依法承担赔偿责任</w:t>
            </w:r>
            <w:r>
              <w:rPr>
                <w:spacing w:val="-38"/>
              </w:rPr>
              <w:t>：（</w:t>
            </w:r>
            <w:r>
              <w:rPr>
                <w:spacing w:val="-4"/>
              </w:rPr>
              <w:t>二）</w:t>
            </w:r>
            <w:r>
              <w:rPr/>
              <w:t xml:space="preserve"> </w:t>
            </w:r>
            <w:r>
              <w:rPr>
                <w:spacing w:val="-1"/>
              </w:rPr>
              <w:t>未由专业技术人员现场监督的。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239" w:hRule="atLeast"/>
        </w:trPr>
        <w:tc>
          <w:tcPr>
            <w:tcW w:w="2577" w:type="dxa"/>
            <w:vAlign w:val="top"/>
            <w:gridSpan w:val="2"/>
          </w:tcPr>
          <w:p>
            <w:pPr>
              <w:pStyle w:val="TableText"/>
              <w:ind w:left="1113"/>
              <w:spacing w:before="29" w:line="205" w:lineRule="auto"/>
              <w:rPr/>
            </w:pPr>
            <w:r>
              <w:rPr>
                <w:spacing w:val="-4"/>
              </w:rPr>
              <w:t>较轻</w:t>
            </w:r>
          </w:p>
        </w:tc>
        <w:tc>
          <w:tcPr>
            <w:tcW w:w="5927" w:type="dxa"/>
            <w:vAlign w:val="top"/>
            <w:gridSpan w:val="2"/>
          </w:tcPr>
          <w:p>
            <w:pPr>
              <w:pStyle w:val="TableText"/>
              <w:ind w:left="117"/>
              <w:spacing w:before="29" w:line="205" w:lineRule="auto"/>
              <w:rPr/>
            </w:pPr>
            <w:r>
              <w:rPr>
                <w:spacing w:val="-1"/>
              </w:rPr>
              <w:t>实施本违法行为，未造成安全事故的</w:t>
            </w:r>
          </w:p>
        </w:tc>
        <w:tc>
          <w:tcPr>
            <w:tcW w:w="5933" w:type="dxa"/>
            <w:vAlign w:val="top"/>
          </w:tcPr>
          <w:p>
            <w:pPr>
              <w:pStyle w:val="TableText"/>
              <w:ind w:left="120"/>
              <w:spacing w:before="29" w:line="205" w:lineRule="auto"/>
              <w:rPr/>
            </w:pPr>
            <w:r>
              <w:rPr>
                <w:spacing w:val="-3"/>
              </w:rPr>
              <w:t>责令限期改正，处</w:t>
            </w:r>
            <w:r>
              <w:rPr>
                <w:spacing w:val="-29"/>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万元以下的罚款</w:t>
            </w:r>
          </w:p>
        </w:tc>
      </w:tr>
      <w:tr>
        <w:trPr>
          <w:trHeight w:val="238" w:hRule="atLeast"/>
        </w:trPr>
        <w:tc>
          <w:tcPr>
            <w:tcW w:w="2577" w:type="dxa"/>
            <w:vAlign w:val="top"/>
            <w:gridSpan w:val="2"/>
            <w:vMerge w:val="restart"/>
            <w:tcBorders>
              <w:bottom w:val="nil"/>
            </w:tcBorders>
          </w:tcPr>
          <w:p>
            <w:pPr>
              <w:pStyle w:val="TableText"/>
              <w:ind w:left="1115"/>
              <w:spacing w:before="265" w:line="221" w:lineRule="auto"/>
              <w:rPr/>
            </w:pPr>
            <w:r>
              <w:rPr>
                <w:spacing w:val="-5"/>
              </w:rPr>
              <w:t>一般</w:t>
            </w:r>
          </w:p>
        </w:tc>
        <w:tc>
          <w:tcPr>
            <w:tcW w:w="5927" w:type="dxa"/>
            <w:vAlign w:val="top"/>
            <w:gridSpan w:val="2"/>
          </w:tcPr>
          <w:p>
            <w:pPr>
              <w:pStyle w:val="TableText"/>
              <w:ind w:left="117"/>
              <w:spacing w:before="28" w:line="205"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28" w:line="205" w:lineRule="auto"/>
              <w:rPr/>
            </w:pPr>
            <w:r>
              <w:rPr>
                <w:spacing w:val="-2"/>
              </w:rPr>
              <w:t>责令限期改正，处</w:t>
            </w:r>
            <w:r>
              <w:rPr>
                <w:spacing w:val="-35"/>
              </w:rPr>
              <w:t xml:space="preserve"> </w:t>
            </w:r>
            <w:r>
              <w:rPr>
                <w:rFonts w:ascii="Calibri" w:hAnsi="Calibri" w:eastAsia="Calibri" w:cs="Calibri"/>
                <w:spacing w:val="-2"/>
              </w:rPr>
              <w:t>6</w:t>
            </w:r>
            <w:r>
              <w:rPr>
                <w:rFonts w:ascii="Calibri" w:hAnsi="Calibri" w:eastAsia="Calibri" w:cs="Calibri"/>
                <w:spacing w:val="13"/>
                <w:w w:val="102"/>
              </w:rPr>
              <w:t xml:space="preserve"> </w:t>
            </w:r>
            <w:r>
              <w:rPr>
                <w:spacing w:val="-2"/>
              </w:rPr>
              <w:t>万元以上</w:t>
            </w:r>
            <w:r>
              <w:rPr>
                <w:spacing w:val="-38"/>
              </w:rPr>
              <w:t xml:space="preserve"> </w:t>
            </w:r>
            <w:r>
              <w:rPr>
                <w:rFonts w:ascii="Calibri" w:hAnsi="Calibri" w:eastAsia="Calibri" w:cs="Calibri"/>
                <w:spacing w:val="-2"/>
              </w:rPr>
              <w:t>8</w:t>
            </w:r>
            <w:r>
              <w:rPr>
                <w:rFonts w:ascii="Calibri" w:hAnsi="Calibri" w:eastAsia="Calibri" w:cs="Calibri"/>
                <w:spacing w:val="17"/>
              </w:rPr>
              <w:t xml:space="preserve"> </w:t>
            </w:r>
            <w:r>
              <w:rPr>
                <w:spacing w:val="-2"/>
              </w:rPr>
              <w:t>万元以下的罚款；责令停业整顿</w:t>
            </w:r>
            <w:r>
              <w:rPr>
                <w:spacing w:val="-36"/>
              </w:rPr>
              <w:t xml:space="preserve"> </w:t>
            </w:r>
            <w:r>
              <w:rPr>
                <w:rFonts w:ascii="Calibri" w:hAnsi="Calibri" w:eastAsia="Calibri" w:cs="Calibri"/>
                <w:spacing w:val="-3"/>
              </w:rPr>
              <w:t>30-60  </w:t>
            </w:r>
            <w:r>
              <w:rPr>
                <w:spacing w:val="-3"/>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4" w:line="219" w:lineRule="auto"/>
              <w:rPr/>
            </w:pPr>
            <w:r>
              <w:rPr>
                <w:spacing w:val="-1"/>
              </w:rPr>
              <w:t>实施本违法行为，造成一般安全事故的</w:t>
            </w:r>
          </w:p>
        </w:tc>
        <w:tc>
          <w:tcPr>
            <w:tcW w:w="5933" w:type="dxa"/>
            <w:vAlign w:val="top"/>
          </w:tcPr>
          <w:p>
            <w:pPr>
              <w:pStyle w:val="TableText"/>
              <w:ind w:left="144" w:right="222" w:hanging="24"/>
              <w:spacing w:before="29" w:line="222" w:lineRule="auto"/>
              <w:rPr/>
            </w:pPr>
            <w:r>
              <w:rPr>
                <w:spacing w:val="-2"/>
              </w:rPr>
              <w:t>责令限期改正，处</w:t>
            </w:r>
            <w:r>
              <w:rPr>
                <w:spacing w:val="-36"/>
              </w:rPr>
              <w:t xml:space="preserve"> </w:t>
            </w:r>
            <w:r>
              <w:rPr>
                <w:rFonts w:ascii="Calibri" w:hAnsi="Calibri" w:eastAsia="Calibri" w:cs="Calibri"/>
                <w:spacing w:val="-2"/>
              </w:rPr>
              <w:t>6</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38"/>
              </w:rPr>
              <w:t xml:space="preserve"> </w:t>
            </w:r>
            <w:r>
              <w:rPr>
                <w:rFonts w:ascii="Calibri" w:hAnsi="Calibri" w:eastAsia="Calibri" w:cs="Calibri"/>
                <w:spacing w:val="-2"/>
              </w:rPr>
              <w:t>30-60</w:t>
            </w:r>
            <w:r>
              <w:rPr>
                <w:rFonts w:ascii="Calibri" w:hAnsi="Calibri" w:eastAsia="Calibri" w:cs="Calibri"/>
              </w:rPr>
              <w:t xml:space="preserve"> </w:t>
            </w:r>
            <w:r>
              <w:rPr/>
              <w:t>日</w:t>
            </w:r>
          </w:p>
        </w:tc>
      </w:tr>
      <w:tr>
        <w:trPr>
          <w:trHeight w:val="938" w:hRule="atLeast"/>
        </w:trPr>
        <w:tc>
          <w:tcPr>
            <w:tcW w:w="257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222" w:hanging="24"/>
              <w:spacing w:before="262" w:line="232" w:lineRule="auto"/>
              <w:rPr/>
            </w:pPr>
            <w:r>
              <w:rPr>
                <w:spacing w:val="-2"/>
              </w:rPr>
              <w:t>责令限期改正，处</w:t>
            </w:r>
            <w:r>
              <w:rPr>
                <w:spacing w:val="-37"/>
              </w:rPr>
              <w:t xml:space="preserve"> </w:t>
            </w:r>
            <w:r>
              <w:rPr>
                <w:rFonts w:ascii="Calibri" w:hAnsi="Calibri" w:eastAsia="Calibri" w:cs="Calibri"/>
                <w:spacing w:val="-2"/>
              </w:rPr>
              <w:t>8</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38"/>
              </w:rPr>
              <w:t xml:space="preserve"> </w:t>
            </w:r>
            <w:r>
              <w:rPr>
                <w:rFonts w:ascii="Calibri" w:hAnsi="Calibri" w:eastAsia="Calibri" w:cs="Calibri"/>
                <w:spacing w:val="-2"/>
              </w:rPr>
              <w:t>60-90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33" w:hanging="24"/>
              <w:spacing w:before="262" w:line="232" w:lineRule="auto"/>
              <w:rPr/>
            </w:pPr>
            <w:r>
              <w:rPr>
                <w:spacing w:val="-2"/>
              </w:rPr>
              <w:t>责令限期改正，处</w:t>
            </w:r>
            <w:r>
              <w:rPr>
                <w:spacing w:val="-35"/>
              </w:rPr>
              <w:t xml:space="preserve"> </w:t>
            </w:r>
            <w:r>
              <w:rPr>
                <w:rFonts w:ascii="Calibri" w:hAnsi="Calibri" w:eastAsia="Calibri" w:cs="Calibri"/>
                <w:spacing w:val="-2"/>
              </w:rPr>
              <w:t>8</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40"/>
              </w:rPr>
              <w:t xml:space="preserve"> </w:t>
            </w:r>
            <w:r>
              <w:rPr>
                <w:rFonts w:ascii="Calibri" w:hAnsi="Calibri" w:eastAsia="Calibri" w:cs="Calibri"/>
                <w:spacing w:val="-2"/>
              </w:rPr>
              <w:t>90-120</w:t>
            </w:r>
            <w:r>
              <w:rPr>
                <w:rFonts w:ascii="Calibri" w:hAnsi="Calibri" w:eastAsia="Calibri" w:cs="Calibri"/>
              </w:rPr>
              <w:t xml:space="preserve"> </w:t>
            </w:r>
            <w:r>
              <w:rPr/>
              <w:t>日</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4"/>
              </w:rPr>
              <w:t>责令限期改正，处</w:t>
            </w:r>
            <w:r>
              <w:rPr>
                <w:spacing w:val="-38"/>
              </w:rPr>
              <w:t xml:space="preserve"> </w:t>
            </w:r>
            <w:r>
              <w:rPr>
                <w:rFonts w:ascii="Calibri" w:hAnsi="Calibri" w:eastAsia="Calibri" w:cs="Calibri"/>
                <w:spacing w:val="-4"/>
              </w:rPr>
              <w:t>8</w:t>
            </w:r>
            <w:r>
              <w:rPr>
                <w:rFonts w:ascii="Calibri" w:hAnsi="Calibri" w:eastAsia="Calibri" w:cs="Calibri"/>
                <w:spacing w:val="13"/>
                <w:w w:val="102"/>
              </w:rPr>
              <w:t xml:space="preserve"> </w:t>
            </w:r>
            <w:r>
              <w:rPr>
                <w:spacing w:val="-4"/>
              </w:rPr>
              <w:t>万元以上</w:t>
            </w:r>
            <w:r>
              <w:rPr>
                <w:spacing w:val="-30"/>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万元以下的罚款；责令停业整顿</w:t>
            </w:r>
            <w:r>
              <w:rPr>
                <w:spacing w:val="-29"/>
              </w:rPr>
              <w:t xml:space="preserve"> </w:t>
            </w:r>
            <w:r>
              <w:rPr>
                <w:rFonts w:ascii="Calibri" w:hAnsi="Calibri" w:eastAsia="Calibri" w:cs="Calibri"/>
                <w:spacing w:val="-4"/>
              </w:rPr>
              <w:t>120-180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pStyle w:val="TableText"/>
              <w:ind w:left="1113"/>
              <w:spacing w:before="26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实施本违法行为，造成重大安全事故的</w:t>
            </w:r>
          </w:p>
        </w:tc>
        <w:tc>
          <w:tcPr>
            <w:tcW w:w="5933" w:type="dxa"/>
            <w:vAlign w:val="top"/>
          </w:tcPr>
          <w:p>
            <w:pPr>
              <w:pStyle w:val="TableText"/>
              <w:ind w:left="135" w:right="63" w:hanging="15"/>
              <w:spacing w:before="31" w:line="221" w:lineRule="auto"/>
              <w:rPr/>
            </w:pPr>
            <w:r>
              <w:rPr>
                <w:spacing w:val="-4"/>
              </w:rPr>
              <w:t>责令限期改正，处</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万元的罚款；降低资质等级（对最低资质</w:t>
            </w:r>
            <w:r>
              <w:rPr>
                <w:spacing w:val="-5"/>
              </w:rPr>
              <w:t>等级企业，</w:t>
            </w:r>
            <w:r>
              <w:rPr/>
              <w:t xml:space="preserve"> </w:t>
            </w:r>
            <w:r>
              <w:rPr>
                <w:spacing w:val="-5"/>
              </w:rPr>
              <w:t>吊销资质证书）</w:t>
            </w:r>
          </w:p>
        </w:tc>
      </w:tr>
      <w:tr>
        <w:trPr>
          <w:trHeight w:val="243"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32" w:line="206" w:lineRule="auto"/>
              <w:rPr/>
            </w:pPr>
            <w:r>
              <w:rPr>
                <w:spacing w:val="-1"/>
              </w:rPr>
              <w:t>实施本违法行为，造成特别重大安全事故的</w:t>
            </w:r>
          </w:p>
        </w:tc>
        <w:tc>
          <w:tcPr>
            <w:tcW w:w="5933" w:type="dxa"/>
            <w:vAlign w:val="top"/>
          </w:tcPr>
          <w:p>
            <w:pPr>
              <w:pStyle w:val="TableText"/>
              <w:ind w:left="120"/>
              <w:spacing w:before="32" w:line="206" w:lineRule="auto"/>
              <w:rPr/>
            </w:pPr>
            <w:r>
              <w:rPr>
                <w:spacing w:val="-2"/>
              </w:rPr>
              <w:t>责令限期改正，处</w:t>
            </w:r>
            <w:r>
              <w:rPr>
                <w:spacing w:val="-27"/>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4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3700000217698-3</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施工起重机械和整体提升脚手架、模板等自升式架设设施安装、拆卸单位未出具自检合格证明</w:t>
            </w:r>
            <w:r>
              <w:rPr>
                <w:spacing w:val="-1"/>
              </w:rPr>
              <w:t>或者出具虚假证明</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5" w:right="106" w:hanging="3"/>
              <w:spacing w:before="19" w:line="223" w:lineRule="auto"/>
              <w:rPr/>
            </w:pPr>
            <w:r>
              <w:rPr>
                <w:spacing w:val="-1"/>
              </w:rPr>
              <w:t>第十七条第三款  施工起重机械和整体提升脚手架、模板等自升式架设设施安装完毕后，安装单位应当自检，出具自检合格证明，并向施工单位进行</w:t>
            </w:r>
            <w:r>
              <w:rPr/>
              <w:t xml:space="preserve"> </w:t>
            </w:r>
            <w:r>
              <w:rPr>
                <w:spacing w:val="-1"/>
              </w:rPr>
              <w:t>安全使用说明，办理验收手续并签字。</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4" w:right="34" w:hanging="2"/>
              <w:spacing w:before="19" w:line="228" w:lineRule="auto"/>
              <w:jc w:val="both"/>
              <w:rPr/>
            </w:pPr>
            <w:r>
              <w:rPr>
                <w:spacing w:val="-1"/>
              </w:rPr>
              <w:t>第六十一条第一款第三项  违反本条例的规定，施工起重机械和整体提升脚手架、模板等自升式架设设施安装、拆卸单位有下列行为之一的，责令限</w:t>
            </w:r>
            <w:r>
              <w:rPr/>
              <w:t xml:space="preserve">  </w:t>
            </w:r>
            <w:r>
              <w:rPr>
                <w:spacing w:val="-3"/>
              </w:rPr>
              <w:t>期改正，处</w:t>
            </w:r>
            <w:r>
              <w:rPr>
                <w:spacing w:val="-36"/>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万元以下的罚款</w:t>
            </w:r>
            <w:r>
              <w:rPr>
                <w:spacing w:val="-4"/>
              </w:rPr>
              <w:t>；情节严重的，责令停业整顿，降低资质等级，直至吊销资质证书；造成损失的，依法承担赔偿责任</w:t>
            </w:r>
            <w:r>
              <w:rPr>
                <w:spacing w:val="-38"/>
              </w:rPr>
              <w:t>：（</w:t>
            </w:r>
            <w:r>
              <w:rPr>
                <w:spacing w:val="-4"/>
              </w:rPr>
              <w:t>三）</w:t>
            </w:r>
            <w:r>
              <w:rPr/>
              <w:t xml:space="preserve"> </w:t>
            </w:r>
            <w:r>
              <w:rPr>
                <w:spacing w:val="-1"/>
              </w:rPr>
              <w:t>未出具自检合格证明或者出具虚假证明的。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239" w:hRule="atLeast"/>
        </w:trPr>
        <w:tc>
          <w:tcPr>
            <w:tcW w:w="2577" w:type="dxa"/>
            <w:vAlign w:val="top"/>
            <w:gridSpan w:val="2"/>
          </w:tcPr>
          <w:p>
            <w:pPr>
              <w:pStyle w:val="TableText"/>
              <w:ind w:left="1113"/>
              <w:spacing w:before="29" w:line="205" w:lineRule="auto"/>
              <w:rPr/>
            </w:pPr>
            <w:r>
              <w:rPr>
                <w:spacing w:val="-4"/>
              </w:rPr>
              <w:t>较轻</w:t>
            </w:r>
          </w:p>
        </w:tc>
        <w:tc>
          <w:tcPr>
            <w:tcW w:w="5927" w:type="dxa"/>
            <w:vAlign w:val="top"/>
            <w:gridSpan w:val="2"/>
          </w:tcPr>
          <w:p>
            <w:pPr>
              <w:pStyle w:val="TableText"/>
              <w:ind w:left="117"/>
              <w:spacing w:before="29" w:line="205" w:lineRule="auto"/>
              <w:rPr/>
            </w:pPr>
            <w:r>
              <w:rPr>
                <w:spacing w:val="-1"/>
              </w:rPr>
              <w:t>实施本违法行为，未造成安全事故的</w:t>
            </w:r>
          </w:p>
        </w:tc>
        <w:tc>
          <w:tcPr>
            <w:tcW w:w="5933" w:type="dxa"/>
            <w:vAlign w:val="top"/>
          </w:tcPr>
          <w:p>
            <w:pPr>
              <w:pStyle w:val="TableText"/>
              <w:ind w:left="120"/>
              <w:spacing w:before="29" w:line="205" w:lineRule="auto"/>
              <w:rPr/>
            </w:pPr>
            <w:r>
              <w:rPr>
                <w:spacing w:val="-3"/>
              </w:rPr>
              <w:t>责令限期改正，处</w:t>
            </w:r>
            <w:r>
              <w:rPr>
                <w:spacing w:val="-29"/>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万元以下的罚款</w:t>
            </w:r>
          </w:p>
        </w:tc>
      </w:tr>
      <w:tr>
        <w:trPr>
          <w:trHeight w:val="238" w:hRule="atLeast"/>
        </w:trPr>
        <w:tc>
          <w:tcPr>
            <w:tcW w:w="2577" w:type="dxa"/>
            <w:vAlign w:val="top"/>
            <w:gridSpan w:val="2"/>
            <w:vMerge w:val="restart"/>
            <w:tcBorders>
              <w:bottom w:val="nil"/>
            </w:tcBorders>
          </w:tcPr>
          <w:p>
            <w:pPr>
              <w:pStyle w:val="TableText"/>
              <w:ind w:left="1115"/>
              <w:spacing w:before="265" w:line="221" w:lineRule="auto"/>
              <w:rPr/>
            </w:pPr>
            <w:r>
              <w:rPr>
                <w:spacing w:val="-5"/>
              </w:rPr>
              <w:t>一般</w:t>
            </w:r>
          </w:p>
        </w:tc>
        <w:tc>
          <w:tcPr>
            <w:tcW w:w="5927" w:type="dxa"/>
            <w:vAlign w:val="top"/>
            <w:gridSpan w:val="2"/>
          </w:tcPr>
          <w:p>
            <w:pPr>
              <w:pStyle w:val="TableText"/>
              <w:ind w:left="117"/>
              <w:spacing w:before="28" w:line="205"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28" w:line="205" w:lineRule="auto"/>
              <w:rPr/>
            </w:pPr>
            <w:r>
              <w:rPr>
                <w:spacing w:val="-2"/>
              </w:rPr>
              <w:t>责令限期改正，处</w:t>
            </w:r>
            <w:r>
              <w:rPr>
                <w:spacing w:val="-35"/>
              </w:rPr>
              <w:t xml:space="preserve"> </w:t>
            </w:r>
            <w:r>
              <w:rPr>
                <w:rFonts w:ascii="Calibri" w:hAnsi="Calibri" w:eastAsia="Calibri" w:cs="Calibri"/>
                <w:spacing w:val="-2"/>
              </w:rPr>
              <w:t>6</w:t>
            </w:r>
            <w:r>
              <w:rPr>
                <w:rFonts w:ascii="Calibri" w:hAnsi="Calibri" w:eastAsia="Calibri" w:cs="Calibri"/>
                <w:spacing w:val="13"/>
                <w:w w:val="102"/>
              </w:rPr>
              <w:t xml:space="preserve"> </w:t>
            </w:r>
            <w:r>
              <w:rPr>
                <w:spacing w:val="-2"/>
              </w:rPr>
              <w:t>万元以上</w:t>
            </w:r>
            <w:r>
              <w:rPr>
                <w:spacing w:val="-38"/>
              </w:rPr>
              <w:t xml:space="preserve"> </w:t>
            </w:r>
            <w:r>
              <w:rPr>
                <w:rFonts w:ascii="Calibri" w:hAnsi="Calibri" w:eastAsia="Calibri" w:cs="Calibri"/>
                <w:spacing w:val="-2"/>
              </w:rPr>
              <w:t>8</w:t>
            </w:r>
            <w:r>
              <w:rPr>
                <w:rFonts w:ascii="Calibri" w:hAnsi="Calibri" w:eastAsia="Calibri" w:cs="Calibri"/>
                <w:spacing w:val="17"/>
              </w:rPr>
              <w:t xml:space="preserve"> </w:t>
            </w:r>
            <w:r>
              <w:rPr>
                <w:spacing w:val="-2"/>
              </w:rPr>
              <w:t>万元以下的罚款；责令停业整顿</w:t>
            </w:r>
            <w:r>
              <w:rPr>
                <w:spacing w:val="-36"/>
              </w:rPr>
              <w:t xml:space="preserve"> </w:t>
            </w:r>
            <w:r>
              <w:rPr>
                <w:rFonts w:ascii="Calibri" w:hAnsi="Calibri" w:eastAsia="Calibri" w:cs="Calibri"/>
                <w:spacing w:val="-3"/>
              </w:rPr>
              <w:t>30-60  </w:t>
            </w:r>
            <w:r>
              <w:rPr>
                <w:spacing w:val="-3"/>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4" w:line="219" w:lineRule="auto"/>
              <w:rPr/>
            </w:pPr>
            <w:r>
              <w:rPr>
                <w:spacing w:val="-1"/>
              </w:rPr>
              <w:t>实施本违法行为，造成一般安全事故的</w:t>
            </w:r>
          </w:p>
        </w:tc>
        <w:tc>
          <w:tcPr>
            <w:tcW w:w="5933" w:type="dxa"/>
            <w:vAlign w:val="top"/>
          </w:tcPr>
          <w:p>
            <w:pPr>
              <w:pStyle w:val="TableText"/>
              <w:ind w:left="144" w:right="222" w:hanging="24"/>
              <w:spacing w:before="29" w:line="222" w:lineRule="auto"/>
              <w:rPr/>
            </w:pPr>
            <w:r>
              <w:rPr>
                <w:spacing w:val="-2"/>
              </w:rPr>
              <w:t>责令限期改正，处</w:t>
            </w:r>
            <w:r>
              <w:rPr>
                <w:spacing w:val="-36"/>
              </w:rPr>
              <w:t xml:space="preserve"> </w:t>
            </w:r>
            <w:r>
              <w:rPr>
                <w:rFonts w:ascii="Calibri" w:hAnsi="Calibri" w:eastAsia="Calibri" w:cs="Calibri"/>
                <w:spacing w:val="-2"/>
              </w:rPr>
              <w:t>6</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38"/>
              </w:rPr>
              <w:t xml:space="preserve"> </w:t>
            </w:r>
            <w:r>
              <w:rPr>
                <w:rFonts w:ascii="Calibri" w:hAnsi="Calibri" w:eastAsia="Calibri" w:cs="Calibri"/>
                <w:spacing w:val="-2"/>
              </w:rPr>
              <w:t>30-60</w:t>
            </w:r>
            <w:r>
              <w:rPr>
                <w:rFonts w:ascii="Calibri" w:hAnsi="Calibri" w:eastAsia="Calibri" w:cs="Calibri"/>
              </w:rPr>
              <w:t xml:space="preserve"> </w:t>
            </w:r>
            <w:r>
              <w:rPr/>
              <w:t>日</w:t>
            </w:r>
          </w:p>
        </w:tc>
      </w:tr>
      <w:tr>
        <w:trPr>
          <w:trHeight w:val="938" w:hRule="atLeast"/>
        </w:trPr>
        <w:tc>
          <w:tcPr>
            <w:tcW w:w="257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222" w:hanging="24"/>
              <w:spacing w:before="262" w:line="232" w:lineRule="auto"/>
              <w:rPr/>
            </w:pPr>
            <w:r>
              <w:rPr>
                <w:spacing w:val="-2"/>
              </w:rPr>
              <w:t>责令限期改正，处</w:t>
            </w:r>
            <w:r>
              <w:rPr>
                <w:spacing w:val="-37"/>
              </w:rPr>
              <w:t xml:space="preserve"> </w:t>
            </w:r>
            <w:r>
              <w:rPr>
                <w:rFonts w:ascii="Calibri" w:hAnsi="Calibri" w:eastAsia="Calibri" w:cs="Calibri"/>
                <w:spacing w:val="-2"/>
              </w:rPr>
              <w:t>8</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38"/>
              </w:rPr>
              <w:t xml:space="preserve"> </w:t>
            </w:r>
            <w:r>
              <w:rPr>
                <w:rFonts w:ascii="Calibri" w:hAnsi="Calibri" w:eastAsia="Calibri" w:cs="Calibri"/>
                <w:spacing w:val="-2"/>
              </w:rPr>
              <w:t>60-90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33" w:hanging="24"/>
              <w:spacing w:before="262" w:line="232" w:lineRule="auto"/>
              <w:rPr/>
            </w:pPr>
            <w:r>
              <w:rPr>
                <w:spacing w:val="-2"/>
              </w:rPr>
              <w:t>责令限期改正，处</w:t>
            </w:r>
            <w:r>
              <w:rPr>
                <w:spacing w:val="-35"/>
              </w:rPr>
              <w:t xml:space="preserve"> </w:t>
            </w:r>
            <w:r>
              <w:rPr>
                <w:rFonts w:ascii="Calibri" w:hAnsi="Calibri" w:eastAsia="Calibri" w:cs="Calibri"/>
                <w:spacing w:val="-2"/>
              </w:rPr>
              <w:t>8</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40"/>
              </w:rPr>
              <w:t xml:space="preserve"> </w:t>
            </w:r>
            <w:r>
              <w:rPr>
                <w:rFonts w:ascii="Calibri" w:hAnsi="Calibri" w:eastAsia="Calibri" w:cs="Calibri"/>
                <w:spacing w:val="-2"/>
              </w:rPr>
              <w:t>90-120</w:t>
            </w:r>
            <w:r>
              <w:rPr>
                <w:rFonts w:ascii="Calibri" w:hAnsi="Calibri" w:eastAsia="Calibri" w:cs="Calibri"/>
              </w:rPr>
              <w:t xml:space="preserve"> </w:t>
            </w:r>
            <w:r>
              <w:rPr/>
              <w:t>日</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4"/>
              </w:rPr>
              <w:t>责令限期改正，处</w:t>
            </w:r>
            <w:r>
              <w:rPr>
                <w:spacing w:val="-38"/>
              </w:rPr>
              <w:t xml:space="preserve"> </w:t>
            </w:r>
            <w:r>
              <w:rPr>
                <w:rFonts w:ascii="Calibri" w:hAnsi="Calibri" w:eastAsia="Calibri" w:cs="Calibri"/>
                <w:spacing w:val="-4"/>
              </w:rPr>
              <w:t>8</w:t>
            </w:r>
            <w:r>
              <w:rPr>
                <w:rFonts w:ascii="Calibri" w:hAnsi="Calibri" w:eastAsia="Calibri" w:cs="Calibri"/>
                <w:spacing w:val="13"/>
                <w:w w:val="102"/>
              </w:rPr>
              <w:t xml:space="preserve"> </w:t>
            </w:r>
            <w:r>
              <w:rPr>
                <w:spacing w:val="-4"/>
              </w:rPr>
              <w:t>万元以上</w:t>
            </w:r>
            <w:r>
              <w:rPr>
                <w:spacing w:val="-30"/>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万元以下的罚款；责令停业整顿</w:t>
            </w:r>
            <w:r>
              <w:rPr>
                <w:spacing w:val="-29"/>
              </w:rPr>
              <w:t xml:space="preserve"> </w:t>
            </w:r>
            <w:r>
              <w:rPr>
                <w:rFonts w:ascii="Calibri" w:hAnsi="Calibri" w:eastAsia="Calibri" w:cs="Calibri"/>
                <w:spacing w:val="-4"/>
              </w:rPr>
              <w:t>120-180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pStyle w:val="TableText"/>
              <w:ind w:left="1113"/>
              <w:spacing w:before="26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实施本违法行为，造成重大安全事故的</w:t>
            </w:r>
          </w:p>
        </w:tc>
        <w:tc>
          <w:tcPr>
            <w:tcW w:w="5933" w:type="dxa"/>
            <w:vAlign w:val="top"/>
          </w:tcPr>
          <w:p>
            <w:pPr>
              <w:pStyle w:val="TableText"/>
              <w:ind w:left="135" w:right="63" w:hanging="15"/>
              <w:spacing w:before="31" w:line="221" w:lineRule="auto"/>
              <w:rPr/>
            </w:pPr>
            <w:r>
              <w:rPr>
                <w:spacing w:val="-4"/>
              </w:rPr>
              <w:t>责令限期改正，处</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万元的罚款；降低资质等级（对最低资质</w:t>
            </w:r>
            <w:r>
              <w:rPr>
                <w:spacing w:val="-5"/>
              </w:rPr>
              <w:t>等级企业，</w:t>
            </w:r>
            <w:r>
              <w:rPr/>
              <w:t xml:space="preserve"> </w:t>
            </w:r>
            <w:r>
              <w:rPr>
                <w:spacing w:val="-5"/>
              </w:rPr>
              <w:t>吊销资质证书）</w:t>
            </w:r>
          </w:p>
        </w:tc>
      </w:tr>
      <w:tr>
        <w:trPr>
          <w:trHeight w:val="243"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32" w:line="206" w:lineRule="auto"/>
              <w:rPr/>
            </w:pPr>
            <w:r>
              <w:rPr>
                <w:spacing w:val="-1"/>
              </w:rPr>
              <w:t>实施本违法行为，造成特别重大安全事故的</w:t>
            </w:r>
          </w:p>
        </w:tc>
        <w:tc>
          <w:tcPr>
            <w:tcW w:w="5933" w:type="dxa"/>
            <w:vAlign w:val="top"/>
          </w:tcPr>
          <w:p>
            <w:pPr>
              <w:pStyle w:val="TableText"/>
              <w:ind w:left="120"/>
              <w:spacing w:before="32" w:line="206" w:lineRule="auto"/>
              <w:rPr/>
            </w:pPr>
            <w:r>
              <w:rPr>
                <w:spacing w:val="-2"/>
              </w:rPr>
              <w:t>责令限期改正，处</w:t>
            </w:r>
            <w:r>
              <w:rPr>
                <w:spacing w:val="-27"/>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3700000217698-4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施工起重机械和整体提升脚手架、模板等自升式架设设施安装、拆卸单位未向施工单位进行安全使用说</w:t>
            </w:r>
            <w:r>
              <w:rPr>
                <w:spacing w:val="-1"/>
              </w:rPr>
              <w:t>明，办理移交手续</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5" w:right="106" w:hanging="3"/>
              <w:spacing w:before="19" w:line="223" w:lineRule="auto"/>
              <w:rPr/>
            </w:pPr>
            <w:r>
              <w:rPr>
                <w:spacing w:val="-1"/>
              </w:rPr>
              <w:t>第十七条第三款  施工起重机械和整体提升脚手架、模板等自升式架设设施安装完毕后，安装单位应当自检，出具自检合格证明，并向施工单位进行</w:t>
            </w:r>
            <w:r>
              <w:rPr/>
              <w:t xml:space="preserve"> </w:t>
            </w:r>
            <w:r>
              <w:rPr>
                <w:spacing w:val="-1"/>
              </w:rPr>
              <w:t>安全使用说明，办理验收手续并签字。</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4" w:right="34" w:hanging="2"/>
              <w:spacing w:before="19" w:line="228" w:lineRule="auto"/>
              <w:jc w:val="both"/>
              <w:rPr/>
            </w:pPr>
            <w:r>
              <w:rPr>
                <w:spacing w:val="-1"/>
              </w:rPr>
              <w:t>第六十一条第一款第四项  违反本条例的规定，施工起重机械和整体提升脚手架、模板等自升式架设设施安装、拆卸单位有下列行为之一的，责令限</w:t>
            </w:r>
            <w:r>
              <w:rPr/>
              <w:t xml:space="preserve">  </w:t>
            </w:r>
            <w:r>
              <w:rPr>
                <w:spacing w:val="-3"/>
              </w:rPr>
              <w:t>期改正，处</w:t>
            </w:r>
            <w:r>
              <w:rPr>
                <w:spacing w:val="-36"/>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万元以下的罚款</w:t>
            </w:r>
            <w:r>
              <w:rPr>
                <w:spacing w:val="-4"/>
              </w:rPr>
              <w:t>；情节严重的，责令停业整顿，降低资质等级，直至吊销资质证书；造成损失的，依法承担赔偿责任</w:t>
            </w:r>
            <w:r>
              <w:rPr>
                <w:spacing w:val="-38"/>
              </w:rPr>
              <w:t>：（</w:t>
            </w:r>
            <w:r>
              <w:rPr>
                <w:spacing w:val="-4"/>
              </w:rPr>
              <w:t>四）</w:t>
            </w:r>
            <w:r>
              <w:rPr/>
              <w:t xml:space="preserve"> </w:t>
            </w:r>
            <w:r>
              <w:rPr>
                <w:spacing w:val="-1"/>
              </w:rPr>
              <w:t>未向施工单位进行安全使用说明，办理移交手续的。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239" w:hRule="atLeast"/>
        </w:trPr>
        <w:tc>
          <w:tcPr>
            <w:tcW w:w="2577" w:type="dxa"/>
            <w:vAlign w:val="top"/>
            <w:gridSpan w:val="2"/>
          </w:tcPr>
          <w:p>
            <w:pPr>
              <w:pStyle w:val="TableText"/>
              <w:ind w:left="1113"/>
              <w:spacing w:before="29" w:line="205" w:lineRule="auto"/>
              <w:rPr/>
            </w:pPr>
            <w:r>
              <w:rPr>
                <w:spacing w:val="-4"/>
              </w:rPr>
              <w:t>较轻</w:t>
            </w:r>
          </w:p>
        </w:tc>
        <w:tc>
          <w:tcPr>
            <w:tcW w:w="5927" w:type="dxa"/>
            <w:vAlign w:val="top"/>
            <w:gridSpan w:val="2"/>
          </w:tcPr>
          <w:p>
            <w:pPr>
              <w:pStyle w:val="TableText"/>
              <w:ind w:left="117"/>
              <w:spacing w:before="29" w:line="205" w:lineRule="auto"/>
              <w:rPr/>
            </w:pPr>
            <w:r>
              <w:rPr>
                <w:spacing w:val="-1"/>
              </w:rPr>
              <w:t>实施本违法行为，未造成安全事故的</w:t>
            </w:r>
          </w:p>
        </w:tc>
        <w:tc>
          <w:tcPr>
            <w:tcW w:w="5933" w:type="dxa"/>
            <w:vAlign w:val="top"/>
          </w:tcPr>
          <w:p>
            <w:pPr>
              <w:pStyle w:val="TableText"/>
              <w:ind w:left="120"/>
              <w:spacing w:before="29" w:line="205" w:lineRule="auto"/>
              <w:rPr/>
            </w:pPr>
            <w:r>
              <w:rPr>
                <w:spacing w:val="-3"/>
              </w:rPr>
              <w:t>责令限期改正，处</w:t>
            </w:r>
            <w:r>
              <w:rPr>
                <w:spacing w:val="-29"/>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万元以下的罚款</w:t>
            </w:r>
          </w:p>
        </w:tc>
      </w:tr>
      <w:tr>
        <w:trPr>
          <w:trHeight w:val="238" w:hRule="atLeast"/>
        </w:trPr>
        <w:tc>
          <w:tcPr>
            <w:tcW w:w="2577" w:type="dxa"/>
            <w:vAlign w:val="top"/>
            <w:gridSpan w:val="2"/>
            <w:vMerge w:val="restart"/>
            <w:tcBorders>
              <w:bottom w:val="nil"/>
            </w:tcBorders>
          </w:tcPr>
          <w:p>
            <w:pPr>
              <w:pStyle w:val="TableText"/>
              <w:ind w:left="1115"/>
              <w:spacing w:before="265" w:line="221" w:lineRule="auto"/>
              <w:rPr/>
            </w:pPr>
            <w:r>
              <w:rPr>
                <w:spacing w:val="-5"/>
              </w:rPr>
              <w:t>一般</w:t>
            </w:r>
          </w:p>
        </w:tc>
        <w:tc>
          <w:tcPr>
            <w:tcW w:w="5927" w:type="dxa"/>
            <w:vAlign w:val="top"/>
            <w:gridSpan w:val="2"/>
          </w:tcPr>
          <w:p>
            <w:pPr>
              <w:pStyle w:val="TableText"/>
              <w:ind w:left="117"/>
              <w:spacing w:before="28" w:line="205"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28" w:line="205" w:lineRule="auto"/>
              <w:rPr/>
            </w:pPr>
            <w:r>
              <w:rPr>
                <w:spacing w:val="-2"/>
              </w:rPr>
              <w:t>责令限期改正，处</w:t>
            </w:r>
            <w:r>
              <w:rPr>
                <w:spacing w:val="-35"/>
              </w:rPr>
              <w:t xml:space="preserve"> </w:t>
            </w:r>
            <w:r>
              <w:rPr>
                <w:rFonts w:ascii="Calibri" w:hAnsi="Calibri" w:eastAsia="Calibri" w:cs="Calibri"/>
                <w:spacing w:val="-2"/>
              </w:rPr>
              <w:t>6</w:t>
            </w:r>
            <w:r>
              <w:rPr>
                <w:rFonts w:ascii="Calibri" w:hAnsi="Calibri" w:eastAsia="Calibri" w:cs="Calibri"/>
                <w:spacing w:val="13"/>
                <w:w w:val="102"/>
              </w:rPr>
              <w:t xml:space="preserve"> </w:t>
            </w:r>
            <w:r>
              <w:rPr>
                <w:spacing w:val="-2"/>
              </w:rPr>
              <w:t>万元以上</w:t>
            </w:r>
            <w:r>
              <w:rPr>
                <w:spacing w:val="-38"/>
              </w:rPr>
              <w:t xml:space="preserve"> </w:t>
            </w:r>
            <w:r>
              <w:rPr>
                <w:rFonts w:ascii="Calibri" w:hAnsi="Calibri" w:eastAsia="Calibri" w:cs="Calibri"/>
                <w:spacing w:val="-2"/>
              </w:rPr>
              <w:t>8</w:t>
            </w:r>
            <w:r>
              <w:rPr>
                <w:rFonts w:ascii="Calibri" w:hAnsi="Calibri" w:eastAsia="Calibri" w:cs="Calibri"/>
                <w:spacing w:val="17"/>
              </w:rPr>
              <w:t xml:space="preserve"> </w:t>
            </w:r>
            <w:r>
              <w:rPr>
                <w:spacing w:val="-2"/>
              </w:rPr>
              <w:t>万元以下的罚款；责令停业整顿</w:t>
            </w:r>
            <w:r>
              <w:rPr>
                <w:spacing w:val="-36"/>
              </w:rPr>
              <w:t xml:space="preserve"> </w:t>
            </w:r>
            <w:r>
              <w:rPr>
                <w:rFonts w:ascii="Calibri" w:hAnsi="Calibri" w:eastAsia="Calibri" w:cs="Calibri"/>
                <w:spacing w:val="-3"/>
              </w:rPr>
              <w:t>30-60  </w:t>
            </w:r>
            <w:r>
              <w:rPr>
                <w:spacing w:val="-3"/>
              </w:rPr>
              <w:t>日</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144" w:line="219" w:lineRule="auto"/>
              <w:rPr/>
            </w:pPr>
            <w:r>
              <w:rPr>
                <w:spacing w:val="-1"/>
              </w:rPr>
              <w:t>实施本违法行为，造成一般安全事故的</w:t>
            </w:r>
          </w:p>
        </w:tc>
        <w:tc>
          <w:tcPr>
            <w:tcW w:w="5933" w:type="dxa"/>
            <w:vAlign w:val="top"/>
          </w:tcPr>
          <w:p>
            <w:pPr>
              <w:pStyle w:val="TableText"/>
              <w:ind w:left="144" w:right="222" w:hanging="24"/>
              <w:spacing w:before="29" w:line="222" w:lineRule="auto"/>
              <w:rPr/>
            </w:pPr>
            <w:r>
              <w:rPr>
                <w:spacing w:val="-2"/>
              </w:rPr>
              <w:t>责令限期改正，处</w:t>
            </w:r>
            <w:r>
              <w:rPr>
                <w:spacing w:val="-36"/>
              </w:rPr>
              <w:t xml:space="preserve"> </w:t>
            </w:r>
            <w:r>
              <w:rPr>
                <w:rFonts w:ascii="Calibri" w:hAnsi="Calibri" w:eastAsia="Calibri" w:cs="Calibri"/>
                <w:spacing w:val="-2"/>
              </w:rPr>
              <w:t>6</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38"/>
              </w:rPr>
              <w:t xml:space="preserve"> </w:t>
            </w:r>
            <w:r>
              <w:rPr>
                <w:rFonts w:ascii="Calibri" w:hAnsi="Calibri" w:eastAsia="Calibri" w:cs="Calibri"/>
                <w:spacing w:val="-2"/>
              </w:rPr>
              <w:t>30-60</w:t>
            </w:r>
            <w:r>
              <w:rPr>
                <w:rFonts w:ascii="Calibri" w:hAnsi="Calibri" w:eastAsia="Calibri" w:cs="Calibri"/>
              </w:rPr>
              <w:t xml:space="preserve"> </w:t>
            </w:r>
            <w:r>
              <w:rPr/>
              <w:t>日</w:t>
            </w:r>
          </w:p>
        </w:tc>
      </w:tr>
      <w:tr>
        <w:trPr>
          <w:trHeight w:val="938" w:hRule="atLeast"/>
        </w:trPr>
        <w:tc>
          <w:tcPr>
            <w:tcW w:w="257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222" w:hanging="24"/>
              <w:spacing w:before="262" w:line="232" w:lineRule="auto"/>
              <w:rPr/>
            </w:pPr>
            <w:r>
              <w:rPr>
                <w:spacing w:val="-2"/>
              </w:rPr>
              <w:t>责令限期改正，处</w:t>
            </w:r>
            <w:r>
              <w:rPr>
                <w:spacing w:val="-37"/>
              </w:rPr>
              <w:t xml:space="preserve"> </w:t>
            </w:r>
            <w:r>
              <w:rPr>
                <w:rFonts w:ascii="Calibri" w:hAnsi="Calibri" w:eastAsia="Calibri" w:cs="Calibri"/>
                <w:spacing w:val="-2"/>
              </w:rPr>
              <w:t>8</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38"/>
              </w:rPr>
              <w:t xml:space="preserve"> </w:t>
            </w:r>
            <w:r>
              <w:rPr>
                <w:rFonts w:ascii="Calibri" w:hAnsi="Calibri" w:eastAsia="Calibri" w:cs="Calibri"/>
                <w:spacing w:val="-2"/>
              </w:rPr>
              <w:t>60-90</w:t>
            </w:r>
            <w:r>
              <w:rPr>
                <w:rFonts w:ascii="Calibri" w:hAnsi="Calibri" w:eastAsia="Calibri" w:cs="Calibri"/>
              </w:rPr>
              <w:t xml:space="preserve"> </w:t>
            </w:r>
            <w:r>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33" w:hanging="24"/>
              <w:spacing w:before="262" w:line="232" w:lineRule="auto"/>
              <w:rPr/>
            </w:pPr>
            <w:r>
              <w:rPr>
                <w:spacing w:val="-2"/>
              </w:rPr>
              <w:t>责令限期改正，处</w:t>
            </w:r>
            <w:r>
              <w:rPr>
                <w:spacing w:val="-35"/>
              </w:rPr>
              <w:t xml:space="preserve"> </w:t>
            </w:r>
            <w:r>
              <w:rPr>
                <w:rFonts w:ascii="Calibri" w:hAnsi="Calibri" w:eastAsia="Calibri" w:cs="Calibri"/>
                <w:spacing w:val="-2"/>
              </w:rPr>
              <w:t>8</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万元以下的罚款；责令停业整顿</w:t>
            </w:r>
            <w:r>
              <w:rPr>
                <w:spacing w:val="-40"/>
              </w:rPr>
              <w:t xml:space="preserve"> </w:t>
            </w:r>
            <w:r>
              <w:rPr>
                <w:rFonts w:ascii="Calibri" w:hAnsi="Calibri" w:eastAsia="Calibri" w:cs="Calibri"/>
                <w:spacing w:val="-2"/>
              </w:rPr>
              <w:t>90-120</w:t>
            </w:r>
            <w:r>
              <w:rPr>
                <w:rFonts w:ascii="Calibri" w:hAnsi="Calibri" w:eastAsia="Calibri" w:cs="Calibri"/>
              </w:rPr>
              <w:t xml:space="preserve"> </w:t>
            </w:r>
            <w:r>
              <w:rPr/>
              <w:t>日</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44" w:right="109" w:hanging="24"/>
              <w:spacing w:before="262" w:line="232" w:lineRule="auto"/>
              <w:rPr/>
            </w:pPr>
            <w:r>
              <w:rPr>
                <w:spacing w:val="-4"/>
              </w:rPr>
              <w:t>责令限期改正，处</w:t>
            </w:r>
            <w:r>
              <w:rPr>
                <w:spacing w:val="-38"/>
              </w:rPr>
              <w:t xml:space="preserve"> </w:t>
            </w:r>
            <w:r>
              <w:rPr>
                <w:rFonts w:ascii="Calibri" w:hAnsi="Calibri" w:eastAsia="Calibri" w:cs="Calibri"/>
                <w:spacing w:val="-4"/>
              </w:rPr>
              <w:t>8</w:t>
            </w:r>
            <w:r>
              <w:rPr>
                <w:rFonts w:ascii="Calibri" w:hAnsi="Calibri" w:eastAsia="Calibri" w:cs="Calibri"/>
                <w:spacing w:val="13"/>
                <w:w w:val="102"/>
              </w:rPr>
              <w:t xml:space="preserve"> </w:t>
            </w:r>
            <w:r>
              <w:rPr>
                <w:spacing w:val="-4"/>
              </w:rPr>
              <w:t>万元以上</w:t>
            </w:r>
            <w:r>
              <w:rPr>
                <w:spacing w:val="-30"/>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万元以下的罚款；责令停业整顿</w:t>
            </w:r>
            <w:r>
              <w:rPr>
                <w:spacing w:val="-29"/>
              </w:rPr>
              <w:t xml:space="preserve"> </w:t>
            </w:r>
            <w:r>
              <w:rPr>
                <w:rFonts w:ascii="Calibri" w:hAnsi="Calibri" w:eastAsia="Calibri" w:cs="Calibri"/>
                <w:spacing w:val="-4"/>
              </w:rPr>
              <w:t>120-180</w:t>
            </w:r>
            <w:r>
              <w:rPr>
                <w:rFonts w:ascii="Calibri" w:hAnsi="Calibri" w:eastAsia="Calibri" w:cs="Calibri"/>
              </w:rPr>
              <w:t xml:space="preserve"> </w:t>
            </w:r>
            <w:r>
              <w:rPr/>
              <w:t>日</w:t>
            </w:r>
          </w:p>
        </w:tc>
      </w:tr>
      <w:tr>
        <w:trPr>
          <w:trHeight w:val="472" w:hRule="atLeast"/>
        </w:trPr>
        <w:tc>
          <w:tcPr>
            <w:tcW w:w="2577" w:type="dxa"/>
            <w:vAlign w:val="top"/>
            <w:gridSpan w:val="2"/>
            <w:vMerge w:val="restart"/>
            <w:tcBorders>
              <w:bottom w:val="nil"/>
            </w:tcBorders>
          </w:tcPr>
          <w:p>
            <w:pPr>
              <w:pStyle w:val="TableText"/>
              <w:ind w:left="1113"/>
              <w:spacing w:before="26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实施本违法行为，造成重大安全事故的</w:t>
            </w:r>
          </w:p>
        </w:tc>
        <w:tc>
          <w:tcPr>
            <w:tcW w:w="5933" w:type="dxa"/>
            <w:vAlign w:val="top"/>
          </w:tcPr>
          <w:p>
            <w:pPr>
              <w:pStyle w:val="TableText"/>
              <w:ind w:left="135" w:right="63" w:hanging="15"/>
              <w:spacing w:before="31" w:line="221" w:lineRule="auto"/>
              <w:rPr/>
            </w:pPr>
            <w:r>
              <w:rPr>
                <w:spacing w:val="-4"/>
              </w:rPr>
              <w:t>责令限期改正，处</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万元的罚款；降低资质等级（对最低资质</w:t>
            </w:r>
            <w:r>
              <w:rPr>
                <w:spacing w:val="-5"/>
              </w:rPr>
              <w:t>等级企业，</w:t>
            </w:r>
            <w:r>
              <w:rPr/>
              <w:t xml:space="preserve"> </w:t>
            </w:r>
            <w:r>
              <w:rPr>
                <w:spacing w:val="-5"/>
              </w:rPr>
              <w:t>吊销资质证书）</w:t>
            </w:r>
          </w:p>
        </w:tc>
      </w:tr>
      <w:tr>
        <w:trPr>
          <w:trHeight w:val="243"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32" w:line="206" w:lineRule="auto"/>
              <w:rPr/>
            </w:pPr>
            <w:r>
              <w:rPr>
                <w:spacing w:val="-1"/>
              </w:rPr>
              <w:t>实施本违法行为，造成特别重大安全事故的</w:t>
            </w:r>
          </w:p>
        </w:tc>
        <w:tc>
          <w:tcPr>
            <w:tcW w:w="5933" w:type="dxa"/>
            <w:vAlign w:val="top"/>
          </w:tcPr>
          <w:p>
            <w:pPr>
              <w:pStyle w:val="TableText"/>
              <w:ind w:left="120"/>
              <w:spacing w:before="32" w:line="206" w:lineRule="auto"/>
              <w:rPr/>
            </w:pPr>
            <w:r>
              <w:rPr>
                <w:spacing w:val="-2"/>
              </w:rPr>
              <w:t>责令限期改正，处</w:t>
            </w:r>
            <w:r>
              <w:rPr>
                <w:spacing w:val="-27"/>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34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3700000217699-1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建设单位未按照本规定提供工程周边环境等资料</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第五条  建设单位应当依法提供真实、准确、完整的工程地质、水文地质和工</w:t>
            </w:r>
            <w:r>
              <w:rPr>
                <w:spacing w:val="-1"/>
              </w:rPr>
              <w:t>程周边环境等资料。</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第二十九条第一项  建设单位有下列行为之一的，责令限期改正，并处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一）未按</w:t>
            </w:r>
            <w:r>
              <w:rPr>
                <w:spacing w:val="-1"/>
              </w:rPr>
              <w:t>照本规定提供工程周边环境等资料的。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3700000217699-2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建设单位未按照本规定在招标文件中列出危大工程清单</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6" w:right="106" w:hanging="4"/>
              <w:spacing w:before="18" w:line="223" w:lineRule="auto"/>
              <w:rPr/>
            </w:pPr>
            <w:r>
              <w:rPr>
                <w:spacing w:val="-1"/>
              </w:rPr>
              <w:t>第七条  建设单位应当组织勘察、设计等单位在施工招标文件中列出危大工程清单，要求施工单位在投标时补充完善危大工程清单并明确相应的安全</w:t>
            </w:r>
            <w:r>
              <w:rPr/>
              <w:t xml:space="preserve"> </w:t>
            </w:r>
            <w:r>
              <w:rPr>
                <w:spacing w:val="-3"/>
              </w:rPr>
              <w:t>管理措施。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第二十九条第二项  建设单位有下列行为之一的，责令限期改正，并处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二）未按照本规</w:t>
            </w:r>
            <w:r>
              <w:rPr>
                <w:spacing w:val="-1"/>
              </w:rPr>
              <w:t>定在招标文件中列出危大工程清单的。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3700000217699-3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建设单位未按照施工合同约定及时支付危大工程施工技术措施费或者相应的</w:t>
            </w:r>
            <w:r>
              <w:rPr>
                <w:spacing w:val="-1"/>
              </w:rPr>
              <w:t>安全防护文明施工措施费</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第八条  建设单位应当按照施工合同约定及时支付危大工程施工技术措施费以及相应的安全防护文明施工措施费，保障</w:t>
            </w:r>
            <w:r>
              <w:rPr>
                <w:spacing w:val="-1"/>
              </w:rPr>
              <w:t>危大工程施工安全。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第二十九条第三项  建设单位有下列行为之一的，责令限期改正，并处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三）未按照施工合同约定及时支付危大工程施工技术措施费或</w:t>
            </w:r>
            <w:r>
              <w:rPr>
                <w:spacing w:val="-1"/>
              </w:rPr>
              <w:t>者相应的安全防护文明施工措施费的。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3700000217699-4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建设单位未按照本规定委托具有相应勘察资</w:t>
            </w:r>
            <w:r>
              <w:rPr>
                <w:spacing w:val="-1"/>
              </w:rPr>
              <w:t>质的单位进行第三方监测</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第二十条第一款  对于按照规定需要进行第三方监测的危大工程，建设单位应当委托具有相应勘察资</w:t>
            </w:r>
            <w:r>
              <w:rPr>
                <w:spacing w:val="-1"/>
              </w:rPr>
              <w:t>质的单位进行监测。</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第二十九条第四项  建设单位有下列行为之一的，责令限期改正，并处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四）未按照本规定委托具有相</w:t>
            </w:r>
            <w:r>
              <w:rPr>
                <w:spacing w:val="-1"/>
              </w:rPr>
              <w:t>应勘察资质的单位进行第三方监测的。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3700000217699-5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建设单位未对第三方监测单位报告的异常情况组织采取处置措施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49"/>
              <w:spacing w:before="18" w:line="223" w:lineRule="auto"/>
              <w:rPr/>
            </w:pPr>
            <w:r>
              <w:rPr>
                <w:spacing w:val="-3"/>
              </w:rPr>
              <w:t>第二十条第三款  监测单位应当按照监测方案开展监测，及时向建设单位报送监测成果，并对监测成果负责；发现异常时，及时向建设、设计、施工、</w:t>
            </w:r>
            <w:r>
              <w:rPr>
                <w:spacing w:val="13"/>
              </w:rPr>
              <w:t xml:space="preserve"> </w:t>
            </w:r>
            <w:r>
              <w:rPr/>
              <w:t>监理单位报告，建设单位应当立即组织相关</w:t>
            </w:r>
            <w:r>
              <w:rPr>
                <w:spacing w:val="-1"/>
              </w:rPr>
              <w:t>单位采取处置措施。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第二十九条第五项  建设单位有下列行为之一的，责令限期改正，并处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五）未对第三方监测单位</w:t>
            </w:r>
            <w:r>
              <w:rPr>
                <w:spacing w:val="-1"/>
              </w:rPr>
              <w:t>报告的异常情况组织采取处置措施的。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497"/>
        <w:gridCol w:w="3430"/>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spacing w:val="-1"/>
              </w:rPr>
              <w:t>勘察单位未在勘察文件中说明地质条件可能造成的工程风险</w:t>
            </w:r>
          </w:p>
        </w:tc>
      </w:tr>
      <w:tr>
        <w:trPr>
          <w:trHeight w:val="472"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3"/>
          </w:tcPr>
          <w:p>
            <w:pPr>
              <w:pStyle w:val="TableText"/>
              <w:ind w:left="109"/>
              <w:spacing w:before="25" w:line="219" w:lineRule="auto"/>
              <w:rPr/>
            </w:pPr>
            <w:r>
              <w:rPr/>
              <w:t>【部门规章】《危险性较大的分部分项工程安全</w:t>
            </w:r>
            <w:r>
              <w:rPr>
                <w:spacing w:val="-1"/>
              </w:rPr>
              <w:t>管理规定》</w:t>
            </w:r>
          </w:p>
          <w:p>
            <w:pPr>
              <w:pStyle w:val="TableText"/>
              <w:ind w:left="112"/>
              <w:spacing w:before="19" w:line="208" w:lineRule="auto"/>
              <w:rPr/>
            </w:pPr>
            <w:r>
              <w:rPr/>
              <w:t>第六条第一款  勘察单位应当根据工程实际及工程周边环境资料，在勘察文件中说明地质条件可</w:t>
            </w:r>
            <w:r>
              <w:rPr>
                <w:spacing w:val="-1"/>
              </w:rPr>
              <w:t>能造成的工程风险。</w:t>
            </w:r>
          </w:p>
        </w:tc>
      </w:tr>
      <w:tr>
        <w:trPr>
          <w:trHeight w:val="1638" w:hRule="atLeast"/>
        </w:trPr>
        <w:tc>
          <w:tcPr>
            <w:tcW w:w="1236" w:type="dxa"/>
            <w:vAlign w:val="top"/>
            <w:vMerge w:val="continue"/>
            <w:tcBorders>
              <w:top w:val="nil"/>
            </w:tcBorders>
          </w:tcPr>
          <w:p>
            <w:pPr>
              <w:rPr>
                <w:rFonts w:ascii="Arial"/>
                <w:sz w:val="21"/>
              </w:rPr>
            </w:pPr>
            <w:r/>
          </w:p>
        </w:tc>
        <w:tc>
          <w:tcPr>
            <w:tcW w:w="1341" w:type="dxa"/>
            <w:vAlign w:val="top"/>
          </w:tcPr>
          <w:p>
            <w:pPr>
              <w:spacing w:line="331" w:lineRule="auto"/>
              <w:rPr>
                <w:rFonts w:ascii="Arial"/>
                <w:sz w:val="21"/>
              </w:rPr>
            </w:pPr>
            <w:r/>
          </w:p>
          <w:p>
            <w:pPr>
              <w:spacing w:line="331"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21"/>
              <w:spacing w:before="27" w:line="219" w:lineRule="auto"/>
              <w:rPr/>
            </w:pPr>
            <w:r>
              <w:rPr>
                <w:rFonts w:ascii="Calibri" w:hAnsi="Calibri" w:eastAsia="Calibri" w:cs="Calibri"/>
                <w:spacing w:val="-1"/>
              </w:rPr>
              <w:t>1.</w:t>
            </w:r>
            <w:r>
              <w:rPr>
                <w:spacing w:val="-1"/>
              </w:rPr>
              <w:t>【行政法规】《建设工程安全生产管理条例》</w:t>
            </w:r>
          </w:p>
          <w:p>
            <w:pPr>
              <w:pStyle w:val="TableText"/>
              <w:ind w:left="118" w:right="91" w:hanging="6"/>
              <w:spacing w:before="19" w:line="232" w:lineRule="auto"/>
              <w:jc w:val="both"/>
              <w:rPr/>
            </w:pPr>
            <w:r>
              <w:rPr>
                <w:spacing w:val="-1"/>
              </w:rPr>
              <w:t>第五十六条第一项  违反本条例的规定，勘察单位、设计单位有下列行为</w:t>
            </w:r>
            <w:r>
              <w:rPr>
                <w:spacing w:val="-2"/>
              </w:rPr>
              <w:t>之一的，责令限期改正，处</w:t>
            </w:r>
            <w:r>
              <w:rPr>
                <w:spacing w:val="-32"/>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万元以下的罚款；情节严重的，</w:t>
            </w:r>
            <w:r>
              <w:rPr/>
              <w:t xml:space="preserve"> </w:t>
            </w:r>
            <w:r>
              <w:rPr>
                <w:spacing w:val="-1"/>
              </w:rPr>
              <w:t>责令停业整顿，降低资质等级，直至吊销资质证书；造成重大安全事故，构成犯罪的，对直接责任人员，依照刑法有关规定追究刑事</w:t>
            </w:r>
            <w:r>
              <w:rPr>
                <w:spacing w:val="-2"/>
              </w:rPr>
              <w:t>责任；造成损失</w:t>
            </w:r>
            <w:r>
              <w:rPr/>
              <w:t xml:space="preserve"> </w:t>
            </w:r>
            <w:r>
              <w:rPr/>
              <w:t>的，依法承担赔偿责任</w:t>
            </w:r>
            <w:r>
              <w:rPr>
                <w:spacing w:val="-8"/>
              </w:rPr>
              <w:t>：（</w:t>
            </w:r>
            <w:r>
              <w:rPr/>
              <w:t>一）未按照法律、法规和工程建设强制性标准进行勘察、设计的。</w:t>
            </w:r>
          </w:p>
          <w:p>
            <w:pPr>
              <w:pStyle w:val="TableText"/>
              <w:ind w:left="115"/>
              <w:spacing w:before="21" w:line="219" w:lineRule="auto"/>
              <w:rPr/>
            </w:pPr>
            <w:r>
              <w:rPr>
                <w:rFonts w:ascii="Calibri" w:hAnsi="Calibri" w:eastAsia="Calibri" w:cs="Calibri"/>
                <w:spacing w:val="-1"/>
              </w:rPr>
              <w:t>2.</w:t>
            </w:r>
            <w:r>
              <w:rPr>
                <w:spacing w:val="-1"/>
              </w:rPr>
              <w:t>【部门规章】《危险性较大的分部分项工程安全管理规定》</w:t>
            </w:r>
          </w:p>
          <w:p>
            <w:pPr>
              <w:pStyle w:val="TableText"/>
              <w:ind w:left="113" w:right="109" w:hanging="1"/>
              <w:spacing w:before="19" w:line="223" w:lineRule="auto"/>
              <w:rPr/>
            </w:pPr>
            <w:r>
              <w:rPr>
                <w:spacing w:val="-1"/>
              </w:rPr>
              <w:t>第三十条  勘察单位未在勘察文件中说明地质条件可能造成的工程风险的，责令限期改正，依照《建设工程安全生产管理条例》对单位进行处</w:t>
            </w:r>
            <w:r>
              <w:rPr>
                <w:spacing w:val="-2"/>
              </w:rPr>
              <w:t>罚；对</w:t>
            </w:r>
            <w:r>
              <w:rPr/>
              <w:t xml:space="preserve"> </w:t>
            </w:r>
            <w:r>
              <w:rPr>
                <w:spacing w:val="-1"/>
              </w:rPr>
              <w:t>直接负责的主管人员和其他直接责任人员处</w:t>
            </w:r>
            <w:r>
              <w:rPr>
                <w:spacing w:val="-31"/>
              </w:rPr>
              <w:t xml:space="preserve"> </w:t>
            </w:r>
            <w:r>
              <w:rPr>
                <w:rFonts w:ascii="Calibri" w:hAnsi="Calibri" w:eastAsia="Calibri" w:cs="Calibri"/>
                <w:spacing w:val="-1"/>
              </w:rPr>
              <w:t>100</w:t>
            </w:r>
            <w:r>
              <w:rPr>
                <w:rFonts w:ascii="Calibri" w:hAnsi="Calibri" w:eastAsia="Calibri" w:cs="Calibri"/>
                <w:spacing w:val="-2"/>
              </w:rPr>
              <w:t>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5000</w:t>
            </w:r>
            <w:r>
              <w:rPr>
                <w:rFonts w:ascii="Calibri" w:hAnsi="Calibri" w:eastAsia="Calibri" w:cs="Calibri"/>
                <w:spacing w:val="13"/>
                <w:w w:val="101"/>
              </w:rPr>
              <w:t xml:space="preserve"> </w:t>
            </w:r>
            <w:r>
              <w:rPr>
                <w:spacing w:val="-2"/>
              </w:rPr>
              <w:t>元以下的罚款。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实施本违法行为，未造成质量安全事故的</w:t>
            </w:r>
          </w:p>
        </w:tc>
        <w:tc>
          <w:tcPr>
            <w:tcW w:w="5933" w:type="dxa"/>
            <w:vAlign w:val="top"/>
          </w:tcPr>
          <w:p>
            <w:pPr>
              <w:pStyle w:val="TableText"/>
              <w:ind w:left="113"/>
              <w:spacing w:before="26" w:line="219" w:lineRule="auto"/>
              <w:rPr/>
            </w:pPr>
            <w:r>
              <w:rPr>
                <w:spacing w:val="-2"/>
              </w:rPr>
              <w:t>对单位：责令限期改正，处</w:t>
            </w:r>
            <w:r>
              <w:rPr>
                <w:spacing w:val="-30"/>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spacing w:val="17"/>
              </w:rPr>
              <w:t xml:space="preserve"> </w:t>
            </w:r>
            <w:r>
              <w:rPr>
                <w:spacing w:val="-3"/>
              </w:rPr>
              <w:t>万元以下的罚款</w:t>
            </w:r>
          </w:p>
          <w:p>
            <w:pPr>
              <w:pStyle w:val="TableText"/>
              <w:ind w:left="113"/>
              <w:spacing w:before="21"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4" w:hRule="atLeast"/>
        </w:trPr>
        <w:tc>
          <w:tcPr>
            <w:tcW w:w="2577" w:type="dxa"/>
            <w:vAlign w:val="top"/>
            <w:gridSpan w:val="2"/>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1115"/>
              <w:spacing w:before="59" w:line="221" w:lineRule="auto"/>
              <w:rPr/>
            </w:pPr>
            <w:r>
              <w:rPr>
                <w:spacing w:val="-5"/>
              </w:rPr>
              <w:t>一般</w:t>
            </w:r>
          </w:p>
        </w:tc>
        <w:tc>
          <w:tcPr>
            <w:tcW w:w="5927" w:type="dxa"/>
            <w:vAlign w:val="top"/>
            <w:gridSpan w:val="2"/>
          </w:tcPr>
          <w:p>
            <w:pPr>
              <w:pStyle w:val="TableText"/>
              <w:ind w:left="117"/>
              <w:spacing w:before="260" w:line="219"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15" w:right="106" w:hanging="2"/>
              <w:spacing w:before="28" w:line="229" w:lineRule="auto"/>
              <w:rPr/>
            </w:pPr>
            <w:r>
              <w:rPr>
                <w:spacing w:val="-3"/>
              </w:rPr>
              <w:t>对单位：责令限期改正，处</w:t>
            </w:r>
            <w:r>
              <w:rPr>
                <w:spacing w:val="-29"/>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万元以下的罚款；</w:t>
            </w:r>
            <w:r>
              <w:rPr>
                <w:spacing w:val="-4"/>
              </w:rPr>
              <w:t>责令停业整</w:t>
            </w:r>
            <w:r>
              <w:rPr/>
              <w:t xml:space="preserve"> </w:t>
            </w:r>
            <w:r>
              <w:rPr>
                <w:spacing w:val="-2"/>
              </w:rPr>
              <w:t>顿</w:t>
            </w:r>
            <w:r>
              <w:rPr>
                <w:spacing w:val="-36"/>
              </w:rPr>
              <w:t xml:space="preserve"> </w:t>
            </w:r>
            <w:r>
              <w:rPr>
                <w:rFonts w:ascii="Calibri" w:hAnsi="Calibri" w:eastAsia="Calibri" w:cs="Calibri"/>
                <w:spacing w:val="-2"/>
              </w:rPr>
              <w:t>30-60  </w:t>
            </w:r>
            <w:r>
              <w:rPr>
                <w:spacing w:val="-2"/>
              </w:rPr>
              <w:t>日</w:t>
            </w:r>
          </w:p>
          <w:p>
            <w:pPr>
              <w:pStyle w:val="TableText"/>
              <w:ind w:left="113"/>
              <w:spacing w:before="18" w:line="206"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61" w:line="219" w:lineRule="auto"/>
              <w:rPr/>
            </w:pPr>
            <w:r>
              <w:rPr>
                <w:spacing w:val="-1"/>
              </w:rPr>
              <w:t>实施本违法行为，造成一般质量安全事故的</w:t>
            </w:r>
          </w:p>
        </w:tc>
        <w:tc>
          <w:tcPr>
            <w:tcW w:w="5933" w:type="dxa"/>
            <w:vAlign w:val="top"/>
          </w:tcPr>
          <w:p>
            <w:pPr>
              <w:pStyle w:val="TableText"/>
              <w:ind w:left="115" w:right="106" w:hanging="2"/>
              <w:spacing w:before="29" w:line="229" w:lineRule="auto"/>
              <w:rPr/>
            </w:pPr>
            <w:r>
              <w:rPr>
                <w:spacing w:val="-3"/>
              </w:rPr>
              <w:t>对单位：责令限期改正，处</w:t>
            </w:r>
            <w:r>
              <w:rPr>
                <w:spacing w:val="-29"/>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4"/>
                <w:w w:val="101"/>
              </w:rPr>
              <w:t xml:space="preserve"> </w:t>
            </w:r>
            <w:r>
              <w:rPr>
                <w:spacing w:val="-3"/>
              </w:rPr>
              <w:t>万元以下的罚款；责</w:t>
            </w:r>
            <w:r>
              <w:rPr>
                <w:spacing w:val="-4"/>
              </w:rPr>
              <w:t>令停业整</w:t>
            </w:r>
            <w:r>
              <w:rPr/>
              <w:t xml:space="preserve"> </w:t>
            </w:r>
            <w:r>
              <w:rPr>
                <w:spacing w:val="-2"/>
              </w:rPr>
              <w:t>顿</w:t>
            </w:r>
            <w:r>
              <w:rPr>
                <w:spacing w:val="-36"/>
              </w:rPr>
              <w:t xml:space="preserve"> </w:t>
            </w:r>
            <w:r>
              <w:rPr>
                <w:rFonts w:ascii="Calibri" w:hAnsi="Calibri" w:eastAsia="Calibri" w:cs="Calibri"/>
                <w:spacing w:val="-2"/>
              </w:rPr>
              <w:t>30-60  </w:t>
            </w:r>
            <w:r>
              <w:rPr>
                <w:spacing w:val="-2"/>
              </w:rPr>
              <w:t>日</w:t>
            </w:r>
          </w:p>
          <w:p>
            <w:pPr>
              <w:pStyle w:val="TableText"/>
              <w:ind w:left="113"/>
              <w:spacing w:before="18" w:line="205" w:lineRule="auto"/>
              <w:rPr/>
            </w:pPr>
            <w:r>
              <w:rPr>
                <w:spacing w:val="-2"/>
              </w:rPr>
              <w:t>对个人：处</w:t>
            </w:r>
            <w:r>
              <w:rPr>
                <w:spacing w:val="-34"/>
              </w:rPr>
              <w:t xml:space="preserve"> </w:t>
            </w:r>
            <w:r>
              <w:rPr>
                <w:rFonts w:ascii="Calibri" w:hAnsi="Calibri" w:eastAsia="Calibri" w:cs="Calibri"/>
                <w:spacing w:val="-2"/>
              </w:rPr>
              <w:t>2000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4" w:hRule="atLeast"/>
        </w:trPr>
        <w:tc>
          <w:tcPr>
            <w:tcW w:w="2577" w:type="dxa"/>
            <w:vAlign w:val="top"/>
            <w:gridSpan w:val="2"/>
            <w:vMerge w:val="restart"/>
            <w:tcBorders>
              <w:bottom w:val="nil"/>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1113"/>
              <w:spacing w:before="58" w:line="221" w:lineRule="auto"/>
              <w:rPr/>
            </w:pPr>
            <w:r>
              <w:rPr>
                <w:spacing w:val="-4"/>
              </w:rPr>
              <w:t>较重</w:t>
            </w:r>
          </w:p>
        </w:tc>
        <w:tc>
          <w:tcPr>
            <w:tcW w:w="249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2" w:right="106" w:firstLine="4"/>
              <w:spacing w:before="59" w:line="229" w:lineRule="auto"/>
              <w:rPr/>
            </w:pPr>
            <w:r>
              <w:rPr>
                <w:spacing w:val="-6"/>
              </w:rPr>
              <w:t>实施本违法行为，造成较大质</w:t>
            </w:r>
            <w:r>
              <w:rPr>
                <w:spacing w:val="5"/>
              </w:rPr>
              <w:t xml:space="preserve"> </w:t>
            </w:r>
            <w:r>
              <w:rPr>
                <w:spacing w:val="-2"/>
              </w:rPr>
              <w:t>量安全事故的</w:t>
            </w:r>
          </w:p>
        </w:tc>
        <w:tc>
          <w:tcPr>
            <w:tcW w:w="3430" w:type="dxa"/>
            <w:vAlign w:val="top"/>
          </w:tcPr>
          <w:p>
            <w:pPr>
              <w:pStyle w:val="TableText"/>
              <w:ind w:left="114" w:right="104" w:hanging="3"/>
              <w:spacing w:before="30" w:line="227" w:lineRule="auto"/>
              <w:jc w:val="both"/>
              <w:rPr/>
            </w:pPr>
            <w:r>
              <w:rPr>
                <w:spacing w:val="-4"/>
              </w:rPr>
              <w:t>造成</w:t>
            </w:r>
            <w:r>
              <w:rPr>
                <w:spacing w:val="-30"/>
              </w:rPr>
              <w:t xml:space="preserve"> </w:t>
            </w:r>
            <w:r>
              <w:rPr>
                <w:rFonts w:ascii="Calibri" w:hAnsi="Calibri" w:eastAsia="Calibri" w:cs="Calibri"/>
                <w:spacing w:val="-4"/>
              </w:rPr>
              <w:t>3</w:t>
            </w:r>
            <w:r>
              <w:rPr>
                <w:rFonts w:ascii="Calibri" w:hAnsi="Calibri" w:eastAsia="Calibri" w:cs="Calibri"/>
                <w:spacing w:val="13"/>
                <w:w w:val="101"/>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1"/>
                <w:w w:val="102"/>
              </w:rPr>
              <w:t xml:space="preserve"> </w:t>
            </w:r>
            <w:r>
              <w:rPr>
                <w:spacing w:val="-4"/>
              </w:rPr>
              <w:t>人以下死亡，或者</w:t>
            </w:r>
            <w:r>
              <w:rPr>
                <w:spacing w:val="-30"/>
              </w:rPr>
              <w:t xml:space="preserve"> </w:t>
            </w:r>
            <w:r>
              <w:rPr>
                <w:rFonts w:ascii="Calibri" w:hAnsi="Calibri" w:eastAsia="Calibri" w:cs="Calibri"/>
                <w:spacing w:val="-4"/>
              </w:rPr>
              <w:t>10</w:t>
            </w:r>
            <w:r>
              <w:rPr>
                <w:rFonts w:ascii="Calibri" w:hAnsi="Calibri" w:eastAsia="Calibri" w:cs="Calibri"/>
                <w:spacing w:val="14"/>
                <w:w w:val="101"/>
              </w:rPr>
              <w:t xml:space="preserve"> </w:t>
            </w:r>
            <w:r>
              <w:rPr>
                <w:spacing w:val="-4"/>
              </w:rPr>
              <w:t>人</w:t>
            </w:r>
            <w:r>
              <w:rPr/>
              <w:t xml:space="preserve"> </w:t>
            </w:r>
            <w:r>
              <w:rPr>
                <w:spacing w:val="-5"/>
              </w:rPr>
              <w:t>以上</w:t>
            </w:r>
            <w:r>
              <w:rPr>
                <w:spacing w:val="-25"/>
              </w:rPr>
              <w:t xml:space="preserve"> </w:t>
            </w:r>
            <w:r>
              <w:rPr>
                <w:rFonts w:ascii="Calibri" w:hAnsi="Calibri" w:eastAsia="Calibri" w:cs="Calibri"/>
                <w:spacing w:val="-5"/>
              </w:rPr>
              <w:t>20</w:t>
            </w:r>
            <w:r>
              <w:rPr>
                <w:rFonts w:ascii="Calibri" w:hAnsi="Calibri" w:eastAsia="Calibri" w:cs="Calibri"/>
                <w:spacing w:val="13"/>
                <w:w w:val="102"/>
              </w:rPr>
              <w:t xml:space="preserve"> </w:t>
            </w:r>
            <w:r>
              <w:rPr>
                <w:spacing w:val="-5"/>
              </w:rPr>
              <w:t>人以下重伤，或者</w:t>
            </w:r>
            <w:r>
              <w:rPr>
                <w:spacing w:val="-30"/>
              </w:rPr>
              <w:t xml:space="preserve"> </w:t>
            </w:r>
            <w:r>
              <w:rPr>
                <w:rFonts w:ascii="Calibri" w:hAnsi="Calibri" w:eastAsia="Calibri" w:cs="Calibri"/>
                <w:spacing w:val="-5"/>
              </w:rPr>
              <w:t>1000</w:t>
            </w:r>
            <w:r>
              <w:rPr>
                <w:rFonts w:ascii="Calibri" w:hAnsi="Calibri" w:eastAsia="Calibri" w:cs="Calibri"/>
                <w:spacing w:val="17"/>
              </w:rPr>
              <w:t xml:space="preserve"> </w:t>
            </w:r>
            <w:r>
              <w:rPr>
                <w:spacing w:val="-5"/>
              </w:rPr>
              <w:t>万元以上</w:t>
            </w:r>
            <w:r>
              <w:rPr/>
              <w:t xml:space="preserve"> </w:t>
            </w:r>
            <w:r>
              <w:rPr>
                <w:rFonts w:ascii="Calibri" w:hAnsi="Calibri" w:eastAsia="Calibri" w:cs="Calibri"/>
                <w:spacing w:val="-2"/>
              </w:rPr>
              <w:t>2000</w:t>
            </w:r>
            <w:r>
              <w:rPr>
                <w:rFonts w:ascii="Calibri" w:hAnsi="Calibri" w:eastAsia="Calibri" w:cs="Calibri"/>
                <w:spacing w:val="23"/>
                <w:w w:val="101"/>
              </w:rPr>
              <w:t xml:space="preserve"> </w:t>
            </w:r>
            <w:r>
              <w:rPr>
                <w:spacing w:val="-2"/>
              </w:rPr>
              <w:t>万元以下直接经济损失的</w:t>
            </w:r>
          </w:p>
        </w:tc>
        <w:tc>
          <w:tcPr>
            <w:tcW w:w="5933" w:type="dxa"/>
            <w:vAlign w:val="top"/>
          </w:tcPr>
          <w:p>
            <w:pPr>
              <w:pStyle w:val="TableText"/>
              <w:ind w:left="115" w:right="106" w:hanging="2"/>
              <w:spacing w:before="30" w:line="229" w:lineRule="auto"/>
              <w:rPr/>
            </w:pPr>
            <w:r>
              <w:rPr>
                <w:spacing w:val="-3"/>
              </w:rPr>
              <w:t>对单位：责令限期改正，处</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4"/>
                <w:w w:val="101"/>
              </w:rPr>
              <w:t xml:space="preserve"> </w:t>
            </w:r>
            <w:r>
              <w:rPr>
                <w:spacing w:val="-3"/>
              </w:rPr>
              <w:t>万元以下的罚款；责令停业整</w:t>
            </w:r>
            <w:r>
              <w:rPr/>
              <w:t xml:space="preserve"> </w:t>
            </w:r>
            <w:r>
              <w:rPr>
                <w:spacing w:val="-3"/>
              </w:rPr>
              <w:t>顿</w:t>
            </w:r>
            <w:r>
              <w:rPr>
                <w:spacing w:val="-28"/>
              </w:rPr>
              <w:t xml:space="preserve"> </w:t>
            </w:r>
            <w:r>
              <w:rPr>
                <w:rFonts w:ascii="Calibri" w:hAnsi="Calibri" w:eastAsia="Calibri" w:cs="Calibri"/>
                <w:spacing w:val="-3"/>
              </w:rPr>
              <w:t>60-90  </w:t>
            </w:r>
            <w:r>
              <w:rPr>
                <w:spacing w:val="-3"/>
              </w:rPr>
              <w:t>日</w:t>
            </w:r>
          </w:p>
          <w:p>
            <w:pPr>
              <w:pStyle w:val="TableText"/>
              <w:ind w:left="113"/>
              <w:spacing w:before="18" w:line="204"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497" w:type="dxa"/>
            <w:vAlign w:val="top"/>
            <w:vMerge w:val="continue"/>
            <w:tcBorders>
              <w:top w:val="nil"/>
              <w:bottom w:val="nil"/>
            </w:tcBorders>
          </w:tcPr>
          <w:p>
            <w:pPr>
              <w:rPr>
                <w:rFonts w:ascii="Arial"/>
                <w:sz w:val="21"/>
              </w:rPr>
            </w:pPr>
            <w:r/>
          </w:p>
        </w:tc>
        <w:tc>
          <w:tcPr>
            <w:tcW w:w="3430" w:type="dxa"/>
            <w:vAlign w:val="top"/>
          </w:tcPr>
          <w:p>
            <w:pPr>
              <w:pStyle w:val="TableText"/>
              <w:ind w:left="113" w:right="104" w:hanging="2"/>
              <w:spacing w:before="31" w:line="227" w:lineRule="auto"/>
              <w:jc w:val="both"/>
              <w:rPr/>
            </w:pPr>
            <w:r>
              <w:rPr>
                <w:spacing w:val="-4"/>
              </w:rPr>
              <w:t>造成</w:t>
            </w:r>
            <w:r>
              <w:rPr>
                <w:spacing w:val="-25"/>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人以上</w:t>
            </w:r>
            <w:r>
              <w:rPr>
                <w:spacing w:val="-36"/>
              </w:rPr>
              <w:t xml:space="preserve"> </w:t>
            </w:r>
            <w:r>
              <w:rPr>
                <w:rFonts w:ascii="Calibri" w:hAnsi="Calibri" w:eastAsia="Calibri" w:cs="Calibri"/>
                <w:spacing w:val="-4"/>
              </w:rPr>
              <w:t>7</w:t>
            </w:r>
            <w:r>
              <w:rPr>
                <w:rFonts w:ascii="Calibri" w:hAnsi="Calibri" w:eastAsia="Calibri" w:cs="Calibri"/>
                <w:spacing w:val="11"/>
                <w:w w:val="101"/>
              </w:rPr>
              <w:t xml:space="preserve"> </w:t>
            </w:r>
            <w:r>
              <w:rPr>
                <w:spacing w:val="-4"/>
              </w:rPr>
              <w:t>人以下死亡，或者</w:t>
            </w:r>
            <w:r>
              <w:rPr>
                <w:spacing w:val="-35"/>
              </w:rPr>
              <w:t xml:space="preserve"> </w:t>
            </w:r>
            <w:r>
              <w:rPr>
                <w:rFonts w:ascii="Calibri" w:hAnsi="Calibri" w:eastAsia="Calibri" w:cs="Calibri"/>
                <w:spacing w:val="-4"/>
              </w:rPr>
              <w:t>20</w:t>
            </w:r>
            <w:r>
              <w:rPr>
                <w:rFonts w:ascii="Calibri" w:hAnsi="Calibri" w:eastAsia="Calibri" w:cs="Calibri"/>
                <w:spacing w:val="14"/>
              </w:rPr>
              <w:t xml:space="preserve"> </w:t>
            </w:r>
            <w:r>
              <w:rPr>
                <w:spacing w:val="-4"/>
              </w:rPr>
              <w:t>人</w:t>
            </w:r>
            <w:r>
              <w:rPr/>
              <w:t xml:space="preserve"> </w:t>
            </w:r>
            <w:r>
              <w:rPr>
                <w:spacing w:val="-5"/>
              </w:rPr>
              <w:t>以上</w:t>
            </w:r>
            <w:r>
              <w:rPr>
                <w:spacing w:val="-19"/>
              </w:rPr>
              <w:t xml:space="preserve"> </w:t>
            </w:r>
            <w:r>
              <w:rPr>
                <w:rFonts w:ascii="Calibri" w:hAnsi="Calibri" w:eastAsia="Calibri" w:cs="Calibri"/>
                <w:spacing w:val="-5"/>
              </w:rPr>
              <w:t>30</w:t>
            </w:r>
            <w:r>
              <w:rPr>
                <w:rFonts w:ascii="Calibri" w:hAnsi="Calibri" w:eastAsia="Calibri" w:cs="Calibri"/>
                <w:spacing w:val="14"/>
              </w:rPr>
              <w:t xml:space="preserve"> </w:t>
            </w:r>
            <w:r>
              <w:rPr>
                <w:spacing w:val="-5"/>
              </w:rPr>
              <w:t>人以下重伤，或者</w:t>
            </w:r>
            <w:r>
              <w:rPr>
                <w:spacing w:val="-35"/>
              </w:rPr>
              <w:t xml:space="preserve"> </w:t>
            </w:r>
            <w:r>
              <w:rPr>
                <w:rFonts w:ascii="Calibri" w:hAnsi="Calibri" w:eastAsia="Calibri" w:cs="Calibri"/>
                <w:spacing w:val="-5"/>
              </w:rPr>
              <w:t>2000</w:t>
            </w:r>
            <w:r>
              <w:rPr>
                <w:rFonts w:ascii="Calibri" w:hAnsi="Calibri" w:eastAsia="Calibri" w:cs="Calibri"/>
                <w:spacing w:val="17"/>
              </w:rPr>
              <w:t xml:space="preserve"> </w:t>
            </w:r>
            <w:r>
              <w:rPr>
                <w:spacing w:val="-5"/>
              </w:rPr>
              <w:t>万元以上</w:t>
            </w:r>
            <w:r>
              <w:rPr/>
              <w:t xml:space="preserve"> </w:t>
            </w:r>
            <w:r>
              <w:rPr>
                <w:rFonts w:ascii="Calibri" w:hAnsi="Calibri" w:eastAsia="Calibri" w:cs="Calibri"/>
                <w:spacing w:val="-2"/>
              </w:rPr>
              <w:t>3000</w:t>
            </w:r>
            <w:r>
              <w:rPr>
                <w:rFonts w:ascii="Calibri" w:hAnsi="Calibri" w:eastAsia="Calibri" w:cs="Calibri"/>
                <w:spacing w:val="24"/>
                <w:w w:val="101"/>
              </w:rPr>
              <w:t xml:space="preserve"> </w:t>
            </w:r>
            <w:r>
              <w:rPr>
                <w:spacing w:val="-2"/>
              </w:rPr>
              <w:t>万元以下直接经济损失的</w:t>
            </w:r>
          </w:p>
        </w:tc>
        <w:tc>
          <w:tcPr>
            <w:tcW w:w="5933" w:type="dxa"/>
            <w:vAlign w:val="top"/>
          </w:tcPr>
          <w:p>
            <w:pPr>
              <w:pStyle w:val="TableText"/>
              <w:ind w:left="115" w:right="106" w:hanging="2"/>
              <w:spacing w:before="31" w:line="229" w:lineRule="auto"/>
              <w:rPr/>
            </w:pPr>
            <w:r>
              <w:rPr>
                <w:spacing w:val="-3"/>
              </w:rPr>
              <w:t>对单位：责令限期改正，处</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4"/>
                <w:w w:val="101"/>
              </w:rPr>
              <w:t xml:space="preserve"> </w:t>
            </w:r>
            <w:r>
              <w:rPr>
                <w:spacing w:val="-3"/>
              </w:rPr>
              <w:t>万元以下的罚款；责令停业整</w:t>
            </w:r>
            <w:r>
              <w:rPr/>
              <w:t xml:space="preserve"> </w:t>
            </w:r>
            <w:r>
              <w:rPr>
                <w:spacing w:val="-2"/>
              </w:rPr>
              <w:t>顿</w:t>
            </w:r>
            <w:r>
              <w:rPr>
                <w:spacing w:val="-35"/>
              </w:rPr>
              <w:t xml:space="preserve"> </w:t>
            </w:r>
            <w:r>
              <w:rPr>
                <w:rFonts w:ascii="Calibri" w:hAnsi="Calibri" w:eastAsia="Calibri" w:cs="Calibri"/>
                <w:spacing w:val="-2"/>
              </w:rPr>
              <w:t>90-120  </w:t>
            </w:r>
            <w:r>
              <w:rPr>
                <w:spacing w:val="-2"/>
              </w:rPr>
              <w:t>日</w:t>
            </w:r>
          </w:p>
          <w:p>
            <w:pPr>
              <w:pStyle w:val="TableText"/>
              <w:ind w:left="113"/>
              <w:spacing w:before="17" w:line="204"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2497" w:type="dxa"/>
            <w:vAlign w:val="top"/>
            <w:vMerge w:val="continue"/>
            <w:tcBorders>
              <w:top w:val="nil"/>
            </w:tcBorders>
          </w:tcPr>
          <w:p>
            <w:pPr>
              <w:rPr>
                <w:rFonts w:ascii="Arial"/>
                <w:sz w:val="21"/>
              </w:rPr>
            </w:pPr>
            <w:r/>
          </w:p>
        </w:tc>
        <w:tc>
          <w:tcPr>
            <w:tcW w:w="3430" w:type="dxa"/>
            <w:vAlign w:val="top"/>
          </w:tcPr>
          <w:p>
            <w:pPr>
              <w:pStyle w:val="TableText"/>
              <w:ind w:left="113" w:right="104" w:hanging="2"/>
              <w:spacing w:before="31" w:line="227" w:lineRule="auto"/>
              <w:jc w:val="both"/>
              <w:rPr/>
            </w:pPr>
            <w:r>
              <w:rPr>
                <w:spacing w:val="-6"/>
              </w:rPr>
              <w:t>造成</w:t>
            </w:r>
            <w:r>
              <w:rPr>
                <w:spacing w:val="-20"/>
              </w:rPr>
              <w:t xml:space="preserve"> </w:t>
            </w:r>
            <w:r>
              <w:rPr>
                <w:rFonts w:ascii="Calibri" w:hAnsi="Calibri" w:eastAsia="Calibri" w:cs="Calibri"/>
                <w:spacing w:val="-6"/>
              </w:rPr>
              <w:t>7</w:t>
            </w:r>
            <w:r>
              <w:rPr>
                <w:rFonts w:ascii="Calibri" w:hAnsi="Calibri" w:eastAsia="Calibri" w:cs="Calibri"/>
                <w:spacing w:val="14"/>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spacing w:val="-36"/>
              </w:rPr>
              <w:t xml:space="preserve"> </w:t>
            </w:r>
            <w:r>
              <w:rPr>
                <w:rFonts w:ascii="Calibri" w:hAnsi="Calibri" w:eastAsia="Calibri" w:cs="Calibri"/>
                <w:spacing w:val="-6"/>
              </w:rPr>
              <w:t>30</w:t>
            </w:r>
            <w:r>
              <w:rPr>
                <w:rFonts w:ascii="Calibri" w:hAnsi="Calibri" w:eastAsia="Calibri" w:cs="Calibri"/>
                <w:spacing w:val="14"/>
                <w:w w:val="101"/>
              </w:rPr>
              <w:t xml:space="preserve"> </w:t>
            </w:r>
            <w:r>
              <w:rPr>
                <w:spacing w:val="-6"/>
              </w:rPr>
              <w:t>人</w:t>
            </w:r>
            <w:r>
              <w:rPr/>
              <w:t xml:space="preserve"> </w:t>
            </w:r>
            <w:r>
              <w:rPr>
                <w:spacing w:val="-5"/>
              </w:rPr>
              <w:t>以上</w:t>
            </w:r>
            <w:r>
              <w:rPr>
                <w:spacing w:val="-18"/>
              </w:rPr>
              <w:t xml:space="preserve"> </w:t>
            </w:r>
            <w:r>
              <w:rPr>
                <w:rFonts w:ascii="Calibri" w:hAnsi="Calibri" w:eastAsia="Calibri" w:cs="Calibri"/>
                <w:spacing w:val="-5"/>
              </w:rPr>
              <w:t>50</w:t>
            </w:r>
            <w:r>
              <w:rPr>
                <w:rFonts w:ascii="Calibri" w:hAnsi="Calibri" w:eastAsia="Calibri" w:cs="Calibri"/>
                <w:spacing w:val="14"/>
                <w:w w:val="101"/>
              </w:rPr>
              <w:t xml:space="preserve"> </w:t>
            </w:r>
            <w:r>
              <w:rPr>
                <w:spacing w:val="-5"/>
              </w:rPr>
              <w:t>人以下重伤，或者</w:t>
            </w:r>
            <w:r>
              <w:rPr>
                <w:spacing w:val="-36"/>
              </w:rPr>
              <w:t xml:space="preserve"> </w:t>
            </w:r>
            <w:r>
              <w:rPr>
                <w:rFonts w:ascii="Calibri" w:hAnsi="Calibri" w:eastAsia="Calibri" w:cs="Calibri"/>
                <w:spacing w:val="-5"/>
              </w:rPr>
              <w:t>3000</w:t>
            </w:r>
            <w:r>
              <w:rPr>
                <w:rFonts w:ascii="Calibri" w:hAnsi="Calibri" w:eastAsia="Calibri" w:cs="Calibri"/>
                <w:spacing w:val="17"/>
              </w:rPr>
              <w:t xml:space="preserve"> </w:t>
            </w:r>
            <w:r>
              <w:rPr>
                <w:spacing w:val="-5"/>
              </w:rPr>
              <w:t>万元以上</w:t>
            </w:r>
            <w:r>
              <w:rPr/>
              <w:t xml:space="preserve"> </w:t>
            </w:r>
            <w:r>
              <w:rPr>
                <w:rFonts w:ascii="Calibri" w:hAnsi="Calibri" w:eastAsia="Calibri" w:cs="Calibri"/>
                <w:spacing w:val="-2"/>
              </w:rPr>
              <w:t>5000</w:t>
            </w:r>
            <w:r>
              <w:rPr>
                <w:rFonts w:ascii="Calibri" w:hAnsi="Calibri" w:eastAsia="Calibri" w:cs="Calibri"/>
                <w:spacing w:val="24"/>
                <w:w w:val="102"/>
              </w:rPr>
              <w:t xml:space="preserve"> </w:t>
            </w:r>
            <w:r>
              <w:rPr>
                <w:spacing w:val="-2"/>
              </w:rPr>
              <w:t>万元以下直接经济损失的</w:t>
            </w:r>
          </w:p>
        </w:tc>
        <w:tc>
          <w:tcPr>
            <w:tcW w:w="5933" w:type="dxa"/>
            <w:vAlign w:val="top"/>
          </w:tcPr>
          <w:p>
            <w:pPr>
              <w:pStyle w:val="TableText"/>
              <w:ind w:left="115" w:right="106" w:hanging="2"/>
              <w:spacing w:before="32" w:line="229" w:lineRule="auto"/>
              <w:rPr/>
            </w:pPr>
            <w:r>
              <w:rPr>
                <w:spacing w:val="-3"/>
              </w:rPr>
              <w:t>对单位：责令限期改正，处</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4"/>
                <w:w w:val="101"/>
              </w:rPr>
              <w:t xml:space="preserve"> </w:t>
            </w:r>
            <w:r>
              <w:rPr>
                <w:spacing w:val="-3"/>
              </w:rPr>
              <w:t>万元以下的罚款；责令停业整</w:t>
            </w:r>
            <w:r>
              <w:rPr/>
              <w:t xml:space="preserve"> </w:t>
            </w:r>
            <w:r>
              <w:rPr>
                <w:spacing w:val="-3"/>
              </w:rPr>
              <w:t>顿</w:t>
            </w:r>
            <w:r>
              <w:rPr>
                <w:spacing w:val="-22"/>
              </w:rPr>
              <w:t xml:space="preserve"> </w:t>
            </w:r>
            <w:r>
              <w:rPr>
                <w:rFonts w:ascii="Calibri" w:hAnsi="Calibri" w:eastAsia="Calibri" w:cs="Calibri"/>
                <w:spacing w:val="-3"/>
              </w:rPr>
              <w:t>120-180  </w:t>
            </w:r>
            <w:r>
              <w:rPr>
                <w:spacing w:val="-3"/>
              </w:rPr>
              <w:t>日</w:t>
            </w:r>
          </w:p>
          <w:p>
            <w:pPr>
              <w:pStyle w:val="TableText"/>
              <w:ind w:left="113"/>
              <w:spacing w:before="18"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restart"/>
            <w:tcBorders>
              <w:bottom w:val="nil"/>
            </w:tcBorders>
          </w:tcPr>
          <w:p>
            <w:pPr>
              <w:spacing w:line="441" w:lineRule="auto"/>
              <w:rPr>
                <w:rFonts w:ascii="Arial"/>
                <w:sz w:val="21"/>
              </w:rPr>
            </w:pPr>
            <w:r/>
          </w:p>
          <w:p>
            <w:pPr>
              <w:pStyle w:val="TableText"/>
              <w:ind w:left="1113"/>
              <w:spacing w:before="58" w:line="220" w:lineRule="auto"/>
              <w:rPr/>
            </w:pPr>
            <w:r>
              <w:rPr>
                <w:spacing w:val="-4"/>
              </w:rPr>
              <w:t>严重</w:t>
            </w:r>
          </w:p>
        </w:tc>
        <w:tc>
          <w:tcPr>
            <w:tcW w:w="5927" w:type="dxa"/>
            <w:vAlign w:val="top"/>
            <w:gridSpan w:val="2"/>
          </w:tcPr>
          <w:p>
            <w:pPr>
              <w:pStyle w:val="TableText"/>
              <w:ind w:left="114" w:right="60" w:firstLine="2"/>
              <w:spacing w:before="147" w:line="229" w:lineRule="auto"/>
              <w:rPr/>
            </w:pPr>
            <w:r>
              <w:rPr>
                <w:spacing w:val="-6"/>
              </w:rPr>
              <w:t>实施本违法行为，造成重大质量安全事故；或造成分部工程存在严重缺陷，</w:t>
            </w:r>
            <w:r>
              <w:rPr>
                <w:spacing w:val="1"/>
              </w:rPr>
              <w:t xml:space="preserve"> </w:t>
            </w:r>
            <w:r>
              <w:rPr>
                <w:spacing w:val="-1"/>
              </w:rPr>
              <w:t>经返修和加固处理仍不能满足安全使用要求的</w:t>
            </w:r>
          </w:p>
        </w:tc>
        <w:tc>
          <w:tcPr>
            <w:tcW w:w="5933" w:type="dxa"/>
            <w:vAlign w:val="top"/>
          </w:tcPr>
          <w:p>
            <w:pPr>
              <w:pStyle w:val="TableText"/>
              <w:ind w:left="115" w:right="150" w:hanging="2"/>
              <w:spacing w:before="31" w:line="229" w:lineRule="auto"/>
              <w:rPr/>
            </w:pPr>
            <w:r>
              <w:rPr>
                <w:spacing w:val="-1"/>
              </w:rPr>
              <w:t>对单位：责令限期改正，处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万元的罚款；降低资质等级（对最低资质</w:t>
            </w:r>
            <w:r>
              <w:rPr/>
              <w:t xml:space="preserve"> </w:t>
            </w:r>
            <w:r>
              <w:rPr>
                <w:spacing w:val="-1"/>
              </w:rPr>
              <w:t>等级企业，吊销资质证书）</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2" w:right="104" w:firstLine="5"/>
              <w:spacing w:before="33" w:line="222" w:lineRule="auto"/>
              <w:rPr/>
            </w:pPr>
            <w:r>
              <w:rPr>
                <w:spacing w:val="-2"/>
              </w:rPr>
              <w:t>实施本违法行为，造成特别重大质量安全事故；或造成单位（子单位）工</w:t>
            </w:r>
            <w:r>
              <w:rPr>
                <w:spacing w:val="3"/>
              </w:rPr>
              <w:t xml:space="preserve"> </w:t>
            </w:r>
            <w:r>
              <w:rPr/>
              <w:t>程存在严重缺陷，经返修和加固处理仍不能满</w:t>
            </w:r>
            <w:r>
              <w:rPr>
                <w:spacing w:val="-1"/>
              </w:rPr>
              <w:t>足安全使用要求的</w:t>
            </w:r>
          </w:p>
        </w:tc>
        <w:tc>
          <w:tcPr>
            <w:tcW w:w="5933" w:type="dxa"/>
            <w:vAlign w:val="top"/>
          </w:tcPr>
          <w:p>
            <w:pPr>
              <w:pStyle w:val="TableText"/>
              <w:ind w:left="113"/>
              <w:spacing w:before="31" w:line="219" w:lineRule="auto"/>
              <w:rPr/>
            </w:pPr>
            <w:r>
              <w:rPr>
                <w:spacing w:val="-1"/>
              </w:rPr>
              <w:t>对单位：责令限期改正，处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万元的罚款；吊销资质</w:t>
            </w:r>
            <w:r>
              <w:rPr>
                <w:spacing w:val="-2"/>
              </w:rPr>
              <w:t>证书</w:t>
            </w:r>
          </w:p>
          <w:p>
            <w:pPr>
              <w:pStyle w:val="TableText"/>
              <w:ind w:left="113"/>
              <w:spacing w:before="19" w:line="206"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bl>
    <w:p>
      <w:pPr>
        <w:rPr>
          <w:rFonts w:ascii="Arial"/>
          <w:sz w:val="21"/>
        </w:rPr>
      </w:pPr>
      <w:r/>
    </w:p>
    <w:p>
      <w:pPr>
        <w:sectPr>
          <w:footerReference w:type="default" r:id="rId3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设计单位未在设计文件中注明涉及危大工程的重点部位和环节，未提出保障工程周边环境安</w:t>
            </w:r>
            <w:r>
              <w:rPr>
                <w:spacing w:val="-1"/>
              </w:rPr>
              <w:t>全和工程施工安全的意见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19" w:lineRule="auto"/>
              <w:rPr/>
            </w:pPr>
            <w:r>
              <w:rPr>
                <w:spacing w:val="-1"/>
              </w:rPr>
              <w:t>第六条第二款  设计单位应当在设计文件中注明涉及危大工程的重点部位和环节，提出保障工程周边环境安全和工程施工安全的意见，必要时进行专</w:t>
            </w:r>
          </w:p>
          <w:p>
            <w:pPr>
              <w:pStyle w:val="TableText"/>
              <w:ind w:left="115"/>
              <w:spacing w:before="19" w:line="206" w:lineRule="auto"/>
              <w:rPr/>
            </w:pPr>
            <w:r>
              <w:rPr>
                <w:spacing w:val="-3"/>
              </w:rPr>
              <w:t>项设计。</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6" w:right="63" w:hanging="4"/>
              <w:spacing w:before="20" w:line="222" w:lineRule="auto"/>
              <w:rPr/>
            </w:pPr>
            <w:r>
              <w:rPr>
                <w:spacing w:val="-3"/>
              </w:rPr>
              <w:t>第三十一条  设计单位未在设计文件中注明涉及危大工程的重点部位和环节，未提出保障工程周边环境安全和工程施工安全的意见的，责令限期改正，</w:t>
            </w:r>
            <w:r>
              <w:rPr/>
              <w:t xml:space="preserve"> </w:t>
            </w:r>
            <w:r>
              <w:rPr>
                <w:spacing w:val="-2"/>
              </w:rPr>
              <w:t>并处</w:t>
            </w:r>
            <w:r>
              <w:rPr>
                <w:spacing w:val="-2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万元以下的罚款；对直接负责的主管人员和其他直接责任人员处</w:t>
            </w:r>
            <w:r>
              <w:rPr>
                <w:spacing w:val="-29"/>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施工单位未对超过一定规模的危大工程专项施工</w:t>
            </w:r>
            <w:r>
              <w:rPr>
                <w:spacing w:val="-1"/>
              </w:rPr>
              <w:t>方案进行专家论证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106"/>
              <w:spacing w:before="18" w:line="223" w:lineRule="auto"/>
              <w:rPr/>
            </w:pPr>
            <w:r>
              <w:rPr>
                <w:spacing w:val="-1"/>
              </w:rPr>
              <w:t>第十二条第一款  对于超过一定规模的危大工程，施工单位应当组织召开专家论证会对专项施工方案进行论证。实行施工总承包的，由施工总承包单</w:t>
            </w:r>
            <w:r>
              <w:rPr/>
              <w:t xml:space="preserve"> </w:t>
            </w:r>
            <w:r>
              <w:rPr/>
              <w:t>位组织召开专家论证会。专家论证前专项施工方案应当通过施工单位审核和</w:t>
            </w:r>
            <w:r>
              <w:rPr>
                <w:spacing w:val="-1"/>
              </w:rPr>
              <w:t>总监理工程师审查。</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6" w:right="135" w:hanging="4"/>
              <w:spacing w:before="20" w:line="222" w:lineRule="auto"/>
              <w:rPr/>
            </w:pPr>
            <w:r>
              <w:rPr>
                <w:spacing w:val="-1"/>
              </w:rPr>
              <w:t>第三十四条第一项  施工单位有下列行为之一的，责令限期改正，处</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w:t>
            </w:r>
            <w:r>
              <w:rPr>
                <w:spacing w:val="-2"/>
              </w:rPr>
              <w:t>上</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万元以下的罚款，并暂扣安全生产许可证</w:t>
            </w:r>
            <w:r>
              <w:rPr>
                <w:spacing w:val="-36"/>
              </w:rPr>
              <w:t xml:space="preserve"> </w:t>
            </w:r>
            <w:r>
              <w:rPr>
                <w:rFonts w:ascii="Calibri" w:hAnsi="Calibri" w:eastAsia="Calibri" w:cs="Calibri"/>
                <w:spacing w:val="-2"/>
              </w:rPr>
              <w:t>30  </w:t>
            </w:r>
            <w:r>
              <w:rPr>
                <w:spacing w:val="-2"/>
              </w:rPr>
              <w:t>日；对直接负责的主</w:t>
            </w:r>
            <w:r>
              <w:rPr/>
              <w:t xml:space="preserve"> </w:t>
            </w:r>
            <w:r>
              <w:rPr/>
              <w:t>管人员和其他直接责任人员处</w:t>
            </w:r>
            <w:r>
              <w:rPr>
                <w:spacing w:val="-32"/>
              </w:rPr>
              <w:t xml:space="preserve"> </w:t>
            </w:r>
            <w:r>
              <w:rPr>
                <w:rFonts w:ascii="Calibri" w:hAnsi="Calibri" w:eastAsia="Calibri" w:cs="Calibri"/>
              </w:rPr>
              <w:t>1000</w:t>
            </w:r>
            <w:r>
              <w:rPr>
                <w:rFonts w:ascii="Calibri" w:hAnsi="Calibri" w:eastAsia="Calibri" w:cs="Calibri"/>
                <w:spacing w:val="14"/>
              </w:rPr>
              <w:t xml:space="preserve"> </w:t>
            </w:r>
            <w:r>
              <w:rPr/>
              <w:t>元以上</w:t>
            </w:r>
            <w:r>
              <w:rPr>
                <w:spacing w:val="-38"/>
              </w:rPr>
              <w:t xml:space="preserve"> </w:t>
            </w:r>
            <w:r>
              <w:rPr>
                <w:rFonts w:ascii="Calibri" w:hAnsi="Calibri" w:eastAsia="Calibri" w:cs="Calibri"/>
              </w:rPr>
              <w:t>5000</w:t>
            </w:r>
            <w:r>
              <w:rPr>
                <w:rFonts w:ascii="Calibri" w:hAnsi="Calibri" w:eastAsia="Calibri" w:cs="Calibri"/>
                <w:spacing w:val="13"/>
                <w:w w:val="101"/>
              </w:rPr>
              <w:t xml:space="preserve"> </w:t>
            </w:r>
            <w:r>
              <w:rPr/>
              <w:t>元以下的罚款</w:t>
            </w:r>
            <w:r>
              <w:rPr>
                <w:spacing w:val="-13"/>
              </w:rPr>
              <w:t>：（</w:t>
            </w:r>
            <w:r>
              <w:rPr/>
              <w:t>一</w:t>
            </w:r>
            <w:r>
              <w:rPr>
                <w:spacing w:val="-1"/>
              </w:rPr>
              <w:t>）未对超过一定规模的危大工程专项施工方案进行专家论证的。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5" w:right="106" w:hanging="2"/>
              <w:spacing w:before="28" w:line="229" w:lineRule="auto"/>
              <w:rPr/>
            </w:pPr>
            <w:r>
              <w:rPr>
                <w:spacing w:val="-2"/>
              </w:rPr>
              <w:t>对单位：责令限期改正，处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2"/>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万元以下的罚款，并暂扣安全</w:t>
            </w:r>
            <w:r>
              <w:rPr/>
              <w:t xml:space="preserve"> </w:t>
            </w:r>
            <w:r>
              <w:rPr>
                <w:spacing w:val="-2"/>
              </w:rPr>
              <w:t>生产许可证</w:t>
            </w:r>
            <w:r>
              <w:rPr>
                <w:spacing w:val="-35"/>
              </w:rPr>
              <w:t xml:space="preserve"> </w:t>
            </w:r>
            <w:r>
              <w:rPr>
                <w:rFonts w:ascii="Calibri" w:hAnsi="Calibri" w:eastAsia="Calibri" w:cs="Calibri"/>
                <w:spacing w:val="-2"/>
              </w:rPr>
              <w:t>30  </w:t>
            </w:r>
            <w:r>
              <w:rPr>
                <w:spacing w:val="-2"/>
              </w:rPr>
              <w:t>日</w:t>
            </w:r>
          </w:p>
          <w:p>
            <w:pPr>
              <w:pStyle w:val="TableText"/>
              <w:ind w:left="113"/>
              <w:spacing w:before="21" w:line="203"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5" w:right="106" w:hanging="2"/>
              <w:spacing w:before="32" w:line="229" w:lineRule="auto"/>
              <w:rPr/>
            </w:pPr>
            <w:r>
              <w:rPr>
                <w:spacing w:val="-2"/>
              </w:rPr>
              <w:t>对单位：责令限期改正，处</w:t>
            </w:r>
            <w:r>
              <w:rPr>
                <w:spacing w:val="-24"/>
              </w:rPr>
              <w:t xml:space="preserve"> </w:t>
            </w:r>
            <w:r>
              <w:rPr>
                <w:rFonts w:ascii="Calibri" w:hAnsi="Calibri" w:eastAsia="Calibri" w:cs="Calibri"/>
                <w:spacing w:val="-2"/>
              </w:rPr>
              <w:t>1.2</w:t>
            </w:r>
            <w:r>
              <w:rPr>
                <w:rFonts w:ascii="Calibri" w:hAnsi="Calibri" w:eastAsia="Calibri" w:cs="Calibri"/>
                <w:spacing w:val="16"/>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万元以下的罚款，并暂扣安全</w:t>
            </w:r>
            <w:r>
              <w:rPr/>
              <w:t xml:space="preserve"> </w:t>
            </w:r>
            <w:r>
              <w:rPr>
                <w:spacing w:val="-2"/>
              </w:rPr>
              <w:t>生产许可证</w:t>
            </w:r>
            <w:r>
              <w:rPr>
                <w:spacing w:val="-35"/>
              </w:rPr>
              <w:t xml:space="preserve"> </w:t>
            </w:r>
            <w:r>
              <w:rPr>
                <w:rFonts w:ascii="Calibri" w:hAnsi="Calibri" w:eastAsia="Calibri" w:cs="Calibri"/>
                <w:spacing w:val="-2"/>
              </w:rPr>
              <w:t>30  </w:t>
            </w:r>
            <w:r>
              <w:rPr>
                <w:spacing w:val="-2"/>
              </w:rPr>
              <w:t>日</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3" w:right="106"/>
              <w:spacing w:before="30" w:line="230" w:lineRule="auto"/>
              <w:rPr/>
            </w:pPr>
            <w:r>
              <w:rPr>
                <w:spacing w:val="-3"/>
              </w:rPr>
              <w:t>对单位：责令限期改正，处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万元以下的罚款，并暂扣安</w:t>
            </w:r>
            <w:r>
              <w:rPr>
                <w:spacing w:val="-4"/>
              </w:rPr>
              <w:t>全生</w:t>
            </w:r>
            <w:r>
              <w:rPr/>
              <w:t xml:space="preserve"> </w:t>
            </w:r>
            <w:r>
              <w:rPr>
                <w:spacing w:val="-2"/>
              </w:rPr>
              <w:t>产许可证</w:t>
            </w:r>
            <w:r>
              <w:rPr>
                <w:spacing w:val="-35"/>
              </w:rPr>
              <w:t xml:space="preserve"> </w:t>
            </w:r>
            <w:r>
              <w:rPr>
                <w:rFonts w:ascii="Calibri" w:hAnsi="Calibri" w:eastAsia="Calibri" w:cs="Calibri"/>
                <w:spacing w:val="-2"/>
              </w:rPr>
              <w:t>30  </w:t>
            </w:r>
            <w:r>
              <w:rPr>
                <w:spacing w:val="-2"/>
              </w:rPr>
              <w:t>日</w:t>
            </w:r>
          </w:p>
          <w:p>
            <w:pPr>
              <w:pStyle w:val="TableText"/>
              <w:ind w:left="113"/>
              <w:spacing w:before="18"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施工单位未根据专家论证报告对超过一定规模的危大工程专项施工方案进行修改，或者未按照本规定</w:t>
            </w:r>
            <w:r>
              <w:rPr>
                <w:spacing w:val="-1"/>
              </w:rPr>
              <w:t>重新组织专家论证</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260"/>
              <w:spacing w:before="20" w:line="228" w:lineRule="auto"/>
              <w:rPr/>
            </w:pPr>
            <w:r>
              <w:rPr/>
              <w:t>第十三条  专家论证会后，应当形成论证报告，对专项</w:t>
            </w:r>
            <w:r>
              <w:rPr>
                <w:spacing w:val="-1"/>
              </w:rPr>
              <w:t>施工方案提出通过、修改后通过或者不通过的一致意见。专家对论证报告负责并签字确认。</w:t>
            </w:r>
            <w:r>
              <w:rPr/>
              <w:t xml:space="preserve"> </w:t>
            </w:r>
            <w:r>
              <w:rPr/>
              <w:t>专项施工方案经论证需修改后通过的，施工单位应当根据论证报告修改完善后，重新履行本规</w:t>
            </w:r>
            <w:r>
              <w:rPr>
                <w:spacing w:val="-1"/>
              </w:rPr>
              <w:t>定第十一条的程序。</w:t>
            </w:r>
          </w:p>
          <w:p>
            <w:pPr>
              <w:pStyle w:val="TableText"/>
              <w:ind w:left="113"/>
              <w:spacing w:before="22" w:line="205" w:lineRule="auto"/>
              <w:rPr/>
            </w:pPr>
            <w:r>
              <w:rPr/>
              <w:t>专项施工方案经论证不通过的，施工单位修改后应当按照本规定的要求</w:t>
            </w:r>
            <w:r>
              <w:rPr>
                <w:spacing w:val="-1"/>
              </w:rPr>
              <w:t>重新组织专家论证。</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t>【部门规章】《危险性较大的分部分项工程安全</w:t>
            </w:r>
            <w:r>
              <w:rPr>
                <w:spacing w:val="-1"/>
              </w:rPr>
              <w:t>管理规定》</w:t>
            </w:r>
          </w:p>
          <w:p>
            <w:pPr>
              <w:pStyle w:val="TableText"/>
              <w:ind w:left="114" w:right="106" w:hanging="2"/>
              <w:spacing w:before="19" w:line="228" w:lineRule="auto"/>
              <w:jc w:val="both"/>
              <w:rPr/>
            </w:pPr>
            <w:r>
              <w:rPr>
                <w:spacing w:val="-1"/>
              </w:rPr>
              <w:t>第三十四条第二项  施工单位有下列行为之一的，责令限期改正，处</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w:t>
            </w:r>
            <w:r>
              <w:rPr>
                <w:spacing w:val="-2"/>
              </w:rPr>
              <w:t>上</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万元以下的罚款，并暂扣安全生产许可证</w:t>
            </w:r>
            <w:r>
              <w:rPr>
                <w:spacing w:val="-36"/>
              </w:rPr>
              <w:t xml:space="preserve"> </w:t>
            </w:r>
            <w:r>
              <w:rPr>
                <w:rFonts w:ascii="Calibri" w:hAnsi="Calibri" w:eastAsia="Calibri" w:cs="Calibri"/>
                <w:spacing w:val="-2"/>
              </w:rPr>
              <w:t>30  </w:t>
            </w:r>
            <w:r>
              <w:rPr>
                <w:spacing w:val="-2"/>
              </w:rPr>
              <w:t>日；对直接负责的主</w:t>
            </w:r>
            <w:r>
              <w:rPr/>
              <w:t xml:space="preserve"> </w:t>
            </w:r>
            <w:r>
              <w:rPr>
                <w:spacing w:val="-1"/>
              </w:rPr>
              <w:t>管人员和其他直接责任人员处</w:t>
            </w:r>
            <w:r>
              <w:rPr>
                <w:spacing w:val="-31"/>
              </w:rPr>
              <w:t xml:space="preserve"> </w:t>
            </w:r>
            <w:r>
              <w:rPr>
                <w:rFonts w:ascii="Calibri" w:hAnsi="Calibri" w:eastAsia="Calibri" w:cs="Calibri"/>
                <w:spacing w:val="-1"/>
              </w:rPr>
              <w:t>1000</w:t>
            </w:r>
            <w:r>
              <w:rPr>
                <w:rFonts w:ascii="Calibri" w:hAnsi="Calibri" w:eastAsia="Calibri" w:cs="Calibri"/>
                <w:spacing w:val="13"/>
                <w:w w:val="101"/>
              </w:rPr>
              <w:t xml:space="preserve"> </w:t>
            </w:r>
            <w:r>
              <w:rPr>
                <w:spacing w:val="-1"/>
              </w:rPr>
              <w:t>元以上</w:t>
            </w:r>
            <w:r>
              <w:rPr>
                <w:spacing w:val="-38"/>
              </w:rPr>
              <w:t xml:space="preserve"> </w:t>
            </w:r>
            <w:r>
              <w:rPr>
                <w:rFonts w:ascii="Calibri" w:hAnsi="Calibri" w:eastAsia="Calibri" w:cs="Calibri"/>
                <w:spacing w:val="-1"/>
              </w:rPr>
              <w:t>5000</w:t>
            </w:r>
            <w:r>
              <w:rPr>
                <w:rFonts w:ascii="Calibri" w:hAnsi="Calibri" w:eastAsia="Calibri" w:cs="Calibri"/>
                <w:spacing w:val="13"/>
                <w:w w:val="102"/>
              </w:rPr>
              <w:t xml:space="preserve"> </w:t>
            </w:r>
            <w:r>
              <w:rPr>
                <w:spacing w:val="-1"/>
              </w:rPr>
              <w:t>元以下的罚款</w:t>
            </w:r>
            <w:r>
              <w:rPr>
                <w:spacing w:val="-26"/>
              </w:rPr>
              <w:t>：（</w:t>
            </w:r>
            <w:r>
              <w:rPr>
                <w:spacing w:val="-1"/>
              </w:rPr>
              <w:t>二）未根据专家论证报告对超过一定规模的危大工程专项施工方案进行修改，或者</w:t>
            </w:r>
            <w:r>
              <w:rPr/>
              <w:t xml:space="preserve"> </w:t>
            </w:r>
            <w:r>
              <w:rPr>
                <w:spacing w:val="-1"/>
              </w:rPr>
              <w:t>未按照本规定重新组织专家论证的。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5" w:right="106" w:hanging="2"/>
              <w:spacing w:before="29" w:line="229" w:lineRule="auto"/>
              <w:rPr/>
            </w:pPr>
            <w:r>
              <w:rPr>
                <w:spacing w:val="-2"/>
              </w:rPr>
              <w:t>对单位：责令限期改正，处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2"/>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万元以下的罚款，并暂扣安全</w:t>
            </w:r>
            <w:r>
              <w:rPr/>
              <w:t xml:space="preserve"> </w:t>
            </w:r>
            <w:r>
              <w:rPr>
                <w:spacing w:val="-2"/>
              </w:rPr>
              <w:t>生产许可证</w:t>
            </w:r>
            <w:r>
              <w:rPr>
                <w:spacing w:val="-35"/>
              </w:rPr>
              <w:t xml:space="preserve"> </w:t>
            </w:r>
            <w:r>
              <w:rPr>
                <w:rFonts w:ascii="Calibri" w:hAnsi="Calibri" w:eastAsia="Calibri" w:cs="Calibri"/>
                <w:spacing w:val="-2"/>
              </w:rPr>
              <w:t>30  </w:t>
            </w:r>
            <w:r>
              <w:rPr>
                <w:spacing w:val="-2"/>
              </w:rPr>
              <w:t>日</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实施本违法行为，造成一般危害后果的</w:t>
            </w:r>
          </w:p>
        </w:tc>
        <w:tc>
          <w:tcPr>
            <w:tcW w:w="5933" w:type="dxa"/>
            <w:vAlign w:val="top"/>
          </w:tcPr>
          <w:p>
            <w:pPr>
              <w:pStyle w:val="TableText"/>
              <w:ind w:left="115" w:right="106" w:hanging="2"/>
              <w:spacing w:before="30" w:line="229" w:lineRule="auto"/>
              <w:rPr/>
            </w:pPr>
            <w:r>
              <w:rPr>
                <w:spacing w:val="-2"/>
              </w:rPr>
              <w:t>对单位：责令限期改正，处</w:t>
            </w:r>
            <w:r>
              <w:rPr>
                <w:spacing w:val="-24"/>
              </w:rPr>
              <w:t xml:space="preserve"> </w:t>
            </w:r>
            <w:r>
              <w:rPr>
                <w:rFonts w:ascii="Calibri" w:hAnsi="Calibri" w:eastAsia="Calibri" w:cs="Calibri"/>
                <w:spacing w:val="-2"/>
              </w:rPr>
              <w:t>1.2</w:t>
            </w:r>
            <w:r>
              <w:rPr>
                <w:rFonts w:ascii="Calibri" w:hAnsi="Calibri" w:eastAsia="Calibri" w:cs="Calibri"/>
                <w:spacing w:val="16"/>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万元以下的罚款，并暂扣安全</w:t>
            </w:r>
            <w:r>
              <w:rPr/>
              <w:t xml:space="preserve"> </w:t>
            </w:r>
            <w:r>
              <w:rPr>
                <w:spacing w:val="-2"/>
              </w:rPr>
              <w:t>生产许可证</w:t>
            </w:r>
            <w:r>
              <w:rPr>
                <w:spacing w:val="-35"/>
              </w:rPr>
              <w:t xml:space="preserve"> </w:t>
            </w:r>
            <w:r>
              <w:rPr>
                <w:rFonts w:ascii="Calibri" w:hAnsi="Calibri" w:eastAsia="Calibri" w:cs="Calibri"/>
                <w:spacing w:val="-2"/>
              </w:rPr>
              <w:t>30  </w:t>
            </w:r>
            <w:r>
              <w:rPr>
                <w:spacing w:val="-2"/>
              </w:rPr>
              <w:t>日</w:t>
            </w:r>
          </w:p>
          <w:p>
            <w:pPr>
              <w:pStyle w:val="TableText"/>
              <w:ind w:left="113"/>
              <w:spacing w:before="18"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实施本违法行为，造成严重危害后果的</w:t>
            </w:r>
          </w:p>
        </w:tc>
        <w:tc>
          <w:tcPr>
            <w:tcW w:w="5933" w:type="dxa"/>
            <w:vAlign w:val="top"/>
          </w:tcPr>
          <w:p>
            <w:pPr>
              <w:pStyle w:val="TableText"/>
              <w:ind w:left="113" w:right="106"/>
              <w:spacing w:before="32" w:line="229" w:lineRule="auto"/>
              <w:rPr/>
            </w:pPr>
            <w:r>
              <w:rPr>
                <w:spacing w:val="-3"/>
              </w:rPr>
              <w:t>对单位：责令限期改正，处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万元以下的罚款，并暂扣安</w:t>
            </w:r>
            <w:r>
              <w:rPr>
                <w:spacing w:val="-4"/>
              </w:rPr>
              <w:t>全生</w:t>
            </w:r>
            <w:r>
              <w:rPr/>
              <w:t xml:space="preserve"> </w:t>
            </w:r>
            <w:r>
              <w:rPr>
                <w:spacing w:val="-2"/>
              </w:rPr>
              <w:t>产许可证</w:t>
            </w:r>
            <w:r>
              <w:rPr>
                <w:spacing w:val="-35"/>
              </w:rPr>
              <w:t xml:space="preserve"> </w:t>
            </w:r>
            <w:r>
              <w:rPr>
                <w:rFonts w:ascii="Calibri" w:hAnsi="Calibri" w:eastAsia="Calibri" w:cs="Calibri"/>
                <w:spacing w:val="-2"/>
              </w:rPr>
              <w:t>30  </w:t>
            </w:r>
            <w:r>
              <w:rPr>
                <w:spacing w:val="-2"/>
              </w:rPr>
              <w:t>日</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施工单位未严格按照专项施工方案组织施工，或者擅自</w:t>
            </w:r>
            <w:r>
              <w:rPr>
                <w:spacing w:val="-1"/>
              </w:rPr>
              <w:t>修改专项施工方案</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第十六条第一款  施工单位应当严格按照专项施工方案组织施工，不得擅自</w:t>
            </w:r>
            <w:r>
              <w:rPr>
                <w:spacing w:val="-1"/>
              </w:rPr>
              <w:t>修改专项施工方案。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6" w:right="135" w:hanging="4"/>
              <w:spacing w:before="19" w:line="222" w:lineRule="auto"/>
              <w:rPr/>
            </w:pPr>
            <w:r>
              <w:rPr>
                <w:spacing w:val="-1"/>
              </w:rPr>
              <w:t>第三十四条第三项  施工单位有下列行为之一的，责令限期改正，处</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w:t>
            </w:r>
            <w:r>
              <w:rPr>
                <w:spacing w:val="-2"/>
              </w:rPr>
              <w:t>上</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万元以下的罚款，并暂扣安全生产许可证</w:t>
            </w:r>
            <w:r>
              <w:rPr>
                <w:spacing w:val="-36"/>
              </w:rPr>
              <w:t xml:space="preserve"> </w:t>
            </w:r>
            <w:r>
              <w:rPr>
                <w:rFonts w:ascii="Calibri" w:hAnsi="Calibri" w:eastAsia="Calibri" w:cs="Calibri"/>
                <w:spacing w:val="-2"/>
              </w:rPr>
              <w:t>30  </w:t>
            </w:r>
            <w:r>
              <w:rPr>
                <w:spacing w:val="-2"/>
              </w:rPr>
              <w:t>日；对直接负责的主</w:t>
            </w:r>
            <w:r>
              <w:rPr/>
              <w:t xml:space="preserve"> </w:t>
            </w:r>
            <w:r>
              <w:rPr/>
              <w:t>管人员和其他直接责任人员处</w:t>
            </w:r>
            <w:r>
              <w:rPr>
                <w:spacing w:val="-32"/>
              </w:rPr>
              <w:t xml:space="preserve"> </w:t>
            </w:r>
            <w:r>
              <w:rPr>
                <w:rFonts w:ascii="Calibri" w:hAnsi="Calibri" w:eastAsia="Calibri" w:cs="Calibri"/>
              </w:rPr>
              <w:t>1000</w:t>
            </w:r>
            <w:r>
              <w:rPr>
                <w:rFonts w:ascii="Calibri" w:hAnsi="Calibri" w:eastAsia="Calibri" w:cs="Calibri"/>
                <w:spacing w:val="14"/>
              </w:rPr>
              <w:t xml:space="preserve"> </w:t>
            </w:r>
            <w:r>
              <w:rPr/>
              <w:t>元以上</w:t>
            </w:r>
            <w:r>
              <w:rPr>
                <w:spacing w:val="-38"/>
              </w:rPr>
              <w:t xml:space="preserve"> </w:t>
            </w:r>
            <w:r>
              <w:rPr>
                <w:rFonts w:ascii="Calibri" w:hAnsi="Calibri" w:eastAsia="Calibri" w:cs="Calibri"/>
              </w:rPr>
              <w:t>5000</w:t>
            </w:r>
            <w:r>
              <w:rPr>
                <w:rFonts w:ascii="Calibri" w:hAnsi="Calibri" w:eastAsia="Calibri" w:cs="Calibri"/>
                <w:spacing w:val="13"/>
                <w:w w:val="101"/>
              </w:rPr>
              <w:t xml:space="preserve"> </w:t>
            </w:r>
            <w:r>
              <w:rPr/>
              <w:t>元以下的罚款</w:t>
            </w:r>
            <w:r>
              <w:rPr>
                <w:spacing w:val="-13"/>
              </w:rPr>
              <w:t>：（</w:t>
            </w:r>
            <w:r>
              <w:rPr/>
              <w:t>三）未严</w:t>
            </w:r>
            <w:r>
              <w:rPr>
                <w:spacing w:val="-1"/>
              </w:rPr>
              <w:t>格按照专项施工方案组织施工，或者擅自修改专项施工方案的。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15" w:right="106" w:hanging="2"/>
              <w:spacing w:before="28" w:line="229" w:lineRule="auto"/>
              <w:rPr/>
            </w:pPr>
            <w:r>
              <w:rPr>
                <w:spacing w:val="-2"/>
              </w:rPr>
              <w:t>对单位：责令限期改正，处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2"/>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万元以下的罚款，并暂扣安全</w:t>
            </w:r>
            <w:r>
              <w:rPr/>
              <w:t xml:space="preserve"> </w:t>
            </w:r>
            <w:r>
              <w:rPr>
                <w:spacing w:val="-2"/>
              </w:rPr>
              <w:t>生产许可证</w:t>
            </w:r>
            <w:r>
              <w:rPr>
                <w:spacing w:val="-35"/>
              </w:rPr>
              <w:t xml:space="preserve"> </w:t>
            </w:r>
            <w:r>
              <w:rPr>
                <w:rFonts w:ascii="Calibri" w:hAnsi="Calibri" w:eastAsia="Calibri" w:cs="Calibri"/>
                <w:spacing w:val="-2"/>
              </w:rPr>
              <w:t>30  </w:t>
            </w:r>
            <w:r>
              <w:rPr>
                <w:spacing w:val="-2"/>
              </w:rPr>
              <w:t>日</w:t>
            </w:r>
          </w:p>
          <w:p>
            <w:pPr>
              <w:pStyle w:val="TableText"/>
              <w:ind w:left="113"/>
              <w:spacing w:before="18"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15" w:right="106" w:hanging="2"/>
              <w:spacing w:before="30" w:line="229" w:lineRule="auto"/>
              <w:rPr/>
            </w:pPr>
            <w:r>
              <w:rPr>
                <w:spacing w:val="-2"/>
              </w:rPr>
              <w:t>对单位：责令限期改正，处</w:t>
            </w:r>
            <w:r>
              <w:rPr>
                <w:spacing w:val="-24"/>
              </w:rPr>
              <w:t xml:space="preserve"> </w:t>
            </w:r>
            <w:r>
              <w:rPr>
                <w:rFonts w:ascii="Calibri" w:hAnsi="Calibri" w:eastAsia="Calibri" w:cs="Calibri"/>
                <w:spacing w:val="-2"/>
              </w:rPr>
              <w:t>1.2</w:t>
            </w:r>
            <w:r>
              <w:rPr>
                <w:rFonts w:ascii="Calibri" w:hAnsi="Calibri" w:eastAsia="Calibri" w:cs="Calibri"/>
                <w:spacing w:val="16"/>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万元以下的罚款，并暂扣安全</w:t>
            </w:r>
            <w:r>
              <w:rPr/>
              <w:t xml:space="preserve"> </w:t>
            </w:r>
            <w:r>
              <w:rPr>
                <w:spacing w:val="-2"/>
              </w:rPr>
              <w:t>生产许可证</w:t>
            </w:r>
            <w:r>
              <w:rPr>
                <w:spacing w:val="-35"/>
              </w:rPr>
              <w:t xml:space="preserve"> </w:t>
            </w:r>
            <w:r>
              <w:rPr>
                <w:rFonts w:ascii="Calibri" w:hAnsi="Calibri" w:eastAsia="Calibri" w:cs="Calibri"/>
                <w:spacing w:val="-2"/>
              </w:rPr>
              <w:t>30  </w:t>
            </w:r>
            <w:r>
              <w:rPr>
                <w:spacing w:val="-2"/>
              </w:rPr>
              <w:t>日</w:t>
            </w:r>
          </w:p>
          <w:p>
            <w:pPr>
              <w:pStyle w:val="TableText"/>
              <w:ind w:left="113"/>
              <w:spacing w:before="18" w:line="204"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实施本违法行为，造成严重危害后果的</w:t>
            </w:r>
          </w:p>
        </w:tc>
        <w:tc>
          <w:tcPr>
            <w:tcW w:w="5933" w:type="dxa"/>
            <w:vAlign w:val="top"/>
          </w:tcPr>
          <w:p>
            <w:pPr>
              <w:pStyle w:val="TableText"/>
              <w:ind w:left="113" w:right="106"/>
              <w:spacing w:before="31" w:line="229" w:lineRule="auto"/>
              <w:rPr/>
            </w:pPr>
            <w:r>
              <w:rPr>
                <w:spacing w:val="-3"/>
              </w:rPr>
              <w:t>对单位：责令限期改正，处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万元以下的罚款，并暂扣安</w:t>
            </w:r>
            <w:r>
              <w:rPr>
                <w:spacing w:val="-4"/>
              </w:rPr>
              <w:t>全生</w:t>
            </w:r>
            <w:r>
              <w:rPr/>
              <w:t xml:space="preserve"> </w:t>
            </w:r>
            <w:r>
              <w:rPr>
                <w:spacing w:val="-2"/>
              </w:rPr>
              <w:t>产许可证</w:t>
            </w:r>
            <w:r>
              <w:rPr>
                <w:spacing w:val="-35"/>
              </w:rPr>
              <w:t xml:space="preserve"> </w:t>
            </w:r>
            <w:r>
              <w:rPr>
                <w:rFonts w:ascii="Calibri" w:hAnsi="Calibri" w:eastAsia="Calibri" w:cs="Calibri"/>
                <w:spacing w:val="-2"/>
              </w:rPr>
              <w:t>30  </w:t>
            </w:r>
            <w:r>
              <w:rPr>
                <w:spacing w:val="-2"/>
              </w:rPr>
              <w:t>日</w:t>
            </w:r>
          </w:p>
          <w:p>
            <w:pPr>
              <w:pStyle w:val="TableText"/>
              <w:ind w:left="113"/>
              <w:spacing w:before="21" w:line="205"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施工单位项目负责人未按照本规定现场履职</w:t>
            </w:r>
            <w:r>
              <w:rPr>
                <w:spacing w:val="-1"/>
              </w:rPr>
              <w:t>或者组织限期整改</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19" w:lineRule="auto"/>
              <w:rPr/>
            </w:pPr>
            <w:r>
              <w:rPr/>
              <w:t>第十七条第一款  施工单位应当对危大工程施工作业人员进行登记，项目负责人应</w:t>
            </w:r>
            <w:r>
              <w:rPr>
                <w:spacing w:val="-1"/>
              </w:rPr>
              <w:t>当在施工现场履职。</w:t>
            </w:r>
          </w:p>
          <w:p>
            <w:pPr>
              <w:pStyle w:val="TableText"/>
              <w:ind w:left="120" w:right="106" w:hanging="8"/>
              <w:spacing w:before="19" w:line="223" w:lineRule="auto"/>
              <w:rPr/>
            </w:pPr>
            <w:r>
              <w:rPr>
                <w:spacing w:val="-1"/>
              </w:rPr>
              <w:t>第十七条第二款  项目专职安全生产管理人员应当对专项施工方案实施情况进行现场监督，对未按照专项施工方案施工的，应当要求立即整改，并及</w:t>
            </w:r>
            <w:r>
              <w:rPr/>
              <w:t xml:space="preserve"> </w:t>
            </w:r>
            <w:r>
              <w:rPr>
                <w:spacing w:val="-1"/>
              </w:rPr>
              <w:t>时报告项目负责人，项目负责人应当及时组织限期整改。</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第三十五条第一项  施工单位有下列行为之一的，责令限期改正，并处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21" w:line="204"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一）项目负责人未按照</w:t>
            </w:r>
            <w:r>
              <w:rPr>
                <w:spacing w:val="-1"/>
              </w:rPr>
              <w:t>本规定现场履职或者组织限期整改的。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3"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1"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施工单位未按照本规定进行施工监测和安全巡视</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right="18"/>
              <w:spacing w:before="19" w:line="206" w:lineRule="auto"/>
              <w:jc w:val="right"/>
              <w:rPr/>
            </w:pPr>
            <w:r>
              <w:rPr>
                <w:spacing w:val="-2"/>
              </w:rPr>
              <w:t>第十七条第三款  施工单位应当按照规定对危大工程进行施工监测和安全巡视，发现危及人身安全</w:t>
            </w:r>
            <w:r>
              <w:rPr>
                <w:spacing w:val="-3"/>
              </w:rPr>
              <w:t>的紧急情况，应当立即组织作业人员撤离危险区域。</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第三十五条第二项  施工单位有下列行为之一的，责令限期改正，并处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二）施工单位未按</w:t>
            </w:r>
            <w:r>
              <w:rPr>
                <w:spacing w:val="-1"/>
              </w:rPr>
              <w:t>照本规定进行施工监测和安全巡视的。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施工单位未按照本规定组织危大工程验收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106"/>
              <w:spacing w:before="18" w:line="223" w:lineRule="auto"/>
              <w:rPr/>
            </w:pPr>
            <w:r>
              <w:rPr>
                <w:spacing w:val="-1"/>
              </w:rPr>
              <w:t>第二十一条第一款  对于按照规定需要验收的危大工程，施工单位、监理单位应当组织相关人员进行验收。验收合格的，经施工单位项目技术负责人</w:t>
            </w:r>
            <w:r>
              <w:rPr/>
              <w:t xml:space="preserve"> </w:t>
            </w:r>
            <w:r>
              <w:rPr>
                <w:spacing w:val="-1"/>
              </w:rPr>
              <w:t>及总监理工程师签字确认后，方可进入下一道工序。</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第三十五条第三项  施工单位有下列行为之一的，责令限期改正，并处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spacing w:val="-1"/>
              </w:rPr>
              <w:t>1000</w:t>
            </w:r>
            <w:r>
              <w:rPr>
                <w:rFonts w:ascii="Calibri" w:hAnsi="Calibri" w:eastAsia="Calibri" w:cs="Calibri"/>
                <w:spacing w:val="11"/>
                <w:w w:val="101"/>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元以下的罚款</w:t>
            </w:r>
            <w:r>
              <w:rPr>
                <w:spacing w:val="-4"/>
              </w:rPr>
              <w:t>：（</w:t>
            </w:r>
            <w:r>
              <w:rPr>
                <w:spacing w:val="-1"/>
              </w:rPr>
              <w:t>三）未按照本规定组织危大工程验收的。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发生险情或者事故时，施工单位未采取应急处置措施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80"/>
              <w:spacing w:before="18" w:line="223" w:lineRule="auto"/>
              <w:rPr/>
            </w:pPr>
            <w:r>
              <w:rPr/>
              <w:t>第二十二条  危大工程发生险情或者事故时，施工单位应</w:t>
            </w:r>
            <w:r>
              <w:rPr>
                <w:spacing w:val="-1"/>
              </w:rPr>
              <w:t>当立即采取应急处置措施，并报告工程所在地住房城乡建设主管部门。建设、勘察、设计、</w:t>
            </w:r>
            <w:r>
              <w:rPr/>
              <w:t xml:space="preserve"> </w:t>
            </w:r>
            <w:r>
              <w:rPr>
                <w:spacing w:val="-1"/>
              </w:rPr>
              <w:t>监理等单位应当配合施工单位开展应急抢险工作。</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第三十五条第四项  施工单位有下列行为之一的，责令限期改正，并处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四）发生险情</w:t>
            </w:r>
            <w:r>
              <w:rPr>
                <w:spacing w:val="-1"/>
              </w:rPr>
              <w:t>或者事故时，未采取应急处置措施的。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3700000217702-8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未按照本规定建立危大工程安全管理档案</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19" w:lineRule="auto"/>
              <w:rPr/>
            </w:pPr>
            <w:r>
              <w:rPr/>
              <w:t>第二十四条  施工、监理单位应当建立危大</w:t>
            </w:r>
            <w:r>
              <w:rPr>
                <w:spacing w:val="-1"/>
              </w:rPr>
              <w:t>工程安全管理档案。</w:t>
            </w:r>
          </w:p>
          <w:p>
            <w:pPr>
              <w:pStyle w:val="TableText"/>
              <w:ind w:left="113" w:right="3320" w:hanging="1"/>
              <w:spacing w:before="19" w:line="223" w:lineRule="auto"/>
              <w:rPr/>
            </w:pPr>
            <w:r>
              <w:rPr>
                <w:spacing w:val="-1"/>
              </w:rPr>
              <w:t>施工单位应当将专项施工方案及审核、专家论证、交底、现场检查、验收及整改等相关资料纳入档案管理。</w:t>
            </w:r>
            <w:r>
              <w:rPr>
                <w:spacing w:val="8"/>
              </w:rPr>
              <w:t xml:space="preserve"> </w:t>
            </w:r>
            <w:r>
              <w:rPr>
                <w:spacing w:val="-1"/>
              </w:rPr>
              <w:t>监理单位应当将监理实施细则、专项施工方案审查、专项巡视检查、验收及整改等相关资料纳入档案管理。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第三十五条第五项  施工单位有下列行为之一的，责令限期改正，并处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21" w:line="204"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五）未按照</w:t>
            </w:r>
            <w:r>
              <w:rPr>
                <w:spacing w:val="-1"/>
              </w:rPr>
              <w:t>本规定建立危大工程安全管理档案的。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3"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1"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527"/>
        <w:gridCol w:w="3400"/>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3700000217703-1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3"/>
              <w:spacing w:before="28" w:line="206" w:lineRule="auto"/>
              <w:rPr/>
            </w:pPr>
            <w:r>
              <w:rPr/>
              <w:t>监理单位总监理工程师未按照本规定审查危</w:t>
            </w:r>
            <w:r>
              <w:rPr>
                <w:spacing w:val="-1"/>
              </w:rPr>
              <w:t>大工程专项施工方案</w:t>
            </w:r>
          </w:p>
        </w:tc>
      </w:tr>
      <w:tr>
        <w:trPr>
          <w:trHeight w:val="472"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3"/>
          </w:tcPr>
          <w:p>
            <w:pPr>
              <w:pStyle w:val="TableText"/>
              <w:ind w:left="109"/>
              <w:spacing w:before="25" w:line="219" w:lineRule="auto"/>
              <w:rPr/>
            </w:pPr>
            <w:r>
              <w:rPr/>
              <w:t>【部门规章】《危险性较大的分部分项工程安全</w:t>
            </w:r>
            <w:r>
              <w:rPr>
                <w:spacing w:val="-1"/>
              </w:rPr>
              <w:t>管理规定》</w:t>
            </w:r>
          </w:p>
          <w:p>
            <w:pPr>
              <w:pStyle w:val="TableText"/>
              <w:ind w:left="112"/>
              <w:spacing w:before="19" w:line="208" w:lineRule="auto"/>
              <w:rPr/>
            </w:pPr>
            <w:r>
              <w:rPr/>
              <w:t>第十一条第一款  专项施工方案应当由施工单位技术负责人审核签字、加盖单位公章，并由总监理工程师审查签字、加盖执</w:t>
            </w:r>
            <w:r>
              <w:rPr>
                <w:spacing w:val="-1"/>
              </w:rPr>
              <w:t>业印章后方可实施。</w:t>
            </w:r>
          </w:p>
        </w:tc>
      </w:tr>
      <w:tr>
        <w:trPr>
          <w:trHeight w:val="2105" w:hRule="atLeast"/>
        </w:trPr>
        <w:tc>
          <w:tcPr>
            <w:tcW w:w="1236" w:type="dxa"/>
            <w:vAlign w:val="top"/>
            <w:vMerge w:val="continue"/>
            <w:tcBorders>
              <w:top w:val="nil"/>
            </w:tcBorders>
          </w:tcPr>
          <w:p>
            <w:pPr>
              <w:rPr>
                <w:rFonts w:ascii="Arial"/>
                <w:sz w:val="21"/>
              </w:rPr>
            </w:pPr>
            <w:r/>
          </w:p>
        </w:tc>
        <w:tc>
          <w:tcPr>
            <w:tcW w:w="1341" w:type="dxa"/>
            <w:vAlign w:val="top"/>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21"/>
              <w:spacing w:before="27" w:line="219" w:lineRule="auto"/>
              <w:rPr/>
            </w:pPr>
            <w:r>
              <w:rPr>
                <w:rFonts w:ascii="Calibri" w:hAnsi="Calibri" w:eastAsia="Calibri" w:cs="Calibri"/>
                <w:spacing w:val="-1"/>
              </w:rPr>
              <w:t>1.</w:t>
            </w:r>
            <w:r>
              <w:rPr>
                <w:spacing w:val="-1"/>
              </w:rPr>
              <w:t>【行政法规】《建设工程安全生产管理条例》</w:t>
            </w:r>
          </w:p>
          <w:p>
            <w:pPr>
              <w:pStyle w:val="TableText"/>
              <w:ind w:left="112" w:right="106"/>
              <w:spacing w:before="16" w:line="236" w:lineRule="auto"/>
              <w:rPr/>
            </w:pPr>
            <w:r>
              <w:rPr>
                <w:spacing w:val="-2"/>
              </w:rPr>
              <w:t>第五十七条  违反本条例的规定，工程监理单位有下列行为之一的，责令限期改正；逾期未改正的，责令停业整顿，并处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万元以下的</w:t>
            </w:r>
            <w:r>
              <w:rPr/>
              <w:t xml:space="preserve"> </w:t>
            </w:r>
            <w:r>
              <w:rPr>
                <w:spacing w:val="-1"/>
              </w:rPr>
              <w:t>罚款；情节严重的，降低资质等级，直至吊销资质证书；造成重大安全事故，构成犯罪的，对直接责任人员，依照刑法有关规定追究刑事责任；造成</w:t>
            </w:r>
            <w:r>
              <w:rPr/>
              <w:t xml:space="preserve"> </w:t>
            </w:r>
            <w:r>
              <w:rPr>
                <w:spacing w:val="1"/>
              </w:rPr>
              <w:t>损失的，依法承担赔偿责任</w:t>
            </w:r>
            <w:r>
              <w:rPr>
                <w:spacing w:val="-22"/>
              </w:rPr>
              <w:t>：（</w:t>
            </w:r>
            <w:r>
              <w:rPr>
                <w:spacing w:val="1"/>
              </w:rPr>
              <w:t>一）未对施工组织</w:t>
            </w:r>
            <w:r>
              <w:rPr/>
              <w:t>设计中的安全技术措施或者专项施工方案进行审查的</w:t>
            </w:r>
            <w:r>
              <w:rPr>
                <w:spacing w:val="-22"/>
              </w:rPr>
              <w:t>；（</w:t>
            </w:r>
            <w:r>
              <w:rPr/>
              <w:t>二）发现安全事故隐患未及时要求施工单</w:t>
            </w:r>
            <w:r>
              <w:rPr>
                <w:spacing w:val="2"/>
              </w:rPr>
              <w:t xml:space="preserve"> </w:t>
            </w:r>
            <w:r>
              <w:rPr/>
              <w:t>位整改或者暂时停止施工的</w:t>
            </w:r>
            <w:r>
              <w:rPr>
                <w:spacing w:val="-17"/>
              </w:rPr>
              <w:t>；（</w:t>
            </w:r>
            <w:r>
              <w:rPr/>
              <w:t>三）施工单位拒不整改或者不停止施工，未及时向有关主管部门报告的</w:t>
            </w:r>
            <w:r>
              <w:rPr>
                <w:spacing w:val="-17"/>
              </w:rPr>
              <w:t>；（</w:t>
            </w:r>
            <w:r>
              <w:rPr/>
              <w:t>四）未依照法律、法规和工程建设强制性</w:t>
            </w:r>
            <w:r>
              <w:rPr>
                <w:spacing w:val="2"/>
              </w:rPr>
              <w:t xml:space="preserve"> </w:t>
            </w:r>
            <w:r>
              <w:rPr>
                <w:spacing w:val="-1"/>
              </w:rPr>
              <w:t>标准实施监理的。</w:t>
            </w:r>
          </w:p>
          <w:p>
            <w:pPr>
              <w:pStyle w:val="TableText"/>
              <w:ind w:left="115"/>
              <w:spacing w:before="17" w:line="219" w:lineRule="auto"/>
              <w:rPr/>
            </w:pPr>
            <w:r>
              <w:rPr>
                <w:rFonts w:ascii="Calibri" w:hAnsi="Calibri" w:eastAsia="Calibri" w:cs="Calibri"/>
                <w:spacing w:val="-1"/>
              </w:rPr>
              <w:t>2.</w:t>
            </w:r>
            <w:r>
              <w:rPr>
                <w:spacing w:val="-1"/>
              </w:rPr>
              <w:t>【部门规章】《危险性较大的分部分项工程安全管理规定》</w:t>
            </w:r>
          </w:p>
          <w:p>
            <w:pPr>
              <w:pStyle w:val="TableText"/>
              <w:ind w:left="126" w:right="106" w:hanging="14"/>
              <w:spacing w:before="22" w:line="222" w:lineRule="auto"/>
              <w:rPr/>
            </w:pPr>
            <w:r>
              <w:rPr>
                <w:spacing w:val="-1"/>
              </w:rPr>
              <w:t>第三十六条第一项  监理单位有下列行为之一的，依照《中华人民共和国安全生产法》《建设工程安全生产管理条例》对单位进行处罚；对直接负责</w:t>
            </w:r>
            <w:r>
              <w:rPr/>
              <w:t xml:space="preserve"> </w:t>
            </w:r>
            <w:r>
              <w:rPr/>
              <w:t>的主管人员和其他直接责任人员处</w:t>
            </w:r>
            <w:r>
              <w:rPr>
                <w:spacing w:val="-31"/>
              </w:rPr>
              <w:t xml:space="preserve"> </w:t>
            </w:r>
            <w:r>
              <w:rPr>
                <w:rFonts w:ascii="Calibri" w:hAnsi="Calibri" w:eastAsia="Calibri" w:cs="Calibri"/>
              </w:rPr>
              <w:t>1000</w:t>
            </w:r>
            <w:r>
              <w:rPr>
                <w:rFonts w:ascii="Calibri" w:hAnsi="Calibri" w:eastAsia="Calibri" w:cs="Calibri"/>
                <w:spacing w:val="13"/>
                <w:w w:val="101"/>
              </w:rPr>
              <w:t xml:space="preserve"> </w:t>
            </w:r>
            <w:r>
              <w:rPr/>
              <w:t>元以</w:t>
            </w:r>
            <w:r>
              <w:rPr>
                <w:spacing w:val="-1"/>
              </w:rPr>
              <w:t>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元以下的罚款</w:t>
            </w:r>
            <w:r>
              <w:rPr>
                <w:spacing w:val="-13"/>
              </w:rPr>
              <w:t>：（</w:t>
            </w:r>
            <w:r>
              <w:rPr>
                <w:spacing w:val="-1"/>
              </w:rPr>
              <w:t>一）总监理工程师未按照本规定审查危大工程专项施工方案的。</w:t>
            </w:r>
          </w:p>
        </w:tc>
      </w:tr>
      <w:tr>
        <w:trPr>
          <w:trHeight w:val="238" w:hRule="atLeast"/>
        </w:trPr>
        <w:tc>
          <w:tcPr>
            <w:tcW w:w="2577" w:type="dxa"/>
            <w:vAlign w:val="top"/>
            <w:gridSpan w:val="2"/>
          </w:tcPr>
          <w:p>
            <w:pPr>
              <w:pStyle w:val="TableText"/>
              <w:ind w:left="933"/>
              <w:spacing w:before="26" w:line="207" w:lineRule="auto"/>
              <w:rPr/>
            </w:pPr>
            <w:r>
              <w:rPr>
                <w:spacing w:val="-2"/>
              </w:rPr>
              <w:t>裁量阶次</w:t>
            </w:r>
          </w:p>
        </w:tc>
        <w:tc>
          <w:tcPr>
            <w:tcW w:w="5927" w:type="dxa"/>
            <w:vAlign w:val="top"/>
            <w:gridSpan w:val="2"/>
          </w:tcPr>
          <w:p>
            <w:pPr>
              <w:pStyle w:val="TableText"/>
              <w:ind w:left="2608"/>
              <w:spacing w:before="26" w:line="207" w:lineRule="auto"/>
              <w:rPr/>
            </w:pPr>
            <w:r>
              <w:rPr>
                <w:spacing w:val="-2"/>
              </w:rPr>
              <w:t>适用条件</w:t>
            </w:r>
          </w:p>
        </w:tc>
        <w:tc>
          <w:tcPr>
            <w:tcW w:w="5933" w:type="dxa"/>
            <w:vAlign w:val="top"/>
          </w:tcPr>
          <w:p>
            <w:pPr>
              <w:pStyle w:val="TableText"/>
              <w:ind w:left="2613"/>
              <w:spacing w:before="26" w:line="207"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gridSpan w:val="2"/>
          </w:tcPr>
          <w:p>
            <w:pPr>
              <w:pStyle w:val="TableText"/>
              <w:ind w:left="117"/>
              <w:spacing w:before="260" w:line="219" w:lineRule="auto"/>
              <w:rPr/>
            </w:pPr>
            <w:r>
              <w:rPr>
                <w:spacing w:val="-1"/>
              </w:rPr>
              <w:t>实施本违法行为，逾期未改正违法行为的</w:t>
            </w:r>
          </w:p>
        </w:tc>
        <w:tc>
          <w:tcPr>
            <w:tcW w:w="5933" w:type="dxa"/>
            <w:vAlign w:val="top"/>
          </w:tcPr>
          <w:p>
            <w:pPr>
              <w:pStyle w:val="TableText"/>
              <w:ind w:left="115" w:right="150" w:hanging="2"/>
              <w:spacing w:before="28" w:line="229" w:lineRule="auto"/>
              <w:rPr/>
            </w:pPr>
            <w:r>
              <w:rPr>
                <w:spacing w:val="-1"/>
              </w:rPr>
              <w:t>对单位：责令限期改正；责令停业整顿，直至改正违法行为，并处</w:t>
            </w:r>
            <w:r>
              <w:rPr>
                <w:spacing w:val="-29"/>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w:t>
            </w:r>
            <w:r>
              <w:rPr/>
              <w:t xml:space="preserve"> </w:t>
            </w:r>
            <w:r>
              <w:rPr>
                <w:spacing w:val="-3"/>
              </w:rPr>
              <w:t>元以上</w:t>
            </w:r>
            <w:r>
              <w:rPr>
                <w:spacing w:val="-30"/>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万元以下的罚款</w:t>
            </w:r>
          </w:p>
          <w:p>
            <w:pPr>
              <w:pStyle w:val="TableText"/>
              <w:ind w:left="113"/>
              <w:spacing w:before="18"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5" w:hRule="atLeast"/>
        </w:trPr>
        <w:tc>
          <w:tcPr>
            <w:tcW w:w="2577"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262" w:line="219" w:lineRule="auto"/>
              <w:rPr/>
            </w:pPr>
            <w:r>
              <w:rPr>
                <w:spacing w:val="-1"/>
              </w:rPr>
              <w:t>实施本违法行为，造成一般安全事故的</w:t>
            </w:r>
          </w:p>
        </w:tc>
        <w:tc>
          <w:tcPr>
            <w:tcW w:w="5933" w:type="dxa"/>
            <w:vAlign w:val="top"/>
          </w:tcPr>
          <w:p>
            <w:pPr>
              <w:pStyle w:val="TableText"/>
              <w:ind w:left="115" w:right="106" w:hanging="2"/>
              <w:spacing w:before="30" w:line="229" w:lineRule="auto"/>
              <w:rPr/>
            </w:pPr>
            <w:r>
              <w:rPr>
                <w:spacing w:val="-3"/>
              </w:rPr>
              <w:t>对单位：责令限期改正；责令停业整顿</w:t>
            </w:r>
            <w:r>
              <w:rPr>
                <w:spacing w:val="-35"/>
              </w:rPr>
              <w:t xml:space="preserve"> </w:t>
            </w:r>
            <w:r>
              <w:rPr>
                <w:rFonts w:ascii="Calibri" w:hAnsi="Calibri" w:eastAsia="Calibri" w:cs="Calibri"/>
                <w:spacing w:val="-3"/>
              </w:rPr>
              <w:t>30-60  </w:t>
            </w:r>
            <w:r>
              <w:rPr>
                <w:spacing w:val="-3"/>
              </w:rPr>
              <w:t>日，</w:t>
            </w:r>
            <w:r>
              <w:rPr>
                <w:spacing w:val="-4"/>
              </w:rPr>
              <w:t>并处</w:t>
            </w:r>
            <w:r>
              <w:rPr>
                <w:spacing w:val="-31"/>
              </w:rPr>
              <w:t xml:space="preserve"> </w:t>
            </w:r>
            <w:r>
              <w:rPr>
                <w:rFonts w:ascii="Calibri" w:hAnsi="Calibri" w:eastAsia="Calibri" w:cs="Calibri"/>
                <w:spacing w:val="-4"/>
              </w:rPr>
              <w:t>15</w:t>
            </w:r>
            <w:r>
              <w:rPr>
                <w:rFonts w:ascii="Calibri" w:hAnsi="Calibri" w:eastAsia="Calibri" w:cs="Calibri"/>
                <w:spacing w:val="16"/>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w:t>
            </w:r>
            <w:r>
              <w:rPr/>
              <w:t xml:space="preserve"> </w:t>
            </w:r>
            <w:r>
              <w:rPr>
                <w:spacing w:val="-2"/>
              </w:rPr>
              <w:t>元以下的罚款</w:t>
            </w:r>
          </w:p>
          <w:p>
            <w:pPr>
              <w:pStyle w:val="TableText"/>
              <w:ind w:left="113"/>
              <w:spacing w:before="18" w:line="205" w:lineRule="auto"/>
              <w:rPr/>
            </w:pPr>
            <w:r>
              <w:rPr>
                <w:spacing w:val="-2"/>
              </w:rPr>
              <w:t>对个人：处</w:t>
            </w:r>
            <w:r>
              <w:rPr>
                <w:spacing w:val="-34"/>
              </w:rPr>
              <w:t xml:space="preserve"> </w:t>
            </w:r>
            <w:r>
              <w:rPr>
                <w:rFonts w:ascii="Calibri" w:hAnsi="Calibri" w:eastAsia="Calibri" w:cs="Calibri"/>
                <w:spacing w:val="-2"/>
              </w:rPr>
              <w:t>2000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4" w:hRule="atLeast"/>
        </w:trPr>
        <w:tc>
          <w:tcPr>
            <w:tcW w:w="2577" w:type="dxa"/>
            <w:vAlign w:val="top"/>
            <w:gridSpan w:val="2"/>
            <w:vMerge w:val="continue"/>
            <w:tcBorders>
              <w:top w:val="nil"/>
              <w:bottom w:val="nil"/>
            </w:tcBorders>
          </w:tcPr>
          <w:p>
            <w:pPr>
              <w:rPr>
                <w:rFonts w:ascii="Arial"/>
                <w:sz w:val="21"/>
              </w:rPr>
            </w:pPr>
            <w:r/>
          </w:p>
        </w:tc>
        <w:tc>
          <w:tcPr>
            <w:tcW w:w="252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2" w:right="105" w:firstLine="4"/>
              <w:spacing w:before="59" w:line="229" w:lineRule="auto"/>
              <w:rPr/>
            </w:pPr>
            <w:r>
              <w:rPr>
                <w:spacing w:val="-4"/>
              </w:rPr>
              <w:t>实施本违法行为，造成较大安</w:t>
            </w:r>
            <w:r>
              <w:rPr>
                <w:spacing w:val="10"/>
              </w:rPr>
              <w:t xml:space="preserve"> </w:t>
            </w:r>
            <w:r>
              <w:rPr>
                <w:spacing w:val="-2"/>
              </w:rPr>
              <w:t>全事故的</w:t>
            </w:r>
          </w:p>
        </w:tc>
        <w:tc>
          <w:tcPr>
            <w:tcW w:w="3400" w:type="dxa"/>
            <w:vAlign w:val="top"/>
          </w:tcPr>
          <w:p>
            <w:pPr>
              <w:pStyle w:val="TableText"/>
              <w:ind w:left="115" w:right="104" w:hanging="3"/>
              <w:spacing w:before="30" w:line="227" w:lineRule="auto"/>
              <w:jc w:val="both"/>
              <w:rPr/>
            </w:pPr>
            <w:r>
              <w:rPr>
                <w:spacing w:val="-4"/>
              </w:rPr>
              <w:t>造成</w:t>
            </w:r>
            <w:r>
              <w:rPr>
                <w:spacing w:val="-30"/>
              </w:rPr>
              <w:t xml:space="preserve"> </w:t>
            </w:r>
            <w:r>
              <w:rPr>
                <w:rFonts w:ascii="Calibri" w:hAnsi="Calibri" w:eastAsia="Calibri" w:cs="Calibri"/>
                <w:spacing w:val="-4"/>
              </w:rPr>
              <w:t>3</w:t>
            </w:r>
            <w:r>
              <w:rPr>
                <w:rFonts w:ascii="Calibri" w:hAnsi="Calibri" w:eastAsia="Calibri" w:cs="Calibri"/>
                <w:spacing w:val="11"/>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人以下死亡，或者</w:t>
            </w:r>
            <w:r>
              <w:rPr>
                <w:spacing w:val="-32"/>
              </w:rPr>
              <w:t xml:space="preserve"> </w:t>
            </w:r>
            <w:r>
              <w:rPr>
                <w:rFonts w:ascii="Calibri" w:hAnsi="Calibri" w:eastAsia="Calibri" w:cs="Calibri"/>
                <w:spacing w:val="-4"/>
              </w:rPr>
              <w:t>10</w:t>
            </w:r>
            <w:r>
              <w:rPr>
                <w:rFonts w:ascii="Calibri" w:hAnsi="Calibri" w:eastAsia="Calibri" w:cs="Calibri"/>
                <w:spacing w:val="14"/>
              </w:rPr>
              <w:t xml:space="preserve"> </w:t>
            </w:r>
            <w:r>
              <w:rPr>
                <w:spacing w:val="-4"/>
              </w:rPr>
              <w:t>人</w:t>
            </w:r>
            <w:r>
              <w:rPr/>
              <w:t xml:space="preserve"> </w:t>
            </w:r>
            <w:r>
              <w:rPr>
                <w:spacing w:val="-6"/>
              </w:rPr>
              <w:t>以上</w:t>
            </w:r>
            <w:r>
              <w:rPr>
                <w:spacing w:val="-34"/>
              </w:rPr>
              <w:t xml:space="preserve"> </w:t>
            </w:r>
            <w:r>
              <w:rPr>
                <w:rFonts w:ascii="Calibri" w:hAnsi="Calibri" w:eastAsia="Calibri" w:cs="Calibri"/>
                <w:spacing w:val="-6"/>
              </w:rPr>
              <w:t>20</w:t>
            </w:r>
            <w:r>
              <w:rPr>
                <w:rFonts w:ascii="Calibri" w:hAnsi="Calibri" w:eastAsia="Calibri" w:cs="Calibri"/>
                <w:spacing w:val="11"/>
                <w:w w:val="101"/>
              </w:rPr>
              <w:t xml:space="preserve"> </w:t>
            </w:r>
            <w:r>
              <w:rPr>
                <w:spacing w:val="-6"/>
              </w:rPr>
              <w:t>人以下重伤，或者</w:t>
            </w:r>
            <w:r>
              <w:rPr>
                <w:spacing w:val="-29"/>
              </w:rPr>
              <w:t xml:space="preserve"> </w:t>
            </w:r>
            <w:r>
              <w:rPr>
                <w:rFonts w:ascii="Calibri" w:hAnsi="Calibri" w:eastAsia="Calibri" w:cs="Calibri"/>
                <w:spacing w:val="-6"/>
              </w:rPr>
              <w:t>1000</w:t>
            </w:r>
            <w:r>
              <w:rPr>
                <w:rFonts w:ascii="Calibri" w:hAnsi="Calibri" w:eastAsia="Calibri" w:cs="Calibri"/>
                <w:spacing w:val="16"/>
                <w:w w:val="101"/>
              </w:rPr>
              <w:t xml:space="preserve"> </w:t>
            </w:r>
            <w:r>
              <w:rPr>
                <w:spacing w:val="-6"/>
              </w:rPr>
              <w:t>万元以上</w:t>
            </w:r>
            <w:r>
              <w:rPr/>
              <w:t xml:space="preserve"> </w:t>
            </w:r>
            <w:r>
              <w:rPr>
                <w:rFonts w:ascii="Calibri" w:hAnsi="Calibri" w:eastAsia="Calibri" w:cs="Calibri"/>
                <w:spacing w:val="-2"/>
              </w:rPr>
              <w:t>2000</w:t>
            </w:r>
            <w:r>
              <w:rPr>
                <w:rFonts w:ascii="Calibri" w:hAnsi="Calibri" w:eastAsia="Calibri" w:cs="Calibri"/>
                <w:spacing w:val="21"/>
              </w:rPr>
              <w:t xml:space="preserve"> </w:t>
            </w:r>
            <w:r>
              <w:rPr>
                <w:spacing w:val="-2"/>
              </w:rPr>
              <w:t>万元以下直接经济损失的</w:t>
            </w:r>
          </w:p>
        </w:tc>
        <w:tc>
          <w:tcPr>
            <w:tcW w:w="5933" w:type="dxa"/>
            <w:vAlign w:val="top"/>
          </w:tcPr>
          <w:p>
            <w:pPr>
              <w:pStyle w:val="TableText"/>
              <w:ind w:left="115" w:right="106" w:hanging="2"/>
              <w:spacing w:before="30" w:line="229" w:lineRule="auto"/>
              <w:rPr/>
            </w:pPr>
            <w:r>
              <w:rPr>
                <w:spacing w:val="-3"/>
              </w:rPr>
              <w:t>对单位：责令限期改正；责令停业整顿</w:t>
            </w:r>
            <w:r>
              <w:rPr>
                <w:spacing w:val="-35"/>
              </w:rPr>
              <w:t xml:space="preserve"> </w:t>
            </w:r>
            <w:r>
              <w:rPr>
                <w:rFonts w:ascii="Calibri" w:hAnsi="Calibri" w:eastAsia="Calibri" w:cs="Calibri"/>
                <w:spacing w:val="-3"/>
              </w:rPr>
              <w:t>60-90  </w:t>
            </w:r>
            <w:r>
              <w:rPr>
                <w:spacing w:val="-3"/>
              </w:rPr>
              <w:t>日，并处</w:t>
            </w:r>
            <w:r>
              <w:rPr>
                <w:spacing w:val="-36"/>
              </w:rPr>
              <w:t xml:space="preserve"> </w:t>
            </w:r>
            <w:r>
              <w:rPr>
                <w:rFonts w:ascii="Calibri" w:hAnsi="Calibri" w:eastAsia="Calibri" w:cs="Calibri"/>
                <w:spacing w:val="-3"/>
              </w:rPr>
              <w:t>20</w:t>
            </w:r>
            <w:r>
              <w:rPr>
                <w:rFonts w:ascii="Calibri" w:hAnsi="Calibri" w:eastAsia="Calibri" w:cs="Calibri"/>
                <w:spacing w:val="16"/>
              </w:rPr>
              <w:t xml:space="preserve"> </w:t>
            </w:r>
            <w:r>
              <w:rPr>
                <w:spacing w:val="-3"/>
              </w:rPr>
              <w:t>万</w:t>
            </w:r>
            <w:r>
              <w:rPr>
                <w:spacing w:val="-4"/>
              </w:rPr>
              <w:t>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w:t>
            </w:r>
            <w:r>
              <w:rPr/>
              <w:t xml:space="preserve"> </w:t>
            </w:r>
            <w:r>
              <w:rPr>
                <w:spacing w:val="-2"/>
              </w:rPr>
              <w:t>元以下的罚款</w:t>
            </w:r>
          </w:p>
          <w:p>
            <w:pPr>
              <w:pStyle w:val="TableText"/>
              <w:ind w:left="113"/>
              <w:spacing w:before="17" w:line="204"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527" w:type="dxa"/>
            <w:vAlign w:val="top"/>
            <w:vMerge w:val="continue"/>
            <w:tcBorders>
              <w:top w:val="nil"/>
              <w:bottom w:val="nil"/>
            </w:tcBorders>
          </w:tcPr>
          <w:p>
            <w:pPr>
              <w:rPr>
                <w:rFonts w:ascii="Arial"/>
                <w:sz w:val="21"/>
              </w:rPr>
            </w:pPr>
            <w:r/>
          </w:p>
        </w:tc>
        <w:tc>
          <w:tcPr>
            <w:tcW w:w="3400" w:type="dxa"/>
            <w:vAlign w:val="top"/>
          </w:tcPr>
          <w:p>
            <w:pPr>
              <w:pStyle w:val="TableText"/>
              <w:ind w:left="114" w:right="104" w:hanging="2"/>
              <w:spacing w:before="31" w:line="227" w:lineRule="auto"/>
              <w:jc w:val="both"/>
              <w:rPr/>
            </w:pPr>
            <w:r>
              <w:rPr>
                <w:spacing w:val="-4"/>
              </w:rPr>
              <w:t>造成</w:t>
            </w:r>
            <w:r>
              <w:rPr>
                <w:spacing w:val="-25"/>
              </w:rPr>
              <w:t xml:space="preserve"> </w:t>
            </w:r>
            <w:r>
              <w:rPr>
                <w:rFonts w:ascii="Calibri" w:hAnsi="Calibri" w:eastAsia="Calibri" w:cs="Calibri"/>
                <w:spacing w:val="-4"/>
              </w:rPr>
              <w:t>5</w:t>
            </w:r>
            <w:r>
              <w:rPr>
                <w:rFonts w:ascii="Calibri" w:hAnsi="Calibri" w:eastAsia="Calibri" w:cs="Calibri"/>
                <w:spacing w:val="11"/>
                <w:w w:val="101"/>
              </w:rPr>
              <w:t xml:space="preserve"> </w:t>
            </w:r>
            <w:r>
              <w:rPr>
                <w:spacing w:val="-4"/>
              </w:rPr>
              <w:t>人以上</w:t>
            </w:r>
            <w:r>
              <w:rPr>
                <w:spacing w:val="-36"/>
              </w:rPr>
              <w:t xml:space="preserve"> </w:t>
            </w:r>
            <w:r>
              <w:rPr>
                <w:rFonts w:ascii="Calibri" w:hAnsi="Calibri" w:eastAsia="Calibri" w:cs="Calibri"/>
                <w:spacing w:val="-4"/>
              </w:rPr>
              <w:t>7</w:t>
            </w:r>
            <w:r>
              <w:rPr>
                <w:rFonts w:ascii="Calibri" w:hAnsi="Calibri" w:eastAsia="Calibri" w:cs="Calibri"/>
                <w:spacing w:val="14"/>
              </w:rPr>
              <w:t xml:space="preserve"> </w:t>
            </w:r>
            <w:r>
              <w:rPr>
                <w:spacing w:val="-4"/>
              </w:rPr>
              <w:t>人以下死亡，或者</w:t>
            </w:r>
            <w:r>
              <w:rPr>
                <w:spacing w:val="-37"/>
              </w:rPr>
              <w:t xml:space="preserve"> </w:t>
            </w:r>
            <w:r>
              <w:rPr>
                <w:rFonts w:ascii="Calibri" w:hAnsi="Calibri" w:eastAsia="Calibri" w:cs="Calibri"/>
                <w:spacing w:val="-4"/>
              </w:rPr>
              <w:t>20</w:t>
            </w:r>
            <w:r>
              <w:rPr>
                <w:rFonts w:ascii="Calibri" w:hAnsi="Calibri" w:eastAsia="Calibri" w:cs="Calibri"/>
                <w:spacing w:val="13"/>
                <w:w w:val="102"/>
              </w:rPr>
              <w:t xml:space="preserve"> </w:t>
            </w:r>
            <w:r>
              <w:rPr>
                <w:spacing w:val="-4"/>
              </w:rPr>
              <w:t>人</w:t>
            </w:r>
            <w:r>
              <w:rPr/>
              <w:t xml:space="preserve"> </w:t>
            </w:r>
            <w:r>
              <w:rPr>
                <w:spacing w:val="-6"/>
              </w:rPr>
              <w:t>以上</w:t>
            </w:r>
            <w:r>
              <w:rPr>
                <w:spacing w:val="-28"/>
              </w:rPr>
              <w:t xml:space="preserve"> </w:t>
            </w:r>
            <w:r>
              <w:rPr>
                <w:rFonts w:ascii="Calibri" w:hAnsi="Calibri" w:eastAsia="Calibri" w:cs="Calibri"/>
                <w:spacing w:val="-6"/>
              </w:rPr>
              <w:t>30</w:t>
            </w:r>
            <w:r>
              <w:rPr>
                <w:rFonts w:ascii="Calibri" w:hAnsi="Calibri" w:eastAsia="Calibri" w:cs="Calibri"/>
                <w:spacing w:val="11"/>
                <w:w w:val="102"/>
              </w:rPr>
              <w:t xml:space="preserve"> </w:t>
            </w:r>
            <w:r>
              <w:rPr>
                <w:spacing w:val="-6"/>
              </w:rPr>
              <w:t>人以下重伤，或者</w:t>
            </w:r>
            <w:r>
              <w:rPr>
                <w:spacing w:val="-35"/>
              </w:rPr>
              <w:t xml:space="preserve"> </w:t>
            </w:r>
            <w:r>
              <w:rPr>
                <w:rFonts w:ascii="Calibri" w:hAnsi="Calibri" w:eastAsia="Calibri" w:cs="Calibri"/>
                <w:spacing w:val="-6"/>
              </w:rPr>
              <w:t>2000</w:t>
            </w:r>
            <w:r>
              <w:rPr>
                <w:rFonts w:ascii="Calibri" w:hAnsi="Calibri" w:eastAsia="Calibri" w:cs="Calibri"/>
                <w:spacing w:val="17"/>
              </w:rPr>
              <w:t xml:space="preserve"> </w:t>
            </w:r>
            <w:r>
              <w:rPr>
                <w:spacing w:val="-6"/>
              </w:rPr>
              <w:t>万元以上</w:t>
            </w:r>
            <w:r>
              <w:rPr/>
              <w:t xml:space="preserve"> </w:t>
            </w:r>
            <w:r>
              <w:rPr>
                <w:rFonts w:ascii="Calibri" w:hAnsi="Calibri" w:eastAsia="Calibri" w:cs="Calibri"/>
                <w:spacing w:val="-2"/>
              </w:rPr>
              <w:t>3000</w:t>
            </w:r>
            <w:r>
              <w:rPr>
                <w:rFonts w:ascii="Calibri" w:hAnsi="Calibri" w:eastAsia="Calibri" w:cs="Calibri"/>
                <w:spacing w:val="22"/>
              </w:rPr>
              <w:t xml:space="preserve"> </w:t>
            </w:r>
            <w:r>
              <w:rPr>
                <w:spacing w:val="-2"/>
              </w:rPr>
              <w:t>万元以下直接经济损失的</w:t>
            </w:r>
          </w:p>
        </w:tc>
        <w:tc>
          <w:tcPr>
            <w:tcW w:w="5933" w:type="dxa"/>
            <w:vAlign w:val="top"/>
          </w:tcPr>
          <w:p>
            <w:pPr>
              <w:pStyle w:val="TableText"/>
              <w:ind w:left="118" w:right="222" w:hanging="5"/>
              <w:spacing w:before="32" w:line="229" w:lineRule="auto"/>
              <w:rPr/>
            </w:pPr>
            <w:r>
              <w:rPr>
                <w:spacing w:val="-2"/>
              </w:rPr>
              <w:t>对单位：责令限期改正；责令停业整顿</w:t>
            </w:r>
            <w:r>
              <w:rPr>
                <w:spacing w:val="-37"/>
              </w:rPr>
              <w:t xml:space="preserve"> </w:t>
            </w:r>
            <w:r>
              <w:rPr>
                <w:rFonts w:ascii="Calibri" w:hAnsi="Calibri" w:eastAsia="Calibri" w:cs="Calibri"/>
                <w:spacing w:val="-2"/>
              </w:rPr>
              <w:t>90-120  </w:t>
            </w:r>
            <w:r>
              <w:rPr>
                <w:spacing w:val="-2"/>
              </w:rPr>
              <w:t>日，</w:t>
            </w:r>
            <w:r>
              <w:rPr>
                <w:spacing w:val="-3"/>
              </w:rPr>
              <w:t>并处</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rPr>
              <w:t xml:space="preserve"> </w:t>
            </w:r>
            <w:r>
              <w:rPr>
                <w:spacing w:val="-2"/>
              </w:rPr>
              <w:t>万元以下的罚款</w:t>
            </w:r>
          </w:p>
          <w:p>
            <w:pPr>
              <w:pStyle w:val="TableText"/>
              <w:ind w:left="113"/>
              <w:spacing w:before="18"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2527" w:type="dxa"/>
            <w:vAlign w:val="top"/>
            <w:vMerge w:val="continue"/>
            <w:tcBorders>
              <w:top w:val="nil"/>
            </w:tcBorders>
          </w:tcPr>
          <w:p>
            <w:pPr>
              <w:rPr>
                <w:rFonts w:ascii="Arial"/>
                <w:sz w:val="21"/>
              </w:rPr>
            </w:pPr>
            <w:r/>
          </w:p>
        </w:tc>
        <w:tc>
          <w:tcPr>
            <w:tcW w:w="3400" w:type="dxa"/>
            <w:vAlign w:val="top"/>
          </w:tcPr>
          <w:p>
            <w:pPr>
              <w:pStyle w:val="TableText"/>
              <w:ind w:left="114" w:right="104" w:hanging="2"/>
              <w:spacing w:before="31" w:line="227" w:lineRule="auto"/>
              <w:jc w:val="both"/>
              <w:rPr/>
            </w:pPr>
            <w:r>
              <w:rPr>
                <w:spacing w:val="-7"/>
              </w:rPr>
              <w:t>造成</w:t>
            </w:r>
            <w:r>
              <w:rPr>
                <w:spacing w:val="-32"/>
              </w:rPr>
              <w:t xml:space="preserve"> </w:t>
            </w:r>
            <w:r>
              <w:rPr>
                <w:rFonts w:ascii="Calibri" w:hAnsi="Calibri" w:eastAsia="Calibri" w:cs="Calibri"/>
                <w:spacing w:val="-7"/>
              </w:rPr>
              <w:t>7</w:t>
            </w:r>
            <w:r>
              <w:rPr>
                <w:rFonts w:ascii="Calibri" w:hAnsi="Calibri" w:eastAsia="Calibri" w:cs="Calibri"/>
                <w:spacing w:val="11"/>
                <w:w w:val="101"/>
              </w:rPr>
              <w:t xml:space="preserve"> </w:t>
            </w:r>
            <w:r>
              <w:rPr>
                <w:spacing w:val="-7"/>
              </w:rPr>
              <w:t>人以上</w:t>
            </w:r>
            <w:r>
              <w:rPr>
                <w:spacing w:val="-29"/>
              </w:rPr>
              <w:t xml:space="preserve"> </w:t>
            </w:r>
            <w:r>
              <w:rPr>
                <w:rFonts w:ascii="Calibri" w:hAnsi="Calibri" w:eastAsia="Calibri" w:cs="Calibri"/>
                <w:spacing w:val="-7"/>
              </w:rPr>
              <w:t>10</w:t>
            </w:r>
            <w:r>
              <w:rPr>
                <w:rFonts w:ascii="Calibri" w:hAnsi="Calibri" w:eastAsia="Calibri" w:cs="Calibri"/>
                <w:spacing w:val="13"/>
                <w:w w:val="101"/>
              </w:rPr>
              <w:t xml:space="preserve"> </w:t>
            </w:r>
            <w:r>
              <w:rPr>
                <w:spacing w:val="-7"/>
              </w:rPr>
              <w:t>人以下死亡，或者</w:t>
            </w:r>
            <w:r>
              <w:rPr>
                <w:spacing w:val="-36"/>
              </w:rPr>
              <w:t xml:space="preserve"> </w:t>
            </w:r>
            <w:r>
              <w:rPr>
                <w:rFonts w:ascii="Calibri" w:hAnsi="Calibri" w:eastAsia="Calibri" w:cs="Calibri"/>
                <w:spacing w:val="-7"/>
              </w:rPr>
              <w:t>30</w:t>
            </w:r>
            <w:r>
              <w:rPr>
                <w:rFonts w:ascii="Calibri" w:hAnsi="Calibri" w:eastAsia="Calibri" w:cs="Calibri"/>
                <w:spacing w:val="14"/>
                <w:w w:val="101"/>
              </w:rPr>
              <w:t xml:space="preserve"> </w:t>
            </w:r>
            <w:r>
              <w:rPr>
                <w:spacing w:val="-7"/>
              </w:rPr>
              <w:t>人</w:t>
            </w:r>
            <w:r>
              <w:rPr/>
              <w:t xml:space="preserve"> </w:t>
            </w:r>
            <w:r>
              <w:rPr>
                <w:spacing w:val="-6"/>
              </w:rPr>
              <w:t>以上</w:t>
            </w:r>
            <w:r>
              <w:rPr>
                <w:spacing w:val="-26"/>
              </w:rPr>
              <w:t xml:space="preserve"> </w:t>
            </w:r>
            <w:r>
              <w:rPr>
                <w:rFonts w:ascii="Calibri" w:hAnsi="Calibri" w:eastAsia="Calibri" w:cs="Calibri"/>
                <w:spacing w:val="-6"/>
              </w:rPr>
              <w:t>50</w:t>
            </w:r>
            <w:r>
              <w:rPr>
                <w:rFonts w:ascii="Calibri" w:hAnsi="Calibri" w:eastAsia="Calibri" w:cs="Calibri"/>
                <w:spacing w:val="11"/>
              </w:rPr>
              <w:t xml:space="preserve"> </w:t>
            </w:r>
            <w:r>
              <w:rPr>
                <w:spacing w:val="-6"/>
              </w:rPr>
              <w:t>人以下重伤，或者</w:t>
            </w:r>
            <w:r>
              <w:rPr>
                <w:spacing w:val="-36"/>
              </w:rPr>
              <w:t xml:space="preserve"> </w:t>
            </w:r>
            <w:r>
              <w:rPr>
                <w:rFonts w:ascii="Calibri" w:hAnsi="Calibri" w:eastAsia="Calibri" w:cs="Calibri"/>
                <w:spacing w:val="-6"/>
              </w:rPr>
              <w:t>3000</w:t>
            </w:r>
            <w:r>
              <w:rPr>
                <w:rFonts w:ascii="Calibri" w:hAnsi="Calibri" w:eastAsia="Calibri" w:cs="Calibri"/>
                <w:spacing w:val="17"/>
              </w:rPr>
              <w:t xml:space="preserve"> </w:t>
            </w:r>
            <w:r>
              <w:rPr>
                <w:spacing w:val="-6"/>
              </w:rPr>
              <w:t>万元以上</w:t>
            </w:r>
            <w:r>
              <w:rPr/>
              <w:t xml:space="preserve"> </w:t>
            </w:r>
            <w:r>
              <w:rPr>
                <w:rFonts w:ascii="Calibri" w:hAnsi="Calibri" w:eastAsia="Calibri" w:cs="Calibri"/>
                <w:spacing w:val="-2"/>
              </w:rPr>
              <w:t>5000</w:t>
            </w:r>
            <w:r>
              <w:rPr>
                <w:rFonts w:ascii="Calibri" w:hAnsi="Calibri" w:eastAsia="Calibri" w:cs="Calibri"/>
                <w:spacing w:val="22"/>
                <w:w w:val="101"/>
              </w:rPr>
              <w:t xml:space="preserve"> </w:t>
            </w:r>
            <w:r>
              <w:rPr>
                <w:spacing w:val="-2"/>
              </w:rPr>
              <w:t>万元以下直接经济损失的</w:t>
            </w:r>
          </w:p>
        </w:tc>
        <w:tc>
          <w:tcPr>
            <w:tcW w:w="5933" w:type="dxa"/>
            <w:vAlign w:val="top"/>
          </w:tcPr>
          <w:p>
            <w:pPr>
              <w:pStyle w:val="TableText"/>
              <w:ind w:left="118" w:right="128" w:hanging="5"/>
              <w:spacing w:before="32" w:line="229" w:lineRule="auto"/>
              <w:rPr/>
            </w:pPr>
            <w:r>
              <w:rPr>
                <w:spacing w:val="-2"/>
              </w:rPr>
              <w:t>对单位：责令限期改正；责令停业整顿</w:t>
            </w:r>
            <w:r>
              <w:rPr>
                <w:spacing w:val="-29"/>
              </w:rPr>
              <w:t xml:space="preserve"> </w:t>
            </w:r>
            <w:r>
              <w:rPr>
                <w:rFonts w:ascii="Calibri" w:hAnsi="Calibri" w:eastAsia="Calibri" w:cs="Calibri"/>
                <w:spacing w:val="-2"/>
              </w:rPr>
              <w:t>120-180</w:t>
            </w:r>
            <w:r>
              <w:rPr>
                <w:rFonts w:ascii="Calibri" w:hAnsi="Calibri" w:eastAsia="Calibri" w:cs="Calibri"/>
                <w:spacing w:val="-3"/>
              </w:rPr>
              <w:t xml:space="preserve">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rPr>
              <w:t xml:space="preserve"> </w:t>
            </w:r>
            <w:r>
              <w:rPr>
                <w:spacing w:val="-2"/>
              </w:rPr>
              <w:t>万元以下的罚款</w:t>
            </w:r>
          </w:p>
          <w:p>
            <w:pPr>
              <w:pStyle w:val="TableText"/>
              <w:ind w:left="113"/>
              <w:spacing w:before="17"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gridSpan w:val="2"/>
          </w:tcPr>
          <w:p>
            <w:pPr>
              <w:pStyle w:val="TableText"/>
              <w:ind w:left="117"/>
              <w:spacing w:before="264" w:line="219" w:lineRule="auto"/>
              <w:rPr/>
            </w:pPr>
            <w:r>
              <w:rPr>
                <w:spacing w:val="-1"/>
              </w:rPr>
              <w:t>实施本违法行为，造成重大安全事故的</w:t>
            </w:r>
          </w:p>
        </w:tc>
        <w:tc>
          <w:tcPr>
            <w:tcW w:w="5933" w:type="dxa"/>
            <w:vAlign w:val="top"/>
          </w:tcPr>
          <w:p>
            <w:pPr>
              <w:pStyle w:val="TableText"/>
              <w:ind w:left="115" w:right="150" w:hanging="2"/>
              <w:spacing w:before="31" w:line="229" w:lineRule="auto"/>
              <w:rPr/>
            </w:pPr>
            <w:r>
              <w:rPr>
                <w:spacing w:val="-1"/>
              </w:rPr>
              <w:t>对单位：责令限期改正；责令停业整顿，并处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w:t>
            </w:r>
            <w:r>
              <w:rPr/>
              <w:t xml:space="preserve"> </w:t>
            </w:r>
            <w:r>
              <w:rPr>
                <w:spacing w:val="-1"/>
              </w:rPr>
              <w:t>等级（对最低资质等级企业，吊销资质证书）</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gridSpan w:val="2"/>
          </w:tcPr>
          <w:p>
            <w:pPr>
              <w:pStyle w:val="TableText"/>
              <w:ind w:left="117"/>
              <w:spacing w:before="147" w:line="219" w:lineRule="auto"/>
              <w:rPr/>
            </w:pPr>
            <w:r>
              <w:rPr>
                <w:spacing w:val="-1"/>
              </w:rPr>
              <w:t>实施本违法行为，造成特别重大安全事故的</w:t>
            </w:r>
          </w:p>
        </w:tc>
        <w:tc>
          <w:tcPr>
            <w:tcW w:w="5933" w:type="dxa"/>
            <w:vAlign w:val="top"/>
          </w:tcPr>
          <w:p>
            <w:pPr>
              <w:pStyle w:val="TableText"/>
              <w:ind w:left="113"/>
              <w:spacing w:before="32" w:line="219" w:lineRule="auto"/>
              <w:rPr/>
            </w:pPr>
            <w:r>
              <w:rPr>
                <w:spacing w:val="-1"/>
              </w:rPr>
              <w:t>对单位：责令限期改正；处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万元的罚款；吊销资质</w:t>
            </w:r>
            <w:r>
              <w:rPr>
                <w:spacing w:val="-2"/>
              </w:rPr>
              <w:t>证书</w:t>
            </w:r>
          </w:p>
          <w:p>
            <w:pPr>
              <w:pStyle w:val="TableText"/>
              <w:ind w:left="113"/>
              <w:spacing w:before="19" w:line="206"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bl>
    <w:p>
      <w:pPr>
        <w:rPr>
          <w:rFonts w:ascii="Arial"/>
          <w:sz w:val="21"/>
        </w:rPr>
      </w:pPr>
      <w:r/>
    </w:p>
    <w:p>
      <w:pPr>
        <w:sectPr>
          <w:footerReference w:type="default" r:id="rId3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557"/>
        <w:gridCol w:w="3370"/>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3700000217703-2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3"/>
              <w:spacing w:before="28" w:line="206" w:lineRule="auto"/>
              <w:rPr/>
            </w:pPr>
            <w:r>
              <w:rPr/>
              <w:t>监理单位发现施工单位未按照专项施工方案实施，未</w:t>
            </w:r>
            <w:r>
              <w:rPr>
                <w:spacing w:val="-1"/>
              </w:rPr>
              <w:t>要求其整改或者停工</w:t>
            </w:r>
          </w:p>
        </w:tc>
      </w:tr>
      <w:tr>
        <w:trPr>
          <w:trHeight w:val="704"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t>【部门规章】《危险性较大的分部分项工程安全</w:t>
            </w:r>
            <w:r>
              <w:rPr>
                <w:spacing w:val="-1"/>
              </w:rPr>
              <w:t>管理规定》</w:t>
            </w:r>
          </w:p>
          <w:p>
            <w:pPr>
              <w:pStyle w:val="TableText"/>
              <w:ind w:left="114" w:right="109" w:hanging="2"/>
              <w:spacing w:before="19" w:line="223" w:lineRule="auto"/>
              <w:rPr/>
            </w:pPr>
            <w:r>
              <w:rPr>
                <w:spacing w:val="-1"/>
              </w:rPr>
              <w:t>第十九条  监理单位发现施工单位未按照专项施工方案施工的，应当要求其进行整改；情节严重的，应当要求其暂停施工，并及时报告建设单</w:t>
            </w:r>
            <w:r>
              <w:rPr>
                <w:spacing w:val="-2"/>
              </w:rPr>
              <w:t>位。施</w:t>
            </w:r>
            <w:r>
              <w:rPr/>
              <w:t xml:space="preserve"> </w:t>
            </w:r>
            <w:r>
              <w:rPr/>
              <w:t>工单位拒不整改或者不停止施工的，监理单位应当及时报告建设单位和工程所在地</w:t>
            </w:r>
            <w:r>
              <w:rPr>
                <w:spacing w:val="-1"/>
              </w:rPr>
              <w:t>住房城乡建设主管部门。</w:t>
            </w:r>
          </w:p>
        </w:tc>
      </w:tr>
      <w:tr>
        <w:trPr>
          <w:trHeight w:val="2105" w:hRule="atLeast"/>
        </w:trPr>
        <w:tc>
          <w:tcPr>
            <w:tcW w:w="1236" w:type="dxa"/>
            <w:vAlign w:val="top"/>
            <w:vMerge w:val="continue"/>
            <w:tcBorders>
              <w:top w:val="nil"/>
            </w:tcBorders>
          </w:tcPr>
          <w:p>
            <w:pPr>
              <w:rPr>
                <w:rFonts w:ascii="Arial"/>
                <w:sz w:val="21"/>
              </w:rPr>
            </w:pPr>
            <w:r/>
          </w:p>
        </w:tc>
        <w:tc>
          <w:tcPr>
            <w:tcW w:w="1341"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21"/>
              <w:spacing w:before="27" w:line="219" w:lineRule="auto"/>
              <w:rPr/>
            </w:pPr>
            <w:r>
              <w:rPr>
                <w:rFonts w:ascii="Calibri" w:hAnsi="Calibri" w:eastAsia="Calibri" w:cs="Calibri"/>
                <w:spacing w:val="-1"/>
              </w:rPr>
              <w:t>1.</w:t>
            </w:r>
            <w:r>
              <w:rPr>
                <w:spacing w:val="-1"/>
              </w:rPr>
              <w:t>【行政法规】《建设工程安全生产管理条例》</w:t>
            </w:r>
          </w:p>
          <w:p>
            <w:pPr>
              <w:pStyle w:val="TableText"/>
              <w:ind w:left="112" w:right="106"/>
              <w:spacing w:before="19" w:line="236" w:lineRule="auto"/>
              <w:rPr/>
            </w:pPr>
            <w:r>
              <w:rPr>
                <w:spacing w:val="-2"/>
              </w:rPr>
              <w:t>第五十七条  违反本条例的规定，工程监理单位有下列行为之一的，责令限期改正；逾期未改正的，责令停业整顿，并处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万元以下的</w:t>
            </w:r>
            <w:r>
              <w:rPr/>
              <w:t xml:space="preserve"> </w:t>
            </w:r>
            <w:r>
              <w:rPr>
                <w:spacing w:val="-1"/>
              </w:rPr>
              <w:t>罚款；情节严重的，降低资质等级，直至吊销资质证书；造成重大安全事故，构成犯罪的，对直接责任人员，依照刑法有关规定追究刑事责任；造成</w:t>
            </w:r>
            <w:r>
              <w:rPr/>
              <w:t xml:space="preserve"> </w:t>
            </w:r>
            <w:r>
              <w:rPr>
                <w:spacing w:val="1"/>
              </w:rPr>
              <w:t>损失的，依法承担赔偿责任</w:t>
            </w:r>
            <w:r>
              <w:rPr>
                <w:spacing w:val="-22"/>
              </w:rPr>
              <w:t>：（</w:t>
            </w:r>
            <w:r>
              <w:rPr>
                <w:spacing w:val="1"/>
              </w:rPr>
              <w:t>一）未对施工组织</w:t>
            </w:r>
            <w:r>
              <w:rPr/>
              <w:t>设计中的安全技术措施或者专项施工方案进行审查的</w:t>
            </w:r>
            <w:r>
              <w:rPr>
                <w:spacing w:val="-22"/>
              </w:rPr>
              <w:t>；（</w:t>
            </w:r>
            <w:r>
              <w:rPr/>
              <w:t>二）发现安全事故隐患未及时要求施工单</w:t>
            </w:r>
            <w:r>
              <w:rPr>
                <w:spacing w:val="2"/>
              </w:rPr>
              <w:t xml:space="preserve"> </w:t>
            </w:r>
            <w:r>
              <w:rPr/>
              <w:t>位整改或者暂时停止施工的</w:t>
            </w:r>
            <w:r>
              <w:rPr>
                <w:spacing w:val="-17"/>
              </w:rPr>
              <w:t>；（</w:t>
            </w:r>
            <w:r>
              <w:rPr/>
              <w:t>三）施工单位拒不整改或者不停止施工，未及时向有关主管部门报告的</w:t>
            </w:r>
            <w:r>
              <w:rPr>
                <w:spacing w:val="-17"/>
              </w:rPr>
              <w:t>；（</w:t>
            </w:r>
            <w:r>
              <w:rPr/>
              <w:t>四）未依照法律、法规和工程建设强制性</w:t>
            </w:r>
            <w:r>
              <w:rPr>
                <w:spacing w:val="2"/>
              </w:rPr>
              <w:t xml:space="preserve"> </w:t>
            </w:r>
            <w:r>
              <w:rPr>
                <w:spacing w:val="-1"/>
              </w:rPr>
              <w:t>标准实施监理的。</w:t>
            </w:r>
          </w:p>
          <w:p>
            <w:pPr>
              <w:pStyle w:val="TableText"/>
              <w:ind w:left="115"/>
              <w:spacing w:before="17" w:line="219" w:lineRule="auto"/>
              <w:rPr/>
            </w:pPr>
            <w:r>
              <w:rPr>
                <w:rFonts w:ascii="Calibri" w:hAnsi="Calibri" w:eastAsia="Calibri" w:cs="Calibri"/>
                <w:spacing w:val="-1"/>
              </w:rPr>
              <w:t>2.</w:t>
            </w:r>
            <w:r>
              <w:rPr>
                <w:spacing w:val="-1"/>
              </w:rPr>
              <w:t>【部门规章】《危险性较大的分部分项工程安全管理规定》</w:t>
            </w:r>
          </w:p>
          <w:p>
            <w:pPr>
              <w:pStyle w:val="TableText"/>
              <w:ind w:left="126" w:right="106" w:hanging="14"/>
              <w:spacing w:before="19" w:line="222" w:lineRule="auto"/>
              <w:rPr/>
            </w:pPr>
            <w:r>
              <w:rPr>
                <w:spacing w:val="-1"/>
              </w:rPr>
              <w:t>第三十六条第二项  监理单位有下列行为之一的，依照《中华人民共和国安全生产法》《建设工程安全生产管理条例》对单位进行处罚；对直接负责</w:t>
            </w:r>
            <w:r>
              <w:rPr/>
              <w:t xml:space="preserve"> </w:t>
            </w:r>
            <w:r>
              <w:rPr/>
              <w:t>的主管人员和其他直接责任人员处</w:t>
            </w:r>
            <w:r>
              <w:rPr>
                <w:spacing w:val="-31"/>
              </w:rPr>
              <w:t xml:space="preserve"> </w:t>
            </w:r>
            <w:r>
              <w:rPr>
                <w:rFonts w:ascii="Calibri" w:hAnsi="Calibri" w:eastAsia="Calibri" w:cs="Calibri"/>
              </w:rPr>
              <w:t>1000</w:t>
            </w:r>
            <w:r>
              <w:rPr>
                <w:rFonts w:ascii="Calibri" w:hAnsi="Calibri" w:eastAsia="Calibri" w:cs="Calibri"/>
                <w:spacing w:val="13"/>
                <w:w w:val="101"/>
              </w:rPr>
              <w:t xml:space="preserve"> </w:t>
            </w:r>
            <w:r>
              <w:rPr/>
              <w:t>元以上</w:t>
            </w:r>
            <w:r>
              <w:rPr>
                <w:spacing w:val="-38"/>
              </w:rPr>
              <w:t xml:space="preserve"> </w:t>
            </w:r>
            <w:r>
              <w:rPr>
                <w:rFonts w:ascii="Calibri" w:hAnsi="Calibri" w:eastAsia="Calibri" w:cs="Calibri"/>
              </w:rPr>
              <w:t>500</w:t>
            </w:r>
            <w:r>
              <w:rPr>
                <w:rFonts w:ascii="Calibri" w:hAnsi="Calibri" w:eastAsia="Calibri" w:cs="Calibri"/>
                <w:spacing w:val="-1"/>
              </w:rPr>
              <w:t>0</w:t>
            </w:r>
            <w:r>
              <w:rPr>
                <w:rFonts w:ascii="Calibri" w:hAnsi="Calibri" w:eastAsia="Calibri" w:cs="Calibri"/>
                <w:spacing w:val="13"/>
                <w:w w:val="101"/>
              </w:rPr>
              <w:t xml:space="preserve"> </w:t>
            </w:r>
            <w:r>
              <w:rPr>
                <w:spacing w:val="-1"/>
              </w:rPr>
              <w:t>元以下的罚款</w:t>
            </w:r>
            <w:r>
              <w:rPr>
                <w:spacing w:val="-13"/>
              </w:rPr>
              <w:t>：（</w:t>
            </w:r>
            <w:r>
              <w:rPr>
                <w:spacing w:val="-1"/>
              </w:rPr>
              <w:t>二）发现施工单位未按照专项施工方案实施，未要求其整改或者停工的。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gridSpan w:val="2"/>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gridSpan w:val="2"/>
          </w:tcPr>
          <w:p>
            <w:pPr>
              <w:pStyle w:val="TableText"/>
              <w:ind w:left="117"/>
              <w:spacing w:before="260" w:line="219" w:lineRule="auto"/>
              <w:rPr/>
            </w:pPr>
            <w:r>
              <w:rPr>
                <w:spacing w:val="-1"/>
              </w:rPr>
              <w:t>实施本违法行为，逾期未改正违法行为的</w:t>
            </w:r>
          </w:p>
        </w:tc>
        <w:tc>
          <w:tcPr>
            <w:tcW w:w="5933" w:type="dxa"/>
            <w:vAlign w:val="top"/>
          </w:tcPr>
          <w:p>
            <w:pPr>
              <w:pStyle w:val="TableText"/>
              <w:ind w:left="115" w:right="150" w:hanging="2"/>
              <w:spacing w:before="28" w:line="229" w:lineRule="auto"/>
              <w:rPr/>
            </w:pPr>
            <w:r>
              <w:rPr>
                <w:spacing w:val="-1"/>
              </w:rPr>
              <w:t>对单位：责令限期改正；责令停业整顿，直至改正违法行为，并处</w:t>
            </w:r>
            <w:r>
              <w:rPr>
                <w:spacing w:val="-29"/>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w:t>
            </w:r>
            <w:r>
              <w:rPr/>
              <w:t xml:space="preserve"> </w:t>
            </w:r>
            <w:r>
              <w:rPr>
                <w:spacing w:val="-3"/>
              </w:rPr>
              <w:t>元以上</w:t>
            </w:r>
            <w:r>
              <w:rPr>
                <w:spacing w:val="-30"/>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万元以下的罚款</w:t>
            </w:r>
          </w:p>
          <w:p>
            <w:pPr>
              <w:pStyle w:val="TableText"/>
              <w:ind w:left="113"/>
              <w:spacing w:before="17" w:line="206"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4" w:hRule="atLeast"/>
        </w:trPr>
        <w:tc>
          <w:tcPr>
            <w:tcW w:w="2577"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261" w:line="219" w:lineRule="auto"/>
              <w:rPr/>
            </w:pPr>
            <w:r>
              <w:rPr>
                <w:spacing w:val="-1"/>
              </w:rPr>
              <w:t>实施本违法行为，造成一般安全事故的</w:t>
            </w:r>
          </w:p>
        </w:tc>
        <w:tc>
          <w:tcPr>
            <w:tcW w:w="5933" w:type="dxa"/>
            <w:vAlign w:val="top"/>
          </w:tcPr>
          <w:p>
            <w:pPr>
              <w:pStyle w:val="TableText"/>
              <w:ind w:left="115" w:right="106" w:hanging="2"/>
              <w:spacing w:before="30" w:line="229" w:lineRule="auto"/>
              <w:rPr/>
            </w:pPr>
            <w:r>
              <w:rPr>
                <w:spacing w:val="-3"/>
              </w:rPr>
              <w:t>对单位：责令限期改正；责令停业整顿</w:t>
            </w:r>
            <w:r>
              <w:rPr>
                <w:spacing w:val="-35"/>
              </w:rPr>
              <w:t xml:space="preserve"> </w:t>
            </w:r>
            <w:r>
              <w:rPr>
                <w:rFonts w:ascii="Calibri" w:hAnsi="Calibri" w:eastAsia="Calibri" w:cs="Calibri"/>
                <w:spacing w:val="-3"/>
              </w:rPr>
              <w:t>30-60  </w:t>
            </w:r>
            <w:r>
              <w:rPr>
                <w:spacing w:val="-3"/>
              </w:rPr>
              <w:t>日，</w:t>
            </w:r>
            <w:r>
              <w:rPr>
                <w:spacing w:val="-4"/>
              </w:rPr>
              <w:t>并处</w:t>
            </w:r>
            <w:r>
              <w:rPr>
                <w:spacing w:val="-31"/>
              </w:rPr>
              <w:t xml:space="preserve"> </w:t>
            </w:r>
            <w:r>
              <w:rPr>
                <w:rFonts w:ascii="Calibri" w:hAnsi="Calibri" w:eastAsia="Calibri" w:cs="Calibri"/>
                <w:spacing w:val="-4"/>
              </w:rPr>
              <w:t>15</w:t>
            </w:r>
            <w:r>
              <w:rPr>
                <w:rFonts w:ascii="Calibri" w:hAnsi="Calibri" w:eastAsia="Calibri" w:cs="Calibri"/>
                <w:spacing w:val="16"/>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w:t>
            </w:r>
            <w:r>
              <w:rPr/>
              <w:t xml:space="preserve"> </w:t>
            </w:r>
            <w:r>
              <w:rPr>
                <w:spacing w:val="-2"/>
              </w:rPr>
              <w:t>元以下的罚款</w:t>
            </w:r>
          </w:p>
          <w:p>
            <w:pPr>
              <w:pStyle w:val="TableText"/>
              <w:ind w:left="113"/>
              <w:spacing w:before="18" w:line="204" w:lineRule="auto"/>
              <w:rPr/>
            </w:pPr>
            <w:r>
              <w:rPr>
                <w:spacing w:val="-2"/>
              </w:rPr>
              <w:t>对个人：处</w:t>
            </w:r>
            <w:r>
              <w:rPr>
                <w:spacing w:val="-34"/>
              </w:rPr>
              <w:t xml:space="preserve"> </w:t>
            </w:r>
            <w:r>
              <w:rPr>
                <w:rFonts w:ascii="Calibri" w:hAnsi="Calibri" w:eastAsia="Calibri" w:cs="Calibri"/>
                <w:spacing w:val="-2"/>
              </w:rPr>
              <w:t>2000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55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12" w:right="106" w:firstLine="4"/>
              <w:spacing w:before="59" w:line="229" w:lineRule="auto"/>
              <w:rPr/>
            </w:pPr>
            <w:r>
              <w:rPr>
                <w:spacing w:val="-1"/>
              </w:rPr>
              <w:t>实施本违法行为，造成较大安</w:t>
            </w:r>
            <w:r>
              <w:rPr/>
              <w:t xml:space="preserve"> </w:t>
            </w:r>
            <w:r>
              <w:rPr>
                <w:spacing w:val="-2"/>
              </w:rPr>
              <w:t>全事故的</w:t>
            </w:r>
          </w:p>
        </w:tc>
        <w:tc>
          <w:tcPr>
            <w:tcW w:w="3370" w:type="dxa"/>
            <w:vAlign w:val="top"/>
          </w:tcPr>
          <w:p>
            <w:pPr>
              <w:pStyle w:val="TableText"/>
              <w:ind w:left="113" w:right="104" w:hanging="2"/>
              <w:spacing w:before="31" w:line="227" w:lineRule="auto"/>
              <w:jc w:val="both"/>
              <w:rPr/>
            </w:pPr>
            <w:r>
              <w:rPr>
                <w:spacing w:val="-4"/>
              </w:rPr>
              <w:t>造成</w:t>
            </w:r>
            <w:r>
              <w:rPr>
                <w:spacing w:val="-30"/>
              </w:rPr>
              <w:t xml:space="preserve"> </w:t>
            </w:r>
            <w:r>
              <w:rPr>
                <w:rFonts w:ascii="Calibri" w:hAnsi="Calibri" w:eastAsia="Calibri" w:cs="Calibri"/>
                <w:spacing w:val="-4"/>
              </w:rPr>
              <w:t>3</w:t>
            </w:r>
            <w:r>
              <w:rPr>
                <w:rFonts w:ascii="Calibri" w:hAnsi="Calibri" w:eastAsia="Calibri" w:cs="Calibri"/>
                <w:spacing w:val="13"/>
                <w:w w:val="101"/>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1"/>
                <w:w w:val="102"/>
              </w:rPr>
              <w:t xml:space="preserve"> </w:t>
            </w:r>
            <w:r>
              <w:rPr>
                <w:spacing w:val="-4"/>
              </w:rPr>
              <w:t>人以下死亡，或者</w:t>
            </w:r>
            <w:r>
              <w:rPr>
                <w:spacing w:val="-30"/>
              </w:rPr>
              <w:t xml:space="preserve"> </w:t>
            </w:r>
            <w:r>
              <w:rPr>
                <w:rFonts w:ascii="Calibri" w:hAnsi="Calibri" w:eastAsia="Calibri" w:cs="Calibri"/>
                <w:spacing w:val="-4"/>
              </w:rPr>
              <w:t>10</w:t>
            </w:r>
            <w:r>
              <w:rPr>
                <w:rFonts w:ascii="Calibri" w:hAnsi="Calibri" w:eastAsia="Calibri" w:cs="Calibri"/>
                <w:spacing w:val="14"/>
                <w:w w:val="101"/>
              </w:rPr>
              <w:t xml:space="preserve"> </w:t>
            </w:r>
            <w:r>
              <w:rPr>
                <w:spacing w:val="-4"/>
              </w:rPr>
              <w:t>人</w:t>
            </w:r>
            <w:r>
              <w:rPr/>
              <w:t xml:space="preserve"> </w:t>
            </w:r>
            <w:r>
              <w:rPr>
                <w:spacing w:val="-3"/>
              </w:rPr>
              <w:t>以上</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人以下重伤，或者</w:t>
            </w:r>
            <w:r>
              <w:rPr>
                <w:spacing w:val="-32"/>
              </w:rPr>
              <w:t xml:space="preserve"> </w:t>
            </w:r>
            <w:r>
              <w:rPr>
                <w:rFonts w:ascii="Calibri" w:hAnsi="Calibri" w:eastAsia="Calibri" w:cs="Calibri"/>
                <w:spacing w:val="-3"/>
              </w:rPr>
              <w:t>1000</w:t>
            </w:r>
            <w:r>
              <w:rPr>
                <w:rFonts w:ascii="Calibri" w:hAnsi="Calibri" w:eastAsia="Calibri" w:cs="Calibri"/>
                <w:spacing w:val="16"/>
                <w:w w:val="102"/>
              </w:rPr>
              <w:t xml:space="preserve"> </w:t>
            </w:r>
            <w:r>
              <w:rPr>
                <w:spacing w:val="-3"/>
              </w:rPr>
              <w:t>万元以</w:t>
            </w:r>
            <w:r>
              <w:rPr/>
              <w:t xml:space="preserve">  </w:t>
            </w:r>
            <w:r>
              <w:rPr>
                <w:spacing w:val="-2"/>
              </w:rPr>
              <w:t>上</w:t>
            </w:r>
            <w:r>
              <w:rPr>
                <w:spacing w:val="-34"/>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万元以下直接经济损失的</w:t>
            </w:r>
          </w:p>
        </w:tc>
        <w:tc>
          <w:tcPr>
            <w:tcW w:w="5933" w:type="dxa"/>
            <w:vAlign w:val="top"/>
          </w:tcPr>
          <w:p>
            <w:pPr>
              <w:pStyle w:val="TableText"/>
              <w:ind w:left="115" w:right="106" w:hanging="2"/>
              <w:spacing w:before="31" w:line="229" w:lineRule="auto"/>
              <w:rPr/>
            </w:pPr>
            <w:r>
              <w:rPr>
                <w:spacing w:val="-3"/>
              </w:rPr>
              <w:t>对单位：责令限期改正；责令停业整顿</w:t>
            </w:r>
            <w:r>
              <w:rPr>
                <w:spacing w:val="-35"/>
              </w:rPr>
              <w:t xml:space="preserve"> </w:t>
            </w:r>
            <w:r>
              <w:rPr>
                <w:rFonts w:ascii="Calibri" w:hAnsi="Calibri" w:eastAsia="Calibri" w:cs="Calibri"/>
                <w:spacing w:val="-3"/>
              </w:rPr>
              <w:t>60-90  </w:t>
            </w:r>
            <w:r>
              <w:rPr>
                <w:spacing w:val="-3"/>
              </w:rPr>
              <w:t>日，并处</w:t>
            </w:r>
            <w:r>
              <w:rPr>
                <w:spacing w:val="-36"/>
              </w:rPr>
              <w:t xml:space="preserve"> </w:t>
            </w:r>
            <w:r>
              <w:rPr>
                <w:rFonts w:ascii="Calibri" w:hAnsi="Calibri" w:eastAsia="Calibri" w:cs="Calibri"/>
                <w:spacing w:val="-3"/>
              </w:rPr>
              <w:t>20</w:t>
            </w:r>
            <w:r>
              <w:rPr>
                <w:rFonts w:ascii="Calibri" w:hAnsi="Calibri" w:eastAsia="Calibri" w:cs="Calibri"/>
                <w:spacing w:val="16"/>
              </w:rPr>
              <w:t xml:space="preserve"> </w:t>
            </w:r>
            <w:r>
              <w:rPr>
                <w:spacing w:val="-3"/>
              </w:rPr>
              <w:t>万</w:t>
            </w:r>
            <w:r>
              <w:rPr>
                <w:spacing w:val="-4"/>
              </w:rPr>
              <w:t>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w:t>
            </w:r>
            <w:r>
              <w:rPr/>
              <w:t xml:space="preserve"> </w:t>
            </w:r>
            <w:r>
              <w:rPr>
                <w:spacing w:val="-2"/>
              </w:rPr>
              <w:t>元以下的罚款</w:t>
            </w:r>
          </w:p>
          <w:p>
            <w:pPr>
              <w:pStyle w:val="TableText"/>
              <w:ind w:left="113"/>
              <w:spacing w:before="17" w:line="204"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bottom w:val="nil"/>
            </w:tcBorders>
          </w:tcPr>
          <w:p>
            <w:pPr>
              <w:rPr>
                <w:rFonts w:ascii="Arial"/>
                <w:sz w:val="21"/>
              </w:rPr>
            </w:pPr>
            <w:r/>
          </w:p>
        </w:tc>
        <w:tc>
          <w:tcPr>
            <w:tcW w:w="2557" w:type="dxa"/>
            <w:vAlign w:val="top"/>
            <w:vMerge w:val="continue"/>
            <w:tcBorders>
              <w:top w:val="nil"/>
              <w:bottom w:val="nil"/>
            </w:tcBorders>
          </w:tcPr>
          <w:p>
            <w:pPr>
              <w:rPr>
                <w:rFonts w:ascii="Arial"/>
                <w:sz w:val="21"/>
              </w:rPr>
            </w:pPr>
            <w:r/>
          </w:p>
        </w:tc>
        <w:tc>
          <w:tcPr>
            <w:tcW w:w="3370" w:type="dxa"/>
            <w:vAlign w:val="top"/>
          </w:tcPr>
          <w:p>
            <w:pPr>
              <w:pStyle w:val="TableText"/>
              <w:ind w:left="113" w:right="104" w:hanging="2"/>
              <w:spacing w:before="31" w:line="227" w:lineRule="auto"/>
              <w:jc w:val="both"/>
              <w:rPr/>
            </w:pPr>
            <w:r>
              <w:rPr>
                <w:spacing w:val="-4"/>
              </w:rPr>
              <w:t>造成</w:t>
            </w:r>
            <w:r>
              <w:rPr>
                <w:spacing w:val="-25"/>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人以上</w:t>
            </w:r>
            <w:r>
              <w:rPr>
                <w:spacing w:val="-36"/>
              </w:rPr>
              <w:t xml:space="preserve"> </w:t>
            </w:r>
            <w:r>
              <w:rPr>
                <w:rFonts w:ascii="Calibri" w:hAnsi="Calibri" w:eastAsia="Calibri" w:cs="Calibri"/>
                <w:spacing w:val="-4"/>
              </w:rPr>
              <w:t>7</w:t>
            </w:r>
            <w:r>
              <w:rPr>
                <w:rFonts w:ascii="Calibri" w:hAnsi="Calibri" w:eastAsia="Calibri" w:cs="Calibri"/>
                <w:spacing w:val="11"/>
                <w:w w:val="101"/>
              </w:rPr>
              <w:t xml:space="preserve"> </w:t>
            </w:r>
            <w:r>
              <w:rPr>
                <w:spacing w:val="-4"/>
              </w:rPr>
              <w:t>人以下死亡，或者</w:t>
            </w:r>
            <w:r>
              <w:rPr>
                <w:spacing w:val="-35"/>
              </w:rPr>
              <w:t xml:space="preserve"> </w:t>
            </w:r>
            <w:r>
              <w:rPr>
                <w:rFonts w:ascii="Calibri" w:hAnsi="Calibri" w:eastAsia="Calibri" w:cs="Calibri"/>
                <w:spacing w:val="-4"/>
              </w:rPr>
              <w:t>20</w:t>
            </w:r>
            <w:r>
              <w:rPr>
                <w:rFonts w:ascii="Calibri" w:hAnsi="Calibri" w:eastAsia="Calibri" w:cs="Calibri"/>
                <w:spacing w:val="14"/>
              </w:rPr>
              <w:t xml:space="preserve"> </w:t>
            </w:r>
            <w:r>
              <w:rPr>
                <w:spacing w:val="-4"/>
              </w:rPr>
              <w:t>人</w:t>
            </w:r>
            <w:r>
              <w:rPr/>
              <w:t xml:space="preserve"> </w:t>
            </w:r>
            <w:r>
              <w:rPr>
                <w:spacing w:val="-3"/>
              </w:rPr>
              <w:t>以上</w:t>
            </w:r>
            <w:r>
              <w:rPr>
                <w:spacing w:val="-28"/>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人以下重伤，或者</w:t>
            </w:r>
            <w:r>
              <w:rPr>
                <w:spacing w:val="-37"/>
              </w:rPr>
              <w:t xml:space="preserve"> </w:t>
            </w:r>
            <w:r>
              <w:rPr>
                <w:rFonts w:ascii="Calibri" w:hAnsi="Calibri" w:eastAsia="Calibri" w:cs="Calibri"/>
                <w:spacing w:val="-3"/>
              </w:rPr>
              <w:t>2000</w:t>
            </w:r>
            <w:r>
              <w:rPr>
                <w:rFonts w:ascii="Calibri" w:hAnsi="Calibri" w:eastAsia="Calibri" w:cs="Calibri"/>
                <w:spacing w:val="16"/>
                <w:w w:val="102"/>
              </w:rPr>
              <w:t xml:space="preserve"> </w:t>
            </w:r>
            <w:r>
              <w:rPr>
                <w:spacing w:val="-3"/>
              </w:rPr>
              <w:t>万元以</w:t>
            </w:r>
            <w:r>
              <w:rPr/>
              <w:t xml:space="preserve">  </w:t>
            </w:r>
            <w:r>
              <w:rPr>
                <w:spacing w:val="-2"/>
              </w:rPr>
              <w:t>上</w:t>
            </w:r>
            <w:r>
              <w:rPr>
                <w:spacing w:val="-34"/>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万元以下直接经济损失的</w:t>
            </w:r>
          </w:p>
        </w:tc>
        <w:tc>
          <w:tcPr>
            <w:tcW w:w="5933" w:type="dxa"/>
            <w:vAlign w:val="top"/>
          </w:tcPr>
          <w:p>
            <w:pPr>
              <w:pStyle w:val="TableText"/>
              <w:ind w:left="118" w:right="222" w:hanging="5"/>
              <w:spacing w:before="31" w:line="229" w:lineRule="auto"/>
              <w:rPr/>
            </w:pPr>
            <w:r>
              <w:rPr>
                <w:spacing w:val="-2"/>
              </w:rPr>
              <w:t>对单位：责令限期改正；责令停业整顿</w:t>
            </w:r>
            <w:r>
              <w:rPr>
                <w:spacing w:val="-37"/>
              </w:rPr>
              <w:t xml:space="preserve"> </w:t>
            </w:r>
            <w:r>
              <w:rPr>
                <w:rFonts w:ascii="Calibri" w:hAnsi="Calibri" w:eastAsia="Calibri" w:cs="Calibri"/>
                <w:spacing w:val="-2"/>
              </w:rPr>
              <w:t>90-120  </w:t>
            </w:r>
            <w:r>
              <w:rPr>
                <w:spacing w:val="-2"/>
              </w:rPr>
              <w:t>日，</w:t>
            </w:r>
            <w:r>
              <w:rPr>
                <w:spacing w:val="-3"/>
              </w:rPr>
              <w:t>并处</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rPr>
              <w:t xml:space="preserve"> </w:t>
            </w:r>
            <w:r>
              <w:rPr>
                <w:spacing w:val="-2"/>
              </w:rPr>
              <w:t>万元以下的罚款</w:t>
            </w:r>
          </w:p>
          <w:p>
            <w:pPr>
              <w:pStyle w:val="TableText"/>
              <w:ind w:left="113"/>
              <w:spacing w:before="18"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vMerge w:val="continue"/>
            <w:tcBorders>
              <w:top w:val="nil"/>
            </w:tcBorders>
          </w:tcPr>
          <w:p>
            <w:pPr>
              <w:rPr>
                <w:rFonts w:ascii="Arial"/>
                <w:sz w:val="21"/>
              </w:rPr>
            </w:pPr>
            <w:r/>
          </w:p>
        </w:tc>
        <w:tc>
          <w:tcPr>
            <w:tcW w:w="2557" w:type="dxa"/>
            <w:vAlign w:val="top"/>
            <w:vMerge w:val="continue"/>
            <w:tcBorders>
              <w:top w:val="nil"/>
            </w:tcBorders>
          </w:tcPr>
          <w:p>
            <w:pPr>
              <w:rPr>
                <w:rFonts w:ascii="Arial"/>
                <w:sz w:val="21"/>
              </w:rPr>
            </w:pPr>
            <w:r/>
          </w:p>
        </w:tc>
        <w:tc>
          <w:tcPr>
            <w:tcW w:w="3370" w:type="dxa"/>
            <w:vAlign w:val="top"/>
          </w:tcPr>
          <w:p>
            <w:pPr>
              <w:pStyle w:val="TableText"/>
              <w:ind w:left="113" w:right="193" w:hanging="2"/>
              <w:spacing w:before="31" w:line="227" w:lineRule="auto"/>
              <w:jc w:val="both"/>
              <w:rPr/>
            </w:pPr>
            <w:r>
              <w:rPr>
                <w:spacing w:val="-4"/>
              </w:rPr>
              <w:t>造成</w:t>
            </w:r>
            <w:r>
              <w:rPr>
                <w:spacing w:val="-22"/>
              </w:rPr>
              <w:t xml:space="preserve"> </w:t>
            </w:r>
            <w:r>
              <w:rPr>
                <w:rFonts w:ascii="Calibri" w:hAnsi="Calibri" w:eastAsia="Calibri" w:cs="Calibri"/>
                <w:spacing w:val="-4"/>
              </w:rPr>
              <w:t>7</w:t>
            </w:r>
            <w:r>
              <w:rPr>
                <w:rFonts w:ascii="Calibri" w:hAnsi="Calibri" w:eastAsia="Calibri" w:cs="Calibri"/>
                <w:spacing w:val="14"/>
              </w:rPr>
              <w:t xml:space="preserve"> </w:t>
            </w:r>
            <w:r>
              <w:rPr>
                <w:spacing w:val="-4"/>
              </w:rPr>
              <w:t>人以上</w:t>
            </w:r>
            <w:r>
              <w:rPr>
                <w:spacing w:val="-30"/>
              </w:rPr>
              <w:t xml:space="preserve"> </w:t>
            </w:r>
            <w:r>
              <w:rPr>
                <w:rFonts w:ascii="Calibri" w:hAnsi="Calibri" w:eastAsia="Calibri" w:cs="Calibri"/>
                <w:spacing w:val="-4"/>
              </w:rPr>
              <w:t>10</w:t>
            </w:r>
            <w:r>
              <w:rPr>
                <w:rFonts w:ascii="Calibri" w:hAnsi="Calibri" w:eastAsia="Calibri" w:cs="Calibri"/>
                <w:spacing w:val="12"/>
              </w:rPr>
              <w:t xml:space="preserve"> </w:t>
            </w:r>
            <w:r>
              <w:rPr>
                <w:spacing w:val="-4"/>
              </w:rPr>
              <w:t>人以下死亡，或者</w:t>
            </w:r>
            <w:r>
              <w:rPr>
                <w:spacing w:val="-36"/>
              </w:rPr>
              <w:t xml:space="preserve"> </w:t>
            </w:r>
            <w:r>
              <w:rPr>
                <w:rFonts w:ascii="Calibri" w:hAnsi="Calibri" w:eastAsia="Calibri" w:cs="Calibri"/>
                <w:spacing w:val="-4"/>
              </w:rPr>
              <w:t>30</w:t>
            </w:r>
            <w:r>
              <w:rPr>
                <w:rFonts w:ascii="Calibri" w:hAnsi="Calibri" w:eastAsia="Calibri" w:cs="Calibri"/>
              </w:rPr>
              <w:t xml:space="preserve">  </w:t>
            </w:r>
            <w:r>
              <w:rPr>
                <w:spacing w:val="-3"/>
              </w:rPr>
              <w:t>人以上</w:t>
            </w:r>
            <w:r>
              <w:rPr>
                <w:spacing w:val="-27"/>
              </w:rPr>
              <w:t xml:space="preserve"> </w:t>
            </w:r>
            <w:r>
              <w:rPr>
                <w:rFonts w:ascii="Calibri" w:hAnsi="Calibri" w:eastAsia="Calibri" w:cs="Calibri"/>
                <w:spacing w:val="-3"/>
              </w:rPr>
              <w:t>50</w:t>
            </w:r>
            <w:r>
              <w:rPr>
                <w:rFonts w:ascii="Calibri" w:hAnsi="Calibri" w:eastAsia="Calibri" w:cs="Calibri"/>
                <w:spacing w:val="14"/>
              </w:rPr>
              <w:t xml:space="preserve"> </w:t>
            </w:r>
            <w:r>
              <w:rPr>
                <w:spacing w:val="-3"/>
              </w:rPr>
              <w:t>人以下重伤，或者</w:t>
            </w:r>
            <w:r>
              <w:rPr>
                <w:spacing w:val="-38"/>
              </w:rPr>
              <w:t xml:space="preserve"> </w:t>
            </w:r>
            <w:r>
              <w:rPr>
                <w:rFonts w:ascii="Calibri" w:hAnsi="Calibri" w:eastAsia="Calibri" w:cs="Calibri"/>
                <w:spacing w:val="-3"/>
              </w:rPr>
              <w:t>3000</w:t>
            </w:r>
            <w:r>
              <w:rPr>
                <w:rFonts w:ascii="Calibri" w:hAnsi="Calibri" w:eastAsia="Calibri" w:cs="Calibri"/>
                <w:spacing w:val="16"/>
                <w:w w:val="102"/>
              </w:rPr>
              <w:t xml:space="preserve"> </w:t>
            </w:r>
            <w:r>
              <w:rPr>
                <w:spacing w:val="-3"/>
              </w:rPr>
              <w:t>万元</w:t>
            </w:r>
            <w:r>
              <w:rPr/>
              <w:t xml:space="preserve"> </w:t>
            </w:r>
            <w:r>
              <w:rPr>
                <w:spacing w:val="-2"/>
              </w:rPr>
              <w:t>以上</w:t>
            </w:r>
            <w:r>
              <w:rPr>
                <w:spacing w:val="-32"/>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万元以下直接经济损失的</w:t>
            </w:r>
          </w:p>
        </w:tc>
        <w:tc>
          <w:tcPr>
            <w:tcW w:w="5933" w:type="dxa"/>
            <w:vAlign w:val="top"/>
          </w:tcPr>
          <w:p>
            <w:pPr>
              <w:pStyle w:val="TableText"/>
              <w:ind w:left="118" w:right="128" w:hanging="5"/>
              <w:spacing w:before="32" w:line="229" w:lineRule="auto"/>
              <w:rPr/>
            </w:pPr>
            <w:r>
              <w:rPr>
                <w:spacing w:val="-2"/>
              </w:rPr>
              <w:t>对单位：责令限期改正；责令停业整顿</w:t>
            </w:r>
            <w:r>
              <w:rPr>
                <w:spacing w:val="-29"/>
              </w:rPr>
              <w:t xml:space="preserve"> </w:t>
            </w:r>
            <w:r>
              <w:rPr>
                <w:rFonts w:ascii="Calibri" w:hAnsi="Calibri" w:eastAsia="Calibri" w:cs="Calibri"/>
                <w:spacing w:val="-2"/>
              </w:rPr>
              <w:t>120-180</w:t>
            </w:r>
            <w:r>
              <w:rPr>
                <w:rFonts w:ascii="Calibri" w:hAnsi="Calibri" w:eastAsia="Calibri" w:cs="Calibri"/>
                <w:spacing w:val="-3"/>
              </w:rPr>
              <w:t xml:space="preserve">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rPr>
              <w:t xml:space="preserve"> </w:t>
            </w:r>
            <w:r>
              <w:rPr>
                <w:spacing w:val="-2"/>
              </w:rPr>
              <w:t>万元以下的罚款</w:t>
            </w:r>
          </w:p>
          <w:p>
            <w:pPr>
              <w:pStyle w:val="TableText"/>
              <w:ind w:left="113"/>
              <w:spacing w:before="18"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gridSpan w:val="2"/>
          </w:tcPr>
          <w:p>
            <w:pPr>
              <w:pStyle w:val="TableText"/>
              <w:ind w:left="117"/>
              <w:spacing w:before="264" w:line="219" w:lineRule="auto"/>
              <w:rPr/>
            </w:pPr>
            <w:r>
              <w:rPr>
                <w:spacing w:val="-1"/>
              </w:rPr>
              <w:t>实施本违法行为，造成重大安全事故的</w:t>
            </w:r>
          </w:p>
        </w:tc>
        <w:tc>
          <w:tcPr>
            <w:tcW w:w="5933" w:type="dxa"/>
            <w:vAlign w:val="top"/>
          </w:tcPr>
          <w:p>
            <w:pPr>
              <w:pStyle w:val="TableText"/>
              <w:ind w:left="115" w:right="150" w:hanging="2"/>
              <w:spacing w:before="31" w:line="229" w:lineRule="auto"/>
              <w:rPr/>
            </w:pPr>
            <w:r>
              <w:rPr>
                <w:spacing w:val="-1"/>
              </w:rPr>
              <w:t>对单位：责令限期改正；责令停业整顿，并处</w:t>
            </w:r>
            <w:r>
              <w:rPr>
                <w:spacing w:val="-32"/>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w:t>
            </w:r>
            <w:r>
              <w:rPr/>
              <w:t xml:space="preserve"> </w:t>
            </w:r>
            <w:r>
              <w:rPr>
                <w:spacing w:val="-1"/>
              </w:rPr>
              <w:t>等级（对最低资质等级企业，吊销资质证书）</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gridSpan w:val="2"/>
          </w:tcPr>
          <w:p>
            <w:pPr>
              <w:pStyle w:val="TableText"/>
              <w:ind w:left="117"/>
              <w:spacing w:before="147" w:line="219" w:lineRule="auto"/>
              <w:rPr/>
            </w:pPr>
            <w:r>
              <w:rPr>
                <w:spacing w:val="-1"/>
              </w:rPr>
              <w:t>实施本违法行为，造成特别重大安全事故的</w:t>
            </w:r>
          </w:p>
        </w:tc>
        <w:tc>
          <w:tcPr>
            <w:tcW w:w="5933" w:type="dxa"/>
            <w:vAlign w:val="top"/>
          </w:tcPr>
          <w:p>
            <w:pPr>
              <w:pStyle w:val="TableText"/>
              <w:ind w:left="113"/>
              <w:spacing w:before="32" w:line="219" w:lineRule="auto"/>
              <w:rPr/>
            </w:pPr>
            <w:r>
              <w:rPr>
                <w:spacing w:val="-1"/>
              </w:rPr>
              <w:t>对单位：责令限期改正；处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万元的罚款；吊销资质</w:t>
            </w:r>
            <w:r>
              <w:rPr>
                <w:spacing w:val="-2"/>
              </w:rPr>
              <w:t>证书</w:t>
            </w:r>
          </w:p>
          <w:p>
            <w:pPr>
              <w:pStyle w:val="TableText"/>
              <w:ind w:left="113"/>
              <w:spacing w:before="19" w:line="206"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bl>
    <w:p>
      <w:pPr>
        <w:spacing w:line="239" w:lineRule="exact"/>
        <w:rPr>
          <w:rFonts w:ascii="Arial"/>
          <w:sz w:val="20"/>
        </w:rPr>
      </w:pPr>
      <w:r/>
    </w:p>
    <w:p>
      <w:pPr>
        <w:spacing w:line="239" w:lineRule="exact"/>
        <w:sectPr>
          <w:footerReference w:type="default" r:id="rId364"/>
          <w:pgSz w:w="16839" w:h="11906"/>
          <w:pgMar w:top="1012" w:right="1219" w:bottom="1556" w:left="1176" w:header="0" w:footer="1336" w:gutter="0"/>
        </w:sectPr>
        <w:rPr>
          <w:rFonts w:ascii="Arial" w:hAnsi="Arial" w:eastAsia="Arial" w:cs="Arial"/>
          <w:sz w:val="20"/>
          <w:szCs w:val="20"/>
        </w:rPr>
      </w:pPr>
    </w:p>
    <w:p>
      <w:pPr>
        <w:spacing w:before="21"/>
        <w:rPr/>
      </w:pPr>
      <w:r/>
    </w:p>
    <w:p>
      <w:pPr>
        <w:spacing w:before="21"/>
        <w:rPr/>
      </w:pPr>
      <w:r/>
    </w:p>
    <w:p>
      <w:pPr>
        <w:spacing w:before="21"/>
        <w:rPr/>
      </w:pPr>
      <w:r/>
    </w:p>
    <w:tbl>
      <w:tblPr>
        <w:tblStyle w:val="TableNormal"/>
        <w:tblW w:w="1472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064"/>
        <w:gridCol w:w="2834"/>
        <w:gridCol w:w="3370"/>
        <w:gridCol w:w="6217"/>
      </w:tblGrid>
      <w:tr>
        <w:trPr>
          <w:trHeight w:val="243" w:hRule="atLeast"/>
        </w:trPr>
        <w:tc>
          <w:tcPr>
            <w:tcW w:w="2300" w:type="dxa"/>
            <w:vAlign w:val="top"/>
            <w:gridSpan w:val="2"/>
          </w:tcPr>
          <w:p>
            <w:pPr>
              <w:pStyle w:val="TableText"/>
              <w:ind w:left="793"/>
              <w:spacing w:before="33" w:line="205" w:lineRule="auto"/>
              <w:rPr/>
            </w:pPr>
            <w:r>
              <w:rPr>
                <w:spacing w:val="-2"/>
              </w:rPr>
              <w:t>事项编码</w:t>
            </w:r>
          </w:p>
        </w:tc>
        <w:tc>
          <w:tcPr>
            <w:tcW w:w="12421" w:type="dxa"/>
            <w:vAlign w:val="top"/>
            <w:gridSpan w:val="3"/>
          </w:tcPr>
          <w:p>
            <w:pPr>
              <w:ind w:left="113"/>
              <w:spacing w:before="65" w:line="181" w:lineRule="auto"/>
              <w:rPr>
                <w:rFonts w:ascii="Calibri" w:hAnsi="Calibri" w:eastAsia="Calibri" w:cs="Calibri"/>
                <w:sz w:val="18"/>
                <w:szCs w:val="18"/>
              </w:rPr>
            </w:pPr>
            <w:r>
              <w:rPr>
                <w:rFonts w:ascii="Calibri" w:hAnsi="Calibri" w:eastAsia="Calibri" w:cs="Calibri"/>
                <w:sz w:val="18"/>
                <w:szCs w:val="18"/>
                <w:spacing w:val="-1"/>
              </w:rPr>
              <w:t>3700000217703-3</w:t>
            </w:r>
          </w:p>
        </w:tc>
      </w:tr>
      <w:tr>
        <w:trPr>
          <w:trHeight w:val="239" w:hRule="atLeast"/>
        </w:trPr>
        <w:tc>
          <w:tcPr>
            <w:tcW w:w="2300" w:type="dxa"/>
            <w:vAlign w:val="top"/>
            <w:gridSpan w:val="2"/>
          </w:tcPr>
          <w:p>
            <w:pPr>
              <w:pStyle w:val="TableText"/>
              <w:ind w:left="793"/>
              <w:spacing w:before="28" w:line="206" w:lineRule="auto"/>
              <w:rPr/>
            </w:pPr>
            <w:r>
              <w:rPr>
                <w:spacing w:val="-2"/>
              </w:rPr>
              <w:t>违法行为</w:t>
            </w:r>
          </w:p>
        </w:tc>
        <w:tc>
          <w:tcPr>
            <w:tcW w:w="12421" w:type="dxa"/>
            <w:vAlign w:val="top"/>
            <w:gridSpan w:val="3"/>
          </w:tcPr>
          <w:p>
            <w:pPr>
              <w:pStyle w:val="TableText"/>
              <w:ind w:left="110"/>
              <w:spacing w:before="28" w:line="206" w:lineRule="auto"/>
              <w:rPr/>
            </w:pPr>
            <w:r>
              <w:rPr/>
              <w:t>施工单位拒不整改或者不停止施工时，监理单位未向建设单位和工程所在地住房城乡</w:t>
            </w:r>
            <w:r>
              <w:rPr>
                <w:spacing w:val="-1"/>
              </w:rPr>
              <w:t>建设主管部门报告</w:t>
            </w:r>
          </w:p>
        </w:tc>
      </w:tr>
      <w:tr>
        <w:trPr>
          <w:trHeight w:val="704"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064" w:type="dxa"/>
            <w:vAlign w:val="top"/>
          </w:tcPr>
          <w:p>
            <w:pPr>
              <w:pStyle w:val="TableText"/>
              <w:ind w:left="174"/>
              <w:spacing w:before="258" w:line="219" w:lineRule="auto"/>
              <w:rPr/>
            </w:pPr>
            <w:r>
              <w:rPr>
                <w:spacing w:val="-2"/>
              </w:rPr>
              <w:t>违法依据</w:t>
            </w:r>
          </w:p>
        </w:tc>
        <w:tc>
          <w:tcPr>
            <w:tcW w:w="12421" w:type="dxa"/>
            <w:vAlign w:val="top"/>
            <w:gridSpan w:val="3"/>
          </w:tcPr>
          <w:p>
            <w:pPr>
              <w:pStyle w:val="TableText"/>
              <w:ind w:left="107"/>
              <w:spacing w:before="25" w:line="219" w:lineRule="auto"/>
              <w:rPr/>
            </w:pPr>
            <w:r>
              <w:rPr/>
              <w:t>【部门规章】《危险性较大的分部分项工程安全</w:t>
            </w:r>
            <w:r>
              <w:rPr>
                <w:spacing w:val="-1"/>
              </w:rPr>
              <w:t>管理规定》</w:t>
            </w:r>
          </w:p>
          <w:p>
            <w:pPr>
              <w:pStyle w:val="TableText"/>
              <w:ind w:left="110" w:right="107"/>
              <w:spacing w:before="19" w:line="223" w:lineRule="auto"/>
              <w:rPr/>
            </w:pPr>
            <w:r>
              <w:rPr/>
              <w:t>第十九条  监理单位发现施工单位未按照专项施工方</w:t>
            </w:r>
            <w:r>
              <w:rPr>
                <w:spacing w:val="-1"/>
              </w:rPr>
              <w:t>案施工的，应当要求其进行整改；情节严重的，应当要求其暂停施工，并及时报告建设单位。施工单位</w:t>
            </w:r>
            <w:r>
              <w:rPr/>
              <w:t xml:space="preserve"> </w:t>
            </w:r>
            <w:r>
              <w:rPr/>
              <w:t>拒不整改或者不停止施工的，监理单位应当及时报告建设单位和工程所在地住房城</w:t>
            </w:r>
            <w:r>
              <w:rPr>
                <w:spacing w:val="-1"/>
              </w:rPr>
              <w:t>乡建设主管部门。</w:t>
            </w:r>
          </w:p>
        </w:tc>
      </w:tr>
      <w:tr>
        <w:trPr>
          <w:trHeight w:val="2105" w:hRule="atLeast"/>
        </w:trPr>
        <w:tc>
          <w:tcPr>
            <w:tcW w:w="1236" w:type="dxa"/>
            <w:vAlign w:val="top"/>
            <w:vMerge w:val="continue"/>
            <w:tcBorders>
              <w:top w:val="nil"/>
            </w:tcBorders>
          </w:tcPr>
          <w:p>
            <w:pPr>
              <w:rPr>
                <w:rFonts w:ascii="Arial"/>
                <w:sz w:val="21"/>
              </w:rPr>
            </w:pPr>
            <w:r/>
          </w:p>
        </w:tc>
        <w:tc>
          <w:tcPr>
            <w:tcW w:w="1064"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78"/>
              <w:spacing w:before="59" w:line="219" w:lineRule="auto"/>
              <w:rPr/>
            </w:pPr>
            <w:r>
              <w:rPr>
                <w:spacing w:val="-3"/>
              </w:rPr>
              <w:t>处罚依据</w:t>
            </w:r>
          </w:p>
        </w:tc>
        <w:tc>
          <w:tcPr>
            <w:tcW w:w="12421" w:type="dxa"/>
            <w:vAlign w:val="top"/>
            <w:gridSpan w:val="3"/>
          </w:tcPr>
          <w:p>
            <w:pPr>
              <w:pStyle w:val="TableText"/>
              <w:ind w:left="119"/>
              <w:spacing w:before="27" w:line="219" w:lineRule="auto"/>
              <w:rPr/>
            </w:pPr>
            <w:r>
              <w:rPr>
                <w:rFonts w:ascii="Calibri" w:hAnsi="Calibri" w:eastAsia="Calibri" w:cs="Calibri"/>
                <w:spacing w:val="-1"/>
              </w:rPr>
              <w:t>1.</w:t>
            </w:r>
            <w:r>
              <w:rPr>
                <w:spacing w:val="-1"/>
              </w:rPr>
              <w:t>【行政法规】《建设工程安全生产管理条例》</w:t>
            </w:r>
          </w:p>
          <w:p>
            <w:pPr>
              <w:pStyle w:val="TableText"/>
              <w:ind w:left="110" w:right="107"/>
              <w:spacing w:before="19" w:line="234" w:lineRule="auto"/>
              <w:rPr/>
            </w:pPr>
            <w:r>
              <w:rPr>
                <w:spacing w:val="-1"/>
              </w:rPr>
              <w:t>第五十七条  违反本条例的规定，工程监理单位有下列行为之一的，责令限期改正；逾期未改正</w:t>
            </w:r>
            <w:r>
              <w:rPr>
                <w:spacing w:val="-2"/>
              </w:rPr>
              <w:t>的，责令停业整顿，并处</w:t>
            </w:r>
            <w:r>
              <w:rPr>
                <w:spacing w:val="-29"/>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w:t>
            </w:r>
            <w:r>
              <w:rPr/>
              <w:t xml:space="preserve"> </w:t>
            </w:r>
            <w:r>
              <w:rPr/>
              <w:t>情节严重的，降低资质等级，直至吊销资质证书；造成</w:t>
            </w:r>
            <w:r>
              <w:rPr>
                <w:spacing w:val="-1"/>
              </w:rPr>
              <w:t>重大安全事故，构成犯罪的，对直接责任人员，依照刑法有关规定追究刑事责任；造成损失的，依法</w:t>
            </w:r>
            <w:r>
              <w:rPr/>
              <w:t xml:space="preserve"> </w:t>
            </w:r>
            <w:r>
              <w:rPr>
                <w:spacing w:val="1"/>
              </w:rPr>
              <w:t>承担赔偿责任</w:t>
            </w:r>
            <w:r>
              <w:rPr>
                <w:spacing w:val="-19"/>
              </w:rPr>
              <w:t>：（</w:t>
            </w:r>
            <w:r>
              <w:rPr>
                <w:spacing w:val="1"/>
              </w:rPr>
              <w:t>一）未对施工组织设计中的安全技术措施或者专项施工方案</w:t>
            </w:r>
            <w:r>
              <w:rPr/>
              <w:t>进行审查的</w:t>
            </w:r>
            <w:r>
              <w:rPr>
                <w:spacing w:val="-19"/>
              </w:rPr>
              <w:t>；（</w:t>
            </w:r>
            <w:r>
              <w:rPr/>
              <w:t>二）发现安全事故隐患未及时要求施工单位整改或者暂时停止 </w:t>
            </w:r>
            <w:r>
              <w:rPr>
                <w:spacing w:val="1"/>
              </w:rPr>
              <w:t>施工的</w:t>
            </w:r>
            <w:r>
              <w:rPr>
                <w:spacing w:val="-13"/>
              </w:rPr>
              <w:t>；（</w:t>
            </w:r>
            <w:r>
              <w:rPr>
                <w:spacing w:val="1"/>
              </w:rPr>
              <w:t>三）施工单位拒不整改或者不停止施工，未及时向有关主管部门报告的</w:t>
            </w:r>
            <w:r>
              <w:rPr>
                <w:spacing w:val="-13"/>
              </w:rPr>
              <w:t>；（</w:t>
            </w:r>
            <w:r>
              <w:rPr>
                <w:spacing w:val="1"/>
              </w:rPr>
              <w:t>四）未依照法律、法规</w:t>
            </w:r>
            <w:r>
              <w:rPr/>
              <w:t>和工程建设强制性标准实施监理的。</w:t>
            </w:r>
          </w:p>
          <w:p>
            <w:pPr>
              <w:pStyle w:val="TableText"/>
              <w:ind w:left="114"/>
              <w:spacing w:before="22" w:line="219" w:lineRule="auto"/>
              <w:rPr/>
            </w:pPr>
            <w:r>
              <w:rPr>
                <w:rFonts w:ascii="Calibri" w:hAnsi="Calibri" w:eastAsia="Calibri" w:cs="Calibri"/>
                <w:spacing w:val="-1"/>
              </w:rPr>
              <w:t>2.</w:t>
            </w:r>
            <w:r>
              <w:rPr>
                <w:spacing w:val="-1"/>
              </w:rPr>
              <w:t>【部门规章】《危险性较大的分部分项工程安全管理规定》</w:t>
            </w:r>
          </w:p>
          <w:p>
            <w:pPr>
              <w:pStyle w:val="TableText"/>
              <w:ind w:left="112" w:right="107" w:hanging="1"/>
              <w:spacing w:before="18" w:line="228" w:lineRule="auto"/>
              <w:jc w:val="both"/>
              <w:rPr/>
            </w:pPr>
            <w:r>
              <w:rPr/>
              <w:t>第三十六条第三项  监理单位有下列行为之一的，依</w:t>
            </w:r>
            <w:r>
              <w:rPr>
                <w:spacing w:val="-1"/>
              </w:rPr>
              <w:t>照《中华人民共和国安全生产法》《建设工程安全生产管理条例》对单位进行处罚；对直接负责的主管</w:t>
            </w:r>
            <w:r>
              <w:rPr/>
              <w:t xml:space="preserve"> </w:t>
            </w:r>
            <w:r>
              <w:rPr/>
              <w:t>人员和其他直接责任人员处</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元以上</w:t>
            </w:r>
            <w:r>
              <w:rPr>
                <w:spacing w:val="-36"/>
              </w:rPr>
              <w:t xml:space="preserve"> </w:t>
            </w:r>
            <w:r>
              <w:rPr>
                <w:rFonts w:ascii="Calibri" w:hAnsi="Calibri" w:eastAsia="Calibri" w:cs="Calibri"/>
              </w:rPr>
              <w:t>5</w:t>
            </w:r>
            <w:r>
              <w:rPr>
                <w:rFonts w:ascii="Calibri" w:hAnsi="Calibri" w:eastAsia="Calibri" w:cs="Calibri"/>
                <w:spacing w:val="-1"/>
              </w:rPr>
              <w:t>000</w:t>
            </w:r>
            <w:r>
              <w:rPr>
                <w:rFonts w:ascii="Calibri" w:hAnsi="Calibri" w:eastAsia="Calibri" w:cs="Calibri"/>
                <w:spacing w:val="14"/>
              </w:rPr>
              <w:t xml:space="preserve"> </w:t>
            </w:r>
            <w:r>
              <w:rPr>
                <w:spacing w:val="-1"/>
              </w:rPr>
              <w:t>元以下的罚款</w:t>
            </w:r>
            <w:r>
              <w:rPr>
                <w:spacing w:val="-24"/>
              </w:rPr>
              <w:t>：（</w:t>
            </w:r>
            <w:r>
              <w:rPr>
                <w:spacing w:val="-1"/>
              </w:rPr>
              <w:t>三）施工单位拒不整改或者不停止施工时，未向建设单位和工程所在地住房城乡建设主管部</w:t>
            </w:r>
            <w:r>
              <w:rPr/>
              <w:t xml:space="preserve"> </w:t>
            </w:r>
            <w:r>
              <w:rPr>
                <w:spacing w:val="-2"/>
              </w:rPr>
              <w:t>门报告的。</w:t>
            </w:r>
          </w:p>
        </w:tc>
      </w:tr>
      <w:tr>
        <w:trPr>
          <w:trHeight w:val="239" w:hRule="atLeast"/>
        </w:trPr>
        <w:tc>
          <w:tcPr>
            <w:tcW w:w="2300" w:type="dxa"/>
            <w:vAlign w:val="top"/>
            <w:gridSpan w:val="2"/>
          </w:tcPr>
          <w:p>
            <w:pPr>
              <w:pStyle w:val="TableText"/>
              <w:ind w:left="794"/>
              <w:spacing w:before="29" w:line="205" w:lineRule="auto"/>
              <w:rPr/>
            </w:pPr>
            <w:r>
              <w:rPr>
                <w:spacing w:val="-2"/>
              </w:rPr>
              <w:t>裁量阶次</w:t>
            </w:r>
          </w:p>
        </w:tc>
        <w:tc>
          <w:tcPr>
            <w:tcW w:w="6204" w:type="dxa"/>
            <w:vAlign w:val="top"/>
            <w:gridSpan w:val="2"/>
          </w:tcPr>
          <w:p>
            <w:pPr>
              <w:pStyle w:val="TableText"/>
              <w:ind w:left="2746"/>
              <w:spacing w:before="29" w:line="205" w:lineRule="auto"/>
              <w:rPr/>
            </w:pPr>
            <w:r>
              <w:rPr>
                <w:spacing w:val="-2"/>
              </w:rPr>
              <w:t>适用条件</w:t>
            </w:r>
          </w:p>
        </w:tc>
        <w:tc>
          <w:tcPr>
            <w:tcW w:w="6217" w:type="dxa"/>
            <w:vAlign w:val="top"/>
          </w:tcPr>
          <w:p>
            <w:pPr>
              <w:pStyle w:val="TableText"/>
              <w:ind w:left="2757"/>
              <w:spacing w:before="29" w:line="205" w:lineRule="auto"/>
              <w:rPr/>
            </w:pPr>
            <w:r>
              <w:rPr>
                <w:spacing w:val="-3"/>
              </w:rPr>
              <w:t>处罚标准</w:t>
            </w:r>
          </w:p>
        </w:tc>
      </w:tr>
      <w:tr>
        <w:trPr>
          <w:trHeight w:val="704" w:hRule="atLeast"/>
        </w:trPr>
        <w:tc>
          <w:tcPr>
            <w:tcW w:w="2300" w:type="dxa"/>
            <w:vAlign w:val="top"/>
            <w:gridSpan w:val="2"/>
          </w:tcPr>
          <w:p>
            <w:pPr>
              <w:pStyle w:val="TableText"/>
              <w:ind w:left="973"/>
              <w:spacing w:before="261" w:line="219" w:lineRule="auto"/>
              <w:rPr/>
            </w:pPr>
            <w:r>
              <w:rPr>
                <w:spacing w:val="-4"/>
              </w:rPr>
              <w:t>较轻</w:t>
            </w:r>
          </w:p>
        </w:tc>
        <w:tc>
          <w:tcPr>
            <w:tcW w:w="6204" w:type="dxa"/>
            <w:vAlign w:val="top"/>
            <w:gridSpan w:val="2"/>
          </w:tcPr>
          <w:p>
            <w:pPr>
              <w:pStyle w:val="TableText"/>
              <w:ind w:left="115"/>
              <w:spacing w:before="260" w:line="219" w:lineRule="auto"/>
              <w:rPr/>
            </w:pPr>
            <w:r>
              <w:rPr>
                <w:spacing w:val="-1"/>
              </w:rPr>
              <w:t>实施本违法行为，逾期未改正违法行为的</w:t>
            </w:r>
          </w:p>
        </w:tc>
        <w:tc>
          <w:tcPr>
            <w:tcW w:w="6217" w:type="dxa"/>
            <w:vAlign w:val="top"/>
          </w:tcPr>
          <w:p>
            <w:pPr>
              <w:pStyle w:val="TableText"/>
              <w:ind w:left="115" w:right="107" w:hanging="2"/>
              <w:spacing w:before="28" w:line="229" w:lineRule="auto"/>
              <w:rPr/>
            </w:pPr>
            <w:r>
              <w:rPr>
                <w:spacing w:val="-2"/>
              </w:rPr>
              <w:t>对单位：责令限期改正；责令停业整顿，直至改正违法行为，并处</w:t>
            </w:r>
            <w:r>
              <w:rPr>
                <w:spacing w:val="-29"/>
              </w:rPr>
              <w:t xml:space="preserve"> </w:t>
            </w:r>
            <w:r>
              <w:rPr>
                <w:rFonts w:ascii="Calibri" w:hAnsi="Calibri" w:eastAsia="Calibri" w:cs="Calibri"/>
                <w:spacing w:val="-2"/>
              </w:rPr>
              <w:t>10</w:t>
            </w:r>
            <w:r>
              <w:rPr>
                <w:rFonts w:ascii="Calibri" w:hAnsi="Calibri" w:eastAsia="Calibri" w:cs="Calibri"/>
                <w:spacing w:val="17"/>
              </w:rPr>
              <w:t xml:space="preserve"> </w:t>
            </w:r>
            <w:r>
              <w:rPr>
                <w:spacing w:val="-3"/>
              </w:rPr>
              <w:t>万元以</w:t>
            </w:r>
            <w:r>
              <w:rPr/>
              <w:t xml:space="preserve"> </w:t>
            </w:r>
            <w:r>
              <w:rPr>
                <w:spacing w:val="-4"/>
              </w:rPr>
              <w:t>上</w:t>
            </w:r>
            <w:r>
              <w:rPr>
                <w:spacing w:val="-26"/>
              </w:rPr>
              <w:t xml:space="preserve"> </w:t>
            </w:r>
            <w:r>
              <w:rPr>
                <w:rFonts w:ascii="Calibri" w:hAnsi="Calibri" w:eastAsia="Calibri" w:cs="Calibri"/>
                <w:spacing w:val="-4"/>
              </w:rPr>
              <w:t>15</w:t>
            </w:r>
            <w:r>
              <w:rPr>
                <w:rFonts w:ascii="Calibri" w:hAnsi="Calibri" w:eastAsia="Calibri" w:cs="Calibri"/>
                <w:spacing w:val="14"/>
                <w:w w:val="101"/>
              </w:rPr>
              <w:t xml:space="preserve"> </w:t>
            </w:r>
            <w:r>
              <w:rPr>
                <w:spacing w:val="-4"/>
              </w:rPr>
              <w:t>万元以下的罚款</w:t>
            </w:r>
          </w:p>
          <w:p>
            <w:pPr>
              <w:pStyle w:val="TableText"/>
              <w:ind w:left="113"/>
              <w:spacing w:before="17" w:line="206"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4" w:hRule="atLeast"/>
        </w:trPr>
        <w:tc>
          <w:tcPr>
            <w:tcW w:w="2300"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976"/>
              <w:spacing w:before="58" w:line="221" w:lineRule="auto"/>
              <w:rPr/>
            </w:pPr>
            <w:r>
              <w:rPr>
                <w:spacing w:val="-5"/>
              </w:rPr>
              <w:t>一般</w:t>
            </w:r>
          </w:p>
        </w:tc>
        <w:tc>
          <w:tcPr>
            <w:tcW w:w="6204" w:type="dxa"/>
            <w:vAlign w:val="top"/>
            <w:gridSpan w:val="2"/>
          </w:tcPr>
          <w:p>
            <w:pPr>
              <w:pStyle w:val="TableText"/>
              <w:ind w:left="115"/>
              <w:spacing w:before="261" w:line="219" w:lineRule="auto"/>
              <w:rPr/>
            </w:pPr>
            <w:r>
              <w:rPr>
                <w:spacing w:val="-1"/>
              </w:rPr>
              <w:t>实施本违法行为，造成一般安全事故的</w:t>
            </w:r>
          </w:p>
        </w:tc>
        <w:tc>
          <w:tcPr>
            <w:tcW w:w="6217" w:type="dxa"/>
            <w:vAlign w:val="top"/>
          </w:tcPr>
          <w:p>
            <w:pPr>
              <w:pStyle w:val="TableText"/>
              <w:ind w:left="134" w:right="191" w:hanging="21"/>
              <w:spacing w:before="28" w:line="230" w:lineRule="auto"/>
              <w:rPr/>
            </w:pPr>
            <w:r>
              <w:rPr>
                <w:spacing w:val="-3"/>
              </w:rPr>
              <w:t>对单位：责令限期改正；责令停业整顿</w:t>
            </w:r>
            <w:r>
              <w:rPr>
                <w:spacing w:val="-24"/>
              </w:rPr>
              <w:t xml:space="preserve"> </w:t>
            </w:r>
            <w:r>
              <w:rPr>
                <w:rFonts w:ascii="Calibri" w:hAnsi="Calibri" w:eastAsia="Calibri" w:cs="Calibri"/>
                <w:spacing w:val="-3"/>
              </w:rPr>
              <w:t>30-60  </w:t>
            </w:r>
            <w:r>
              <w:rPr>
                <w:spacing w:val="-3"/>
              </w:rPr>
              <w:t>日，并处</w:t>
            </w:r>
            <w:r>
              <w:rPr>
                <w:spacing w:val="-29"/>
              </w:rPr>
              <w:t xml:space="preserve"> </w:t>
            </w:r>
            <w:r>
              <w:rPr>
                <w:rFonts w:ascii="Calibri" w:hAnsi="Calibri" w:eastAsia="Calibri" w:cs="Calibri"/>
                <w:spacing w:val="-3"/>
              </w:rPr>
              <w:t>15</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4"/>
                <w:w w:val="101"/>
              </w:rPr>
              <w:t xml:space="preserve"> </w:t>
            </w:r>
            <w:r>
              <w:rPr>
                <w:spacing w:val="-3"/>
              </w:rPr>
              <w:t>万元</w:t>
            </w:r>
            <w:r>
              <w:rPr/>
              <w:t xml:space="preserve"> </w:t>
            </w:r>
            <w:r>
              <w:rPr>
                <w:spacing w:val="-6"/>
              </w:rPr>
              <w:t>以下的罚款</w:t>
            </w:r>
          </w:p>
          <w:p>
            <w:pPr>
              <w:pStyle w:val="TableText"/>
              <w:ind w:left="113"/>
              <w:spacing w:before="17" w:line="204" w:lineRule="auto"/>
              <w:rPr/>
            </w:pPr>
            <w:r>
              <w:rPr>
                <w:spacing w:val="-2"/>
              </w:rPr>
              <w:t>对个人：处</w:t>
            </w:r>
            <w:r>
              <w:rPr>
                <w:spacing w:val="-34"/>
              </w:rPr>
              <w:t xml:space="preserve"> </w:t>
            </w:r>
            <w:r>
              <w:rPr>
                <w:rFonts w:ascii="Calibri" w:hAnsi="Calibri" w:eastAsia="Calibri" w:cs="Calibri"/>
                <w:spacing w:val="-2"/>
              </w:rPr>
              <w:t>2000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300" w:type="dxa"/>
            <w:vAlign w:val="top"/>
            <w:gridSpan w:val="2"/>
            <w:vMerge w:val="continue"/>
            <w:tcBorders>
              <w:top w:val="nil"/>
              <w:bottom w:val="nil"/>
            </w:tcBorders>
          </w:tcPr>
          <w:p>
            <w:pPr>
              <w:rPr>
                <w:rFonts w:ascii="Arial"/>
                <w:sz w:val="21"/>
              </w:rPr>
            </w:pPr>
            <w:r/>
          </w:p>
        </w:tc>
        <w:tc>
          <w:tcPr>
            <w:tcW w:w="2834"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14" w:right="106" w:firstLine="1"/>
              <w:spacing w:before="58" w:line="230" w:lineRule="auto"/>
              <w:rPr/>
            </w:pPr>
            <w:r>
              <w:rPr>
                <w:spacing w:val="-7"/>
              </w:rPr>
              <w:t>实施本违法行为，造成较大安全事</w:t>
            </w:r>
            <w:r>
              <w:rPr>
                <w:spacing w:val="11"/>
              </w:rPr>
              <w:t xml:space="preserve"> </w:t>
            </w:r>
            <w:r>
              <w:rPr>
                <w:spacing w:val="-5"/>
              </w:rPr>
              <w:t>故的</w:t>
            </w:r>
          </w:p>
        </w:tc>
        <w:tc>
          <w:tcPr>
            <w:tcW w:w="3370" w:type="dxa"/>
            <w:vAlign w:val="top"/>
          </w:tcPr>
          <w:p>
            <w:pPr>
              <w:pStyle w:val="TableText"/>
              <w:ind w:left="113" w:right="104" w:hanging="2"/>
              <w:spacing w:before="31" w:line="227" w:lineRule="auto"/>
              <w:jc w:val="both"/>
              <w:rPr/>
            </w:pPr>
            <w:r>
              <w:rPr>
                <w:spacing w:val="-4"/>
              </w:rPr>
              <w:t>造成</w:t>
            </w:r>
            <w:r>
              <w:rPr>
                <w:spacing w:val="-30"/>
              </w:rPr>
              <w:t xml:space="preserve"> </w:t>
            </w:r>
            <w:r>
              <w:rPr>
                <w:rFonts w:ascii="Calibri" w:hAnsi="Calibri" w:eastAsia="Calibri" w:cs="Calibri"/>
                <w:spacing w:val="-4"/>
              </w:rPr>
              <w:t>3</w:t>
            </w:r>
            <w:r>
              <w:rPr>
                <w:rFonts w:ascii="Calibri" w:hAnsi="Calibri" w:eastAsia="Calibri" w:cs="Calibri"/>
                <w:spacing w:val="13"/>
                <w:w w:val="101"/>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1"/>
                <w:w w:val="102"/>
              </w:rPr>
              <w:t xml:space="preserve"> </w:t>
            </w:r>
            <w:r>
              <w:rPr>
                <w:spacing w:val="-4"/>
              </w:rPr>
              <w:t>人以下死亡，或者</w:t>
            </w:r>
            <w:r>
              <w:rPr>
                <w:spacing w:val="-30"/>
              </w:rPr>
              <w:t xml:space="preserve"> </w:t>
            </w:r>
            <w:r>
              <w:rPr>
                <w:rFonts w:ascii="Calibri" w:hAnsi="Calibri" w:eastAsia="Calibri" w:cs="Calibri"/>
                <w:spacing w:val="-4"/>
              </w:rPr>
              <w:t>10</w:t>
            </w:r>
            <w:r>
              <w:rPr>
                <w:rFonts w:ascii="Calibri" w:hAnsi="Calibri" w:eastAsia="Calibri" w:cs="Calibri"/>
                <w:spacing w:val="14"/>
                <w:w w:val="101"/>
              </w:rPr>
              <w:t xml:space="preserve"> </w:t>
            </w:r>
            <w:r>
              <w:rPr>
                <w:spacing w:val="-4"/>
              </w:rPr>
              <w:t>人</w:t>
            </w:r>
            <w:r>
              <w:rPr/>
              <w:t xml:space="preserve"> </w:t>
            </w:r>
            <w:r>
              <w:rPr>
                <w:spacing w:val="-3"/>
              </w:rPr>
              <w:t>以上</w:t>
            </w:r>
            <w:r>
              <w:rPr>
                <w:spacing w:val="-33"/>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人以下重伤，或者</w:t>
            </w:r>
            <w:r>
              <w:rPr>
                <w:spacing w:val="-32"/>
              </w:rPr>
              <w:t xml:space="preserve"> </w:t>
            </w:r>
            <w:r>
              <w:rPr>
                <w:rFonts w:ascii="Calibri" w:hAnsi="Calibri" w:eastAsia="Calibri" w:cs="Calibri"/>
                <w:spacing w:val="-3"/>
              </w:rPr>
              <w:t>1000</w:t>
            </w:r>
            <w:r>
              <w:rPr>
                <w:rFonts w:ascii="Calibri" w:hAnsi="Calibri" w:eastAsia="Calibri" w:cs="Calibri"/>
                <w:spacing w:val="16"/>
                <w:w w:val="102"/>
              </w:rPr>
              <w:t xml:space="preserve"> </w:t>
            </w:r>
            <w:r>
              <w:rPr>
                <w:spacing w:val="-3"/>
              </w:rPr>
              <w:t>万元以</w:t>
            </w:r>
            <w:r>
              <w:rPr/>
              <w:t xml:space="preserve">  </w:t>
            </w:r>
            <w:r>
              <w:rPr>
                <w:spacing w:val="-2"/>
              </w:rPr>
              <w:t>上</w:t>
            </w:r>
            <w:r>
              <w:rPr>
                <w:spacing w:val="-34"/>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万元以下直接经济损失的</w:t>
            </w:r>
          </w:p>
        </w:tc>
        <w:tc>
          <w:tcPr>
            <w:tcW w:w="6217" w:type="dxa"/>
            <w:vAlign w:val="top"/>
          </w:tcPr>
          <w:p>
            <w:pPr>
              <w:pStyle w:val="TableText"/>
              <w:ind w:left="134" w:right="191" w:hanging="21"/>
              <w:spacing w:before="30" w:line="230" w:lineRule="auto"/>
              <w:rPr/>
            </w:pPr>
            <w:r>
              <w:rPr>
                <w:spacing w:val="-3"/>
              </w:rPr>
              <w:t>对单位：责令限期改正；责令停业整顿</w:t>
            </w:r>
            <w:r>
              <w:rPr>
                <w:spacing w:val="-19"/>
              </w:rPr>
              <w:t xml:space="preserve"> </w:t>
            </w:r>
            <w:r>
              <w:rPr>
                <w:rFonts w:ascii="Calibri" w:hAnsi="Calibri" w:eastAsia="Calibri" w:cs="Calibri"/>
                <w:spacing w:val="-3"/>
              </w:rPr>
              <w:t>60-90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4"/>
                <w:w w:val="101"/>
              </w:rPr>
              <w:t xml:space="preserve"> </w:t>
            </w:r>
            <w:r>
              <w:rPr>
                <w:spacing w:val="-3"/>
              </w:rPr>
              <w:t>万元</w:t>
            </w:r>
            <w:r>
              <w:rPr/>
              <w:t xml:space="preserve"> </w:t>
            </w:r>
            <w:r>
              <w:rPr>
                <w:spacing w:val="-6"/>
              </w:rPr>
              <w:t>以下的罚款</w:t>
            </w:r>
          </w:p>
          <w:p>
            <w:pPr>
              <w:pStyle w:val="TableText"/>
              <w:ind w:left="113"/>
              <w:spacing w:before="17" w:line="204"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300" w:type="dxa"/>
            <w:vAlign w:val="top"/>
            <w:gridSpan w:val="2"/>
            <w:vMerge w:val="continue"/>
            <w:tcBorders>
              <w:top w:val="nil"/>
              <w:bottom w:val="nil"/>
            </w:tcBorders>
          </w:tcPr>
          <w:p>
            <w:pPr>
              <w:rPr>
                <w:rFonts w:ascii="Arial"/>
                <w:sz w:val="21"/>
              </w:rPr>
            </w:pPr>
            <w:r/>
          </w:p>
        </w:tc>
        <w:tc>
          <w:tcPr>
            <w:tcW w:w="2834" w:type="dxa"/>
            <w:vAlign w:val="top"/>
            <w:vMerge w:val="continue"/>
            <w:tcBorders>
              <w:top w:val="nil"/>
              <w:bottom w:val="nil"/>
            </w:tcBorders>
          </w:tcPr>
          <w:p>
            <w:pPr>
              <w:rPr>
                <w:rFonts w:ascii="Arial"/>
                <w:sz w:val="21"/>
              </w:rPr>
            </w:pPr>
            <w:r/>
          </w:p>
        </w:tc>
        <w:tc>
          <w:tcPr>
            <w:tcW w:w="3370" w:type="dxa"/>
            <w:vAlign w:val="top"/>
          </w:tcPr>
          <w:p>
            <w:pPr>
              <w:pStyle w:val="TableText"/>
              <w:ind w:left="113" w:right="104" w:hanging="2"/>
              <w:spacing w:before="31" w:line="227" w:lineRule="auto"/>
              <w:jc w:val="both"/>
              <w:rPr/>
            </w:pPr>
            <w:r>
              <w:rPr>
                <w:spacing w:val="-4"/>
              </w:rPr>
              <w:t>造成</w:t>
            </w:r>
            <w:r>
              <w:rPr>
                <w:spacing w:val="-25"/>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人以上</w:t>
            </w:r>
            <w:r>
              <w:rPr>
                <w:spacing w:val="-36"/>
              </w:rPr>
              <w:t xml:space="preserve"> </w:t>
            </w:r>
            <w:r>
              <w:rPr>
                <w:rFonts w:ascii="Calibri" w:hAnsi="Calibri" w:eastAsia="Calibri" w:cs="Calibri"/>
                <w:spacing w:val="-4"/>
              </w:rPr>
              <w:t>7</w:t>
            </w:r>
            <w:r>
              <w:rPr>
                <w:rFonts w:ascii="Calibri" w:hAnsi="Calibri" w:eastAsia="Calibri" w:cs="Calibri"/>
                <w:spacing w:val="11"/>
                <w:w w:val="101"/>
              </w:rPr>
              <w:t xml:space="preserve"> </w:t>
            </w:r>
            <w:r>
              <w:rPr>
                <w:spacing w:val="-4"/>
              </w:rPr>
              <w:t>人以下死亡，或者</w:t>
            </w:r>
            <w:r>
              <w:rPr>
                <w:spacing w:val="-35"/>
              </w:rPr>
              <w:t xml:space="preserve"> </w:t>
            </w:r>
            <w:r>
              <w:rPr>
                <w:rFonts w:ascii="Calibri" w:hAnsi="Calibri" w:eastAsia="Calibri" w:cs="Calibri"/>
                <w:spacing w:val="-4"/>
              </w:rPr>
              <w:t>20</w:t>
            </w:r>
            <w:r>
              <w:rPr>
                <w:rFonts w:ascii="Calibri" w:hAnsi="Calibri" w:eastAsia="Calibri" w:cs="Calibri"/>
                <w:spacing w:val="14"/>
              </w:rPr>
              <w:t xml:space="preserve"> </w:t>
            </w:r>
            <w:r>
              <w:rPr>
                <w:spacing w:val="-4"/>
              </w:rPr>
              <w:t>人</w:t>
            </w:r>
            <w:r>
              <w:rPr/>
              <w:t xml:space="preserve"> </w:t>
            </w:r>
            <w:r>
              <w:rPr>
                <w:spacing w:val="-3"/>
              </w:rPr>
              <w:t>以上</w:t>
            </w:r>
            <w:r>
              <w:rPr>
                <w:spacing w:val="-28"/>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人以下重伤，或者</w:t>
            </w:r>
            <w:r>
              <w:rPr>
                <w:spacing w:val="-37"/>
              </w:rPr>
              <w:t xml:space="preserve"> </w:t>
            </w:r>
            <w:r>
              <w:rPr>
                <w:rFonts w:ascii="Calibri" w:hAnsi="Calibri" w:eastAsia="Calibri" w:cs="Calibri"/>
                <w:spacing w:val="-3"/>
              </w:rPr>
              <w:t>2000</w:t>
            </w:r>
            <w:r>
              <w:rPr>
                <w:rFonts w:ascii="Calibri" w:hAnsi="Calibri" w:eastAsia="Calibri" w:cs="Calibri"/>
                <w:spacing w:val="16"/>
                <w:w w:val="102"/>
              </w:rPr>
              <w:t xml:space="preserve"> </w:t>
            </w:r>
            <w:r>
              <w:rPr>
                <w:spacing w:val="-3"/>
              </w:rPr>
              <w:t>万元以</w:t>
            </w:r>
            <w:r>
              <w:rPr/>
              <w:t xml:space="preserve">  </w:t>
            </w:r>
            <w:r>
              <w:rPr>
                <w:spacing w:val="-2"/>
              </w:rPr>
              <w:t>上</w:t>
            </w:r>
            <w:r>
              <w:rPr>
                <w:spacing w:val="-34"/>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万元以下直接经济损失的</w:t>
            </w:r>
          </w:p>
        </w:tc>
        <w:tc>
          <w:tcPr>
            <w:tcW w:w="6217" w:type="dxa"/>
            <w:vAlign w:val="top"/>
          </w:tcPr>
          <w:p>
            <w:pPr>
              <w:pStyle w:val="TableText"/>
              <w:ind w:left="134" w:right="107" w:hanging="21"/>
              <w:spacing w:before="30" w:line="230" w:lineRule="auto"/>
              <w:rPr/>
            </w:pPr>
            <w:r>
              <w:rPr>
                <w:spacing w:val="-3"/>
              </w:rPr>
              <w:t>对单位：责令限期改正；责令停业整顿</w:t>
            </w:r>
            <w:r>
              <w:rPr>
                <w:spacing w:val="-23"/>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w:t>
            </w:r>
            <w:r>
              <w:rPr/>
              <w:t xml:space="preserve"> </w:t>
            </w:r>
            <w:r>
              <w:rPr>
                <w:spacing w:val="-6"/>
              </w:rPr>
              <w:t>以下的罚款</w:t>
            </w:r>
          </w:p>
          <w:p>
            <w:pPr>
              <w:pStyle w:val="TableText"/>
              <w:ind w:left="113"/>
              <w:spacing w:before="17"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300" w:type="dxa"/>
            <w:vAlign w:val="top"/>
            <w:gridSpan w:val="2"/>
            <w:vMerge w:val="continue"/>
            <w:tcBorders>
              <w:top w:val="nil"/>
            </w:tcBorders>
          </w:tcPr>
          <w:p>
            <w:pPr>
              <w:rPr>
                <w:rFonts w:ascii="Arial"/>
                <w:sz w:val="21"/>
              </w:rPr>
            </w:pPr>
            <w:r/>
          </w:p>
        </w:tc>
        <w:tc>
          <w:tcPr>
            <w:tcW w:w="2834" w:type="dxa"/>
            <w:vAlign w:val="top"/>
            <w:vMerge w:val="continue"/>
            <w:tcBorders>
              <w:top w:val="nil"/>
            </w:tcBorders>
          </w:tcPr>
          <w:p>
            <w:pPr>
              <w:rPr>
                <w:rFonts w:ascii="Arial"/>
                <w:sz w:val="21"/>
              </w:rPr>
            </w:pPr>
            <w:r/>
          </w:p>
        </w:tc>
        <w:tc>
          <w:tcPr>
            <w:tcW w:w="3370" w:type="dxa"/>
            <w:vAlign w:val="top"/>
          </w:tcPr>
          <w:p>
            <w:pPr>
              <w:pStyle w:val="TableText"/>
              <w:ind w:left="113" w:right="193" w:hanging="2"/>
              <w:spacing w:before="31" w:line="227" w:lineRule="auto"/>
              <w:jc w:val="both"/>
              <w:rPr/>
            </w:pPr>
            <w:r>
              <w:rPr>
                <w:spacing w:val="-4"/>
              </w:rPr>
              <w:t>造成</w:t>
            </w:r>
            <w:r>
              <w:rPr>
                <w:spacing w:val="-22"/>
              </w:rPr>
              <w:t xml:space="preserve"> </w:t>
            </w:r>
            <w:r>
              <w:rPr>
                <w:rFonts w:ascii="Calibri" w:hAnsi="Calibri" w:eastAsia="Calibri" w:cs="Calibri"/>
                <w:spacing w:val="-4"/>
              </w:rPr>
              <w:t>7</w:t>
            </w:r>
            <w:r>
              <w:rPr>
                <w:rFonts w:ascii="Calibri" w:hAnsi="Calibri" w:eastAsia="Calibri" w:cs="Calibri"/>
                <w:spacing w:val="14"/>
              </w:rPr>
              <w:t xml:space="preserve"> </w:t>
            </w:r>
            <w:r>
              <w:rPr>
                <w:spacing w:val="-4"/>
              </w:rPr>
              <w:t>人以上</w:t>
            </w:r>
            <w:r>
              <w:rPr>
                <w:spacing w:val="-30"/>
              </w:rPr>
              <w:t xml:space="preserve"> </w:t>
            </w:r>
            <w:r>
              <w:rPr>
                <w:rFonts w:ascii="Calibri" w:hAnsi="Calibri" w:eastAsia="Calibri" w:cs="Calibri"/>
                <w:spacing w:val="-4"/>
              </w:rPr>
              <w:t>10</w:t>
            </w:r>
            <w:r>
              <w:rPr>
                <w:rFonts w:ascii="Calibri" w:hAnsi="Calibri" w:eastAsia="Calibri" w:cs="Calibri"/>
                <w:spacing w:val="12"/>
              </w:rPr>
              <w:t xml:space="preserve"> </w:t>
            </w:r>
            <w:r>
              <w:rPr>
                <w:spacing w:val="-4"/>
              </w:rPr>
              <w:t>人以下死亡，或者</w:t>
            </w:r>
            <w:r>
              <w:rPr>
                <w:spacing w:val="-36"/>
              </w:rPr>
              <w:t xml:space="preserve"> </w:t>
            </w:r>
            <w:r>
              <w:rPr>
                <w:rFonts w:ascii="Calibri" w:hAnsi="Calibri" w:eastAsia="Calibri" w:cs="Calibri"/>
                <w:spacing w:val="-4"/>
              </w:rPr>
              <w:t>30</w:t>
            </w:r>
            <w:r>
              <w:rPr>
                <w:rFonts w:ascii="Calibri" w:hAnsi="Calibri" w:eastAsia="Calibri" w:cs="Calibri"/>
              </w:rPr>
              <w:t xml:space="preserve">  </w:t>
            </w:r>
            <w:r>
              <w:rPr>
                <w:spacing w:val="-3"/>
              </w:rPr>
              <w:t>人以上</w:t>
            </w:r>
            <w:r>
              <w:rPr>
                <w:spacing w:val="-27"/>
              </w:rPr>
              <w:t xml:space="preserve"> </w:t>
            </w:r>
            <w:r>
              <w:rPr>
                <w:rFonts w:ascii="Calibri" w:hAnsi="Calibri" w:eastAsia="Calibri" w:cs="Calibri"/>
                <w:spacing w:val="-3"/>
              </w:rPr>
              <w:t>50</w:t>
            </w:r>
            <w:r>
              <w:rPr>
                <w:rFonts w:ascii="Calibri" w:hAnsi="Calibri" w:eastAsia="Calibri" w:cs="Calibri"/>
                <w:spacing w:val="14"/>
              </w:rPr>
              <w:t xml:space="preserve"> </w:t>
            </w:r>
            <w:r>
              <w:rPr>
                <w:spacing w:val="-3"/>
              </w:rPr>
              <w:t>人以下重伤，或者</w:t>
            </w:r>
            <w:r>
              <w:rPr>
                <w:spacing w:val="-38"/>
              </w:rPr>
              <w:t xml:space="preserve"> </w:t>
            </w:r>
            <w:r>
              <w:rPr>
                <w:rFonts w:ascii="Calibri" w:hAnsi="Calibri" w:eastAsia="Calibri" w:cs="Calibri"/>
                <w:spacing w:val="-3"/>
              </w:rPr>
              <w:t>3000</w:t>
            </w:r>
            <w:r>
              <w:rPr>
                <w:rFonts w:ascii="Calibri" w:hAnsi="Calibri" w:eastAsia="Calibri" w:cs="Calibri"/>
                <w:spacing w:val="16"/>
                <w:w w:val="102"/>
              </w:rPr>
              <w:t xml:space="preserve"> </w:t>
            </w:r>
            <w:r>
              <w:rPr>
                <w:spacing w:val="-3"/>
              </w:rPr>
              <w:t>万元</w:t>
            </w:r>
            <w:r>
              <w:rPr/>
              <w:t xml:space="preserve"> </w:t>
            </w:r>
            <w:r>
              <w:rPr>
                <w:spacing w:val="-2"/>
              </w:rPr>
              <w:t>以上</w:t>
            </w:r>
            <w:r>
              <w:rPr>
                <w:spacing w:val="-32"/>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万元以下直接经济损失的</w:t>
            </w:r>
          </w:p>
        </w:tc>
        <w:tc>
          <w:tcPr>
            <w:tcW w:w="6217" w:type="dxa"/>
            <w:vAlign w:val="top"/>
          </w:tcPr>
          <w:p>
            <w:pPr>
              <w:pStyle w:val="TableText"/>
              <w:ind w:left="115" w:right="189" w:hanging="2"/>
              <w:spacing w:before="32" w:line="229" w:lineRule="auto"/>
              <w:rPr/>
            </w:pPr>
            <w:r>
              <w:rPr>
                <w:spacing w:val="-3"/>
              </w:rPr>
              <w:t>对单位：责令限期改正；责令停业整顿</w:t>
            </w:r>
            <w:r>
              <w:rPr>
                <w:spacing w:val="-16"/>
              </w:rPr>
              <w:t xml:space="preserve"> </w:t>
            </w:r>
            <w:r>
              <w:rPr>
                <w:rFonts w:ascii="Calibri" w:hAnsi="Calibri" w:eastAsia="Calibri" w:cs="Calibri"/>
                <w:spacing w:val="-3"/>
              </w:rPr>
              <w:t>120-180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w:t>
            </w:r>
            <w:r>
              <w:rPr/>
              <w:t xml:space="preserve"> </w:t>
            </w:r>
            <w:r>
              <w:rPr>
                <w:spacing w:val="-2"/>
              </w:rPr>
              <w:t>元以下的罚款</w:t>
            </w:r>
          </w:p>
          <w:p>
            <w:pPr>
              <w:pStyle w:val="TableText"/>
              <w:ind w:left="113"/>
              <w:spacing w:before="18"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300" w:type="dxa"/>
            <w:vAlign w:val="top"/>
            <w:gridSpan w:val="2"/>
          </w:tcPr>
          <w:p>
            <w:pPr>
              <w:pStyle w:val="TableText"/>
              <w:ind w:left="973"/>
              <w:spacing w:before="265" w:line="221" w:lineRule="auto"/>
              <w:rPr/>
            </w:pPr>
            <w:r>
              <w:rPr>
                <w:spacing w:val="-4"/>
              </w:rPr>
              <w:t>较重</w:t>
            </w:r>
          </w:p>
        </w:tc>
        <w:tc>
          <w:tcPr>
            <w:tcW w:w="6204" w:type="dxa"/>
            <w:vAlign w:val="top"/>
            <w:gridSpan w:val="2"/>
          </w:tcPr>
          <w:p>
            <w:pPr>
              <w:pStyle w:val="TableText"/>
              <w:ind w:left="115"/>
              <w:spacing w:before="264" w:line="219" w:lineRule="auto"/>
              <w:rPr/>
            </w:pPr>
            <w:r>
              <w:rPr>
                <w:spacing w:val="-1"/>
              </w:rPr>
              <w:t>实施本违法行为，造成重大安全事故的</w:t>
            </w:r>
          </w:p>
        </w:tc>
        <w:tc>
          <w:tcPr>
            <w:tcW w:w="6217" w:type="dxa"/>
            <w:vAlign w:val="top"/>
          </w:tcPr>
          <w:p>
            <w:pPr>
              <w:pStyle w:val="TableText"/>
              <w:ind w:left="123" w:right="107" w:hanging="10"/>
              <w:spacing w:before="31" w:line="229" w:lineRule="auto"/>
              <w:rPr/>
            </w:pPr>
            <w:r>
              <w:rPr>
                <w:spacing w:val="-2"/>
              </w:rPr>
              <w:t>对单位：责令限期改正；责令停业整顿，并处</w:t>
            </w:r>
            <w:r>
              <w:rPr>
                <w:spacing w:val="-29"/>
              </w:rPr>
              <w:t xml:space="preserve"> </w:t>
            </w:r>
            <w:r>
              <w:rPr>
                <w:rFonts w:ascii="Calibri" w:hAnsi="Calibri" w:eastAsia="Calibri" w:cs="Calibri"/>
                <w:spacing w:val="-2"/>
              </w:rPr>
              <w:t>30</w:t>
            </w:r>
            <w:r>
              <w:rPr>
                <w:rFonts w:ascii="Calibri" w:hAnsi="Calibri" w:eastAsia="Calibri" w:cs="Calibri"/>
                <w:spacing w:val="14"/>
              </w:rPr>
              <w:t xml:space="preserve"> </w:t>
            </w:r>
            <w:r>
              <w:rPr>
                <w:spacing w:val="-2"/>
              </w:rPr>
              <w:t>万元的罚款；降低资质等级</w:t>
            </w:r>
            <w:r>
              <w:rPr/>
              <w:t xml:space="preserve"> </w:t>
            </w:r>
            <w:r>
              <w:rPr>
                <w:spacing w:val="-1"/>
              </w:rPr>
              <w:t>（对最低资质等级企业，吊销资质证书）</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r>
        <w:trPr>
          <w:trHeight w:val="476" w:hRule="atLeast"/>
        </w:trPr>
        <w:tc>
          <w:tcPr>
            <w:tcW w:w="2300" w:type="dxa"/>
            <w:vAlign w:val="top"/>
            <w:gridSpan w:val="2"/>
          </w:tcPr>
          <w:p>
            <w:pPr>
              <w:pStyle w:val="TableText"/>
              <w:ind w:left="974"/>
              <w:spacing w:before="147" w:line="220" w:lineRule="auto"/>
              <w:rPr/>
            </w:pPr>
            <w:r>
              <w:rPr>
                <w:spacing w:val="-4"/>
              </w:rPr>
              <w:t>严重</w:t>
            </w:r>
          </w:p>
        </w:tc>
        <w:tc>
          <w:tcPr>
            <w:tcW w:w="6204" w:type="dxa"/>
            <w:vAlign w:val="top"/>
            <w:gridSpan w:val="2"/>
          </w:tcPr>
          <w:p>
            <w:pPr>
              <w:pStyle w:val="TableText"/>
              <w:ind w:left="115"/>
              <w:spacing w:before="147" w:line="219" w:lineRule="auto"/>
              <w:rPr/>
            </w:pPr>
            <w:r>
              <w:rPr>
                <w:spacing w:val="-1"/>
              </w:rPr>
              <w:t>实施本违法行为，造成特别重大安全事故的</w:t>
            </w:r>
          </w:p>
        </w:tc>
        <w:tc>
          <w:tcPr>
            <w:tcW w:w="6217" w:type="dxa"/>
            <w:vAlign w:val="top"/>
          </w:tcPr>
          <w:p>
            <w:pPr>
              <w:pStyle w:val="TableText"/>
              <w:ind w:left="113"/>
              <w:spacing w:before="32" w:line="219" w:lineRule="auto"/>
              <w:rPr/>
            </w:pPr>
            <w:r>
              <w:rPr>
                <w:spacing w:val="-1"/>
              </w:rPr>
              <w:t>对单位：责令限期改正；处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万元的罚款；吊销资质</w:t>
            </w:r>
            <w:r>
              <w:rPr>
                <w:spacing w:val="-2"/>
              </w:rPr>
              <w:t>证书</w:t>
            </w:r>
          </w:p>
          <w:p>
            <w:pPr>
              <w:pStyle w:val="TableText"/>
              <w:ind w:left="113"/>
              <w:spacing w:before="19" w:line="206"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bl>
    <w:p>
      <w:pPr>
        <w:spacing w:line="239" w:lineRule="exact"/>
        <w:rPr>
          <w:rFonts w:ascii="Arial"/>
          <w:sz w:val="20"/>
        </w:rPr>
      </w:pPr>
      <w:r/>
    </w:p>
    <w:p>
      <w:pPr>
        <w:spacing w:line="239" w:lineRule="exact"/>
        <w:sectPr>
          <w:footerReference w:type="default" r:id="rId365"/>
          <w:pgSz w:w="16839" w:h="11906"/>
          <w:pgMar w:top="1012" w:right="935" w:bottom="1556" w:left="1176" w:header="0" w:footer="1336" w:gutter="0"/>
        </w:sectPr>
        <w:rPr>
          <w:rFonts w:ascii="Arial" w:hAnsi="Arial" w:eastAsia="Arial" w:cs="Arial"/>
          <w:sz w:val="20"/>
          <w:szCs w:val="20"/>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监测单位未取得相应勘察资质从事第三方监测</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第二十条第一款  对于按照规定需要进行第三方监测的危大工程，建设单位应当委托具有相应勘察资</w:t>
            </w:r>
            <w:r>
              <w:rPr>
                <w:spacing w:val="-1"/>
              </w:rPr>
              <w:t>质的单位进行监测。</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第三十八条第一项  监测单位有下列行为之一的，责令限期改正，并处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一）未</w:t>
            </w:r>
            <w:r>
              <w:rPr>
                <w:spacing w:val="-1"/>
              </w:rPr>
              <w:t>取得相应勘察资质从事第三方监测的。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3700000217704-2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监测单位未按照本规定编制监测方案</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第二十条第二款  监测单位应当编制监测方案。监测方案由监测单位技术负责人审核签字并加盖单位公章，报送监</w:t>
            </w:r>
            <w:r>
              <w:rPr>
                <w:spacing w:val="-1"/>
              </w:rPr>
              <w:t>理单位后方可实施。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第三十八条第二项  监测单位有下列行为之一的，责令限期改正，并处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spacing w:val="-1"/>
              </w:rPr>
              <w:t>1000</w:t>
            </w:r>
            <w:r>
              <w:rPr>
                <w:rFonts w:ascii="Calibri" w:hAnsi="Calibri" w:eastAsia="Calibri" w:cs="Calibri"/>
                <w:spacing w:val="11"/>
                <w:w w:val="101"/>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元以下的罚款</w:t>
            </w:r>
            <w:r>
              <w:rPr>
                <w:spacing w:val="-5"/>
              </w:rPr>
              <w:t>：（</w:t>
            </w:r>
            <w:r>
              <w:rPr>
                <w:spacing w:val="-1"/>
              </w:rPr>
              <w:t>二）未按照本规定编制监测方案的。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监测单位未按照监测方案开展监测</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49"/>
              <w:spacing w:before="18" w:line="223" w:lineRule="auto"/>
              <w:rPr/>
            </w:pPr>
            <w:r>
              <w:rPr>
                <w:spacing w:val="-3"/>
              </w:rPr>
              <w:t>第二十条第三款  监测单位应当按照监测方案开展监测，及时向建设单位报送监测成果，并对监测成果负责；发现异常时，及时向建设、设计、施工、</w:t>
            </w:r>
            <w:r>
              <w:rPr>
                <w:spacing w:val="13"/>
              </w:rPr>
              <w:t xml:space="preserve"> </w:t>
            </w:r>
            <w:r>
              <w:rPr/>
              <w:t>监理单位报告，建设单位应当立即组织相关</w:t>
            </w:r>
            <w:r>
              <w:rPr>
                <w:spacing w:val="-1"/>
              </w:rPr>
              <w:t>单位采取处置措施。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第三十八条第三项  监测单位有下列行为之一的，责令限期改正，并处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spacing w:val="-1"/>
              </w:rPr>
              <w:t>1000</w:t>
            </w:r>
            <w:r>
              <w:rPr>
                <w:rFonts w:ascii="Calibri" w:hAnsi="Calibri" w:eastAsia="Calibri" w:cs="Calibri"/>
                <w:spacing w:val="12"/>
                <w:w w:val="101"/>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元以下的罚款</w:t>
            </w:r>
            <w:r>
              <w:rPr>
                <w:spacing w:val="-6"/>
              </w:rPr>
              <w:t>：（</w:t>
            </w:r>
            <w:r>
              <w:rPr>
                <w:spacing w:val="-1"/>
              </w:rPr>
              <w:t>三）未按照监测方案开展监测的。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3700000217704-4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监测单位发现异常未及时报告</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49"/>
              <w:spacing w:before="18" w:line="223" w:lineRule="auto"/>
              <w:rPr/>
            </w:pPr>
            <w:r>
              <w:rPr>
                <w:spacing w:val="-3"/>
              </w:rPr>
              <w:t>第二十条第三款  监测单位应当按照监测方案开展监测，及时向建设单位报送监测成果，并对监测成果负责；发现异常时，及时向建设、设计、施工、</w:t>
            </w:r>
            <w:r>
              <w:rPr>
                <w:spacing w:val="13"/>
              </w:rPr>
              <w:t xml:space="preserve"> </w:t>
            </w:r>
            <w:r>
              <w:rPr/>
              <w:t>监理单位报告，建设单位应当立即组织相关</w:t>
            </w:r>
            <w:r>
              <w:rPr>
                <w:spacing w:val="-1"/>
              </w:rPr>
              <w:t>单位采取处置措施。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第三十八条第四项  监测单位有下列行为之一的，责令限期改正，并处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spacing w:val="-1"/>
              </w:rPr>
              <w:t>1000</w:t>
            </w:r>
            <w:r>
              <w:rPr>
                <w:rFonts w:ascii="Calibri" w:hAnsi="Calibri" w:eastAsia="Calibri" w:cs="Calibri"/>
                <w:spacing w:val="12"/>
                <w:w w:val="101"/>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元以下的罚款</w:t>
            </w:r>
            <w:r>
              <w:rPr>
                <w:spacing w:val="-7"/>
              </w:rPr>
              <w:t>：（</w:t>
            </w:r>
            <w:r>
              <w:rPr>
                <w:spacing w:val="-1"/>
              </w:rPr>
              <w:t>四）发现异常未及时报告的。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3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建设单位未通知工程质量监督机构对竣工验收进行监督</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4" w:right="106" w:hanging="2"/>
              <w:spacing w:before="20" w:line="228" w:lineRule="auto"/>
              <w:rPr/>
            </w:pPr>
            <w:r>
              <w:rPr>
                <w:spacing w:val="-1"/>
              </w:rPr>
              <w:t>第三十三条第一款  工程竣工后，监理企业应当按照工程建设标准组织工程质量竣工预验收。竣工预验收合格的，由施工企业向建设单位提交工程竣</w:t>
            </w:r>
            <w:r>
              <w:rPr/>
              <w:t xml:space="preserve"> </w:t>
            </w:r>
            <w:r>
              <w:rPr/>
              <w:t>工报告，监理企业提交工程质量评估报告，勘察、设计企业</w:t>
            </w:r>
            <w:r>
              <w:rPr>
                <w:spacing w:val="-1"/>
              </w:rPr>
              <w:t>提交工程质量检查报告。</w:t>
            </w:r>
          </w:p>
          <w:p>
            <w:pPr>
              <w:pStyle w:val="TableText"/>
              <w:ind w:left="112" w:right="106"/>
              <w:spacing w:before="22" w:line="221" w:lineRule="auto"/>
              <w:rPr/>
            </w:pPr>
            <w:r>
              <w:rPr>
                <w:spacing w:val="-1"/>
              </w:rPr>
              <w:t>第三十三条第二款  建设单位收到工程竣工报告并确认竣工验收的各项条件符合要求后，应当按照规定程序组织勘察、设计、施工、监理等单位进行</w:t>
            </w:r>
            <w:r>
              <w:rPr/>
              <w:t xml:space="preserve"> </w:t>
            </w:r>
            <w:r>
              <w:rPr>
                <w:spacing w:val="-2"/>
              </w:rPr>
              <w:t>竣工验收，并提前</w:t>
            </w:r>
            <w:r>
              <w:rPr>
                <w:spacing w:val="-28"/>
              </w:rPr>
              <w:t xml:space="preserve"> </w:t>
            </w:r>
            <w:r>
              <w:rPr>
                <w:rFonts w:ascii="Calibri" w:hAnsi="Calibri" w:eastAsia="Calibri" w:cs="Calibri"/>
                <w:spacing w:val="-2"/>
              </w:rPr>
              <w:t>7  </w:t>
            </w:r>
            <w:r>
              <w:rPr>
                <w:spacing w:val="-2"/>
              </w:rPr>
              <w:t>日通知工程质量监督机构对竣工验收进行监督。</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t>【省政府规章】《山东省房屋建筑和市政工程质量监督</w:t>
            </w:r>
            <w:r>
              <w:rPr>
                <w:spacing w:val="-1"/>
              </w:rPr>
              <w:t>管理办法》</w:t>
            </w:r>
          </w:p>
          <w:p>
            <w:pPr>
              <w:pStyle w:val="TableText"/>
              <w:ind w:left="117" w:right="106" w:hanging="5"/>
              <w:spacing w:before="20" w:line="220" w:lineRule="auto"/>
              <w:rPr/>
            </w:pPr>
            <w:r>
              <w:rPr>
                <w:spacing w:val="-2"/>
              </w:rPr>
              <w:t>第四十六条第一项  违反本办法规定，建设单位有下列行为之一的，由住房城乡建设主管部门责令限期改正；逾期不改正的，处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t xml:space="preserve"> </w:t>
            </w:r>
            <w:r>
              <w:rPr/>
              <w:t>下的罚款</w:t>
            </w:r>
            <w:r>
              <w:rPr>
                <w:spacing w:val="-7"/>
              </w:rPr>
              <w:t>：（</w:t>
            </w:r>
            <w:r>
              <w:rPr/>
              <w:t>一）未通知工程质量监督机构对竣工验收进行监督的。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2"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3" w:line="201"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6"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建设单位未对住宅工程组织分户验收</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05" w:lineRule="auto"/>
              <w:rPr/>
            </w:pPr>
            <w:r>
              <w:rPr/>
              <w:t>第三十三条第三款  对住宅工程，建设单位应当先组织分户验收，合格</w:t>
            </w:r>
            <w:r>
              <w:rPr>
                <w:spacing w:val="-1"/>
              </w:rPr>
              <w:t>后再组织竣工验收。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7" w:right="106" w:hanging="5"/>
              <w:spacing w:before="20" w:line="221" w:lineRule="auto"/>
              <w:rPr/>
            </w:pPr>
            <w:r>
              <w:rPr>
                <w:spacing w:val="-2"/>
              </w:rPr>
              <w:t>第四十六条第二项  违反本办法规定，建设单位有下列行为之一的，由住房城乡建设主管部门责令限期改正；逾期不改正的，处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t xml:space="preserve"> </w:t>
            </w:r>
            <w:r>
              <w:rPr/>
              <w:t>下的罚款</w:t>
            </w:r>
            <w:r>
              <w:rPr>
                <w:spacing w:val="-7"/>
              </w:rPr>
              <w:t>：（</w:t>
            </w:r>
            <w:r>
              <w:rPr/>
              <w:t>二）未对住宅工程组织分户验收的。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0" w:line="203"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9"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建设单位未在工程明显部位设置永久性标牌</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19" w:lineRule="auto"/>
              <w:rPr/>
            </w:pPr>
            <w:r>
              <w:rPr>
                <w:spacing w:val="-1"/>
              </w:rPr>
              <w:t>第三十五条第一款  工程竣工验收合格后，建设单位应当在工程明显部位设置永久性标牌，载明建设、勘察、设计、施工、监理单位名称和项目负责</w:t>
            </w:r>
          </w:p>
          <w:p>
            <w:pPr>
              <w:pStyle w:val="TableText"/>
              <w:ind w:left="114"/>
              <w:spacing w:before="19" w:line="205" w:lineRule="auto"/>
              <w:rPr/>
            </w:pPr>
            <w:r>
              <w:rPr>
                <w:spacing w:val="-3"/>
              </w:rPr>
              <w:t>人姓名。</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7" w:right="106" w:hanging="5"/>
              <w:spacing w:before="19" w:line="222" w:lineRule="auto"/>
              <w:rPr/>
            </w:pPr>
            <w:r>
              <w:rPr>
                <w:spacing w:val="-2"/>
              </w:rPr>
              <w:t>第四十六条第三项  违反本办法规定，建设单位有下列行为之一的，由住房城乡建设主管部门责令限期改正；逾期不改正的，处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t xml:space="preserve"> </w:t>
            </w:r>
            <w:r>
              <w:rPr/>
              <w:t>下的罚款</w:t>
            </w:r>
            <w:r>
              <w:rPr>
                <w:spacing w:val="-7"/>
              </w:rPr>
              <w:t>：（</w:t>
            </w:r>
            <w:r>
              <w:rPr/>
              <w:t>三）未在工程明显部位设置永久性标牌的。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29" w:line="204"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1" w:line="202"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建设单位未将工程质量责任主体和有关单位项目负责人质量终身责任信息档案依法向住房城乡建设主管部</w:t>
            </w:r>
            <w:r>
              <w:rPr>
                <w:spacing w:val="-1"/>
              </w:rPr>
              <w:t>门或者其他有关部门移交</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4" w:right="106" w:hanging="2"/>
              <w:spacing w:before="19" w:line="222" w:lineRule="auto"/>
              <w:rPr/>
            </w:pPr>
            <w:r>
              <w:rPr>
                <w:spacing w:val="-1"/>
              </w:rPr>
              <w:t>第三十五条第二款  工程竣工验收合格后，建设单位应当将工程质量责任主体和有关单位项目负责人质量终身责任信息档案依法向住房城乡建设主管</w:t>
            </w:r>
            <w:r>
              <w:rPr/>
              <w:t xml:space="preserve"> </w:t>
            </w:r>
            <w:r>
              <w:rPr>
                <w:spacing w:val="-1"/>
              </w:rPr>
              <w:t>部门或者其他有关部门移交。</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7" w:right="106" w:hanging="5"/>
              <w:spacing w:before="19" w:line="222" w:lineRule="auto"/>
              <w:rPr/>
            </w:pPr>
            <w:r>
              <w:rPr>
                <w:spacing w:val="-2"/>
              </w:rPr>
              <w:t>第四十六条第四项  违反本办法规定，建设单位有下列行为之一的，由住房城乡建设主管部门责令限期改正；逾期不改正的，处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r>
              <w:rPr/>
              <w:t xml:space="preserve"> </w:t>
            </w:r>
            <w:r>
              <w:rPr/>
              <w:t>下的罚款</w:t>
            </w:r>
            <w:r>
              <w:rPr>
                <w:spacing w:val="-7"/>
              </w:rPr>
              <w:t>：（</w:t>
            </w:r>
            <w:r>
              <w:rPr/>
              <w:t>四）未将工程质量责任主体和有关单位项目负责人质量终身责任信息档案依法向住房城乡建设主管部门或者其他有关部门移交的。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29" w:line="204"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1" w:line="202"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3700000217709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5"/>
              <w:spacing w:before="29" w:line="204" w:lineRule="auto"/>
              <w:rPr/>
            </w:pPr>
            <w:r>
              <w:rPr/>
              <w:t>限额以下小型工程的建设单位和个人，开工</w:t>
            </w:r>
            <w:r>
              <w:rPr>
                <w:spacing w:val="-1"/>
              </w:rPr>
              <w:t>前未向县级人民政府住房城乡建设主管部门备案</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19" w:lineRule="auto"/>
              <w:rPr/>
            </w:pPr>
            <w:r>
              <w:rPr/>
              <w:t>第九条  建设单位在办理施工许可证前，应当向工程质量监督机构申请办理</w:t>
            </w:r>
            <w:r>
              <w:rPr>
                <w:spacing w:val="-1"/>
              </w:rPr>
              <w:t>工程质量监督手续。</w:t>
            </w:r>
          </w:p>
          <w:p>
            <w:pPr>
              <w:pStyle w:val="TableText"/>
              <w:ind w:left="114" w:right="133"/>
              <w:spacing w:before="19" w:line="230" w:lineRule="auto"/>
              <w:rPr/>
            </w:pPr>
            <w:r>
              <w:rPr/>
              <w:t>工程投资额在</w:t>
            </w:r>
            <w:r>
              <w:rPr>
                <w:spacing w:val="-38"/>
              </w:rPr>
              <w:t xml:space="preserve"> </w:t>
            </w:r>
            <w:r>
              <w:rPr>
                <w:rFonts w:ascii="Calibri" w:hAnsi="Calibri" w:eastAsia="Calibri" w:cs="Calibri"/>
              </w:rPr>
              <w:t>30</w:t>
            </w:r>
            <w:r>
              <w:rPr>
                <w:rFonts w:ascii="Calibri" w:hAnsi="Calibri" w:eastAsia="Calibri" w:cs="Calibri"/>
                <w:spacing w:val="17"/>
              </w:rPr>
              <w:t xml:space="preserve"> </w:t>
            </w:r>
            <w:r>
              <w:rPr/>
              <w:t>万元以上或者建筑面积在</w:t>
            </w:r>
            <w:r>
              <w:rPr>
                <w:spacing w:val="-36"/>
              </w:rPr>
              <w:t xml:space="preserve"> </w:t>
            </w:r>
            <w:r>
              <w:rPr>
                <w:rFonts w:ascii="Calibri" w:hAnsi="Calibri" w:eastAsia="Calibri" w:cs="Calibri"/>
                <w:spacing w:val="-1"/>
              </w:rPr>
              <w:t>300</w:t>
            </w:r>
            <w:r>
              <w:rPr>
                <w:rFonts w:ascii="Calibri" w:hAnsi="Calibri" w:eastAsia="Calibri" w:cs="Calibri"/>
                <w:spacing w:val="12"/>
              </w:rPr>
              <w:t xml:space="preserve"> </w:t>
            </w:r>
            <w:r>
              <w:rPr>
                <w:spacing w:val="-1"/>
              </w:rPr>
              <w:t>平方米以上的工程，以及法律、法规、规章规定的其他工程，建设单位应当依法在开工前向县级以上</w:t>
            </w:r>
            <w:r>
              <w:rPr/>
              <w:t xml:space="preserve"> </w:t>
            </w:r>
            <w:r>
              <w:rPr>
                <w:spacing w:val="-1"/>
              </w:rPr>
              <w:t>人民政府住房城乡建设主管部门申领施工许可证。</w:t>
            </w:r>
          </w:p>
          <w:p>
            <w:pPr>
              <w:pStyle w:val="TableText"/>
              <w:ind w:left="112" w:right="106"/>
              <w:spacing w:before="18" w:line="222" w:lineRule="auto"/>
              <w:rPr/>
            </w:pPr>
            <w:r>
              <w:rPr>
                <w:spacing w:val="-1"/>
              </w:rPr>
              <w:t>第十条第一款  本办法第九条第二款规定以外的限额以下小型工程，建设单位和个人应当在开工前持规划许可证、施工图、施工方案报县级人民政府</w:t>
            </w:r>
            <w:r>
              <w:rPr/>
              <w:t xml:space="preserve"> </w:t>
            </w:r>
            <w:r>
              <w:rPr>
                <w:spacing w:val="-1"/>
              </w:rPr>
              <w:t>住房城乡建设主管部门备案。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【省政府规章】《山东省房屋建筑和市政工程质量监督</w:t>
            </w:r>
            <w:r>
              <w:rPr>
                <w:spacing w:val="-1"/>
              </w:rPr>
              <w:t>管理办法》</w:t>
            </w:r>
          </w:p>
          <w:p>
            <w:pPr>
              <w:pStyle w:val="TableText"/>
              <w:ind w:left="114" w:right="106" w:hanging="2"/>
              <w:spacing w:before="19" w:line="221" w:lineRule="auto"/>
              <w:rPr/>
            </w:pPr>
            <w:r>
              <w:rPr>
                <w:spacing w:val="-1"/>
              </w:rPr>
              <w:t>第四十七条  违反本办法规定，限额以下小型工程的建设单位和个人，开工前未向县级人民政府住房城乡建设主管部门备案的，由住房城乡建设主管</w:t>
            </w:r>
            <w:r>
              <w:rPr/>
              <w:t xml:space="preserve"> </w:t>
            </w:r>
            <w:r>
              <w:rPr>
                <w:spacing w:val="-2"/>
              </w:rPr>
              <w:t>部门责令限期改正；逾期不改正的，处</w:t>
            </w:r>
            <w:r>
              <w:rPr>
                <w:spacing w:val="-22"/>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元以上</w:t>
            </w:r>
            <w:r>
              <w:rPr>
                <w:spacing w:val="-37"/>
              </w:rPr>
              <w:t xml:space="preserve"> </w:t>
            </w:r>
            <w:r>
              <w:rPr>
                <w:rFonts w:ascii="Calibri" w:hAnsi="Calibri" w:eastAsia="Calibri" w:cs="Calibri"/>
                <w:spacing w:val="-2"/>
              </w:rPr>
              <w:t>2</w:t>
            </w:r>
            <w:r>
              <w:rPr>
                <w:rFonts w:ascii="Calibri" w:hAnsi="Calibri" w:eastAsia="Calibri" w:cs="Calibri"/>
                <w:spacing w:val="19"/>
              </w:rPr>
              <w:t xml:space="preserve"> </w:t>
            </w:r>
            <w:r>
              <w:rPr>
                <w:spacing w:val="-2"/>
              </w:rPr>
              <w:t>万元以下的罚款。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3" w:lineRule="auto"/>
              <w:rPr/>
            </w:pPr>
            <w:r>
              <w:rPr>
                <w:spacing w:val="-3"/>
              </w:rPr>
              <w:t>责令限期改正；处</w:t>
            </w:r>
            <w:r>
              <w:rPr>
                <w:spacing w:val="-26"/>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8" w:line="219" w:lineRule="auto"/>
              <w:rPr/>
            </w:pPr>
            <w:r>
              <w:rPr>
                <w:spacing w:val="-3"/>
              </w:rPr>
              <w:t>责令限期改正；处</w:t>
            </w:r>
            <w:r>
              <w:rPr>
                <w:spacing w:val="-23"/>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勘察、设计企业不参加工程质量事故和有关结构安全、主要使用功能质量问题的原因分析，并提出相</w:t>
            </w:r>
            <w:r>
              <w:rPr>
                <w:spacing w:val="-1"/>
              </w:rPr>
              <w:t>应的技术处理方案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right="106"/>
              <w:spacing w:before="19" w:line="222" w:lineRule="auto"/>
              <w:rPr/>
            </w:pPr>
            <w:r>
              <w:rPr>
                <w:spacing w:val="-1"/>
              </w:rPr>
              <w:t>第十八条  勘察、设计企业应当参加工程质量事故和有关结构安全、主要使用功能质量问题的原因分析，并对因勘察、设计造成的工程质量事故和质</w:t>
            </w:r>
            <w:r>
              <w:rPr/>
              <w:t xml:space="preserve"> </w:t>
            </w:r>
            <w:r>
              <w:rPr>
                <w:spacing w:val="-1"/>
              </w:rPr>
              <w:t>量问题提出相应的技术处理方案。</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6" w:right="109" w:hanging="4"/>
              <w:spacing w:before="19" w:line="222" w:lineRule="auto"/>
              <w:rPr/>
            </w:pPr>
            <w:r>
              <w:rPr>
                <w:spacing w:val="-1"/>
              </w:rPr>
              <w:t>第四十八条第一项  违反本办法规定，勘察、设计企业有下列行为之一的，由住房城乡建设主管部门责令限期改正；逾期不改正的，处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万元以下的罚款</w:t>
            </w:r>
            <w:r>
              <w:rPr>
                <w:spacing w:val="-7"/>
              </w:rPr>
              <w:t>：（</w:t>
            </w:r>
            <w:r>
              <w:rPr/>
              <w:t>一）不参加工程质量事故和有关结构安全、主要使用功能质量问题的原因分析，并提出相应的技术处理方案的。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20"/>
              <w:spacing w:before="29" w:line="204"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1" w:line="202"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勘察企业不参加地基与基础分部工程验收，并出具验收意见</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05" w:lineRule="auto"/>
              <w:rPr/>
            </w:pPr>
            <w:r>
              <w:rPr/>
              <w:t>第十六条  勘察企业出具的勘察文件内容应当真实全面，数据准确。勘察企业应当参加地基与基础分部工程验收</w:t>
            </w:r>
            <w:r>
              <w:rPr>
                <w:spacing w:val="-1"/>
              </w:rPr>
              <w:t>，并出具验收意见。</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6" w:right="109" w:hanging="4"/>
              <w:spacing w:before="20" w:line="221" w:lineRule="auto"/>
              <w:rPr/>
            </w:pPr>
            <w:r>
              <w:rPr>
                <w:spacing w:val="-1"/>
              </w:rPr>
              <w:t>第四十八条第二项  违反本办法规定，勘察、设计企业有下列行为之一的，由住房城乡建设主管部门责令限期改正；逾期不改正的，处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万元以下的罚款</w:t>
            </w:r>
            <w:r>
              <w:rPr>
                <w:spacing w:val="-7"/>
              </w:rPr>
              <w:t>：（</w:t>
            </w:r>
            <w:r>
              <w:rPr/>
              <w:t>二）勘察企业不参加地基与基础分部工程验收，并出具验收意见的。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20"/>
              <w:spacing w:before="30" w:line="203"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2" w:line="201"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9"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t>设计企业不参加地基与基础、主体结构和建筑节能等分部工</w:t>
            </w:r>
            <w:r>
              <w:rPr>
                <w:spacing w:val="-1"/>
              </w:rPr>
              <w:t>程验收，并出具验收意见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right="106"/>
              <w:spacing w:before="19" w:line="222" w:lineRule="auto"/>
              <w:rPr/>
            </w:pPr>
            <w:r>
              <w:rPr>
                <w:spacing w:val="-1"/>
              </w:rPr>
              <w:t>第十七条  设计企业出具的设计文件应当满足设计深度要求，对住宅工程应当提出质量常见问题防治重点和措施。设计企业应当参加地基与基础、主</w:t>
            </w:r>
            <w:r>
              <w:rPr/>
              <w:t xml:space="preserve"> </w:t>
            </w:r>
            <w:r>
              <w:rPr>
                <w:spacing w:val="-1"/>
              </w:rPr>
              <w:t>体结构和建筑节能等分部工程验收，并出具验收意见。</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6" w:right="109" w:hanging="4"/>
              <w:spacing w:before="19" w:line="222" w:lineRule="auto"/>
              <w:rPr/>
            </w:pPr>
            <w:r>
              <w:rPr>
                <w:spacing w:val="-1"/>
              </w:rPr>
              <w:t>第四十八条第三项  违反本办法规定，勘察、设计企业有下列行为之一的，由住房城乡建设主管部门责令限期改正；逾期不改正的，处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万元以下的罚款</w:t>
            </w:r>
            <w:r>
              <w:rPr>
                <w:spacing w:val="-7"/>
              </w:rPr>
              <w:t>：（</w:t>
            </w:r>
            <w:r>
              <w:rPr/>
              <w:t>三）设计企业不参加地基与基础、主体结构和建筑节能等分部工程验收，并出具验收意见的。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20"/>
              <w:spacing w:before="29" w:line="204" w:lineRule="auto"/>
              <w:rPr/>
            </w:pPr>
            <w:r>
              <w:rPr>
                <w:spacing w:val="-3"/>
              </w:rPr>
              <w:t>责令限期改正；处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1" w:line="202" w:lineRule="auto"/>
              <w:rPr/>
            </w:pPr>
            <w:r>
              <w:rPr>
                <w:spacing w:val="-3"/>
              </w:rPr>
              <w:t>责令限期改正；处</w:t>
            </w:r>
            <w:r>
              <w:rPr>
                <w:spacing w:val="-23"/>
              </w:rPr>
              <w:t xml:space="preserve"> </w:t>
            </w:r>
            <w:r>
              <w:rPr>
                <w:rFonts w:ascii="Calibri" w:hAnsi="Calibri" w:eastAsia="Calibri" w:cs="Calibri"/>
                <w:spacing w:val="-3"/>
              </w:rPr>
              <w:t>1.2</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责令限期改正；处</w:t>
            </w:r>
            <w:r>
              <w:rPr>
                <w:spacing w:val="-28"/>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37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施工企业参与未办理工程质量监督手续的工程建设</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right="106"/>
              <w:spacing w:before="20" w:line="229" w:lineRule="auto"/>
              <w:rPr/>
            </w:pPr>
            <w:r>
              <w:rPr>
                <w:spacing w:val="-1"/>
              </w:rPr>
              <w:t>第十二条第一款  设区的市、县（市、区）住房城乡建设主管部门及其工程质量监督机构，应当对本行政区域内已办理工程质量监督手续并取得施工</w:t>
            </w:r>
            <w:r>
              <w:rPr/>
              <w:t xml:space="preserve"> </w:t>
            </w:r>
            <w:r>
              <w:rPr>
                <w:spacing w:val="-1"/>
              </w:rPr>
              <w:t>许可证的工程项目实施工程质量监督。</w:t>
            </w:r>
          </w:p>
          <w:p>
            <w:pPr>
              <w:pStyle w:val="TableText"/>
              <w:ind w:left="112" w:right="106"/>
              <w:spacing w:before="20" w:line="221" w:lineRule="auto"/>
              <w:rPr/>
            </w:pPr>
            <w:r>
              <w:rPr>
                <w:spacing w:val="-1"/>
              </w:rPr>
              <w:t>第十二条第二款  未按照本办法规定办理工程质量监督手续的，住房城乡建设主管部门不得为其办理施工许可证，建设单位不得开工，施工、监理企</w:t>
            </w:r>
            <w:r>
              <w:rPr/>
              <w:t xml:space="preserve"> </w:t>
            </w:r>
            <w:r>
              <w:rPr>
                <w:spacing w:val="-1"/>
              </w:rPr>
              <w:t>业不得参与工程建设。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t>【省政府规章】《山东省房屋建筑和市政工程质量监督</w:t>
            </w:r>
            <w:r>
              <w:rPr>
                <w:spacing w:val="-1"/>
              </w:rPr>
              <w:t>管理办法》</w:t>
            </w:r>
          </w:p>
          <w:p>
            <w:pPr>
              <w:pStyle w:val="TableText"/>
              <w:ind w:left="120" w:right="106" w:hanging="8"/>
              <w:spacing w:before="20" w:line="220" w:lineRule="auto"/>
              <w:rPr/>
            </w:pPr>
            <w:r>
              <w:rPr>
                <w:spacing w:val="-2"/>
              </w:rPr>
              <w:t>第四十九条第一项  违反本办法规定，施工企业有下列行为之一的，由住房城乡建设主管部门处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w:t>
            </w:r>
            <w:r>
              <w:rPr/>
              <w:t xml:space="preserve"> </w:t>
            </w:r>
            <w:r>
              <w:rPr/>
              <w:t>究刑事责任</w:t>
            </w:r>
            <w:r>
              <w:rPr>
                <w:spacing w:val="-9"/>
              </w:rPr>
              <w:t>：（</w:t>
            </w:r>
            <w:r>
              <w:rPr/>
              <w:t>一）参与未办理工程质量监督手续的工程建设的。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17"/>
              <w:spacing w:before="31" w:line="202"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7"/>
              <w:spacing w:before="33"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7"/>
              <w:spacing w:before="31"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施工企业擅自变更项目负责人</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4" w:right="106" w:hanging="2"/>
              <w:spacing w:before="19" w:line="222" w:lineRule="auto"/>
              <w:rPr/>
            </w:pPr>
            <w:r>
              <w:rPr>
                <w:spacing w:val="-1"/>
              </w:rPr>
              <w:t>第十九条第一款  施工企业应当根据工程规模、技术要求和合同约定，配备项目负责人、项目技术负责人和相应的专职质量管理人员，并保证其到岗</w:t>
            </w:r>
            <w:r>
              <w:rPr/>
              <w:t xml:space="preserve"> </w:t>
            </w:r>
            <w:r>
              <w:rPr/>
              <w:t>履职；项目负责人不得擅自变更，确需变更的，需经建设单位同意并报住房</w:t>
            </w:r>
            <w:r>
              <w:rPr>
                <w:spacing w:val="-1"/>
              </w:rPr>
              <w:t>城乡建设主管部门备案。</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20" w:right="106" w:hanging="8"/>
              <w:spacing w:before="19" w:line="222" w:lineRule="auto"/>
              <w:rPr/>
            </w:pPr>
            <w:r>
              <w:rPr>
                <w:spacing w:val="-2"/>
              </w:rPr>
              <w:t>第四十九条第二项  违反本办法规定，施工企业有下列行为之一的，由住房城乡建设主管部门处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w:t>
            </w:r>
            <w:r>
              <w:rPr/>
              <w:t xml:space="preserve"> </w:t>
            </w:r>
            <w:r>
              <w:rPr/>
              <w:t>究刑事责任</w:t>
            </w:r>
            <w:r>
              <w:rPr>
                <w:spacing w:val="-9"/>
              </w:rPr>
              <w:t>：（</w:t>
            </w:r>
            <w:r>
              <w:rPr/>
              <w:t>二）擅自变更项目负责人的。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施工企业隐蔽工程未经验收或者验收不合格，</w:t>
            </w:r>
            <w:r>
              <w:rPr>
                <w:spacing w:val="-1"/>
              </w:rPr>
              <w:t>进入下道工序施工</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4" w:right="94" w:hanging="2"/>
              <w:spacing w:before="19" w:line="222" w:lineRule="auto"/>
              <w:rPr/>
            </w:pPr>
            <w:r>
              <w:rPr>
                <w:spacing w:val="-1"/>
              </w:rPr>
              <w:t>第二十一条第一款  施工企业应当做好隐蔽工程的质量检查和记录，隐蔽工程隐蔽前及时通知工程监理单位进行验收；未经验收或者验收不合格的，</w:t>
            </w:r>
            <w:r>
              <w:rPr>
                <w:spacing w:val="12"/>
              </w:rPr>
              <w:t xml:space="preserve"> </w:t>
            </w:r>
            <w:r>
              <w:rPr>
                <w:spacing w:val="-1"/>
              </w:rPr>
              <w:t>不得进入下道工序施工。</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20" w:right="106" w:hanging="8"/>
              <w:spacing w:before="19" w:line="222" w:lineRule="auto"/>
              <w:rPr/>
            </w:pPr>
            <w:r>
              <w:rPr>
                <w:spacing w:val="-2"/>
              </w:rPr>
              <w:t>第四十九条第三项  违反本办法规定，施工企业有下列行为之一的，由住房城乡建设主管部门处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w:t>
            </w:r>
            <w:r>
              <w:rPr/>
              <w:t xml:space="preserve"> </w:t>
            </w:r>
            <w:r>
              <w:rPr/>
              <w:t>究刑事责任</w:t>
            </w:r>
            <w:r>
              <w:rPr>
                <w:spacing w:val="-9"/>
              </w:rPr>
              <w:t>：（</w:t>
            </w:r>
            <w:r>
              <w:rPr/>
              <w:t>三）隐蔽工程未经验收或者验收不合格，进入下道工序施工的。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施工企业地基与基础、主体结构和建筑节能等分部工程未经验收或者验收不合格，进行妨碍相关分</w:t>
            </w:r>
            <w:r>
              <w:rPr>
                <w:spacing w:val="-1"/>
              </w:rPr>
              <w:t>部工程验收的施工</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4" w:right="94" w:hanging="2"/>
              <w:spacing w:before="19" w:line="222" w:lineRule="auto"/>
              <w:rPr/>
            </w:pPr>
            <w:r>
              <w:rPr>
                <w:spacing w:val="-1"/>
              </w:rPr>
              <w:t>第二十一条第二款  地基与基础、主体结构和建筑节能等分部工程完工后，施工企业应当及时通知监理单位组织验收，未经验收或者验收不合格的，</w:t>
            </w:r>
            <w:r>
              <w:rPr>
                <w:spacing w:val="12"/>
              </w:rPr>
              <w:t xml:space="preserve"> </w:t>
            </w:r>
            <w:r>
              <w:rPr>
                <w:spacing w:val="-1"/>
              </w:rPr>
              <w:t>不得进行妨碍相关分部工程验收的施工。</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20" w:right="106" w:hanging="8"/>
              <w:spacing w:before="19" w:line="222" w:lineRule="auto"/>
              <w:rPr/>
            </w:pPr>
            <w:r>
              <w:rPr>
                <w:spacing w:val="-2"/>
              </w:rPr>
              <w:t>第四十九条第四项  违反本办法规定，施工企业有下列行为之一的，由住房城乡建设主管部门处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w:t>
            </w:r>
            <w:r>
              <w:rPr/>
              <w:t xml:space="preserve"> </w:t>
            </w:r>
            <w:r>
              <w:rPr/>
              <w:t>究刑事责任</w:t>
            </w:r>
            <w:r>
              <w:rPr>
                <w:spacing w:val="-9"/>
              </w:rPr>
              <w:t>：（</w:t>
            </w:r>
            <w:r>
              <w:rPr/>
              <w:t>四）地基与基础、主体结构和建筑节能等分部工程未经验收或者验收不合格，进行妨碍相关分部工程验收的施工的。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施工企业未按照规定比例对涉及工程结构安全、主要使用功能的试块、试件和材料进</w:t>
            </w:r>
            <w:r>
              <w:rPr>
                <w:spacing w:val="-1"/>
              </w:rPr>
              <w:t>行见证取样和送检</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3" w:right="109" w:hanging="1"/>
              <w:spacing w:before="19" w:line="229" w:lineRule="auto"/>
              <w:rPr/>
            </w:pPr>
            <w:r>
              <w:rPr>
                <w:spacing w:val="-1"/>
              </w:rPr>
              <w:t>第二十五条  施工、监理企业应当按照规定对进场的建筑材料、设备、预拌混凝土预拌砂浆及建筑构配件等进行检验，并查验产品合格证、检</w:t>
            </w:r>
            <w:r>
              <w:rPr>
                <w:spacing w:val="-2"/>
              </w:rPr>
              <w:t>验报告</w:t>
            </w:r>
            <w:r>
              <w:rPr/>
              <w:t xml:space="preserve"> </w:t>
            </w:r>
            <w:r>
              <w:rPr>
                <w:spacing w:val="-1"/>
              </w:rPr>
              <w:t>等质量合格证明文件。</w:t>
            </w:r>
          </w:p>
          <w:p>
            <w:pPr>
              <w:pStyle w:val="TableText"/>
              <w:ind w:left="114" w:right="142" w:hanging="2"/>
              <w:spacing w:before="21" w:line="221" w:lineRule="auto"/>
              <w:rPr/>
            </w:pPr>
            <w:r>
              <w:rPr/>
              <w:t>对涉及工程结构安全、主要使用功能的试块、试件和材料，应当按照规定比例进行见证取样和送检；</w:t>
            </w:r>
            <w:r>
              <w:rPr>
                <w:spacing w:val="-1"/>
              </w:rPr>
              <w:t>保障性住房工程应当按照</w:t>
            </w:r>
            <w:r>
              <w:rPr>
                <w:spacing w:val="-32"/>
              </w:rPr>
              <w:t xml:space="preserve"> </w:t>
            </w:r>
            <w:r>
              <w:rPr>
                <w:rFonts w:ascii="Calibri" w:hAnsi="Calibri" w:eastAsia="Calibri" w:cs="Calibri"/>
                <w:spacing w:val="-1"/>
              </w:rPr>
              <w:t>100%</w:t>
            </w:r>
            <w:r>
              <w:rPr>
                <w:spacing w:val="-1"/>
              </w:rPr>
              <w:t>的比例进行见证</w:t>
            </w:r>
            <w:r>
              <w:rPr/>
              <w:t xml:space="preserve"> </w:t>
            </w:r>
            <w:r>
              <w:rPr/>
              <w:t>取样和送检。送检应当送具有相应资质的工程质量检测单位进行检测，未经检测或者检</w:t>
            </w:r>
            <w:r>
              <w:rPr>
                <w:spacing w:val="-1"/>
              </w:rPr>
              <w:t>测不合格的，不得使用。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t>【省政府规章】《山东省房屋建筑和市政工程质量监督</w:t>
            </w:r>
            <w:r>
              <w:rPr>
                <w:spacing w:val="-1"/>
              </w:rPr>
              <w:t>管理办法》</w:t>
            </w:r>
          </w:p>
          <w:p>
            <w:pPr>
              <w:pStyle w:val="TableText"/>
              <w:ind w:left="120" w:right="106" w:hanging="8"/>
              <w:spacing w:before="20" w:line="220" w:lineRule="auto"/>
              <w:rPr/>
            </w:pPr>
            <w:r>
              <w:rPr>
                <w:spacing w:val="-2"/>
              </w:rPr>
              <w:t>第四十九条第五项  违反本办法规定，施工企业有下列行为之一的，由住房城乡建设主管部门处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w:t>
            </w:r>
            <w:r>
              <w:rPr/>
              <w:t xml:space="preserve"> </w:t>
            </w:r>
            <w:r>
              <w:rPr/>
              <w:t>究刑事责任</w:t>
            </w:r>
            <w:r>
              <w:rPr>
                <w:spacing w:val="-9"/>
              </w:rPr>
              <w:t>：（</w:t>
            </w:r>
            <w:r>
              <w:rPr/>
              <w:t>五）未按照规定比例对涉及工程结构安全、主要使用功能的试块、试件和材料进行见证取样和送检的。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17"/>
              <w:spacing w:before="31" w:line="202"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7"/>
              <w:spacing w:before="33"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7"/>
              <w:spacing w:before="31"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施工企业工程质量控制资料弄虚作假</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05" w:lineRule="auto"/>
              <w:rPr/>
            </w:pPr>
            <w:r>
              <w:rPr/>
              <w:t>第二十六条  施工、监理企业应当同步收集整理工程质量控制资料、监理资料，并对资料的真实性、准确性、完整性、有效性负</w:t>
            </w:r>
            <w:r>
              <w:rPr>
                <w:spacing w:val="-1"/>
              </w:rPr>
              <w:t>责，不得弄虚作假。</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20" w:right="106" w:hanging="8"/>
              <w:spacing w:before="20" w:line="221" w:lineRule="auto"/>
              <w:rPr/>
            </w:pPr>
            <w:r>
              <w:rPr>
                <w:spacing w:val="-2"/>
              </w:rPr>
              <w:t>第四十九条第六项  违反本办法规定，施工企业有下列行为之一的，由住房城乡建设主管部门处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w:t>
            </w:r>
            <w:r>
              <w:rPr/>
              <w:t xml:space="preserve"> </w:t>
            </w:r>
            <w:r>
              <w:rPr/>
              <w:t>究刑事责任</w:t>
            </w:r>
            <w:r>
              <w:rPr>
                <w:spacing w:val="-9"/>
              </w:rPr>
              <w:t>：（</w:t>
            </w:r>
            <w:r>
              <w:rPr/>
              <w:t>六）工程质量控制资料弄虚作假的。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7"/>
              <w:spacing w:before="30" w:line="203"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3700000217719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监理企业参与未办理工程质量监督手续的工程建设</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right="106"/>
              <w:spacing w:before="20" w:line="229" w:lineRule="auto"/>
              <w:rPr/>
            </w:pPr>
            <w:r>
              <w:rPr>
                <w:spacing w:val="-1"/>
              </w:rPr>
              <w:t>第十二条第一款  设区的市、县（市、区）住房城乡建设主管部门及其工程质量监督机构，应当对本行政区域内已办理工程质量监督手续并取得施工</w:t>
            </w:r>
            <w:r>
              <w:rPr/>
              <w:t xml:space="preserve"> </w:t>
            </w:r>
            <w:r>
              <w:rPr>
                <w:spacing w:val="-1"/>
              </w:rPr>
              <w:t>许可证的工程项目实施工程质量监督。</w:t>
            </w:r>
          </w:p>
          <w:p>
            <w:pPr>
              <w:pStyle w:val="TableText"/>
              <w:ind w:left="112" w:right="106"/>
              <w:spacing w:before="20" w:line="221" w:lineRule="auto"/>
              <w:rPr/>
            </w:pPr>
            <w:r>
              <w:rPr>
                <w:spacing w:val="-1"/>
              </w:rPr>
              <w:t>第十二条第二款  未按照本办法规定办理工程质量监督手续的，住房城乡建设主管部门不得为其办理施工许可证，建设单位不得开工，施工、监理企</w:t>
            </w:r>
            <w:r>
              <w:rPr/>
              <w:t xml:space="preserve"> </w:t>
            </w:r>
            <w:r>
              <w:rPr>
                <w:spacing w:val="-1"/>
              </w:rPr>
              <w:t>业不得参与工程建设。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t>【省政府规章】《山东省房屋建筑和市政工程质量监督</w:t>
            </w:r>
            <w:r>
              <w:rPr>
                <w:spacing w:val="-1"/>
              </w:rPr>
              <w:t>管理办法》</w:t>
            </w:r>
          </w:p>
          <w:p>
            <w:pPr>
              <w:pStyle w:val="TableText"/>
              <w:ind w:left="113" w:right="106" w:hanging="1"/>
              <w:spacing w:before="20" w:line="220" w:lineRule="auto"/>
              <w:rPr/>
            </w:pPr>
            <w:r>
              <w:rPr>
                <w:spacing w:val="-2"/>
              </w:rPr>
              <w:t>第五十条第一项  违反本办法规定，监理企业有下列行为之一的，由住房城乡建设主管部门处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万元以下的罚款；构成犯罪的，依法追究</w:t>
            </w:r>
            <w:r>
              <w:rPr/>
              <w:t xml:space="preserve"> </w:t>
            </w:r>
            <w:r>
              <w:rPr/>
              <w:t>刑事责任</w:t>
            </w:r>
            <w:r>
              <w:rPr>
                <w:spacing w:val="-5"/>
              </w:rPr>
              <w:t>：（</w:t>
            </w:r>
            <w:r>
              <w:rPr/>
              <w:t>一）参与未办理工程质量监督手续的工程建设的。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17"/>
              <w:spacing w:before="31" w:line="202"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7"/>
              <w:spacing w:before="33"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7"/>
              <w:spacing w:before="31"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监理企业擅自变更总监理工程师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4" w:right="109" w:hanging="2"/>
              <w:spacing w:before="19" w:line="222" w:lineRule="auto"/>
              <w:rPr/>
            </w:pPr>
            <w:r>
              <w:rPr>
                <w:spacing w:val="-1"/>
              </w:rPr>
              <w:t>第二十二条  监理企业应当根据工程规模、技术要求和合同约定，配备总监理工程师、专业监理工程师和监理员，并保证其到岗履职；总监理</w:t>
            </w:r>
            <w:r>
              <w:rPr>
                <w:spacing w:val="-2"/>
              </w:rPr>
              <w:t>工程师</w:t>
            </w:r>
            <w:r>
              <w:rPr/>
              <w:t xml:space="preserve"> </w:t>
            </w:r>
            <w:r>
              <w:rPr/>
              <w:t>不得擅自变更，确需变更的，需经建设单位同意并报住房</w:t>
            </w:r>
            <w:r>
              <w:rPr>
                <w:spacing w:val="-1"/>
              </w:rPr>
              <w:t>城乡建设主管部门备案。</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3" w:right="106" w:hanging="1"/>
              <w:spacing w:before="19" w:line="222" w:lineRule="auto"/>
              <w:rPr/>
            </w:pPr>
            <w:r>
              <w:rPr>
                <w:spacing w:val="-2"/>
              </w:rPr>
              <w:t>第五十条第二项  违反本办法规定，监理企业有下列行为之一的，由住房城乡建设主管部门处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万元以下的罚款；构成犯罪的，依法追究</w:t>
            </w:r>
            <w:r>
              <w:rPr/>
              <w:t xml:space="preserve"> </w:t>
            </w:r>
            <w:r>
              <w:rPr/>
              <w:t>刑事责任</w:t>
            </w:r>
            <w:r>
              <w:rPr>
                <w:spacing w:val="-5"/>
              </w:rPr>
              <w:t>：（</w:t>
            </w:r>
            <w:r>
              <w:rPr/>
              <w:t>二）擅自变更总监理工程师的。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2"/>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3700000217721</w:t>
            </w:r>
          </w:p>
        </w:tc>
      </w:tr>
      <w:tr>
        <w:trPr>
          <w:trHeight w:val="239" w:hRule="atLeast"/>
        </w:trPr>
        <w:tc>
          <w:tcPr>
            <w:tcW w:w="2577" w:type="dxa"/>
            <w:vAlign w:val="top"/>
            <w:gridSpan w:val="2"/>
          </w:tcPr>
          <w:p>
            <w:pPr>
              <w:pStyle w:val="TableText"/>
              <w:ind w:left="932"/>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监理企业未按照规定实施旁站监理</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3"/>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8"/>
              <w:spacing w:before="26" w:line="219" w:lineRule="auto"/>
              <w:rPr/>
            </w:pPr>
            <w:r>
              <w:rPr/>
              <w:t>【省政府规章】《山东省房屋建筑和市政工程质量监督</w:t>
            </w:r>
            <w:r>
              <w:rPr>
                <w:spacing w:val="-1"/>
              </w:rPr>
              <w:t>管理办法》</w:t>
            </w:r>
          </w:p>
          <w:p>
            <w:pPr>
              <w:pStyle w:val="TableText"/>
              <w:ind w:left="112"/>
              <w:spacing w:before="19" w:line="219" w:lineRule="auto"/>
              <w:rPr/>
            </w:pPr>
            <w:r>
              <w:rPr>
                <w:spacing w:val="-1"/>
              </w:rPr>
              <w:t>第二十三条第一款  监理企业应当对施工组织设计和专项施工方案进行审批，并对其落实情况实施监理；对关键部位、关键工序，应当按照规定实施</w:t>
            </w:r>
          </w:p>
          <w:p>
            <w:pPr>
              <w:pStyle w:val="TableText"/>
              <w:ind w:left="116"/>
              <w:spacing w:before="19" w:line="206" w:lineRule="auto"/>
              <w:rPr/>
            </w:pPr>
            <w:r>
              <w:rPr>
                <w:spacing w:val="-3"/>
              </w:rPr>
              <w:t>旁站监理。</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8"/>
              <w:spacing w:before="28" w:line="219" w:lineRule="auto"/>
              <w:rPr/>
            </w:pPr>
            <w:r>
              <w:rPr/>
              <w:t>【省政府规章】《山东省房屋建筑和市政工程质量监督</w:t>
            </w:r>
            <w:r>
              <w:rPr>
                <w:spacing w:val="-1"/>
              </w:rPr>
              <w:t>管理办法》</w:t>
            </w:r>
          </w:p>
          <w:p>
            <w:pPr>
              <w:pStyle w:val="TableText"/>
              <w:ind w:left="113" w:right="107" w:hanging="1"/>
              <w:spacing w:before="20" w:line="222" w:lineRule="auto"/>
              <w:rPr/>
            </w:pPr>
            <w:r>
              <w:rPr>
                <w:spacing w:val="-2"/>
              </w:rPr>
              <w:t>第五十条第三项  违反本办法规定，监理企业有下列行为之一的，由住房城乡建设主管部门处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6"/>
                <w:w w:val="102"/>
              </w:rPr>
              <w:t xml:space="preserve"> </w:t>
            </w:r>
            <w:r>
              <w:rPr>
                <w:spacing w:val="-2"/>
              </w:rPr>
              <w:t>万元以上</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万元以下的罚款；构成犯罪的，依法追究</w:t>
            </w:r>
            <w:r>
              <w:rPr/>
              <w:t xml:space="preserve"> </w:t>
            </w:r>
            <w:r>
              <w:rPr/>
              <w:t>刑事责任</w:t>
            </w:r>
            <w:r>
              <w:rPr>
                <w:spacing w:val="-5"/>
              </w:rPr>
              <w:t>：（</w:t>
            </w:r>
            <w:r>
              <w:rPr/>
              <w:t>三）未按照规定实施旁站监理的。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5"/>
              <w:spacing w:before="29" w:line="204" w:lineRule="auto"/>
              <w:rPr/>
            </w:pPr>
            <w:r>
              <w:rPr>
                <w:spacing w:val="-3"/>
              </w:rPr>
              <w:t>处罚标准</w:t>
            </w:r>
          </w:p>
        </w:tc>
      </w:tr>
      <w:tr>
        <w:trPr>
          <w:trHeight w:val="238" w:hRule="atLeast"/>
        </w:trPr>
        <w:tc>
          <w:tcPr>
            <w:tcW w:w="2577" w:type="dxa"/>
            <w:vAlign w:val="top"/>
            <w:gridSpan w:val="2"/>
          </w:tcPr>
          <w:p>
            <w:pPr>
              <w:pStyle w:val="TableText"/>
              <w:ind w:left="1112"/>
              <w:spacing w:before="28" w:line="205" w:lineRule="auto"/>
              <w:rPr/>
            </w:pPr>
            <w:r>
              <w:rPr>
                <w:spacing w:val="-4"/>
              </w:rPr>
              <w:t>较轻</w:t>
            </w:r>
          </w:p>
        </w:tc>
        <w:tc>
          <w:tcPr>
            <w:tcW w:w="5927" w:type="dxa"/>
            <w:vAlign w:val="top"/>
          </w:tcPr>
          <w:p>
            <w:pPr>
              <w:pStyle w:val="TableText"/>
              <w:ind w:left="116"/>
              <w:spacing w:before="28" w:line="205" w:lineRule="auto"/>
              <w:rPr/>
            </w:pPr>
            <w:r>
              <w:rPr>
                <w:spacing w:val="-1"/>
              </w:rPr>
              <w:t>实施本违法行为，同一项目中，</w:t>
            </w:r>
            <w:r>
              <w:rPr>
                <w:rFonts w:ascii="Calibri" w:hAnsi="Calibri" w:eastAsia="Calibri" w:cs="Calibri"/>
                <w:spacing w:val="-1"/>
              </w:rPr>
              <w:t>3</w:t>
            </w:r>
            <w:r>
              <w:rPr>
                <w:rFonts w:ascii="Calibri" w:hAnsi="Calibri" w:eastAsia="Calibri" w:cs="Calibri"/>
                <w:spacing w:val="20"/>
              </w:rPr>
              <w:t xml:space="preserve"> </w:t>
            </w:r>
            <w:r>
              <w:rPr>
                <w:spacing w:val="-1"/>
              </w:rPr>
              <w:t>次以下未按照规定实施旁站监理的</w:t>
            </w:r>
          </w:p>
        </w:tc>
        <w:tc>
          <w:tcPr>
            <w:tcW w:w="5933" w:type="dxa"/>
            <w:vAlign w:val="top"/>
          </w:tcPr>
          <w:p>
            <w:pPr>
              <w:pStyle w:val="TableText"/>
              <w:ind w:left="117"/>
              <w:spacing w:before="28" w:line="205" w:lineRule="auto"/>
              <w:rPr/>
            </w:pPr>
            <w:r>
              <w:rPr>
                <w:spacing w:val="-5"/>
              </w:rPr>
              <w:t>处</w:t>
            </w:r>
            <w:r>
              <w:rPr>
                <w:spacing w:val="-20"/>
              </w:rPr>
              <w:t xml:space="preserve"> </w:t>
            </w:r>
            <w:r>
              <w:rPr>
                <w:rFonts w:ascii="Calibri" w:hAnsi="Calibri" w:eastAsia="Calibri" w:cs="Calibri"/>
                <w:spacing w:val="-5"/>
              </w:rPr>
              <w:t>1</w:t>
            </w:r>
            <w:r>
              <w:rPr>
                <w:rFonts w:ascii="Calibri" w:hAnsi="Calibri" w:eastAsia="Calibri" w:cs="Calibri"/>
                <w:spacing w:val="17"/>
              </w:rPr>
              <w:t xml:space="preserve"> </w:t>
            </w:r>
            <w:r>
              <w:rPr>
                <w:spacing w:val="-5"/>
              </w:rPr>
              <w:t>万元以上</w:t>
            </w:r>
            <w:r>
              <w:rPr>
                <w:spacing w:val="-37"/>
              </w:rPr>
              <w:t xml:space="preserve"> </w:t>
            </w:r>
            <w:r>
              <w:rPr>
                <w:rFonts w:ascii="Calibri" w:hAnsi="Calibri" w:eastAsia="Calibri" w:cs="Calibri"/>
                <w:spacing w:val="-5"/>
              </w:rPr>
              <w:t>2</w:t>
            </w:r>
            <w:r>
              <w:rPr>
                <w:rFonts w:ascii="Calibri" w:hAnsi="Calibri" w:eastAsia="Calibri" w:cs="Calibri"/>
                <w:spacing w:val="16"/>
                <w:w w:val="102"/>
              </w:rPr>
              <w:t xml:space="preserve"> </w:t>
            </w:r>
            <w:r>
              <w:rPr>
                <w:spacing w:val="-5"/>
              </w:rPr>
              <w:t>万元以下的罚款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4" w:right="104" w:firstLine="2"/>
              <w:spacing w:before="30" w:line="221" w:lineRule="auto"/>
              <w:rPr/>
            </w:pPr>
            <w:r>
              <w:rPr>
                <w:spacing w:val="-2"/>
              </w:rPr>
              <w:t>实施本违法行为，同一项目中，</w:t>
            </w:r>
            <w:r>
              <w:rPr>
                <w:rFonts w:ascii="Calibri" w:hAnsi="Calibri" w:eastAsia="Calibri" w:cs="Calibri"/>
                <w:spacing w:val="-2"/>
              </w:rPr>
              <w:t>3</w:t>
            </w:r>
            <w:r>
              <w:rPr>
                <w:rFonts w:ascii="Calibri" w:hAnsi="Calibri" w:eastAsia="Calibri" w:cs="Calibri"/>
                <w:spacing w:val="28"/>
                <w:w w:val="101"/>
              </w:rPr>
              <w:t xml:space="preserve"> </w:t>
            </w:r>
            <w:r>
              <w:rPr>
                <w:spacing w:val="-2"/>
              </w:rPr>
              <w:t>次以上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次以下未按照规定实施旁站监</w:t>
            </w:r>
            <w:r>
              <w:rPr/>
              <w:t xml:space="preserve"> </w:t>
            </w:r>
            <w:r>
              <w:rPr>
                <w:spacing w:val="-5"/>
              </w:rPr>
              <w:t>理的</w:t>
            </w:r>
          </w:p>
        </w:tc>
        <w:tc>
          <w:tcPr>
            <w:tcW w:w="5933" w:type="dxa"/>
            <w:vAlign w:val="top"/>
          </w:tcPr>
          <w:p>
            <w:pPr>
              <w:pStyle w:val="TableText"/>
              <w:ind w:left="117"/>
              <w:spacing w:before="145" w:line="220" w:lineRule="auto"/>
              <w:rPr/>
            </w:pPr>
            <w:r>
              <w:rPr>
                <w:spacing w:val="-4"/>
              </w:rPr>
              <w:t>处</w:t>
            </w:r>
            <w:r>
              <w:rPr>
                <w:spacing w:val="-25"/>
              </w:rPr>
              <w:t xml:space="preserve"> </w:t>
            </w:r>
            <w:r>
              <w:rPr>
                <w:rFonts w:ascii="Calibri" w:hAnsi="Calibri" w:eastAsia="Calibri" w:cs="Calibri"/>
                <w:spacing w:val="-4"/>
              </w:rPr>
              <w:t>2</w:t>
            </w:r>
            <w:r>
              <w:rPr>
                <w:rFonts w:ascii="Calibri" w:hAnsi="Calibri" w:eastAsia="Calibri" w:cs="Calibri"/>
                <w:spacing w:val="16"/>
              </w:rPr>
              <w:t xml:space="preserve"> </w:t>
            </w:r>
            <w:r>
              <w:rPr>
                <w:spacing w:val="-4"/>
              </w:rPr>
              <w:t>万元以上</w:t>
            </w:r>
            <w:r>
              <w:rPr>
                <w:spacing w:val="-37"/>
              </w:rPr>
              <w:t xml:space="preserve"> </w:t>
            </w:r>
            <w:r>
              <w:rPr>
                <w:rFonts w:ascii="Calibri" w:hAnsi="Calibri" w:eastAsia="Calibri" w:cs="Calibri"/>
                <w:spacing w:val="-4"/>
              </w:rPr>
              <w:t>2.5</w:t>
            </w:r>
            <w:r>
              <w:rPr>
                <w:rFonts w:ascii="Calibri" w:hAnsi="Calibri" w:eastAsia="Calibri" w:cs="Calibri"/>
                <w:spacing w:val="17"/>
              </w:rPr>
              <w:t xml:space="preserve"> </w:t>
            </w:r>
            <w:r>
              <w:rPr>
                <w:spacing w:val="-4"/>
              </w:rPr>
              <w:t>万元以下的罚款</w:t>
            </w:r>
          </w:p>
        </w:tc>
      </w:tr>
      <w:tr>
        <w:trPr>
          <w:trHeight w:val="471" w:hRule="atLeast"/>
        </w:trPr>
        <w:tc>
          <w:tcPr>
            <w:tcW w:w="2577" w:type="dxa"/>
            <w:vAlign w:val="top"/>
            <w:gridSpan w:val="2"/>
          </w:tcPr>
          <w:p>
            <w:pPr>
              <w:pStyle w:val="TableText"/>
              <w:ind w:left="1112"/>
              <w:spacing w:before="147" w:line="221" w:lineRule="auto"/>
              <w:rPr/>
            </w:pPr>
            <w:r>
              <w:rPr>
                <w:spacing w:val="-4"/>
              </w:rPr>
              <w:t>较重</w:t>
            </w:r>
          </w:p>
        </w:tc>
        <w:tc>
          <w:tcPr>
            <w:tcW w:w="5927" w:type="dxa"/>
            <w:vAlign w:val="top"/>
          </w:tcPr>
          <w:p>
            <w:pPr>
              <w:pStyle w:val="TableText"/>
              <w:ind w:left="113" w:right="188" w:firstLine="3"/>
              <w:spacing w:before="31" w:line="220" w:lineRule="auto"/>
              <w:rPr/>
            </w:pPr>
            <w:r>
              <w:rPr>
                <w:spacing w:val="-2"/>
              </w:rPr>
              <w:t>实施本违法行为，同一项目中，</w:t>
            </w:r>
            <w:r>
              <w:rPr>
                <w:rFonts w:ascii="Calibri" w:hAnsi="Calibri" w:eastAsia="Calibri" w:cs="Calibri"/>
                <w:spacing w:val="-2"/>
              </w:rPr>
              <w:t>5</w:t>
            </w:r>
            <w:r>
              <w:rPr>
                <w:rFonts w:ascii="Calibri" w:hAnsi="Calibri" w:eastAsia="Calibri" w:cs="Calibri"/>
                <w:spacing w:val="26"/>
                <w:w w:val="101"/>
              </w:rPr>
              <w:t xml:space="preserve"> </w:t>
            </w:r>
            <w:r>
              <w:rPr>
                <w:spacing w:val="-2"/>
              </w:rPr>
              <w:t>次以上</w:t>
            </w:r>
            <w:r>
              <w:rPr>
                <w:spacing w:val="-29"/>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次以下未按照规定实施旁站</w:t>
            </w:r>
            <w:r>
              <w:rPr/>
              <w:t xml:space="preserve"> </w:t>
            </w:r>
            <w:r>
              <w:rPr>
                <w:spacing w:val="-3"/>
              </w:rPr>
              <w:t>监理的</w:t>
            </w:r>
          </w:p>
        </w:tc>
        <w:tc>
          <w:tcPr>
            <w:tcW w:w="5933" w:type="dxa"/>
            <w:vAlign w:val="top"/>
          </w:tcPr>
          <w:p>
            <w:pPr>
              <w:pStyle w:val="TableText"/>
              <w:ind w:left="117"/>
              <w:spacing w:before="147" w:line="220" w:lineRule="auto"/>
              <w:rPr/>
            </w:pPr>
            <w:r>
              <w:rPr>
                <w:spacing w:val="-4"/>
              </w:rPr>
              <w:t>处</w:t>
            </w:r>
            <w:r>
              <w:rPr>
                <w:spacing w:val="-24"/>
              </w:rPr>
              <w:t xml:space="preserve"> </w:t>
            </w:r>
            <w:r>
              <w:rPr>
                <w:rFonts w:ascii="Calibri" w:hAnsi="Calibri" w:eastAsia="Calibri" w:cs="Calibri"/>
                <w:spacing w:val="-4"/>
              </w:rPr>
              <w:t>2.5</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r>
        <w:trPr>
          <w:trHeight w:val="451" w:hRule="atLeast"/>
        </w:trPr>
        <w:tc>
          <w:tcPr>
            <w:tcW w:w="2577" w:type="dxa"/>
            <w:vAlign w:val="top"/>
            <w:gridSpan w:val="2"/>
          </w:tcPr>
          <w:p>
            <w:pPr>
              <w:pStyle w:val="TableText"/>
              <w:ind w:left="1113"/>
              <w:spacing w:before="136" w:line="220" w:lineRule="auto"/>
              <w:rPr/>
            </w:pPr>
            <w:r>
              <w:rPr>
                <w:spacing w:val="-4"/>
              </w:rPr>
              <w:t>严重</w:t>
            </w:r>
          </w:p>
        </w:tc>
        <w:tc>
          <w:tcPr>
            <w:tcW w:w="5927" w:type="dxa"/>
            <w:vAlign w:val="top"/>
          </w:tcPr>
          <w:p>
            <w:pPr>
              <w:pStyle w:val="TableText"/>
              <w:ind w:left="116"/>
              <w:spacing w:before="136" w:line="219" w:lineRule="auto"/>
              <w:rPr/>
            </w:pPr>
            <w:r>
              <w:rPr>
                <w:spacing w:val="-1"/>
              </w:rPr>
              <w:t>实施本违法行为，同一项目中，</w:t>
            </w:r>
            <w:r>
              <w:rPr>
                <w:rFonts w:ascii="Calibri" w:hAnsi="Calibri" w:eastAsia="Calibri" w:cs="Calibri"/>
                <w:spacing w:val="-1"/>
              </w:rPr>
              <w:t>10</w:t>
            </w:r>
            <w:r>
              <w:rPr>
                <w:rFonts w:ascii="Calibri" w:hAnsi="Calibri" w:eastAsia="Calibri" w:cs="Calibri"/>
                <w:spacing w:val="21"/>
              </w:rPr>
              <w:t xml:space="preserve"> </w:t>
            </w:r>
            <w:r>
              <w:rPr>
                <w:spacing w:val="-1"/>
              </w:rPr>
              <w:t>次以上未按照规定实施旁站监理的</w:t>
            </w:r>
          </w:p>
        </w:tc>
        <w:tc>
          <w:tcPr>
            <w:tcW w:w="5933" w:type="dxa"/>
            <w:vAlign w:val="top"/>
          </w:tcPr>
          <w:p>
            <w:pPr>
              <w:pStyle w:val="TableText"/>
              <w:ind w:left="117"/>
              <w:spacing w:before="136" w:line="220" w:lineRule="auto"/>
              <w:rPr/>
            </w:pPr>
            <w:r>
              <w:rPr>
                <w:spacing w:val="-5"/>
              </w:rPr>
              <w:t>处</w:t>
            </w:r>
            <w:r>
              <w:rPr>
                <w:spacing w:val="-33"/>
              </w:rPr>
              <w:t xml:space="preserve"> </w:t>
            </w:r>
            <w:r>
              <w:rPr>
                <w:rFonts w:ascii="Calibri" w:hAnsi="Calibri" w:eastAsia="Calibri" w:cs="Calibri"/>
                <w:spacing w:val="-5"/>
              </w:rPr>
              <w:t>3</w:t>
            </w:r>
            <w:r>
              <w:rPr>
                <w:rFonts w:ascii="Calibri" w:hAnsi="Calibri" w:eastAsia="Calibri" w:cs="Calibri"/>
                <w:spacing w:val="16"/>
                <w:w w:val="102"/>
              </w:rPr>
              <w:t xml:space="preserve"> </w:t>
            </w:r>
            <w:r>
              <w:rPr>
                <w:spacing w:val="-5"/>
              </w:rPr>
              <w:t>万元的罚款</w:t>
            </w:r>
          </w:p>
        </w:tc>
      </w:tr>
    </w:tbl>
    <w:p>
      <w:pPr>
        <w:rPr>
          <w:rFonts w:ascii="Arial"/>
          <w:sz w:val="21"/>
        </w:rPr>
      </w:pPr>
      <w:r/>
    </w:p>
    <w:p>
      <w:pPr>
        <w:sectPr>
          <w:footerReference w:type="default" r:id="rId386"/>
          <w:pgSz w:w="16839" w:h="11906"/>
          <w:pgMar w:top="1012" w:right="1221" w:bottom="1556" w:left="1174"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监理企业对施工单位拒不整改的涉及工程结构安全和主要使用功能的工程质量问题，未及时向住房城</w:t>
            </w:r>
            <w:r>
              <w:rPr>
                <w:spacing w:val="-1"/>
              </w:rPr>
              <w:t>乡建设主管部门报告</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right="106"/>
              <w:spacing w:before="19" w:line="222" w:lineRule="auto"/>
              <w:rPr/>
            </w:pPr>
            <w:r>
              <w:rPr>
                <w:spacing w:val="-1"/>
              </w:rPr>
              <w:t>第二十四条  监理企业在实施监理过程中，发现存在工程质量问题的，应当及时签发监理文件要求施工企业整改，并报告建设单位。涉及工程结构安</w:t>
            </w:r>
            <w:r>
              <w:rPr/>
              <w:t xml:space="preserve"> </w:t>
            </w:r>
            <w:r>
              <w:rPr/>
              <w:t>全和主要使用功能的工程质量问题，施工单位拒不整改的，监理企业应当及时向住房城乡</w:t>
            </w:r>
            <w:r>
              <w:rPr>
                <w:spacing w:val="-1"/>
              </w:rPr>
              <w:t>建设主管部门报告。</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3" w:right="106" w:hanging="1"/>
              <w:spacing w:before="19" w:line="222" w:lineRule="auto"/>
              <w:rPr/>
            </w:pPr>
            <w:r>
              <w:rPr>
                <w:spacing w:val="-2"/>
              </w:rPr>
              <w:t>第五十条第四项  违反本办法规定，监理企业有下列行为之一的，由住房城乡建设主管部门处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万元以下的罚款；构成犯罪的，依法追究</w:t>
            </w:r>
            <w:r>
              <w:rPr/>
              <w:t xml:space="preserve"> </w:t>
            </w:r>
            <w:r>
              <w:rPr/>
              <w:t>刑事责任</w:t>
            </w:r>
            <w:r>
              <w:rPr>
                <w:spacing w:val="-5"/>
              </w:rPr>
              <w:t>：（</w:t>
            </w:r>
            <w:r>
              <w:rPr/>
              <w:t>四）对施工单位拒不整改的涉及工程结构安全和主要使用功能的工程质量问题，未及时向住房城乡建设主管部门报告的。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监理企业未按照规定比例对涉及工程结构安全、主要使用功能的试块、试件和材料</w:t>
            </w:r>
            <w:r>
              <w:rPr>
                <w:spacing w:val="-1"/>
              </w:rPr>
              <w:t>进行见证取样和送检</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3" w:right="109" w:hanging="1"/>
              <w:spacing w:before="19" w:line="229" w:lineRule="auto"/>
              <w:rPr/>
            </w:pPr>
            <w:r>
              <w:rPr>
                <w:spacing w:val="-1"/>
              </w:rPr>
              <w:t>第二十五条  施工、监理企业应当按照规定对进场的建筑材料、设备、预拌混凝土预拌砂浆及建筑构配件等进行检验，并查验产品合格证、检</w:t>
            </w:r>
            <w:r>
              <w:rPr>
                <w:spacing w:val="-2"/>
              </w:rPr>
              <w:t>验报告</w:t>
            </w:r>
            <w:r>
              <w:rPr/>
              <w:t xml:space="preserve"> </w:t>
            </w:r>
            <w:r>
              <w:rPr>
                <w:spacing w:val="-1"/>
              </w:rPr>
              <w:t>等质量合格证明文件。</w:t>
            </w:r>
          </w:p>
          <w:p>
            <w:pPr>
              <w:pStyle w:val="TableText"/>
              <w:ind w:left="114" w:right="142" w:hanging="2"/>
              <w:spacing w:before="21" w:line="221" w:lineRule="auto"/>
              <w:rPr/>
            </w:pPr>
            <w:r>
              <w:rPr/>
              <w:t>对涉及工程结构安全、主要使用功能的试块、试件和材料，应当按照规定比例进行见证取样和送检；</w:t>
            </w:r>
            <w:r>
              <w:rPr>
                <w:spacing w:val="-1"/>
              </w:rPr>
              <w:t>保障性住房工程应当按照</w:t>
            </w:r>
            <w:r>
              <w:rPr>
                <w:spacing w:val="-32"/>
              </w:rPr>
              <w:t xml:space="preserve"> </w:t>
            </w:r>
            <w:r>
              <w:rPr>
                <w:rFonts w:ascii="Calibri" w:hAnsi="Calibri" w:eastAsia="Calibri" w:cs="Calibri"/>
                <w:spacing w:val="-1"/>
              </w:rPr>
              <w:t>100%</w:t>
            </w:r>
            <w:r>
              <w:rPr>
                <w:spacing w:val="-1"/>
              </w:rPr>
              <w:t>的比例进行见证</w:t>
            </w:r>
            <w:r>
              <w:rPr/>
              <w:t xml:space="preserve"> </w:t>
            </w:r>
            <w:r>
              <w:rPr/>
              <w:t>取样和送检。送检应当送具有相应资质的工程质量检测单位进行检测，未经检测或者检</w:t>
            </w:r>
            <w:r>
              <w:rPr>
                <w:spacing w:val="-1"/>
              </w:rPr>
              <w:t>测不合格的，不得使用。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t>【省政府规章】《山东省房屋建筑和市政工程质量监督</w:t>
            </w:r>
            <w:r>
              <w:rPr>
                <w:spacing w:val="-1"/>
              </w:rPr>
              <w:t>管理办法》</w:t>
            </w:r>
          </w:p>
          <w:p>
            <w:pPr>
              <w:pStyle w:val="TableText"/>
              <w:ind w:left="113" w:right="106" w:hanging="1"/>
              <w:spacing w:before="20" w:line="220" w:lineRule="auto"/>
              <w:rPr/>
            </w:pPr>
            <w:r>
              <w:rPr>
                <w:spacing w:val="-2"/>
              </w:rPr>
              <w:t>第五十条第五项  违反本办法规定，监理企业有下列行为之一的，由住房城乡建设主管部门处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万元以下的罚款；构成犯罪的，依法追究</w:t>
            </w:r>
            <w:r>
              <w:rPr/>
              <w:t xml:space="preserve"> </w:t>
            </w:r>
            <w:r>
              <w:rPr/>
              <w:t>刑事责任</w:t>
            </w:r>
            <w:r>
              <w:rPr>
                <w:spacing w:val="-5"/>
              </w:rPr>
              <w:t>：（</w:t>
            </w:r>
            <w:r>
              <w:rPr/>
              <w:t>五）未按照规定比例对涉及工程结构安全、主要使用功能的试块、试件和材料进行见证取样和送检的。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17"/>
              <w:spacing w:before="31" w:line="202"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7"/>
              <w:spacing w:before="33"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7"/>
              <w:spacing w:before="31"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监理企业的监理资料弄虚作假</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05" w:lineRule="auto"/>
              <w:rPr/>
            </w:pPr>
            <w:r>
              <w:rPr/>
              <w:t>第二十六条  施工、监理企业应当同步收集整理工程质量控制资料、监理资料，并对资料的真实性、准确性、完整性、有效性负</w:t>
            </w:r>
            <w:r>
              <w:rPr>
                <w:spacing w:val="-1"/>
              </w:rPr>
              <w:t>责，不得弄虚作假。</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3" w:right="106" w:hanging="1"/>
              <w:spacing w:before="20" w:line="221" w:lineRule="auto"/>
              <w:rPr/>
            </w:pPr>
            <w:r>
              <w:rPr>
                <w:spacing w:val="-2"/>
              </w:rPr>
              <w:t>第五十条第六项  违反本办法规定，监理企业有下列行为之一的，由住房城乡建设主管部门处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万元以下的罚款；构成犯罪的，依法追究</w:t>
            </w:r>
            <w:r>
              <w:rPr/>
              <w:t xml:space="preserve"> </w:t>
            </w:r>
            <w:r>
              <w:rPr>
                <w:spacing w:val="1"/>
              </w:rPr>
              <w:t>刑事责任</w:t>
            </w:r>
            <w:r>
              <w:rPr>
                <w:spacing w:val="-13"/>
              </w:rPr>
              <w:t>：（</w:t>
            </w:r>
            <w:r>
              <w:rPr>
                <w:spacing w:val="1"/>
              </w:rPr>
              <w:t>六）监理资料弄虚作假的。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7"/>
              <w:spacing w:before="30" w:line="203"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工程质量检测单位检测数据、结果弄虚作假</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05" w:lineRule="auto"/>
              <w:rPr/>
            </w:pPr>
            <w:r>
              <w:rPr/>
              <w:t>第二十七条第一款  工程质量检测单位应当对其出具的检测数据、结果负</w:t>
            </w:r>
            <w:r>
              <w:rPr>
                <w:spacing w:val="-1"/>
              </w:rPr>
              <w:t>责，不得弄虚作假。</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3" w:right="63" w:hanging="1"/>
              <w:spacing w:before="20" w:line="221" w:lineRule="auto"/>
              <w:rPr/>
            </w:pPr>
            <w:r>
              <w:rPr>
                <w:spacing w:val="-4"/>
              </w:rPr>
              <w:t>第五十一条第一项  违反本办法规定，工程质量检测单位有下列行为之一的，由住房城乡建设主管部门处</w:t>
            </w:r>
            <w:r>
              <w:rPr>
                <w:spacing w:val="-13"/>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万元以下的罚款；构成犯罪的，</w:t>
            </w:r>
            <w:r>
              <w:rPr/>
              <w:t xml:space="preserve"> </w:t>
            </w:r>
            <w:r>
              <w:rPr/>
              <w:t>依法追究刑事责任</w:t>
            </w:r>
            <w:r>
              <w:rPr>
                <w:spacing w:val="-5"/>
              </w:rPr>
              <w:t>：（</w:t>
            </w:r>
            <w:r>
              <w:rPr/>
              <w:t>一）检测数据、结果弄虚作假的。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7"/>
              <w:spacing w:before="30" w:line="203"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工程质量检测单位未将涉及结构安全检测结果的不合格情况向住</w:t>
            </w:r>
            <w:r>
              <w:rPr>
                <w:spacing w:val="-1"/>
              </w:rPr>
              <w:t>房城乡建设主管部门报告</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19" w:lineRule="auto"/>
              <w:rPr/>
            </w:pPr>
            <w:r>
              <w:rPr>
                <w:spacing w:val="-1"/>
              </w:rPr>
              <w:t>第二十七条第二款  工程质量检测单位应当单独建立检测结果不合格项目台账；对涉及结构安全检测结果的不合格情况，应当及时向住房城乡建设主</w:t>
            </w:r>
          </w:p>
          <w:p>
            <w:pPr>
              <w:pStyle w:val="TableText"/>
              <w:ind w:left="117"/>
              <w:spacing w:before="19" w:line="205" w:lineRule="auto"/>
              <w:rPr/>
            </w:pPr>
            <w:r>
              <w:rPr>
                <w:spacing w:val="-2"/>
              </w:rPr>
              <w:t>管部门报告。</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3" w:right="63" w:hanging="1"/>
              <w:spacing w:before="19" w:line="222" w:lineRule="auto"/>
              <w:rPr/>
            </w:pPr>
            <w:r>
              <w:rPr>
                <w:spacing w:val="-4"/>
              </w:rPr>
              <w:t>第五十一条第二项  违反本办法规定，工程质量检测单位有下列行为之一的，由住房城乡建设主管部门处</w:t>
            </w:r>
            <w:r>
              <w:rPr>
                <w:spacing w:val="-13"/>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万元以下的罚款；构成犯罪的，</w:t>
            </w:r>
            <w:r>
              <w:rPr/>
              <w:t xml:space="preserve"> </w:t>
            </w:r>
            <w:r>
              <w:rPr/>
              <w:t>依法追究刑事责任</w:t>
            </w:r>
            <w:r>
              <w:rPr>
                <w:spacing w:val="-5"/>
              </w:rPr>
              <w:t>：（</w:t>
            </w:r>
            <w:r>
              <w:rPr/>
              <w:t>二）未将涉及结构安全检测结果的不合格情况向住房城乡建设主管部门报告的。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工程质量检测单位未将检测业务委托合同报住</w:t>
            </w:r>
            <w:r>
              <w:rPr>
                <w:spacing w:val="-1"/>
              </w:rPr>
              <w:t>房城乡建设主管部门备案</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spacing w:before="19" w:line="205" w:lineRule="auto"/>
              <w:rPr/>
            </w:pPr>
            <w:r>
              <w:rPr/>
              <w:t>第二十七条第三款  工程质量检测单位应当在检测业务开始前，将检测业务委托合同报住房城乡</w:t>
            </w:r>
            <w:r>
              <w:rPr>
                <w:spacing w:val="-1"/>
              </w:rPr>
              <w:t>建设主管部门备案。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13" w:right="63" w:hanging="1"/>
              <w:spacing w:before="20" w:line="221" w:lineRule="auto"/>
              <w:rPr/>
            </w:pPr>
            <w:r>
              <w:rPr>
                <w:spacing w:val="-4"/>
              </w:rPr>
              <w:t>第五十一条第三项  违反本办法规定，工程质量检测单位有下列行为之一的，由住房城乡建设主管部门处</w:t>
            </w:r>
            <w:r>
              <w:rPr>
                <w:spacing w:val="-13"/>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万元以下的罚款；构成犯罪的，</w:t>
            </w:r>
            <w:r>
              <w:rPr/>
              <w:t xml:space="preserve"> </w:t>
            </w:r>
            <w:r>
              <w:rPr/>
              <w:t>依法追究刑事责任</w:t>
            </w:r>
            <w:r>
              <w:rPr>
                <w:spacing w:val="-5"/>
              </w:rPr>
              <w:t>：（</w:t>
            </w:r>
            <w:r>
              <w:rPr/>
              <w:t>三）未将检测业务委托合同报住房城乡建设主管部门备案的。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7"/>
              <w:spacing w:before="30" w:line="203"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预拌混凝土预拌砂浆及建筑构配件生产企业对生产过程</w:t>
            </w:r>
            <w:r>
              <w:rPr>
                <w:spacing w:val="-1"/>
              </w:rPr>
              <w:t>质量控制资料弄虚作假</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【省政府规章】《山东省房屋建筑和市政工程质量监督</w:t>
            </w:r>
            <w:r>
              <w:rPr>
                <w:spacing w:val="-1"/>
              </w:rPr>
              <w:t>管理办法》</w:t>
            </w:r>
          </w:p>
          <w:p>
            <w:pPr>
              <w:pStyle w:val="TableText"/>
              <w:ind w:left="112" w:right="106"/>
              <w:spacing w:before="19" w:line="222" w:lineRule="auto"/>
              <w:rPr/>
            </w:pPr>
            <w:r>
              <w:rPr>
                <w:spacing w:val="-1"/>
              </w:rPr>
              <w:t>第二十八条第二款  预拌混凝土预拌砂浆及建筑构配件生产企业应当建立档案管理制度，生产过程质量控制资料和产品质量合格证明文件应当真实完</w:t>
            </w:r>
            <w:r>
              <w:rPr/>
              <w:t xml:space="preserve"> </w:t>
            </w:r>
            <w:r>
              <w:rPr>
                <w:spacing w:val="-1"/>
              </w:rPr>
              <w:t>整，不得弄虚作假。</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【省政府规章】《山东省房屋建筑和市政工程质量监督</w:t>
            </w:r>
            <w:r>
              <w:rPr>
                <w:spacing w:val="-1"/>
              </w:rPr>
              <w:t>管理办法》</w:t>
            </w:r>
          </w:p>
          <w:p>
            <w:pPr>
              <w:pStyle w:val="TableText"/>
              <w:ind w:left="132" w:right="106" w:hanging="20"/>
              <w:spacing w:before="19" w:line="222" w:lineRule="auto"/>
              <w:rPr/>
            </w:pPr>
            <w:r>
              <w:rPr>
                <w:spacing w:val="-1"/>
              </w:rPr>
              <w:t>第五十二条  违反本办法规定，预拌混凝土预拌砂浆及建筑构配件生产企业对生产</w:t>
            </w:r>
            <w:r>
              <w:rPr>
                <w:spacing w:val="-2"/>
              </w:rPr>
              <w:t>过程质量控制资料弄虚作假的，由住房城乡建设主管部门处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w:t>
            </w:r>
            <w:r>
              <w:rPr/>
              <w:t xml:space="preserve"> </w:t>
            </w:r>
            <w:r>
              <w:rPr>
                <w:spacing w:val="-5"/>
              </w:rPr>
              <w:t>以上</w:t>
            </w:r>
            <w:r>
              <w:rPr>
                <w:spacing w:val="-32"/>
              </w:rPr>
              <w:t xml:space="preserve"> </w:t>
            </w:r>
            <w:r>
              <w:rPr>
                <w:rFonts w:ascii="Calibri" w:hAnsi="Calibri" w:eastAsia="Calibri" w:cs="Calibri"/>
                <w:spacing w:val="-5"/>
              </w:rPr>
              <w:t>3</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5"/>
              </w:rPr>
              <w:t>处</w:t>
            </w:r>
            <w:r>
              <w:rPr>
                <w:spacing w:val="-15"/>
              </w:rPr>
              <w:t xml:space="preserve"> </w:t>
            </w:r>
            <w:r>
              <w:rPr>
                <w:rFonts w:ascii="Calibri" w:hAnsi="Calibri" w:eastAsia="Calibri" w:cs="Calibri"/>
                <w:spacing w:val="-5"/>
              </w:rPr>
              <w:t>1</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1.2</w:t>
            </w:r>
            <w:r>
              <w:rPr>
                <w:rFonts w:ascii="Calibri" w:hAnsi="Calibri" w:eastAsia="Calibri" w:cs="Calibri"/>
                <w:spacing w:val="16"/>
                <w:w w:val="101"/>
              </w:rPr>
              <w:t xml:space="preserve"> </w:t>
            </w:r>
            <w:r>
              <w:rPr>
                <w:spacing w:val="-5"/>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4"/>
              </w:rPr>
              <w:t>处</w:t>
            </w:r>
            <w:r>
              <w:rPr>
                <w:spacing w:val="-25"/>
              </w:rPr>
              <w:t xml:space="preserve"> </w:t>
            </w:r>
            <w:r>
              <w:rPr>
                <w:rFonts w:ascii="Calibri" w:hAnsi="Calibri" w:eastAsia="Calibri" w:cs="Calibri"/>
                <w:spacing w:val="-4"/>
              </w:rPr>
              <w:t>1.2</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4"/>
              </w:rPr>
              <w:t>处</w:t>
            </w:r>
            <w:r>
              <w:rPr>
                <w:spacing w:val="-33"/>
              </w:rPr>
              <w:t xml:space="preserve"> </w:t>
            </w:r>
            <w:r>
              <w:rPr>
                <w:rFonts w:ascii="Calibri" w:hAnsi="Calibri" w:eastAsia="Calibri" w:cs="Calibri"/>
                <w:spacing w:val="-4"/>
              </w:rPr>
              <w:t>2</w:t>
            </w:r>
            <w:r>
              <w:rPr>
                <w:rFonts w:ascii="Calibri" w:hAnsi="Calibri" w:eastAsia="Calibri" w:cs="Calibri"/>
                <w:spacing w:val="14"/>
                <w:w w:val="102"/>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bl>
    <w:p>
      <w:pPr>
        <w:rPr>
          <w:rFonts w:ascii="Arial"/>
          <w:sz w:val="21"/>
        </w:rPr>
      </w:pPr>
      <w:r/>
    </w:p>
    <w:p>
      <w:pPr>
        <w:sectPr>
          <w:footerReference w:type="default" r:id="rId3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3700000217729-1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生产经营单位未按照规定设置安全总监</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spacing w:before="19" w:line="206" w:lineRule="auto"/>
              <w:rPr/>
            </w:pPr>
            <w:r>
              <w:rPr/>
              <w:t>第二十一条第一款  从业人员一百人以上的高危生产经营单位和从业人员三百人以上的其他生产经营单位，应当</w:t>
            </w:r>
            <w:r>
              <w:rPr>
                <w:spacing w:val="-1"/>
              </w:rPr>
              <w:t>依法设置安全总监。</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【地方性法规】《山东省安全生产条例》</w:t>
            </w:r>
          </w:p>
          <w:p>
            <w:pPr>
              <w:pStyle w:val="TableText"/>
              <w:ind w:left="111" w:right="109" w:firstLine="1"/>
              <w:spacing w:before="18" w:line="228" w:lineRule="auto"/>
              <w:jc w:val="both"/>
              <w:rPr/>
            </w:pPr>
            <w:r>
              <w:rPr>
                <w:spacing w:val="-1"/>
              </w:rPr>
              <w:t>第七十五条第二项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停业整顿，并处十万元以上二十万元以下的罚款，对直接负责的主管人员和其他直接责任人员处二万元以</w:t>
            </w:r>
            <w:r>
              <w:rPr>
                <w:spacing w:val="-1"/>
              </w:rPr>
              <w:t>上五万元以下的罚款</w:t>
            </w:r>
            <w:r>
              <w:rPr>
                <w:spacing w:val="-25"/>
              </w:rPr>
              <w:t>：（</w:t>
            </w:r>
            <w:r>
              <w:rPr>
                <w:spacing w:val="-1"/>
              </w:rPr>
              <w:t>二）未按照规定设</w:t>
            </w:r>
            <w:r>
              <w:rPr/>
              <w:t xml:space="preserve"> </w:t>
            </w:r>
            <w:r>
              <w:rPr>
                <w:spacing w:val="-1"/>
              </w:rPr>
              <w:t>置安全总监的。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3" w:right="104" w:firstLine="3"/>
              <w:spacing w:before="146" w:line="229" w:lineRule="auto"/>
              <w:rPr/>
            </w:pPr>
            <w:r>
              <w:rPr>
                <w:spacing w:val="-2"/>
              </w:rPr>
              <w:t>实施本违法行为，高危生产经营单位从业人员一百人以上三百人以下的和</w:t>
            </w:r>
            <w:r>
              <w:rPr>
                <w:spacing w:val="3"/>
              </w:rPr>
              <w:t xml:space="preserve"> </w:t>
            </w:r>
            <w:r>
              <w:rPr>
                <w:spacing w:val="-1"/>
              </w:rPr>
              <w:t>其他生产经营单位从业人员三百人以上五百人以下的</w:t>
            </w:r>
          </w:p>
        </w:tc>
        <w:tc>
          <w:tcPr>
            <w:tcW w:w="5933" w:type="dxa"/>
            <w:vAlign w:val="top"/>
          </w:tcPr>
          <w:p>
            <w:pPr>
              <w:pStyle w:val="TableText"/>
              <w:ind w:left="113" w:right="106" w:firstLine="6"/>
              <w:spacing w:before="27" w:line="228"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3" w:right="104" w:firstLine="3"/>
              <w:spacing w:before="147" w:line="229" w:lineRule="auto"/>
              <w:rPr/>
            </w:pPr>
            <w:r>
              <w:rPr>
                <w:spacing w:val="-2"/>
              </w:rPr>
              <w:t>实施本违法行为，高危生产经营单位从业人员三百人以上五百人以下的和</w:t>
            </w:r>
            <w:r>
              <w:rPr>
                <w:spacing w:val="3"/>
              </w:rPr>
              <w:t xml:space="preserve"> </w:t>
            </w:r>
            <w:r>
              <w:rPr>
                <w:spacing w:val="-1"/>
              </w:rPr>
              <w:t>其他生产经营单位从业人员五百人以上一千人以下的</w:t>
            </w:r>
          </w:p>
        </w:tc>
        <w:tc>
          <w:tcPr>
            <w:tcW w:w="5933" w:type="dxa"/>
            <w:vAlign w:val="top"/>
          </w:tcPr>
          <w:p>
            <w:pPr>
              <w:pStyle w:val="TableText"/>
              <w:ind w:left="113" w:right="106" w:firstLine="6"/>
              <w:spacing w:before="31"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8" w:right="104" w:hanging="1"/>
              <w:spacing w:before="148" w:line="229" w:lineRule="auto"/>
              <w:rPr/>
            </w:pPr>
            <w:r>
              <w:rPr>
                <w:spacing w:val="-2"/>
              </w:rPr>
              <w:t>实施本违法行为，高危生产经营单位从业人员五百人以上的和其他生产经</w:t>
            </w:r>
            <w:r>
              <w:rPr>
                <w:spacing w:val="3"/>
              </w:rPr>
              <w:t xml:space="preserve"> </w:t>
            </w:r>
            <w:r>
              <w:rPr>
                <w:spacing w:val="-1"/>
              </w:rPr>
              <w:t>营单位从业人员一千人以上的</w:t>
            </w:r>
          </w:p>
        </w:tc>
        <w:tc>
          <w:tcPr>
            <w:tcW w:w="5933" w:type="dxa"/>
            <w:vAlign w:val="top"/>
          </w:tcPr>
          <w:p>
            <w:pPr>
              <w:pStyle w:val="TableText"/>
              <w:ind w:left="113" w:right="106" w:firstLine="6"/>
              <w:spacing w:before="29" w:line="229"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3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3700000217729-2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生产经营单位未按照规定建立安全生产委员会</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spacing w:before="19" w:line="206" w:lineRule="auto"/>
              <w:rPr/>
            </w:pPr>
            <w:r>
              <w:rPr/>
              <w:t>第二十二条第一款  从业人员三百人以上的高危生产经营单位和从业人员一千人以上的其他生产经营单位，应当建</w:t>
            </w:r>
            <w:r>
              <w:rPr>
                <w:spacing w:val="-1"/>
              </w:rPr>
              <w:t>立安全生产委员会。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【地方性法规】《山东省安全生产条例》</w:t>
            </w:r>
          </w:p>
          <w:p>
            <w:pPr>
              <w:pStyle w:val="TableText"/>
              <w:ind w:left="112" w:right="109"/>
              <w:spacing w:before="18" w:line="228" w:lineRule="auto"/>
              <w:jc w:val="both"/>
              <w:rPr/>
            </w:pPr>
            <w:r>
              <w:rPr>
                <w:spacing w:val="-1"/>
              </w:rPr>
              <w:t>第七十五条第三项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停业整顿，并处十万元以上二十万元以下的罚款，对直接负责的主管人员和其他直接责任人员处二万元</w:t>
            </w:r>
            <w:r>
              <w:rPr>
                <w:spacing w:val="-1"/>
              </w:rPr>
              <w:t>以上五万元以下的罚款</w:t>
            </w:r>
            <w:r>
              <w:rPr>
                <w:spacing w:val="-26"/>
              </w:rPr>
              <w:t>：（</w:t>
            </w:r>
            <w:r>
              <w:rPr>
                <w:spacing w:val="-1"/>
              </w:rPr>
              <w:t>三）未按照规定建</w:t>
            </w:r>
            <w:r>
              <w:rPr>
                <w:spacing w:val="1"/>
              </w:rPr>
              <w:t xml:space="preserve"> </w:t>
            </w:r>
            <w:r>
              <w:rPr>
                <w:spacing w:val="-1"/>
              </w:rPr>
              <w:t>立安全生产委员会的。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3" w:right="104" w:firstLine="3"/>
              <w:spacing w:before="146" w:line="229" w:lineRule="auto"/>
              <w:rPr/>
            </w:pPr>
            <w:r>
              <w:rPr>
                <w:spacing w:val="-2"/>
              </w:rPr>
              <w:t>实施本违法行为，高危生产经营单位从业人员三百人以上五百人以下的和</w:t>
            </w:r>
            <w:r>
              <w:rPr>
                <w:spacing w:val="3"/>
              </w:rPr>
              <w:t xml:space="preserve"> </w:t>
            </w:r>
            <w:r>
              <w:rPr>
                <w:spacing w:val="-1"/>
              </w:rPr>
              <w:t>其他生产经营单位从业人员一千人以上一千五百人以下的</w:t>
            </w:r>
          </w:p>
        </w:tc>
        <w:tc>
          <w:tcPr>
            <w:tcW w:w="5933" w:type="dxa"/>
            <w:vAlign w:val="top"/>
          </w:tcPr>
          <w:p>
            <w:pPr>
              <w:pStyle w:val="TableText"/>
              <w:ind w:left="113" w:right="106" w:firstLine="6"/>
              <w:spacing w:before="27" w:line="228"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3" w:right="104" w:firstLine="3"/>
              <w:spacing w:before="147" w:line="229" w:lineRule="auto"/>
              <w:rPr/>
            </w:pPr>
            <w:r>
              <w:rPr>
                <w:spacing w:val="-2"/>
              </w:rPr>
              <w:t>实施本违法行为，高危生产经营单位从业人员五百人以上七百人以下的和</w:t>
            </w:r>
            <w:r>
              <w:rPr>
                <w:spacing w:val="3"/>
              </w:rPr>
              <w:t xml:space="preserve"> </w:t>
            </w:r>
            <w:r>
              <w:rPr>
                <w:spacing w:val="-1"/>
              </w:rPr>
              <w:t>其他生产经营单位从业人员一千五百人以上二千人以下的</w:t>
            </w:r>
          </w:p>
        </w:tc>
        <w:tc>
          <w:tcPr>
            <w:tcW w:w="5933" w:type="dxa"/>
            <w:vAlign w:val="top"/>
          </w:tcPr>
          <w:p>
            <w:pPr>
              <w:pStyle w:val="TableText"/>
              <w:ind w:left="113" w:right="106" w:firstLine="6"/>
              <w:spacing w:before="31"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4" w:right="104" w:firstLine="2"/>
              <w:spacing w:before="148" w:line="229" w:lineRule="auto"/>
              <w:rPr/>
            </w:pPr>
            <w:r>
              <w:rPr>
                <w:spacing w:val="-2"/>
              </w:rPr>
              <w:t>实施本违法行为，高危生产经营单位从业人员七百人以上和其他生产经营</w:t>
            </w:r>
            <w:r>
              <w:rPr>
                <w:spacing w:val="3"/>
              </w:rPr>
              <w:t xml:space="preserve"> </w:t>
            </w:r>
            <w:r>
              <w:rPr>
                <w:spacing w:val="-1"/>
              </w:rPr>
              <w:t>单位从业人员二千人以上的</w:t>
            </w:r>
          </w:p>
        </w:tc>
        <w:tc>
          <w:tcPr>
            <w:tcW w:w="5933" w:type="dxa"/>
            <w:vAlign w:val="top"/>
          </w:tcPr>
          <w:p>
            <w:pPr>
              <w:pStyle w:val="TableText"/>
              <w:ind w:left="113" w:right="106" w:firstLine="6"/>
              <w:spacing w:before="29" w:line="229"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3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3700000217730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生产经营单位未按照规定提取和使用安全生产费用</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spacing w:before="18" w:line="219" w:lineRule="auto"/>
              <w:rPr/>
            </w:pPr>
            <w:r>
              <w:rPr>
                <w:spacing w:val="-1"/>
              </w:rPr>
              <w:t>第二十三条第二款  有关生产经营单位应当按照国家规定提取和使用安全生产费用。安全生产费用应当在成本中据实列支，专项用于保障和改善安全</w:t>
            </w:r>
          </w:p>
          <w:p>
            <w:pPr>
              <w:pStyle w:val="TableText"/>
              <w:ind w:left="114"/>
              <w:spacing w:before="20" w:line="206" w:lineRule="auto"/>
              <w:rPr/>
            </w:pPr>
            <w:r>
              <w:rPr>
                <w:spacing w:val="-2"/>
              </w:rPr>
              <w:t>生产条件。</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2" w:right="109"/>
              <w:spacing w:before="18" w:line="228" w:lineRule="auto"/>
              <w:jc w:val="both"/>
              <w:rPr/>
            </w:pPr>
            <w:r>
              <w:rPr>
                <w:spacing w:val="-1"/>
              </w:rPr>
              <w:t>第七十五条第四项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w:t>
            </w:r>
            <w:r>
              <w:rPr>
                <w:spacing w:val="-1"/>
              </w:rPr>
              <w:t>元以上五万元以下的罚款</w:t>
            </w:r>
            <w:r>
              <w:rPr>
                <w:spacing w:val="-25"/>
              </w:rPr>
              <w:t>：（</w:t>
            </w:r>
            <w:r>
              <w:rPr>
                <w:spacing w:val="-1"/>
              </w:rPr>
              <w:t>四）未按照规定提</w:t>
            </w:r>
            <w:r>
              <w:rPr/>
              <w:t xml:space="preserve"> </w:t>
            </w:r>
            <w:r>
              <w:rPr>
                <w:spacing w:val="-1"/>
              </w:rPr>
              <w:t>取和使用安全生产费用的。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1"/>
              </w:rPr>
              <w:t>实施本违法行为，未按照规定提取或者使用安全生产费用</w:t>
            </w:r>
            <w:r>
              <w:rPr>
                <w:spacing w:val="-28"/>
              </w:rPr>
              <w:t xml:space="preserve"> </w:t>
            </w:r>
            <w:r>
              <w:rPr>
                <w:rFonts w:ascii="Calibri" w:hAnsi="Calibri" w:eastAsia="Calibri" w:cs="Calibri"/>
                <w:spacing w:val="-1"/>
              </w:rPr>
              <w:t>10%</w:t>
            </w:r>
            <w:r>
              <w:rPr>
                <w:spacing w:val="-1"/>
              </w:rPr>
              <w:t>以下的</w:t>
            </w:r>
          </w:p>
        </w:tc>
        <w:tc>
          <w:tcPr>
            <w:tcW w:w="5933" w:type="dxa"/>
            <w:vAlign w:val="top"/>
          </w:tcPr>
          <w:p>
            <w:pPr>
              <w:pStyle w:val="TableText"/>
              <w:ind w:left="113" w:right="106" w:firstLine="6"/>
              <w:spacing w:before="31" w:line="227"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8" w:right="104" w:hanging="1"/>
              <w:spacing w:before="145" w:line="230" w:lineRule="auto"/>
              <w:rPr/>
            </w:pPr>
            <w:r>
              <w:rPr>
                <w:spacing w:val="-2"/>
              </w:rPr>
              <w:t>实施本违法行为，未按照规定提取或者使用安全生产</w:t>
            </w:r>
            <w:r>
              <w:rPr>
                <w:spacing w:val="-3"/>
              </w:rPr>
              <w:t>费用</w:t>
            </w:r>
            <w:r>
              <w:rPr>
                <w:spacing w:val="-29"/>
              </w:rPr>
              <w:t xml:space="preserve"> </w:t>
            </w:r>
            <w:r>
              <w:rPr>
                <w:rFonts w:ascii="Calibri" w:hAnsi="Calibri" w:eastAsia="Calibri" w:cs="Calibri"/>
                <w:spacing w:val="-3"/>
              </w:rPr>
              <w:t>10%</w:t>
            </w:r>
            <w:r>
              <w:rPr>
                <w:spacing w:val="-3"/>
              </w:rPr>
              <w:t>以上</w:t>
            </w:r>
            <w:r>
              <w:rPr>
                <w:spacing w:val="-35"/>
              </w:rPr>
              <w:t xml:space="preserve"> </w:t>
            </w:r>
            <w:r>
              <w:rPr>
                <w:rFonts w:ascii="Calibri" w:hAnsi="Calibri" w:eastAsia="Calibri" w:cs="Calibri"/>
                <w:spacing w:val="-3"/>
              </w:rPr>
              <w:t>30%</w:t>
            </w:r>
            <w:r>
              <w:rPr>
                <w:spacing w:val="-3"/>
              </w:rPr>
              <w:t>以</w:t>
            </w:r>
            <w:r>
              <w:rPr/>
              <w:t xml:space="preserve"> </w:t>
            </w:r>
            <w:r>
              <w:rPr>
                <w:spacing w:val="-7"/>
              </w:rPr>
              <w:t>下的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实施本违法行为，未按照规定提取或者使用安全生产费用</w:t>
            </w:r>
            <w:r>
              <w:rPr>
                <w:rFonts w:ascii="Calibri" w:hAnsi="Calibri" w:eastAsia="Calibri" w:cs="Calibri"/>
                <w:spacing w:val="1"/>
              </w:rPr>
              <w:t>30%</w:t>
            </w:r>
            <w:r>
              <w:rPr>
                <w:spacing w:val="1"/>
              </w:rPr>
              <w:t>以上的</w:t>
            </w:r>
          </w:p>
        </w:tc>
        <w:tc>
          <w:tcPr>
            <w:tcW w:w="5933" w:type="dxa"/>
            <w:vAlign w:val="top"/>
          </w:tcPr>
          <w:p>
            <w:pPr>
              <w:pStyle w:val="TableText"/>
              <w:ind w:left="113" w:right="106" w:firstLine="6"/>
              <w:spacing w:before="32"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3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生产经营单位未建立安全风险分级管控制度或者未按照安全风险</w:t>
            </w:r>
            <w:r>
              <w:rPr>
                <w:spacing w:val="-1"/>
              </w:rPr>
              <w:t>分级采取相应管控措施</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【法律】《中华人民共和国安全生产法》</w:t>
            </w:r>
          </w:p>
          <w:p>
            <w:pPr>
              <w:pStyle w:val="TableText"/>
              <w:ind w:left="115" w:right="3140" w:hanging="3"/>
              <w:spacing w:before="18" w:line="229" w:lineRule="auto"/>
              <w:rPr/>
            </w:pPr>
            <w:r>
              <w:rPr>
                <w:spacing w:val="-1"/>
              </w:rPr>
              <w:t>第四十一条第一款  生产经营单位应当建立安全风险分级管控制度，按照安全风险分级采取相应的管控措施。</w:t>
            </w:r>
            <w:r>
              <w:rPr>
                <w:spacing w:val="9"/>
              </w:rPr>
              <w:t xml:space="preserve"> </w:t>
            </w:r>
            <w:r>
              <w:rPr>
                <w:rFonts w:ascii="Calibri" w:hAnsi="Calibri" w:eastAsia="Calibri" w:cs="Calibri"/>
                <w:spacing w:val="-1"/>
              </w:rPr>
              <w:t>2.</w:t>
            </w:r>
            <w:r>
              <w:rPr>
                <w:spacing w:val="-1"/>
              </w:rPr>
              <w:t>【省政府规章】《山东省安全生产风险管控办法》</w:t>
            </w:r>
          </w:p>
          <w:p>
            <w:pPr>
              <w:pStyle w:val="TableText"/>
              <w:ind w:left="116" w:right="106" w:hanging="4"/>
              <w:spacing w:before="22" w:line="222" w:lineRule="auto"/>
              <w:rPr/>
            </w:pPr>
            <w:r>
              <w:rPr>
                <w:spacing w:val="-1"/>
              </w:rPr>
              <w:t>第八条  生产经营单位应当将风险管控纳入全员安全生产责任制，建立健全安全生产风险分级管控制度，明确风险点排查、风险评价、风险等级和确</w:t>
            </w:r>
            <w:r>
              <w:rPr/>
              <w:t xml:space="preserve"> </w:t>
            </w:r>
            <w:r>
              <w:rPr>
                <w:spacing w:val="-1"/>
              </w:rPr>
              <w:t>定风险管控措施的程序、方法和标准等内容。</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【法律】《中华人民共和国安全生产法》</w:t>
            </w:r>
          </w:p>
          <w:p>
            <w:pPr>
              <w:pStyle w:val="TableText"/>
              <w:ind w:left="114" w:right="64" w:hanging="2"/>
              <w:spacing w:before="18" w:line="233" w:lineRule="auto"/>
              <w:rPr/>
            </w:pPr>
            <w:r>
              <w:rPr>
                <w:spacing w:val="-1"/>
              </w:rPr>
              <w:t>第一百零一条第四项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r>
              <w:rPr/>
              <w:t xml:space="preserve"> </w:t>
            </w:r>
            <w:r>
              <w:rPr/>
              <w:t>（四）未建立安全风险分级管控制度或者未按照安全风险分</w:t>
            </w:r>
            <w:r>
              <w:rPr>
                <w:spacing w:val="-1"/>
              </w:rPr>
              <w:t>级采取相应管控措施的。</w:t>
            </w:r>
          </w:p>
          <w:p>
            <w:pPr>
              <w:pStyle w:val="TableText"/>
              <w:ind w:left="115"/>
              <w:spacing w:before="19" w:line="219" w:lineRule="auto"/>
              <w:rPr/>
            </w:pPr>
            <w:r>
              <w:rPr>
                <w:rFonts w:ascii="Calibri" w:hAnsi="Calibri" w:eastAsia="Calibri" w:cs="Calibri"/>
                <w:spacing w:val="-1"/>
              </w:rPr>
              <w:t>2.</w:t>
            </w:r>
            <w:r>
              <w:rPr>
                <w:spacing w:val="-1"/>
              </w:rPr>
              <w:t>【省政府规章】《山东省安全生产风险管控办法》</w:t>
            </w:r>
          </w:p>
          <w:p>
            <w:pPr>
              <w:pStyle w:val="TableText"/>
              <w:ind w:left="113" w:right="106" w:hanging="1"/>
              <w:spacing w:before="20" w:line="227" w:lineRule="auto"/>
              <w:rPr/>
            </w:pPr>
            <w:r>
              <w:rPr>
                <w:spacing w:val="-2"/>
              </w:rPr>
              <w:t>第二十六条第一项  违反本办法规定，生产经营单位有下列情形之一的，由负有安全生产监督管理职责的部门责令限期改正，可以处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spacing w:val="-1"/>
              </w:rPr>
              <w:t>元以下的罚款；逾期未改正的，责令停产停业整顿，并处</w:t>
            </w:r>
            <w:r>
              <w:rPr>
                <w:spacing w:val="-30"/>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万元以下的罚款，对其主要负责人、直接负责的主管人员和其他直接责任人</w:t>
            </w:r>
            <w:r>
              <w:rPr/>
              <w:t xml:space="preserve"> </w:t>
            </w:r>
            <w:r>
              <w:rPr>
                <w:spacing w:val="-1"/>
              </w:rPr>
              <w:t>员处</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35"/>
              </w:rPr>
              <w:t xml:space="preserve"> </w:t>
            </w:r>
            <w:r>
              <w:rPr>
                <w:rFonts w:ascii="Calibri" w:hAnsi="Calibri" w:eastAsia="Calibri" w:cs="Calibri"/>
                <w:spacing w:val="-1"/>
              </w:rPr>
              <w:t>2</w:t>
            </w:r>
            <w:r>
              <w:rPr>
                <w:rFonts w:ascii="Calibri" w:hAnsi="Calibri" w:eastAsia="Calibri" w:cs="Calibri"/>
                <w:spacing w:val="14"/>
                <w:w w:val="101"/>
              </w:rPr>
              <w:t xml:space="preserve"> </w:t>
            </w:r>
            <w:r>
              <w:rPr>
                <w:spacing w:val="-1"/>
              </w:rPr>
              <w:t>万元以下的罚款</w:t>
            </w:r>
            <w:r>
              <w:rPr>
                <w:spacing w:val="-11"/>
              </w:rPr>
              <w:t>：（</w:t>
            </w:r>
            <w:r>
              <w:rPr>
                <w:spacing w:val="-1"/>
              </w:rPr>
              <w:t>一）未建立健全安全生产风险分级管控制度的。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4" w:hRule="atLeast"/>
        </w:trPr>
        <w:tc>
          <w:tcPr>
            <w:tcW w:w="2577" w:type="dxa"/>
            <w:vAlign w:val="top"/>
            <w:gridSpan w:val="2"/>
          </w:tcPr>
          <w:p>
            <w:pPr>
              <w:pStyle w:val="TableText"/>
              <w:ind w:left="1113"/>
              <w:spacing w:before="265" w:line="219" w:lineRule="auto"/>
              <w:rPr/>
            </w:pPr>
            <w:r>
              <w:rPr>
                <w:spacing w:val="-4"/>
              </w:rPr>
              <w:t>较轻</w:t>
            </w:r>
          </w:p>
        </w:tc>
        <w:tc>
          <w:tcPr>
            <w:tcW w:w="5927" w:type="dxa"/>
            <w:vAlign w:val="top"/>
          </w:tcPr>
          <w:p>
            <w:pPr>
              <w:pStyle w:val="TableText"/>
              <w:ind w:left="112" w:right="104" w:firstLine="5"/>
              <w:spacing w:before="146" w:line="229" w:lineRule="auto"/>
              <w:rPr/>
            </w:pPr>
            <w:r>
              <w:rPr>
                <w:spacing w:val="-2"/>
              </w:rPr>
              <w:t>实施本违法行为，未建立安全风险分级管控制度或者未按照安全风险分级</w:t>
            </w:r>
            <w:r>
              <w:rPr>
                <w:spacing w:val="3"/>
              </w:rPr>
              <w:t xml:space="preserve"> </w:t>
            </w:r>
            <w:r>
              <w:rPr>
                <w:spacing w:val="-1"/>
              </w:rPr>
              <w:t>采取相应管控措施的</w:t>
            </w:r>
          </w:p>
        </w:tc>
        <w:tc>
          <w:tcPr>
            <w:tcW w:w="5933" w:type="dxa"/>
            <w:vAlign w:val="top"/>
          </w:tcPr>
          <w:p>
            <w:pPr>
              <w:pStyle w:val="TableText"/>
              <w:ind w:left="113" w:right="63" w:firstLine="7"/>
              <w:spacing w:before="32" w:line="226" w:lineRule="auto"/>
              <w:jc w:val="both"/>
              <w:rPr/>
            </w:pPr>
            <w:r>
              <w:rPr>
                <w:spacing w:val="-6"/>
              </w:rPr>
              <w:t>责令限期改正，处五万元以下的罚款；逾期未改正的，责令停产停业整顿，</w:t>
            </w:r>
            <w:r>
              <w:rPr>
                <w:spacing w:val="1"/>
              </w:rPr>
              <w:t xml:space="preserve"> </w:t>
            </w:r>
            <w:r>
              <w:rPr>
                <w:spacing w:val="-2"/>
              </w:rPr>
              <w:t>并处十万元以上十五万元以下的罚款，对其直接负责的主管人员和其他直</w:t>
            </w:r>
            <w:r>
              <w:rPr>
                <w:spacing w:val="11"/>
              </w:rPr>
              <w:t xml:space="preserve"> </w:t>
            </w:r>
            <w:r>
              <w:rPr>
                <w:spacing w:val="-1"/>
              </w:rPr>
              <w:t>接责任人员处二万元以上四万元以下的罚款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4" w:right="104" w:firstLine="2"/>
              <w:spacing w:before="148" w:line="229" w:lineRule="auto"/>
              <w:rPr/>
            </w:pPr>
            <w:r>
              <w:rPr>
                <w:spacing w:val="-2"/>
              </w:rPr>
              <w:t>实施本违法行为，未建立安全风险分级管控制度且未按照安全风险分级采</w:t>
            </w:r>
            <w:r>
              <w:rPr>
                <w:spacing w:val="3"/>
              </w:rPr>
              <w:t xml:space="preserve"> </w:t>
            </w:r>
            <w:r>
              <w:rPr>
                <w:spacing w:val="-2"/>
              </w:rPr>
              <w:t>取相应管控措施的</w:t>
            </w:r>
          </w:p>
        </w:tc>
        <w:tc>
          <w:tcPr>
            <w:tcW w:w="5933" w:type="dxa"/>
            <w:vAlign w:val="top"/>
          </w:tcPr>
          <w:p>
            <w:pPr>
              <w:pStyle w:val="TableText"/>
              <w:ind w:left="113" w:right="106" w:firstLine="6"/>
              <w:spacing w:before="30" w:line="229" w:lineRule="auto"/>
              <w:jc w:val="both"/>
              <w:rPr/>
            </w:pPr>
            <w:r>
              <w:rPr>
                <w:spacing w:val="-2"/>
              </w:rPr>
              <w:t>责令限期改正，处五万元以上十万元以下的罚款；逾期未改正的，责令停</w:t>
            </w:r>
            <w:r>
              <w:rPr>
                <w:spacing w:val="4"/>
              </w:rPr>
              <w:t xml:space="preserve"> </w:t>
            </w:r>
            <w:r>
              <w:rPr>
                <w:spacing w:val="-2"/>
              </w:rPr>
              <w:t>产停业整顿，并处十五万元以上二十万元以下的罚款，对其直接负责的主</w:t>
            </w:r>
            <w:r>
              <w:rPr>
                <w:spacing w:val="10"/>
              </w:rPr>
              <w:t xml:space="preserve"> </w:t>
            </w:r>
            <w:r>
              <w:rPr>
                <w:spacing w:val="-1"/>
              </w:rPr>
              <w:t>管人员和其他直接责任人员处四万元以上五万元以下的罚款</w:t>
            </w:r>
          </w:p>
        </w:tc>
      </w:tr>
    </w:tbl>
    <w:p>
      <w:pPr>
        <w:rPr>
          <w:rFonts w:ascii="Arial"/>
          <w:sz w:val="21"/>
        </w:rPr>
      </w:pPr>
      <w:r/>
    </w:p>
    <w:p>
      <w:pPr>
        <w:sectPr>
          <w:footerReference w:type="default" r:id="rId3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3700000217733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7"/>
              <w:spacing w:before="29" w:line="205" w:lineRule="auto"/>
              <w:rPr/>
            </w:pPr>
            <w:r>
              <w:rPr/>
              <w:t>高危生产经营单位未按照《山东省安全生产条例》第三十三条的规定</w:t>
            </w:r>
            <w:r>
              <w:rPr>
                <w:spacing w:val="-1"/>
              </w:rPr>
              <w:t>执行单位负责人现场带班制度</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spacing w:before="18" w:line="219" w:lineRule="auto"/>
              <w:rPr/>
            </w:pPr>
            <w:r>
              <w:rPr/>
              <w:t>第三十三条  高危生产经营单位应当建立并落实单位负责人现场带班制度，制定带班考核奖惩办法，定期公布带班计划并</w:t>
            </w:r>
            <w:r>
              <w:rPr>
                <w:spacing w:val="-1"/>
              </w:rPr>
              <w:t>接受从业人员监督。</w:t>
            </w:r>
          </w:p>
          <w:p>
            <w:pPr>
              <w:pStyle w:val="TableText"/>
              <w:ind w:left="117"/>
              <w:spacing w:before="20" w:line="206" w:lineRule="auto"/>
              <w:rPr/>
            </w:pPr>
            <w:r>
              <w:rPr/>
              <w:t>带班负责人应当掌握现场安全生产情况，及时发现并妥善处置事故隐患；发现事故险情或者事故时，及时组织现场</w:t>
            </w:r>
            <w:r>
              <w:rPr>
                <w:spacing w:val="-1"/>
              </w:rPr>
              <w:t>人员撤离，并进行妥善处置。</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2" w:right="109"/>
              <w:spacing w:before="18" w:line="228" w:lineRule="auto"/>
              <w:jc w:val="both"/>
              <w:rPr/>
            </w:pPr>
            <w:r>
              <w:rPr>
                <w:spacing w:val="-1"/>
              </w:rPr>
              <w:t>第七十五条第七项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w:t>
            </w:r>
            <w:r>
              <w:rPr>
                <w:spacing w:val="-1"/>
              </w:rPr>
              <w:t>元以上五万元以下的罚款</w:t>
            </w:r>
            <w:r>
              <w:rPr>
                <w:spacing w:val="-25"/>
              </w:rPr>
              <w:t>：（</w:t>
            </w:r>
            <w:r>
              <w:rPr>
                <w:spacing w:val="-1"/>
              </w:rPr>
              <w:t>七）高危生产经营</w:t>
            </w:r>
            <w:r>
              <w:rPr/>
              <w:t xml:space="preserve"> </w:t>
            </w:r>
            <w:r>
              <w:rPr>
                <w:spacing w:val="-1"/>
              </w:rPr>
              <w:t>单位未按照规定执行单位负责人现场带班制度的。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right="104"/>
              <w:spacing w:before="145" w:line="229" w:lineRule="auto"/>
              <w:rPr/>
            </w:pPr>
            <w:r>
              <w:rPr>
                <w:spacing w:val="-2"/>
              </w:rPr>
              <w:t>实施本违法行为，未按规定建立单位负责人现场带班制度，但落实了现场</w:t>
            </w:r>
            <w:r>
              <w:rPr>
                <w:spacing w:val="3"/>
              </w:rPr>
              <w:t xml:space="preserve"> </w:t>
            </w:r>
            <w:r>
              <w:rPr>
                <w:spacing w:val="-4"/>
              </w:rPr>
              <w:t>带班的</w:t>
            </w:r>
          </w:p>
        </w:tc>
        <w:tc>
          <w:tcPr>
            <w:tcW w:w="5933" w:type="dxa"/>
            <w:vAlign w:val="top"/>
          </w:tcPr>
          <w:p>
            <w:pPr>
              <w:pStyle w:val="TableText"/>
              <w:ind w:left="113" w:right="106" w:firstLine="6"/>
              <w:spacing w:before="31" w:line="227"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2" w:right="104" w:firstLine="5"/>
              <w:spacing w:before="145" w:line="230" w:lineRule="auto"/>
              <w:rPr/>
            </w:pPr>
            <w:r>
              <w:rPr>
                <w:spacing w:val="-2"/>
              </w:rPr>
              <w:t>实施本违法行为，按规定建立单位负责人现场带班制度，但未落实现场带</w:t>
            </w:r>
            <w:r>
              <w:rPr>
                <w:spacing w:val="3"/>
              </w:rPr>
              <w:t xml:space="preserve"> </w:t>
            </w:r>
            <w:r>
              <w:rPr>
                <w:spacing w:val="-4"/>
              </w:rPr>
              <w:t>班的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right="104"/>
              <w:spacing w:before="147" w:line="229" w:lineRule="auto"/>
              <w:rPr/>
            </w:pPr>
            <w:r>
              <w:rPr>
                <w:spacing w:val="-2"/>
              </w:rPr>
              <w:t>实施本违法行为，未按规定建立单位负责人现场带班制度，也未落实现场</w:t>
            </w:r>
            <w:r>
              <w:rPr>
                <w:spacing w:val="3"/>
              </w:rPr>
              <w:t xml:space="preserve"> </w:t>
            </w:r>
            <w:r>
              <w:rPr>
                <w:spacing w:val="-4"/>
              </w:rPr>
              <w:t>带班的</w:t>
            </w:r>
          </w:p>
        </w:tc>
        <w:tc>
          <w:tcPr>
            <w:tcW w:w="5933" w:type="dxa"/>
            <w:vAlign w:val="top"/>
          </w:tcPr>
          <w:p>
            <w:pPr>
              <w:pStyle w:val="TableText"/>
              <w:ind w:left="113" w:right="106" w:firstLine="6"/>
              <w:spacing w:before="32"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3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3700000217734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生产经营单位违反《山东省安全生产条例》第三十五条第一</w:t>
            </w:r>
            <w:r>
              <w:rPr>
                <w:spacing w:val="-1"/>
              </w:rPr>
              <w:t>款的规定进行危险作业</w:t>
            </w:r>
          </w:p>
        </w:tc>
      </w:tr>
      <w:tr>
        <w:trPr>
          <w:trHeight w:val="1405"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right="65"/>
              <w:spacing w:before="18" w:line="233" w:lineRule="auto"/>
              <w:rPr/>
            </w:pPr>
            <w:r>
              <w:rPr>
                <w:spacing w:val="-1"/>
              </w:rPr>
              <w:t>第三十五条第一款  生产经营单位进行爆破、吊装、悬挂、挖掘、动火、临时用电、危险装置设备试生产、有限空间、有毒有害、建筑物和构筑物拆</w:t>
            </w:r>
            <w:r>
              <w:rPr/>
              <w:t xml:space="preserve"> </w:t>
            </w:r>
            <w:r>
              <w:rPr>
                <w:spacing w:val="-1"/>
              </w:rPr>
              <w:t>除，以及临近油气管道、高压输电线路等危险作业，应当遵守下列规定</w:t>
            </w:r>
            <w:r>
              <w:rPr>
                <w:spacing w:val="-30"/>
              </w:rPr>
              <w:t>：（</w:t>
            </w:r>
            <w:r>
              <w:rPr>
                <w:spacing w:val="-1"/>
              </w:rPr>
              <w:t>一）对作业</w:t>
            </w:r>
            <w:r>
              <w:rPr>
                <w:spacing w:val="-2"/>
              </w:rPr>
              <w:t>现场进行安全风险辨识</w:t>
            </w:r>
            <w:r>
              <w:rPr>
                <w:spacing w:val="-30"/>
              </w:rPr>
              <w:t>；（</w:t>
            </w:r>
            <w:r>
              <w:rPr>
                <w:spacing w:val="-2"/>
              </w:rPr>
              <w:t>二）制定作业方案和安全防范措施；</w:t>
            </w:r>
            <w:r>
              <w:rPr>
                <w:spacing w:val="3"/>
              </w:rPr>
              <w:t xml:space="preserve"> </w:t>
            </w:r>
            <w:r>
              <w:rPr/>
              <w:t>（三）按照规定开具危险作业票证，并对危险作业票证进行现场查验</w:t>
            </w:r>
            <w:r>
              <w:rPr>
                <w:spacing w:val="-23"/>
              </w:rPr>
              <w:t>；（</w:t>
            </w:r>
            <w:r>
              <w:rPr/>
              <w:t>四）确认作业人员的上岗</w:t>
            </w:r>
            <w:r>
              <w:rPr>
                <w:spacing w:val="-1"/>
              </w:rPr>
              <w:t>资格、身体状况以及配备的劳动防护用品符合安全</w:t>
            </w:r>
            <w:r>
              <w:rPr>
                <w:spacing w:val="1"/>
              </w:rPr>
              <w:t xml:space="preserve"> </w:t>
            </w:r>
            <w:r>
              <w:rPr>
                <w:spacing w:val="1"/>
              </w:rPr>
              <w:t>作业要求</w:t>
            </w:r>
            <w:r>
              <w:rPr>
                <w:spacing w:val="-19"/>
              </w:rPr>
              <w:t>；（</w:t>
            </w:r>
            <w:r>
              <w:rPr>
                <w:spacing w:val="1"/>
              </w:rPr>
              <w:t>五）进行安全技术交底，向作业人员说明危险因素、作业安全要求和应急措施</w:t>
            </w:r>
            <w:r>
              <w:rPr>
                <w:spacing w:val="-19"/>
              </w:rPr>
              <w:t>；（</w:t>
            </w:r>
            <w:r>
              <w:rPr>
                <w:spacing w:val="1"/>
              </w:rPr>
              <w:t>六）确定专人进</w:t>
            </w:r>
            <w:r>
              <w:rPr/>
              <w:t>行现场作业的统一指挥</w:t>
            </w:r>
            <w:r>
              <w:rPr>
                <w:spacing w:val="-19"/>
              </w:rPr>
              <w:t>；（</w:t>
            </w:r>
            <w:r>
              <w:rPr/>
              <w:t>七）指定</w:t>
            </w:r>
            <w:r>
              <w:rPr>
                <w:spacing w:val="2"/>
              </w:rPr>
              <w:t xml:space="preserve"> </w:t>
            </w:r>
            <w:r>
              <w:rPr/>
              <w:t>安全生产管理人员进行现场安全检查和监督，确认安全防范措施落实情况</w:t>
            </w:r>
            <w:r>
              <w:rPr>
                <w:spacing w:val="-13"/>
              </w:rPr>
              <w:t>；（</w:t>
            </w:r>
            <w:r>
              <w:rPr/>
              <w:t>八）按照规定配备安全防护设备、应急救援装备，</w:t>
            </w:r>
            <w:r>
              <w:rPr>
                <w:spacing w:val="-1"/>
              </w:rPr>
              <w:t>设置安全警示标志。</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3" w:right="63" w:hanging="1"/>
              <w:spacing w:before="17" w:line="228" w:lineRule="auto"/>
              <w:jc w:val="both"/>
              <w:rPr/>
            </w:pPr>
            <w:r>
              <w:rPr/>
              <w:t>第七十七条  生产经营单位进行危险作业，违反本条例第三十五条第一款规定的，责令限期改正，</w:t>
            </w:r>
            <w:r>
              <w:rPr>
                <w:spacing w:val="-1"/>
              </w:rPr>
              <w:t>处三万元以上十万元以下的罚款；逾期未改正的，</w:t>
            </w:r>
            <w:r>
              <w:rPr/>
              <w:t xml:space="preserve"> </w:t>
            </w:r>
            <w:r>
              <w:rPr>
                <w:spacing w:val="-3"/>
              </w:rPr>
              <w:t>责令停产停业整顿，并处十万元以上二十万元以下的罚款，对直接负责的主管人员和其他直接责任人员处二万元以上五万元以下的罚款；</w:t>
            </w:r>
            <w:r>
              <w:rPr>
                <w:spacing w:val="-4"/>
              </w:rPr>
              <w:t>构成犯罪的，</w:t>
            </w:r>
            <w:r>
              <w:rPr/>
              <w:t xml:space="preserve"> </w:t>
            </w:r>
            <w:r>
              <w:rPr>
                <w:spacing w:val="-1"/>
              </w:rPr>
              <w:t>依法追究刑事责任。</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2" w:right="104" w:firstLine="4"/>
              <w:spacing w:before="145" w:line="229" w:lineRule="auto"/>
              <w:rPr/>
            </w:pPr>
            <w:r>
              <w:rPr>
                <w:spacing w:val="-3"/>
              </w:rPr>
              <w:t>实施本违法行为，有</w:t>
            </w:r>
            <w:r>
              <w:rPr>
                <w:spacing w:val="-22"/>
              </w:rPr>
              <w:t xml:space="preserve"> </w:t>
            </w:r>
            <w:r>
              <w:rPr>
                <w:rFonts w:ascii="Calibri" w:hAnsi="Calibri" w:eastAsia="Calibri" w:cs="Calibri"/>
                <w:spacing w:val="-3"/>
              </w:rPr>
              <w:t>1</w:t>
            </w:r>
            <w:r>
              <w:rPr>
                <w:rFonts w:ascii="Calibri" w:hAnsi="Calibri" w:eastAsia="Calibri" w:cs="Calibri"/>
                <w:spacing w:val="15"/>
                <w:w w:val="101"/>
              </w:rPr>
              <w:t xml:space="preserve"> </w:t>
            </w:r>
            <w:r>
              <w:rPr>
                <w:spacing w:val="-3"/>
              </w:rPr>
              <w:t>处（次）违反《山东省安全生产条例》第三十五条</w:t>
            </w:r>
            <w:r>
              <w:rPr/>
              <w:t xml:space="preserve"> </w:t>
            </w:r>
            <w:r>
              <w:rPr>
                <w:spacing w:val="-1"/>
              </w:rPr>
              <w:t>第一款的规定进行危险作业，或者未遵守</w:t>
            </w:r>
            <w:r>
              <w:rPr>
                <w:spacing w:val="-36"/>
              </w:rPr>
              <w:t xml:space="preserve"> </w:t>
            </w:r>
            <w:r>
              <w:rPr>
                <w:rFonts w:ascii="Calibri" w:hAnsi="Calibri" w:eastAsia="Calibri" w:cs="Calibri"/>
                <w:spacing w:val="-1"/>
              </w:rPr>
              <w:t>3</w:t>
            </w:r>
            <w:r>
              <w:rPr>
                <w:rFonts w:ascii="Calibri" w:hAnsi="Calibri" w:eastAsia="Calibri" w:cs="Calibri"/>
                <w:spacing w:val="15"/>
              </w:rPr>
              <w:t xml:space="preserve"> </w:t>
            </w:r>
            <w:r>
              <w:rPr>
                <w:spacing w:val="-1"/>
              </w:rPr>
              <w:t>项以下危险作业规定的</w:t>
            </w:r>
          </w:p>
        </w:tc>
        <w:tc>
          <w:tcPr>
            <w:tcW w:w="5933" w:type="dxa"/>
            <w:vAlign w:val="top"/>
          </w:tcPr>
          <w:p>
            <w:pPr>
              <w:pStyle w:val="TableText"/>
              <w:ind w:left="113" w:right="106" w:firstLine="6"/>
              <w:spacing w:before="30" w:line="227"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2" w:right="104" w:firstLine="4"/>
              <w:spacing w:before="32" w:line="226" w:lineRule="auto"/>
              <w:jc w:val="both"/>
              <w:rPr/>
            </w:pPr>
            <w:r>
              <w:rPr>
                <w:spacing w:val="-3"/>
              </w:rPr>
              <w:t>实施本违法行为，有</w:t>
            </w:r>
            <w:r>
              <w:rPr>
                <w:spacing w:val="-22"/>
              </w:rPr>
              <w:t xml:space="preserve"> </w:t>
            </w:r>
            <w:r>
              <w:rPr>
                <w:rFonts w:ascii="Calibri" w:hAnsi="Calibri" w:eastAsia="Calibri" w:cs="Calibri"/>
                <w:spacing w:val="-3"/>
              </w:rPr>
              <w:t>2</w:t>
            </w:r>
            <w:r>
              <w:rPr>
                <w:rFonts w:ascii="Calibri" w:hAnsi="Calibri" w:eastAsia="Calibri" w:cs="Calibri"/>
                <w:spacing w:val="15"/>
                <w:w w:val="101"/>
              </w:rPr>
              <w:t xml:space="preserve"> </w:t>
            </w:r>
            <w:r>
              <w:rPr>
                <w:spacing w:val="-3"/>
              </w:rPr>
              <w:t>处（次）违反《山东省安全生产条例》第三十五条</w:t>
            </w:r>
            <w:r>
              <w:rPr/>
              <w:t xml:space="preserve"> </w:t>
            </w:r>
            <w:r>
              <w:rPr>
                <w:spacing w:val="-3"/>
              </w:rPr>
              <w:t>第一款的规定进行危险作业，或者未遵守</w:t>
            </w:r>
            <w:r>
              <w:rPr>
                <w:spacing w:val="-38"/>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项以上</w:t>
            </w:r>
            <w:r>
              <w:rPr>
                <w:spacing w:val="-36"/>
              </w:rPr>
              <w:t xml:space="preserve"> </w:t>
            </w:r>
            <w:r>
              <w:rPr>
                <w:rFonts w:ascii="Calibri" w:hAnsi="Calibri" w:eastAsia="Calibri" w:cs="Calibri"/>
                <w:spacing w:val="-3"/>
              </w:rPr>
              <w:t>6</w:t>
            </w:r>
            <w:r>
              <w:rPr>
                <w:rFonts w:ascii="Calibri" w:hAnsi="Calibri" w:eastAsia="Calibri" w:cs="Calibri"/>
                <w:spacing w:val="15"/>
              </w:rPr>
              <w:t xml:space="preserve"> </w:t>
            </w:r>
            <w:r>
              <w:rPr>
                <w:spacing w:val="-3"/>
              </w:rPr>
              <w:t>项以下危险作业规定</w:t>
            </w:r>
            <w:r>
              <w:rPr/>
              <w:t xml:space="preserve"> </w:t>
            </w:r>
            <w:r>
              <w:rPr/>
              <w:t>的</w:t>
            </w:r>
          </w:p>
        </w:tc>
        <w:tc>
          <w:tcPr>
            <w:tcW w:w="5933" w:type="dxa"/>
            <w:vAlign w:val="top"/>
          </w:tcPr>
          <w:p>
            <w:pPr>
              <w:pStyle w:val="TableText"/>
              <w:ind w:left="113" w:right="106" w:firstLine="6"/>
              <w:spacing w:before="32" w:line="226"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5" w:right="104" w:firstLine="1"/>
              <w:spacing w:before="148" w:line="229" w:lineRule="auto"/>
              <w:rPr/>
            </w:pPr>
            <w:r>
              <w:rPr>
                <w:spacing w:val="-3"/>
              </w:rPr>
              <w:t>实施本违法行为，有</w:t>
            </w:r>
            <w:r>
              <w:rPr>
                <w:spacing w:val="-22"/>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处（次）以上违反《山东省安全生产条例》第三十</w:t>
            </w:r>
            <w:r>
              <w:rPr/>
              <w:t xml:space="preserve"> </w:t>
            </w:r>
            <w:r>
              <w:rPr>
                <w:spacing w:val="1"/>
              </w:rPr>
              <w:t>五条第一款的规定进行危险作业，或者未遵守</w:t>
            </w:r>
            <w:r>
              <w:rPr>
                <w:rFonts w:ascii="Calibri" w:hAnsi="Calibri" w:eastAsia="Calibri" w:cs="Calibri"/>
                <w:spacing w:val="1"/>
              </w:rPr>
              <w:t>6</w:t>
            </w:r>
            <w:r>
              <w:rPr>
                <w:rFonts w:ascii="Calibri" w:hAnsi="Calibri" w:eastAsia="Calibri" w:cs="Calibri"/>
                <w:spacing w:val="15"/>
              </w:rPr>
              <w:t xml:space="preserve"> </w:t>
            </w:r>
            <w:r>
              <w:rPr>
                <w:spacing w:val="1"/>
              </w:rPr>
              <w:t>项</w:t>
            </w:r>
            <w:r>
              <w:rPr/>
              <w:t>以上危险作业规定的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3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3700000217735</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3" w:right="106"/>
              <w:spacing w:before="28" w:line="222" w:lineRule="auto"/>
              <w:rPr/>
            </w:pPr>
            <w:r>
              <w:rPr>
                <w:spacing w:val="-1"/>
              </w:rPr>
              <w:t>生产经营单位违章指挥、强令或者放任从业人员冒险作业；超过核定的生产能力、生产强度或者生产定员组织生产；违反操作规程、生产工艺</w:t>
            </w:r>
            <w:r>
              <w:rPr>
                <w:spacing w:val="-2"/>
              </w:rPr>
              <w:t>、技术</w:t>
            </w:r>
            <w:r>
              <w:rPr/>
              <w:t xml:space="preserve"> </w:t>
            </w:r>
            <w:r>
              <w:rPr>
                <w:spacing w:val="-1"/>
              </w:rPr>
              <w:t>标准或者安全管理规定组织作业</w:t>
            </w:r>
          </w:p>
        </w:tc>
      </w:tr>
      <w:tr>
        <w:trPr>
          <w:trHeight w:val="705"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【地方性法规】《山东省安全生产条例》</w:t>
            </w:r>
          </w:p>
          <w:p>
            <w:pPr>
              <w:pStyle w:val="TableText"/>
              <w:ind w:left="112"/>
              <w:spacing w:before="18" w:line="219" w:lineRule="auto"/>
              <w:rPr/>
            </w:pPr>
            <w:r>
              <w:rPr/>
              <w:t>第三十条第一款  生产经营单位应当依法保障从业人员的生命安全，不得有下列行为</w:t>
            </w:r>
            <w:r>
              <w:rPr>
                <w:spacing w:val="-21"/>
              </w:rPr>
              <w:t>：（</w:t>
            </w:r>
            <w:r>
              <w:rPr/>
              <w:t>一）违章指挥、</w:t>
            </w:r>
            <w:r>
              <w:rPr>
                <w:spacing w:val="-1"/>
              </w:rPr>
              <w:t>强令或者放任从业人员冒险作业。（二）超</w:t>
            </w:r>
          </w:p>
          <w:p>
            <w:pPr>
              <w:pStyle w:val="TableText"/>
              <w:ind w:left="113"/>
              <w:spacing w:before="19" w:line="205" w:lineRule="auto"/>
              <w:rPr/>
            </w:pPr>
            <w:r>
              <w:rPr/>
              <w:t>过核定的生产能力、生产强度或者生产定员组织生产</w:t>
            </w:r>
            <w:r>
              <w:rPr>
                <w:spacing w:val="-5"/>
              </w:rPr>
              <w:t>；（</w:t>
            </w:r>
            <w:r>
              <w:rPr/>
              <w:t>三）违反操作规程、生产工艺、技术标准或者安全管理规定组织作业。</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right="106"/>
              <w:spacing w:before="18" w:line="228" w:lineRule="auto"/>
              <w:jc w:val="both"/>
              <w:rPr/>
            </w:pPr>
            <w:r>
              <w:rPr>
                <w:spacing w:val="-1"/>
              </w:rPr>
              <w:t>第七十六条第一款  生产经营单位违反本条例第三十条第一款规定的，责令限期改正，处三万元以上十万元以下的罚款；逾期未改正的，责令停产停</w:t>
            </w:r>
            <w:r>
              <w:rPr/>
              <w:t xml:space="preserve"> </w:t>
            </w:r>
            <w:r>
              <w:rPr>
                <w:spacing w:val="-1"/>
              </w:rPr>
              <w:t>业整顿，并处十万元以上二十万元以下的罚款，对直接负责的主管人员和其他直接责任人员处二万元以上五万元以下的罚款；构成犯罪的，依法追究</w:t>
            </w:r>
            <w:r>
              <w:rPr/>
              <w:t xml:space="preserve"> </w:t>
            </w:r>
            <w:r>
              <w:rPr>
                <w:spacing w:val="-2"/>
              </w:rPr>
              <w:t>刑事责任。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4" w:right="104" w:firstLine="2"/>
              <w:spacing w:before="30" w:line="227" w:lineRule="auto"/>
              <w:jc w:val="both"/>
              <w:rPr/>
            </w:pPr>
            <w:r>
              <w:rPr>
                <w:spacing w:val="-3"/>
              </w:rPr>
              <w:t>实施本违法行为，有</w:t>
            </w:r>
            <w:r>
              <w:rPr>
                <w:spacing w:val="-22"/>
              </w:rPr>
              <w:t xml:space="preserve"> </w:t>
            </w:r>
            <w:r>
              <w:rPr>
                <w:rFonts w:ascii="Calibri" w:hAnsi="Calibri" w:eastAsia="Calibri" w:cs="Calibri"/>
                <w:spacing w:val="-3"/>
              </w:rPr>
              <w:t>1</w:t>
            </w:r>
            <w:r>
              <w:rPr>
                <w:rFonts w:ascii="Calibri" w:hAnsi="Calibri" w:eastAsia="Calibri" w:cs="Calibri"/>
                <w:spacing w:val="15"/>
                <w:w w:val="101"/>
              </w:rPr>
              <w:t xml:space="preserve"> </w:t>
            </w:r>
            <w:r>
              <w:rPr>
                <w:spacing w:val="-3"/>
              </w:rPr>
              <w:t>处（次）违反《山东省安全生产条例》第三十条第</w:t>
            </w:r>
            <w:r>
              <w:rPr/>
              <w:t xml:space="preserve"> </w:t>
            </w:r>
            <w:r>
              <w:rPr>
                <w:spacing w:val="-2"/>
              </w:rPr>
              <w:t>一款第一、三项，或者超过</w:t>
            </w:r>
            <w:r>
              <w:rPr>
                <w:spacing w:val="-29"/>
              </w:rPr>
              <w:t xml:space="preserve"> </w:t>
            </w:r>
            <w:r>
              <w:rPr>
                <w:rFonts w:ascii="Calibri" w:hAnsi="Calibri" w:eastAsia="Calibri" w:cs="Calibri"/>
                <w:spacing w:val="-2"/>
              </w:rPr>
              <w:t>10%</w:t>
            </w:r>
            <w:r>
              <w:rPr>
                <w:spacing w:val="-2"/>
              </w:rPr>
              <w:t>以下核定的生产能力、强度或</w:t>
            </w:r>
            <w:r>
              <w:rPr>
                <w:spacing w:val="-3"/>
              </w:rPr>
              <w:t>者生产定员</w:t>
            </w:r>
            <w:r>
              <w:rPr/>
              <w:t xml:space="preserve"> </w:t>
            </w:r>
            <w:r>
              <w:rPr>
                <w:spacing w:val="-2"/>
              </w:rPr>
              <w:t>组织生产的</w:t>
            </w:r>
          </w:p>
        </w:tc>
        <w:tc>
          <w:tcPr>
            <w:tcW w:w="5933" w:type="dxa"/>
            <w:vAlign w:val="top"/>
          </w:tcPr>
          <w:p>
            <w:pPr>
              <w:pStyle w:val="TableText"/>
              <w:ind w:left="113" w:right="106" w:firstLine="6"/>
              <w:spacing w:before="30" w:line="227"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4" w:right="104" w:firstLine="2"/>
              <w:spacing w:before="30" w:line="227" w:lineRule="auto"/>
              <w:jc w:val="both"/>
              <w:rPr/>
            </w:pPr>
            <w:r>
              <w:rPr>
                <w:spacing w:val="-3"/>
              </w:rPr>
              <w:t>实施本违法行为，有</w:t>
            </w:r>
            <w:r>
              <w:rPr>
                <w:spacing w:val="-22"/>
              </w:rPr>
              <w:t xml:space="preserve"> </w:t>
            </w:r>
            <w:r>
              <w:rPr>
                <w:rFonts w:ascii="Calibri" w:hAnsi="Calibri" w:eastAsia="Calibri" w:cs="Calibri"/>
                <w:spacing w:val="-3"/>
              </w:rPr>
              <w:t>2</w:t>
            </w:r>
            <w:r>
              <w:rPr>
                <w:rFonts w:ascii="Calibri" w:hAnsi="Calibri" w:eastAsia="Calibri" w:cs="Calibri"/>
                <w:spacing w:val="15"/>
                <w:w w:val="101"/>
              </w:rPr>
              <w:t xml:space="preserve"> </w:t>
            </w:r>
            <w:r>
              <w:rPr>
                <w:spacing w:val="-3"/>
              </w:rPr>
              <w:t>处（次）违反《山东省安全生产条例》第三十条第</w:t>
            </w:r>
            <w:r>
              <w:rPr/>
              <w:t xml:space="preserve"> </w:t>
            </w:r>
            <w:r>
              <w:rPr>
                <w:spacing w:val="-2"/>
              </w:rPr>
              <w:t>一款第一、三项；或者超过</w:t>
            </w:r>
            <w:r>
              <w:rPr>
                <w:spacing w:val="-30"/>
              </w:rPr>
              <w:t xml:space="preserve"> </w:t>
            </w:r>
            <w:r>
              <w:rPr>
                <w:rFonts w:ascii="Calibri" w:hAnsi="Calibri" w:eastAsia="Calibri" w:cs="Calibri"/>
                <w:spacing w:val="-2"/>
              </w:rPr>
              <w:t>10%</w:t>
            </w:r>
            <w:r>
              <w:rPr>
                <w:spacing w:val="-2"/>
              </w:rPr>
              <w:t>以上</w:t>
            </w:r>
            <w:r>
              <w:rPr>
                <w:spacing w:val="-36"/>
              </w:rPr>
              <w:t xml:space="preserve"> </w:t>
            </w:r>
            <w:r>
              <w:rPr>
                <w:rFonts w:ascii="Calibri" w:hAnsi="Calibri" w:eastAsia="Calibri" w:cs="Calibri"/>
                <w:spacing w:val="-2"/>
              </w:rPr>
              <w:t>20%</w:t>
            </w:r>
            <w:r>
              <w:rPr>
                <w:spacing w:val="-2"/>
              </w:rPr>
              <w:t>以下核定的生产能</w:t>
            </w:r>
            <w:r>
              <w:rPr>
                <w:spacing w:val="-3"/>
              </w:rPr>
              <w:t>力、强度或者</w:t>
            </w:r>
            <w:r>
              <w:rPr/>
              <w:t xml:space="preserve"> </w:t>
            </w:r>
            <w:r>
              <w:rPr>
                <w:spacing w:val="-1"/>
              </w:rPr>
              <w:t>生产定员组织生产的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4" w:right="104" w:firstLine="2"/>
              <w:spacing w:before="33" w:line="228" w:lineRule="auto"/>
              <w:jc w:val="both"/>
              <w:rPr/>
            </w:pPr>
            <w:r>
              <w:rPr>
                <w:spacing w:val="-3"/>
              </w:rPr>
              <w:t>实施本违法行为，有</w:t>
            </w:r>
            <w:r>
              <w:rPr>
                <w:spacing w:val="-22"/>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处（次）以上违反《山东省安全生产条例》第三十</w:t>
            </w:r>
            <w:r>
              <w:rPr/>
              <w:t xml:space="preserve"> </w:t>
            </w:r>
            <w:r>
              <w:rPr>
                <w:spacing w:val="-2"/>
              </w:rPr>
              <w:t>条第一款第一、三项，或者超过</w:t>
            </w:r>
            <w:r>
              <w:rPr>
                <w:spacing w:val="-33"/>
              </w:rPr>
              <w:t xml:space="preserve"> </w:t>
            </w:r>
            <w:r>
              <w:rPr>
                <w:rFonts w:ascii="Calibri" w:hAnsi="Calibri" w:eastAsia="Calibri" w:cs="Calibri"/>
                <w:spacing w:val="-2"/>
              </w:rPr>
              <w:t>20%</w:t>
            </w:r>
            <w:r>
              <w:rPr>
                <w:spacing w:val="-2"/>
              </w:rPr>
              <w:t>以上核定的生产能力、强度或者生产</w:t>
            </w:r>
            <w:r>
              <w:rPr/>
              <w:t xml:space="preserve"> </w:t>
            </w:r>
            <w:r>
              <w:rPr>
                <w:spacing w:val="-2"/>
              </w:rPr>
              <w:t>定员组织生产的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4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施工单位在施工中发生建筑安全事故以及发生建筑安全事故未及时采取措施或者未按照规定</w:t>
            </w:r>
            <w:r>
              <w:rPr>
                <w:spacing w:val="-1"/>
              </w:rPr>
              <w:t>如实报告事故情况</w:t>
            </w:r>
          </w:p>
        </w:tc>
      </w:tr>
      <w:tr>
        <w:trPr>
          <w:trHeight w:val="938"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【省政府规章】《山东省建筑安全生产管理规定》</w:t>
            </w:r>
          </w:p>
          <w:p>
            <w:pPr>
              <w:pStyle w:val="TableText"/>
              <w:ind w:left="112"/>
              <w:spacing w:before="19" w:line="218" w:lineRule="auto"/>
              <w:rPr/>
            </w:pPr>
            <w:r>
              <w:rPr/>
              <w:t>第三十二条  施工现场发生安全事故时，施工单位应当立即报告有关部门，保护事故现场，并采取有效措</w:t>
            </w:r>
            <w:r>
              <w:rPr>
                <w:spacing w:val="-1"/>
              </w:rPr>
              <w:t>施抢救人员和财产。</w:t>
            </w:r>
          </w:p>
          <w:p>
            <w:pPr>
              <w:pStyle w:val="TableText"/>
              <w:ind w:left="118" w:right="106" w:firstLine="8"/>
              <w:spacing w:before="19" w:line="223" w:lineRule="auto"/>
              <w:rPr/>
            </w:pPr>
            <w:r>
              <w:rPr>
                <w:spacing w:val="-1"/>
              </w:rPr>
              <w:t>因抢救人员、疏导交通等原因需要移动现场物件的，应当做出标志，绘制现场简图并做出书面记录，妥善保护现场</w:t>
            </w:r>
            <w:r>
              <w:rPr>
                <w:spacing w:val="-2"/>
              </w:rPr>
              <w:t>重要痕迹、物证，有条件的应当拍</w:t>
            </w:r>
            <w:r>
              <w:rPr/>
              <w:t xml:space="preserve"> </w:t>
            </w:r>
            <w:r>
              <w:rPr>
                <w:spacing w:val="-3"/>
              </w:rPr>
              <w:t>照或者录像。</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【省政府规章】《山东省建筑安全生产管理规定》</w:t>
            </w:r>
          </w:p>
          <w:p>
            <w:pPr>
              <w:pStyle w:val="TableText"/>
              <w:ind w:left="114" w:right="80" w:hanging="2"/>
              <w:spacing w:before="19" w:line="222" w:lineRule="auto"/>
              <w:rPr/>
            </w:pPr>
            <w:r>
              <w:rPr>
                <w:spacing w:val="-1"/>
              </w:rPr>
              <w:t>第四十四条  违反本规定，施工单位在施工中发生建筑安全事故以及发生建筑安全事故未及时采取措施或者未按照规定如实报告事故情况的，由建设</w:t>
            </w:r>
            <w:r>
              <w:rPr/>
              <w:t xml:space="preserve"> </w:t>
            </w:r>
            <w:r>
              <w:rPr>
                <w:spacing w:val="-1"/>
              </w:rPr>
              <w:t>行政主管部门或者其他有关部门责令改正，给予警告，并处以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w:t>
            </w:r>
            <w:r>
              <w:rPr>
                <w:rFonts w:ascii="Calibri" w:hAnsi="Calibri" w:eastAsia="Calibri" w:cs="Calibri"/>
                <w:spacing w:val="14"/>
                <w:w w:val="101"/>
              </w:rPr>
              <w:t xml:space="preserve"> </w:t>
            </w:r>
            <w:r>
              <w:rPr>
                <w:spacing w:val="-1"/>
              </w:rPr>
              <w:t>万元以下的罚款</w:t>
            </w:r>
            <w:r>
              <w:rPr>
                <w:spacing w:val="-2"/>
              </w:rPr>
              <w:t>；情节严重的，由颁发资质证书的机关责令其停业整顿。</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实施本违法行为，造成一般生产安全事故的</w:t>
            </w:r>
          </w:p>
        </w:tc>
        <w:tc>
          <w:tcPr>
            <w:tcW w:w="5933" w:type="dxa"/>
            <w:vAlign w:val="top"/>
          </w:tcPr>
          <w:p>
            <w:pPr>
              <w:pStyle w:val="TableText"/>
              <w:ind w:left="120"/>
              <w:spacing w:before="31" w:line="203" w:lineRule="auto"/>
              <w:rPr/>
            </w:pPr>
            <w:r>
              <w:rPr>
                <w:spacing w:val="-3"/>
              </w:rPr>
              <w:t>责令改正，给予警告，并处以</w:t>
            </w:r>
            <w:r>
              <w:rPr>
                <w:spacing w:val="-14"/>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1"/>
              </w:rPr>
              <w:t>实施本违法行为，造成较大生产安全事故的</w:t>
            </w:r>
          </w:p>
        </w:tc>
        <w:tc>
          <w:tcPr>
            <w:tcW w:w="5933" w:type="dxa"/>
            <w:vAlign w:val="top"/>
          </w:tcPr>
          <w:p>
            <w:pPr>
              <w:pStyle w:val="TableText"/>
              <w:ind w:left="120"/>
              <w:spacing w:before="30" w:line="203" w:lineRule="auto"/>
              <w:rPr/>
            </w:pPr>
            <w:r>
              <w:rPr>
                <w:spacing w:val="-2"/>
              </w:rPr>
              <w:t>责令改正，给予警告，并处以</w:t>
            </w:r>
            <w:r>
              <w:rPr>
                <w:spacing w:val="-34"/>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w:t>
            </w:r>
            <w:r>
              <w:rPr>
                <w:spacing w:val="-3"/>
              </w:rPr>
              <w:t>以下的罚款</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实施本违法行为，造成重大生产安全事故的</w:t>
            </w:r>
          </w:p>
        </w:tc>
        <w:tc>
          <w:tcPr>
            <w:tcW w:w="5933" w:type="dxa"/>
            <w:vAlign w:val="top"/>
          </w:tcPr>
          <w:p>
            <w:pPr>
              <w:pStyle w:val="TableText"/>
              <w:ind w:left="113" w:right="106" w:firstLine="6"/>
              <w:spacing w:before="31" w:line="220" w:lineRule="auto"/>
              <w:rPr/>
            </w:pPr>
            <w:r>
              <w:rPr>
                <w:spacing w:val="-3"/>
              </w:rPr>
              <w:t>责令改正，给予警告，并处以</w:t>
            </w:r>
            <w:r>
              <w:rPr>
                <w:spacing w:val="-35"/>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万元以上</w:t>
            </w:r>
            <w:r>
              <w:rPr>
                <w:spacing w:val="-43"/>
              </w:rPr>
              <w:t xml:space="preserve"> </w:t>
            </w:r>
            <w:r>
              <w:rPr>
                <w:rFonts w:ascii="Calibri" w:hAnsi="Calibri" w:eastAsia="Calibri" w:cs="Calibri"/>
                <w:spacing w:val="-3"/>
              </w:rPr>
              <w:t>4</w:t>
            </w:r>
            <w:r>
              <w:rPr>
                <w:rFonts w:ascii="Calibri" w:hAnsi="Calibri" w:eastAsia="Calibri" w:cs="Calibri"/>
                <w:spacing w:val="16"/>
                <w:w w:val="101"/>
              </w:rPr>
              <w:t xml:space="preserve"> </w:t>
            </w:r>
            <w:r>
              <w:rPr>
                <w:spacing w:val="-3"/>
              </w:rPr>
              <w:t>万元以下的罚款，由颁</w:t>
            </w:r>
            <w:r>
              <w:rPr>
                <w:spacing w:val="-4"/>
              </w:rPr>
              <w:t>发资质</w:t>
            </w:r>
            <w:r>
              <w:rPr/>
              <w:t xml:space="preserve"> </w:t>
            </w:r>
            <w:r>
              <w:rPr>
                <w:spacing w:val="-1"/>
              </w:rPr>
              <w:t>证书的机关责令其停业整顿</w:t>
            </w:r>
          </w:p>
        </w:tc>
      </w:tr>
      <w:tr>
        <w:trPr>
          <w:trHeight w:val="476" w:hRule="atLeast"/>
        </w:trPr>
        <w:tc>
          <w:tcPr>
            <w:tcW w:w="2577" w:type="dxa"/>
            <w:vAlign w:val="top"/>
            <w:gridSpan w:val="2"/>
          </w:tcPr>
          <w:p>
            <w:pPr>
              <w:pStyle w:val="TableText"/>
              <w:ind w:left="1113"/>
              <w:spacing w:before="148" w:line="220" w:lineRule="auto"/>
              <w:rPr/>
            </w:pPr>
            <w:r>
              <w:rPr>
                <w:spacing w:val="-4"/>
              </w:rPr>
              <w:t>严重</w:t>
            </w:r>
          </w:p>
        </w:tc>
        <w:tc>
          <w:tcPr>
            <w:tcW w:w="5927" w:type="dxa"/>
            <w:vAlign w:val="top"/>
          </w:tcPr>
          <w:p>
            <w:pPr>
              <w:pStyle w:val="TableText"/>
              <w:ind w:left="117"/>
              <w:spacing w:before="148" w:line="219" w:lineRule="auto"/>
              <w:rPr/>
            </w:pPr>
            <w:r>
              <w:rPr>
                <w:spacing w:val="-1"/>
              </w:rPr>
              <w:t>实施本违法行为，造成特别重大生产安全事故的</w:t>
            </w:r>
          </w:p>
        </w:tc>
        <w:tc>
          <w:tcPr>
            <w:tcW w:w="5933" w:type="dxa"/>
            <w:vAlign w:val="top"/>
          </w:tcPr>
          <w:p>
            <w:pPr>
              <w:pStyle w:val="TableText"/>
              <w:ind w:left="113" w:right="106" w:firstLine="6"/>
              <w:spacing w:before="33" w:line="222" w:lineRule="auto"/>
              <w:rPr/>
            </w:pPr>
            <w:r>
              <w:rPr>
                <w:spacing w:val="-2"/>
              </w:rPr>
              <w:t>责令改正，给予警告，并处以</w:t>
            </w:r>
            <w:r>
              <w:rPr>
                <w:rFonts w:ascii="Calibri" w:hAnsi="Calibri" w:eastAsia="Calibri" w:cs="Calibri"/>
                <w:spacing w:val="-2"/>
              </w:rPr>
              <w:t>4</w:t>
            </w:r>
            <w:r>
              <w:rPr>
                <w:rFonts w:ascii="Calibri" w:hAnsi="Calibri" w:eastAsia="Calibri" w:cs="Calibri"/>
                <w:spacing w:val="31"/>
                <w:w w:val="102"/>
              </w:rPr>
              <w:t xml:space="preserve"> </w:t>
            </w:r>
            <w:r>
              <w:rPr>
                <w:spacing w:val="-2"/>
              </w:rPr>
              <w:t>万元以上</w:t>
            </w:r>
            <w:r>
              <w:rPr>
                <w:spacing w:val="-38"/>
              </w:rPr>
              <w:t xml:space="preserve"> </w:t>
            </w:r>
            <w:r>
              <w:rPr>
                <w:rFonts w:ascii="Calibri" w:hAnsi="Calibri" w:eastAsia="Calibri" w:cs="Calibri"/>
                <w:spacing w:val="-2"/>
              </w:rPr>
              <w:t>5</w:t>
            </w:r>
            <w:r>
              <w:rPr>
                <w:rFonts w:ascii="Calibri" w:hAnsi="Calibri" w:eastAsia="Calibri" w:cs="Calibri"/>
                <w:spacing w:val="16"/>
              </w:rPr>
              <w:t xml:space="preserve"> </w:t>
            </w:r>
            <w:r>
              <w:rPr>
                <w:spacing w:val="-2"/>
              </w:rPr>
              <w:t>万元以下的罚款，由颁发资质</w:t>
            </w:r>
            <w:r>
              <w:rPr/>
              <w:t xml:space="preserve"> </w:t>
            </w:r>
            <w:r>
              <w:rPr>
                <w:spacing w:val="-1"/>
              </w:rPr>
              <w:t>证书的机关责令其停业整顿</w:t>
            </w:r>
          </w:p>
        </w:tc>
      </w:tr>
    </w:tbl>
    <w:p>
      <w:pPr>
        <w:rPr>
          <w:rFonts w:ascii="Arial"/>
          <w:sz w:val="21"/>
        </w:rPr>
      </w:pPr>
      <w:r/>
    </w:p>
    <w:p>
      <w:pPr>
        <w:sectPr>
          <w:footerReference w:type="default" r:id="rId4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施工单位施工工地未设置硬质围挡；未采取覆盖、分段作业、择时施工、洒水抑尘、冲洗地面和车辆等</w:t>
            </w:r>
            <w:r>
              <w:rPr>
                <w:spacing w:val="-1"/>
              </w:rPr>
              <w:t>有效防尘降尘措施</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【法律】《中华人民共和国大气污染防治法》</w:t>
            </w:r>
          </w:p>
          <w:p>
            <w:pPr>
              <w:pStyle w:val="TableText"/>
              <w:ind w:left="114" w:right="80" w:hanging="2"/>
              <w:spacing w:before="19" w:line="222" w:lineRule="auto"/>
              <w:rPr/>
            </w:pPr>
            <w:r>
              <w:rPr/>
              <w:t>第六十九条第三款  施工单位应当在施工工地设置硬质围</w:t>
            </w:r>
            <w:r>
              <w:rPr>
                <w:spacing w:val="-1"/>
              </w:rPr>
              <w:t>挡，并采取覆盖、分段作业、择时施工、洒水抑尘、冲洗地面和车辆等有效防尘降尘措施。</w:t>
            </w:r>
            <w:r>
              <w:rPr/>
              <w:t xml:space="preserve"> </w:t>
            </w:r>
            <w:r>
              <w:rPr/>
              <w:t>建筑土方、工程渣土、建筑垃圾应当及时清运；在场地内堆存的，应当采用密闭式防尘网遮盖。工程渣土、建筑垃</w:t>
            </w:r>
            <w:r>
              <w:rPr>
                <w:spacing w:val="-1"/>
              </w:rPr>
              <w:t>圾应当进行资源化处理。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【法律】《中华人民共和国大气污染防治法》</w:t>
            </w:r>
          </w:p>
          <w:p>
            <w:pPr>
              <w:pStyle w:val="TableText"/>
              <w:ind w:left="112" w:right="106"/>
              <w:spacing w:before="19" w:line="227" w:lineRule="auto"/>
              <w:jc w:val="both"/>
              <w:rPr/>
            </w:pPr>
            <w:r>
              <w:rPr>
                <w:spacing w:val="-1"/>
              </w:rPr>
              <w:t>第一百一十五条第一款第一项  违反本法规定，施工单位有下列行为之一的，由县级以上人民政府住房城乡建设等主管部门按照职责责令改正，处一</w:t>
            </w:r>
            <w:r>
              <w:rPr/>
              <w:t xml:space="preserve"> </w:t>
            </w:r>
            <w:r>
              <w:rPr/>
              <w:t>万元以上十万元以下的罚款；拒不改正的，责令停工整治</w:t>
            </w:r>
            <w:r>
              <w:rPr>
                <w:spacing w:val="-19"/>
              </w:rPr>
              <w:t>：（</w:t>
            </w:r>
            <w:r>
              <w:rPr/>
              <w:t>一）施工工地未设</w:t>
            </w:r>
            <w:r>
              <w:rPr>
                <w:spacing w:val="-1"/>
              </w:rPr>
              <w:t>置硬质围挡，或者未采取覆盖、分段作业、择时施工、洒水抑尘、冲</w:t>
            </w:r>
            <w:r>
              <w:rPr/>
              <w:t xml:space="preserve"> </w:t>
            </w:r>
            <w:r>
              <w:rPr>
                <w:spacing w:val="-1"/>
              </w:rPr>
              <w:t>洗地面和车辆等有效防尘降尘措施。</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2"/>
              </w:rPr>
              <w:t>实施本违法行为，违反其中</w:t>
            </w:r>
            <w:r>
              <w:rPr>
                <w:spacing w:val="-32"/>
              </w:rPr>
              <w:t xml:space="preserve"> </w:t>
            </w:r>
            <w:r>
              <w:rPr>
                <w:rFonts w:ascii="Calibri" w:hAnsi="Calibri" w:eastAsia="Calibri" w:cs="Calibri"/>
                <w:spacing w:val="-2"/>
              </w:rPr>
              <w:t>1-2</w:t>
            </w:r>
            <w:r>
              <w:rPr>
                <w:rFonts w:ascii="Calibri" w:hAnsi="Calibri" w:eastAsia="Calibri" w:cs="Calibri"/>
                <w:spacing w:val="15"/>
                <w:w w:val="101"/>
              </w:rPr>
              <w:t xml:space="preserve"> </w:t>
            </w:r>
            <w:r>
              <w:rPr>
                <w:spacing w:val="-2"/>
              </w:rPr>
              <w:t>项规定的</w:t>
            </w:r>
          </w:p>
        </w:tc>
        <w:tc>
          <w:tcPr>
            <w:tcW w:w="5933" w:type="dxa"/>
            <w:vAlign w:val="top"/>
          </w:tcPr>
          <w:p>
            <w:pPr>
              <w:pStyle w:val="TableText"/>
              <w:ind w:left="120"/>
              <w:spacing w:before="33" w:line="201" w:lineRule="auto"/>
              <w:rPr/>
            </w:pPr>
            <w:r>
              <w:rPr>
                <w:spacing w:val="-2"/>
              </w:rPr>
              <w:t>责令改正，处一万元以上四万元以下的罚款；拒不改正的，责令停工整治</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实施本违法行为，违反其中</w:t>
            </w:r>
            <w:r>
              <w:rPr>
                <w:rFonts w:ascii="Calibri" w:hAnsi="Calibri" w:eastAsia="Calibri" w:cs="Calibri"/>
                <w:spacing w:val="1"/>
              </w:rPr>
              <w:t>3-4</w:t>
            </w:r>
            <w:r>
              <w:rPr>
                <w:rFonts w:ascii="Calibri" w:hAnsi="Calibri" w:eastAsia="Calibri" w:cs="Calibri"/>
                <w:spacing w:val="16"/>
                <w:w w:val="101"/>
              </w:rPr>
              <w:t xml:space="preserve"> </w:t>
            </w:r>
            <w:r>
              <w:rPr>
                <w:spacing w:val="1"/>
              </w:rPr>
              <w:t>项规定的</w:t>
            </w:r>
          </w:p>
        </w:tc>
        <w:tc>
          <w:tcPr>
            <w:tcW w:w="5933" w:type="dxa"/>
            <w:vAlign w:val="top"/>
          </w:tcPr>
          <w:p>
            <w:pPr>
              <w:pStyle w:val="TableText"/>
              <w:ind w:left="120"/>
              <w:spacing w:before="31" w:line="202" w:lineRule="auto"/>
              <w:rPr/>
            </w:pPr>
            <w:r>
              <w:rPr>
                <w:spacing w:val="-2"/>
              </w:rPr>
              <w:t>责令改正，处四万元以上七万元以下的罚款；拒不改正的，责令停工整治</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2"/>
              </w:rPr>
              <w:t>实施本违法行为，违反其中</w:t>
            </w:r>
            <w:r>
              <w:rPr>
                <w:spacing w:val="-32"/>
              </w:rPr>
              <w:t xml:space="preserve"> </w:t>
            </w:r>
            <w:r>
              <w:rPr>
                <w:rFonts w:ascii="Calibri" w:hAnsi="Calibri" w:eastAsia="Calibri" w:cs="Calibri"/>
                <w:spacing w:val="-2"/>
              </w:rPr>
              <w:t>5</w:t>
            </w:r>
            <w:r>
              <w:rPr>
                <w:rFonts w:ascii="Calibri" w:hAnsi="Calibri" w:eastAsia="Calibri" w:cs="Calibri"/>
                <w:spacing w:val="15"/>
                <w:w w:val="101"/>
              </w:rPr>
              <w:t xml:space="preserve"> </w:t>
            </w:r>
            <w:r>
              <w:rPr>
                <w:spacing w:val="-2"/>
              </w:rPr>
              <w:t>项以上规定的</w:t>
            </w:r>
          </w:p>
        </w:tc>
        <w:tc>
          <w:tcPr>
            <w:tcW w:w="5933" w:type="dxa"/>
            <w:vAlign w:val="top"/>
          </w:tcPr>
          <w:p>
            <w:pPr>
              <w:pStyle w:val="TableText"/>
              <w:ind w:left="120"/>
              <w:spacing w:before="33" w:line="205" w:lineRule="auto"/>
              <w:rPr/>
            </w:pPr>
            <w:r>
              <w:rPr>
                <w:spacing w:val="-2"/>
              </w:rPr>
              <w:t>责令改正，处七万元以上十万元以下的罚款；拒不改正的，责令停工整治</w:t>
            </w:r>
          </w:p>
        </w:tc>
      </w:tr>
    </w:tbl>
    <w:p>
      <w:pPr>
        <w:rPr>
          <w:rFonts w:ascii="Arial"/>
          <w:sz w:val="21"/>
        </w:rPr>
      </w:pPr>
      <w:r/>
    </w:p>
    <w:p>
      <w:pPr>
        <w:sectPr>
          <w:footerReference w:type="default" r:id="rId4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施工单位建筑土方、工程渣土、建筑垃圾未及时清运；未采用</w:t>
            </w:r>
            <w:r>
              <w:rPr>
                <w:spacing w:val="-1"/>
              </w:rPr>
              <w:t>密闭式防尘网遮盖</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【法律】《中华人民共和国大气污染防治法》</w:t>
            </w:r>
          </w:p>
          <w:p>
            <w:pPr>
              <w:pStyle w:val="TableText"/>
              <w:ind w:left="114" w:right="80" w:hanging="2"/>
              <w:spacing w:before="19" w:line="222" w:lineRule="auto"/>
              <w:rPr/>
            </w:pPr>
            <w:r>
              <w:rPr/>
              <w:t>第六十九条第三款  施工单位应当在施工工地设置硬质围</w:t>
            </w:r>
            <w:r>
              <w:rPr>
                <w:spacing w:val="-1"/>
              </w:rPr>
              <w:t>挡，并采取覆盖、分段作业、择时施工、洒水抑尘、冲洗地面和车辆等有效防尘降尘措施。</w:t>
            </w:r>
            <w:r>
              <w:rPr/>
              <w:t xml:space="preserve"> </w:t>
            </w:r>
            <w:r>
              <w:rPr/>
              <w:t>建筑土方、工程渣土、建筑垃圾应当及时清运；在场地内堆存的，应当采用密闭式防尘网遮盖。工程渣土、建筑垃</w:t>
            </w:r>
            <w:r>
              <w:rPr>
                <w:spacing w:val="-1"/>
              </w:rPr>
              <w:t>圾应当进行资源化处理。</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【法律】《中华人民共和国大气污染防治法》</w:t>
            </w:r>
          </w:p>
          <w:p>
            <w:pPr>
              <w:pStyle w:val="TableText"/>
              <w:ind w:left="116" w:right="106" w:hanging="4"/>
              <w:spacing w:before="18" w:line="222" w:lineRule="auto"/>
              <w:rPr/>
            </w:pPr>
            <w:r>
              <w:rPr>
                <w:spacing w:val="-1"/>
              </w:rPr>
              <w:t>第一百一十五条第一款第二项  违反本法规定，施工单位有下列行为之一的，由县级以上人民政府住房城乡建设等主管部门按照职责责令改正，处一</w:t>
            </w:r>
            <w:r>
              <w:rPr/>
              <w:t xml:space="preserve"> </w:t>
            </w:r>
            <w:r>
              <w:rPr/>
              <w:t>万元以上十万元以下的罚款；拒不改正的，责令停工整治</w:t>
            </w:r>
            <w:r>
              <w:rPr>
                <w:spacing w:val="-7"/>
              </w:rPr>
              <w:t>：（</w:t>
            </w:r>
            <w:r>
              <w:rPr/>
              <w:t>二）建筑土方、工程渣土、建筑垃圾未及时清运，或者未采用密闭式防尘网遮盖的。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2" w:right="104" w:firstLine="4"/>
              <w:spacing w:before="30" w:line="221" w:lineRule="auto"/>
              <w:rPr/>
            </w:pPr>
            <w:r>
              <w:rPr>
                <w:spacing w:val="-1"/>
              </w:rPr>
              <w:t>实施本违法行为，未及时清运的建筑土方、工程渣土、建筑垃圾在</w:t>
            </w:r>
            <w:r>
              <w:rPr>
                <w:spacing w:val="-27"/>
              </w:rPr>
              <w:t xml:space="preserve"> </w:t>
            </w:r>
            <w:r>
              <w:rPr>
                <w:rFonts w:ascii="Calibri" w:hAnsi="Calibri" w:eastAsia="Calibri" w:cs="Calibri"/>
                <w:spacing w:val="-1"/>
              </w:rPr>
              <w:t>1000</w:t>
            </w:r>
            <w:r>
              <w:rPr>
                <w:rFonts w:ascii="Calibri" w:hAnsi="Calibri" w:eastAsia="Calibri" w:cs="Calibri"/>
              </w:rPr>
              <w:t xml:space="preserve">   </w:t>
            </w:r>
            <w:r>
              <w:rPr>
                <w:spacing w:val="-2"/>
              </w:rPr>
              <w:t>立方米以下的，或者未采用密闭式防尘网遮盖的面</w:t>
            </w:r>
            <w:r>
              <w:rPr>
                <w:spacing w:val="-3"/>
              </w:rPr>
              <w:t>积在</w:t>
            </w:r>
            <w:r>
              <w:rPr>
                <w:spacing w:val="-35"/>
              </w:rPr>
              <w:t xml:space="preserve"> </w:t>
            </w:r>
            <w:r>
              <w:rPr>
                <w:rFonts w:ascii="Calibri" w:hAnsi="Calibri" w:eastAsia="Calibri" w:cs="Calibri"/>
                <w:spacing w:val="-3"/>
              </w:rPr>
              <w:t>500</w:t>
            </w:r>
            <w:r>
              <w:rPr>
                <w:rFonts w:ascii="Calibri" w:hAnsi="Calibri" w:eastAsia="Calibri" w:cs="Calibri"/>
                <w:spacing w:val="11"/>
                <w:w w:val="101"/>
              </w:rPr>
              <w:t xml:space="preserve"> </w:t>
            </w:r>
            <w:r>
              <w:rPr>
                <w:spacing w:val="-3"/>
              </w:rPr>
              <w:t>平方米以下的</w:t>
            </w:r>
          </w:p>
        </w:tc>
        <w:tc>
          <w:tcPr>
            <w:tcW w:w="5933" w:type="dxa"/>
            <w:vAlign w:val="top"/>
          </w:tcPr>
          <w:p>
            <w:pPr>
              <w:pStyle w:val="TableText"/>
              <w:ind w:left="120"/>
              <w:spacing w:before="146" w:line="219" w:lineRule="auto"/>
              <w:rPr/>
            </w:pPr>
            <w:r>
              <w:rPr>
                <w:spacing w:val="-2"/>
              </w:rPr>
              <w:t>责令改正，处一万元以上五万元以下的罚款；拒不改正的，责令停工整治</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2" w:right="104" w:firstLine="4"/>
              <w:spacing w:before="31" w:line="223" w:lineRule="auto"/>
              <w:rPr/>
            </w:pPr>
            <w:r>
              <w:rPr>
                <w:spacing w:val="-1"/>
              </w:rPr>
              <w:t>实施本违法行为，未及时清运的建筑土方、工程渣土、建筑垃圾在</w:t>
            </w:r>
            <w:r>
              <w:rPr>
                <w:spacing w:val="-27"/>
              </w:rPr>
              <w:t xml:space="preserve"> </w:t>
            </w:r>
            <w:r>
              <w:rPr>
                <w:rFonts w:ascii="Calibri" w:hAnsi="Calibri" w:eastAsia="Calibri" w:cs="Calibri"/>
                <w:spacing w:val="-1"/>
              </w:rPr>
              <w:t>1000</w:t>
            </w:r>
            <w:r>
              <w:rPr>
                <w:rFonts w:ascii="Calibri" w:hAnsi="Calibri" w:eastAsia="Calibri" w:cs="Calibri"/>
              </w:rPr>
              <w:t xml:space="preserve">   </w:t>
            </w:r>
            <w:r>
              <w:rPr>
                <w:spacing w:val="-2"/>
              </w:rPr>
              <w:t>立方米以上的，或者未采用密闭式防尘网遮盖的面</w:t>
            </w:r>
            <w:r>
              <w:rPr>
                <w:spacing w:val="-3"/>
              </w:rPr>
              <w:t>积在</w:t>
            </w:r>
            <w:r>
              <w:rPr>
                <w:spacing w:val="-35"/>
              </w:rPr>
              <w:t xml:space="preserve"> </w:t>
            </w:r>
            <w:r>
              <w:rPr>
                <w:rFonts w:ascii="Calibri" w:hAnsi="Calibri" w:eastAsia="Calibri" w:cs="Calibri"/>
                <w:spacing w:val="-3"/>
              </w:rPr>
              <w:t>500</w:t>
            </w:r>
            <w:r>
              <w:rPr>
                <w:rFonts w:ascii="Calibri" w:hAnsi="Calibri" w:eastAsia="Calibri" w:cs="Calibri"/>
                <w:spacing w:val="11"/>
                <w:w w:val="101"/>
              </w:rPr>
              <w:t xml:space="preserve"> </w:t>
            </w:r>
            <w:r>
              <w:rPr>
                <w:spacing w:val="-3"/>
              </w:rPr>
              <w:t>平方米以上的</w:t>
            </w:r>
          </w:p>
        </w:tc>
        <w:tc>
          <w:tcPr>
            <w:tcW w:w="5933" w:type="dxa"/>
            <w:vAlign w:val="top"/>
          </w:tcPr>
          <w:p>
            <w:pPr>
              <w:pStyle w:val="TableText"/>
              <w:ind w:left="120"/>
              <w:spacing w:before="145" w:line="219" w:lineRule="auto"/>
              <w:rPr/>
            </w:pPr>
            <w:r>
              <w:rPr>
                <w:spacing w:val="-2"/>
              </w:rPr>
              <w:t>责令改正，处五万元以上十万元以下的罚款；拒不改正的，责令停工整治</w:t>
            </w:r>
          </w:p>
        </w:tc>
      </w:tr>
    </w:tbl>
    <w:p>
      <w:pPr>
        <w:rPr>
          <w:rFonts w:ascii="Arial"/>
          <w:sz w:val="21"/>
        </w:rPr>
      </w:pPr>
      <w:r/>
    </w:p>
    <w:p>
      <w:pPr>
        <w:sectPr>
          <w:footerReference w:type="default" r:id="rId4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建设单位未对暂时不能开工的建设用地的裸露地面进行覆盖；未对超过三个月不能开工的建设用地的裸露地面</w:t>
            </w:r>
            <w:r>
              <w:rPr>
                <w:spacing w:val="-1"/>
              </w:rPr>
              <w:t>进行绿化、铺装或者遮盖</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【法律】《中华人民共和国大气污染防治法》</w:t>
            </w:r>
          </w:p>
          <w:p>
            <w:pPr>
              <w:pStyle w:val="TableText"/>
              <w:ind w:left="112"/>
              <w:spacing w:before="19" w:line="206" w:lineRule="auto"/>
              <w:rPr/>
            </w:pPr>
            <w:r>
              <w:rPr/>
              <w:t>第六十九条第五款  暂时不能开工的建设用地，建设单位应当对裸露地面进行覆盖；超过三个月的，应当进行绿</w:t>
            </w:r>
            <w:r>
              <w:rPr>
                <w:spacing w:val="-1"/>
              </w:rPr>
              <w:t>化、铺装或者遮盖。</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【法律】《中华人民共和国大气污染防治法》</w:t>
            </w:r>
          </w:p>
          <w:p>
            <w:pPr>
              <w:pStyle w:val="TableText"/>
              <w:ind w:left="113" w:right="106" w:hanging="1"/>
              <w:spacing w:before="19" w:line="232" w:lineRule="auto"/>
              <w:jc w:val="both"/>
              <w:rPr/>
            </w:pPr>
            <w:r>
              <w:rPr>
                <w:spacing w:val="-1"/>
              </w:rPr>
              <w:t>第一百一十五条  违反本法规定，施工单位有下列行为之一的，由县级以上人民政府住房城乡建设等主管部门按照职责责令改正，处一万元以上十万</w:t>
            </w:r>
            <w:r>
              <w:rPr/>
              <w:t xml:space="preserve"> </w:t>
            </w:r>
            <w:r>
              <w:rPr/>
              <w:t>元以下的罚款；拒不改正的，责令停工整治</w:t>
            </w:r>
            <w:r>
              <w:rPr>
                <w:spacing w:val="-19"/>
              </w:rPr>
              <w:t>：（</w:t>
            </w:r>
            <w:r>
              <w:rPr/>
              <w:t>一）施工工地未设置硬质围</w:t>
            </w:r>
            <w:r>
              <w:rPr>
                <w:spacing w:val="-1"/>
              </w:rPr>
              <w:t>挡，或者未采取覆盖、分段作业、择时施工、洒水抑尘、冲洗地面和车辆</w:t>
            </w:r>
            <w:r>
              <w:rPr/>
              <w:t xml:space="preserve"> </w:t>
            </w:r>
            <w:r>
              <w:rPr/>
              <w:t>等有效防尘降尘措施的</w:t>
            </w:r>
            <w:r>
              <w:rPr>
                <w:spacing w:val="-5"/>
              </w:rPr>
              <w:t>；（</w:t>
            </w:r>
            <w:r>
              <w:rPr/>
              <w:t>二）建筑土方、工程渣土、建筑垃圾未及时清运，或者未采用密闭式防尘网遮盖的。</w:t>
            </w:r>
          </w:p>
          <w:p>
            <w:pPr>
              <w:pStyle w:val="TableText"/>
              <w:ind w:left="113" w:right="106" w:hanging="1"/>
              <w:spacing w:before="21" w:line="221" w:lineRule="auto"/>
              <w:rPr/>
            </w:pPr>
            <w:r>
              <w:rPr>
                <w:spacing w:val="-1"/>
              </w:rPr>
              <w:t>违反本法规定，建设单位未对暂时不能开工的建设用地的裸露地面进行覆盖，或者未对超过三个月不能开工的建设用地的裸露地面进行绿化、铺装或</w:t>
            </w:r>
            <w:r>
              <w:rPr/>
              <w:t xml:space="preserve"> </w:t>
            </w:r>
            <w:r>
              <w:rPr/>
              <w:t>者遮盖的，由县级以上人民政府住房城乡建设等主管部门依</w:t>
            </w:r>
            <w:r>
              <w:rPr>
                <w:spacing w:val="-1"/>
              </w:rPr>
              <w:t>照前款规定予以处罚。</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2" w:right="60" w:firstLine="5"/>
              <w:spacing w:before="30" w:line="221" w:lineRule="auto"/>
              <w:rPr/>
            </w:pPr>
            <w:r>
              <w:rPr>
                <w:spacing w:val="-4"/>
              </w:rPr>
              <w:t>实施本违法行为，暂时不能开工时间不超过</w:t>
            </w:r>
            <w:r>
              <w:rPr>
                <w:spacing w:val="-37"/>
              </w:rPr>
              <w:t xml:space="preserve"> </w:t>
            </w:r>
            <w:r>
              <w:rPr>
                <w:rFonts w:ascii="Calibri" w:hAnsi="Calibri" w:eastAsia="Calibri" w:cs="Calibri"/>
                <w:spacing w:val="-4"/>
              </w:rPr>
              <w:t>90</w:t>
            </w:r>
            <w:r>
              <w:rPr>
                <w:rFonts w:ascii="Calibri" w:hAnsi="Calibri" w:eastAsia="Calibri" w:cs="Calibri"/>
                <w:spacing w:val="-5"/>
              </w:rPr>
              <w:t xml:space="preserve">  </w:t>
            </w:r>
            <w:r>
              <w:rPr>
                <w:spacing w:val="-5"/>
              </w:rPr>
              <w:t>日（含本数）的建设用地，</w:t>
            </w:r>
            <w:r>
              <w:rPr/>
              <w:t xml:space="preserve"> </w:t>
            </w:r>
            <w:r>
              <w:rPr>
                <w:spacing w:val="-1"/>
              </w:rPr>
              <w:t>对裸露地面未进行覆盖的</w:t>
            </w:r>
          </w:p>
        </w:tc>
        <w:tc>
          <w:tcPr>
            <w:tcW w:w="5933" w:type="dxa"/>
            <w:vAlign w:val="top"/>
          </w:tcPr>
          <w:p>
            <w:pPr>
              <w:pStyle w:val="TableText"/>
              <w:ind w:left="120"/>
              <w:spacing w:before="145" w:line="219" w:lineRule="auto"/>
              <w:rPr/>
            </w:pPr>
            <w:r>
              <w:rPr>
                <w:spacing w:val="-2"/>
              </w:rPr>
              <w:t>责令改正，处一万元以上五万元以下的罚款；拒不改正的，责令停工整治</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45" w:firstLine="3"/>
              <w:spacing w:before="31" w:line="223" w:lineRule="auto"/>
              <w:rPr/>
            </w:pPr>
            <w:r>
              <w:rPr>
                <w:spacing w:val="-2"/>
              </w:rPr>
              <w:t>实施本违法行为，未对超过</w:t>
            </w:r>
            <w:r>
              <w:rPr>
                <w:spacing w:val="-28"/>
              </w:rPr>
              <w:t xml:space="preserve"> </w:t>
            </w:r>
            <w:r>
              <w:rPr>
                <w:rFonts w:ascii="Calibri" w:hAnsi="Calibri" w:eastAsia="Calibri" w:cs="Calibri"/>
                <w:spacing w:val="-2"/>
              </w:rPr>
              <w:t>90  </w:t>
            </w:r>
            <w:r>
              <w:rPr>
                <w:spacing w:val="-2"/>
              </w:rPr>
              <w:t>日不能开工的建设用地的裸露地面进行绿</w:t>
            </w:r>
            <w:r>
              <w:rPr/>
              <w:t xml:space="preserve"> </w:t>
            </w:r>
            <w:r>
              <w:rPr>
                <w:spacing w:val="-1"/>
              </w:rPr>
              <w:t>化、铺装或者遮盖的</w:t>
            </w:r>
          </w:p>
        </w:tc>
        <w:tc>
          <w:tcPr>
            <w:tcW w:w="5933" w:type="dxa"/>
            <w:vAlign w:val="top"/>
          </w:tcPr>
          <w:p>
            <w:pPr>
              <w:pStyle w:val="TableText"/>
              <w:ind w:left="120"/>
              <w:spacing w:before="146" w:line="219" w:lineRule="auto"/>
              <w:rPr/>
            </w:pPr>
            <w:r>
              <w:rPr>
                <w:spacing w:val="-2"/>
              </w:rPr>
              <w:t>责令改正，处五万元以上十万元以下的罚款；拒不改正的，责令停工整治</w:t>
            </w:r>
          </w:p>
        </w:tc>
      </w:tr>
    </w:tbl>
    <w:p>
      <w:pPr>
        <w:rPr>
          <w:rFonts w:ascii="Arial"/>
          <w:sz w:val="21"/>
        </w:rPr>
      </w:pPr>
      <w:r/>
    </w:p>
    <w:p>
      <w:pPr>
        <w:sectPr>
          <w:footerReference w:type="default" r:id="rId4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施工单位工程竣工验收后不向建设单位出具质量保修书；质量保修的内容、期限违反《房屋建筑工程质</w:t>
            </w:r>
            <w:r>
              <w:rPr>
                <w:spacing w:val="-1"/>
              </w:rPr>
              <w:t>量保修办法》规定</w:t>
            </w:r>
          </w:p>
        </w:tc>
      </w:tr>
      <w:tr>
        <w:trPr>
          <w:trHeight w:val="1637"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12" w:right="8360" w:firstLine="8"/>
              <w:spacing w:before="26" w:line="229" w:lineRule="auto"/>
              <w:rPr/>
            </w:pPr>
            <w:r>
              <w:rPr>
                <w:rFonts w:ascii="Calibri" w:hAnsi="Calibri" w:eastAsia="Calibri" w:cs="Calibri"/>
                <w:spacing w:val="-2"/>
              </w:rPr>
              <w:t>1.</w:t>
            </w:r>
            <w:r>
              <w:rPr>
                <w:spacing w:val="-2"/>
              </w:rPr>
              <w:t>【部门规章】《建设工程质量管理条例》</w:t>
            </w:r>
            <w:r>
              <w:rPr>
                <w:spacing w:val="14"/>
              </w:rPr>
              <w:t xml:space="preserve"> </w:t>
            </w:r>
            <w:r>
              <w:rPr>
                <w:spacing w:val="-2"/>
              </w:rPr>
              <w:t>第三十九条  建设工程实行质量保修制度。</w:t>
            </w:r>
          </w:p>
          <w:p>
            <w:pPr>
              <w:pStyle w:val="TableText"/>
              <w:ind w:left="113" w:right="106" w:firstLine="1"/>
              <w:spacing w:before="19" w:line="230" w:lineRule="auto"/>
              <w:rPr/>
            </w:pPr>
            <w:r>
              <w:rPr>
                <w:spacing w:val="-1"/>
              </w:rPr>
              <w:t>建设工程承包单位在向建设单位提交工程竣工验收报告时，应当向建设单位出具质量保修书。质量保修书中应当明确建设工程的保修范围、保</w:t>
            </w:r>
            <w:r>
              <w:rPr>
                <w:spacing w:val="-2"/>
              </w:rPr>
              <w:t>修期限</w:t>
            </w:r>
            <w:r>
              <w:rPr/>
              <w:t xml:space="preserve"> </w:t>
            </w:r>
            <w:r>
              <w:rPr>
                <w:spacing w:val="-2"/>
              </w:rPr>
              <w:t>和保修责任等。</w:t>
            </w:r>
          </w:p>
          <w:p>
            <w:pPr>
              <w:pStyle w:val="TableText"/>
              <w:ind w:left="115"/>
              <w:spacing w:before="18" w:line="219" w:lineRule="auto"/>
              <w:rPr/>
            </w:pPr>
            <w:r>
              <w:rPr>
                <w:rFonts w:ascii="Calibri" w:hAnsi="Calibri" w:eastAsia="Calibri" w:cs="Calibri"/>
                <w:spacing w:val="-1"/>
              </w:rPr>
              <w:t>2.</w:t>
            </w:r>
            <w:r>
              <w:rPr>
                <w:spacing w:val="-1"/>
              </w:rPr>
              <w:t>【部门规章】《房屋建筑工程质量保修办法》</w:t>
            </w:r>
          </w:p>
          <w:p>
            <w:pPr>
              <w:pStyle w:val="TableText"/>
              <w:ind w:left="112"/>
              <w:spacing w:before="19" w:line="219" w:lineRule="auto"/>
              <w:rPr/>
            </w:pPr>
            <w:r>
              <w:rPr>
                <w:spacing w:val="-1"/>
              </w:rPr>
              <w:t>第六条  建设单位和施工单位应当在工程质量保修书中约定保修范围、 保修期限和保修责任等， 双方约定的保修范围、保修期限必须符合国家有关</w:t>
            </w:r>
          </w:p>
          <w:p>
            <w:pPr>
              <w:pStyle w:val="TableText"/>
              <w:ind w:left="113"/>
              <w:spacing w:before="19" w:line="207" w:lineRule="auto"/>
              <w:rPr/>
            </w:pPr>
            <w:r>
              <w:rPr>
                <w:spacing w:val="-3"/>
              </w:rPr>
              <w:t>规定。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【部门规章】《房屋建筑工程质量保修办法》</w:t>
            </w:r>
          </w:p>
          <w:p>
            <w:pPr>
              <w:pStyle w:val="TableText"/>
              <w:ind w:left="112"/>
              <w:spacing w:before="19" w:line="219" w:lineRule="auto"/>
              <w:rPr/>
            </w:pPr>
            <w:r>
              <w:rPr>
                <w:spacing w:val="-2"/>
              </w:rPr>
              <w:t>第十八条  施工单位有下列行为之一的，由建设行政主管部门责令改正，并处</w:t>
            </w:r>
            <w:r>
              <w:rPr>
                <w:spacing w:val="-13"/>
              </w:rPr>
              <w:t xml:space="preserve"> </w:t>
            </w:r>
            <w:r>
              <w:rPr>
                <w:rFonts w:ascii="Calibri" w:hAnsi="Calibri" w:eastAsia="Calibri" w:cs="Calibri"/>
                <w:spacing w:val="-2"/>
              </w:rPr>
              <w:t>1</w:t>
            </w:r>
            <w:r>
              <w:rPr>
                <w:rFonts w:ascii="Calibri" w:hAnsi="Calibri" w:eastAsia="Calibri" w:cs="Calibri"/>
                <w:spacing w:val="16"/>
                <w:w w:val="102"/>
              </w:rPr>
              <w:t xml:space="preserve"> </w:t>
            </w:r>
            <w:r>
              <w:rPr>
                <w:spacing w:val="-2"/>
              </w:rPr>
              <w:t>万元以上</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万元以下的罚款。（一）工程竣工验收后，不向建设单位</w:t>
            </w:r>
          </w:p>
          <w:p>
            <w:pPr>
              <w:pStyle w:val="TableText"/>
              <w:ind w:left="128"/>
              <w:spacing w:before="19" w:line="205" w:lineRule="auto"/>
              <w:rPr/>
            </w:pPr>
            <w:r>
              <w:rPr/>
              <w:t>出具质量保修书的</w:t>
            </w:r>
            <w:r>
              <w:rPr>
                <w:spacing w:val="-12"/>
              </w:rPr>
              <w:t>；（</w:t>
            </w:r>
            <w:r>
              <w:rPr/>
              <w:t>二）质量保修的内容、期限违反本办法规定的。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3" w:right="104" w:firstLine="3"/>
              <w:spacing w:before="30" w:line="221" w:lineRule="auto"/>
              <w:rPr/>
            </w:pPr>
            <w:r>
              <w:rPr>
                <w:spacing w:val="-3"/>
              </w:rPr>
              <w:t>实施本违法行为，市政工程属于小型工程的；其他涉案工程面积</w:t>
            </w:r>
            <w:r>
              <w:rPr>
                <w:spacing w:val="-17"/>
              </w:rPr>
              <w:t xml:space="preserve"> </w:t>
            </w:r>
            <w:r>
              <w:rPr>
                <w:rFonts w:ascii="Calibri" w:hAnsi="Calibri" w:eastAsia="Calibri" w:cs="Calibri"/>
                <w:spacing w:val="-3"/>
              </w:rPr>
              <w:t>10000</w:t>
            </w:r>
            <w:r>
              <w:rPr>
                <w:rFonts w:ascii="Calibri" w:hAnsi="Calibri" w:eastAsia="Calibri" w:cs="Calibri"/>
                <w:spacing w:val="11"/>
                <w:w w:val="102"/>
              </w:rPr>
              <w:t xml:space="preserve"> </w:t>
            </w:r>
            <w:r>
              <w:rPr>
                <w:spacing w:val="-3"/>
              </w:rPr>
              <w:t>平</w:t>
            </w:r>
            <w:r>
              <w:rPr/>
              <w:t xml:space="preserve"> </w:t>
            </w:r>
            <w:r>
              <w:rPr>
                <w:spacing w:val="-2"/>
              </w:rPr>
              <w:t>方米以下的</w:t>
            </w:r>
          </w:p>
        </w:tc>
        <w:tc>
          <w:tcPr>
            <w:tcW w:w="5933" w:type="dxa"/>
            <w:vAlign w:val="top"/>
          </w:tcPr>
          <w:p>
            <w:pPr>
              <w:pStyle w:val="TableText"/>
              <w:ind w:left="120"/>
              <w:spacing w:before="145" w:line="219" w:lineRule="auto"/>
              <w:rPr/>
            </w:pPr>
            <w:r>
              <w:rPr>
                <w:spacing w:val="-3"/>
              </w:rPr>
              <w:t>责令改正，并处</w:t>
            </w:r>
            <w:r>
              <w:rPr>
                <w:spacing w:val="-2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w:t>
            </w:r>
            <w:r>
              <w:rPr>
                <w:spacing w:val="-4"/>
              </w:rPr>
              <w:t>罚款</w:t>
            </w:r>
          </w:p>
        </w:tc>
      </w:tr>
      <w:tr>
        <w:trPr>
          <w:trHeight w:val="470"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3" w:right="104" w:firstLine="3"/>
              <w:spacing w:before="29" w:line="221" w:lineRule="auto"/>
              <w:rPr/>
            </w:pPr>
            <w:r>
              <w:rPr>
                <w:spacing w:val="-3"/>
              </w:rPr>
              <w:t>实施本违法行为，市政工程属于中型工程的；其他涉案工程面积</w:t>
            </w:r>
            <w:r>
              <w:rPr>
                <w:spacing w:val="-17"/>
              </w:rPr>
              <w:t xml:space="preserve"> </w:t>
            </w:r>
            <w:r>
              <w:rPr>
                <w:rFonts w:ascii="Calibri" w:hAnsi="Calibri" w:eastAsia="Calibri" w:cs="Calibri"/>
                <w:spacing w:val="-3"/>
              </w:rPr>
              <w:t>10000</w:t>
            </w:r>
            <w:r>
              <w:rPr>
                <w:rFonts w:ascii="Calibri" w:hAnsi="Calibri" w:eastAsia="Calibri" w:cs="Calibri"/>
                <w:spacing w:val="11"/>
                <w:w w:val="102"/>
              </w:rPr>
              <w:t xml:space="preserve"> </w:t>
            </w:r>
            <w:r>
              <w:rPr>
                <w:spacing w:val="-3"/>
              </w:rPr>
              <w:t>平</w:t>
            </w:r>
            <w:r>
              <w:rPr/>
              <w:t xml:space="preserve"> </w:t>
            </w:r>
            <w:r>
              <w:rPr>
                <w:spacing w:val="-2"/>
              </w:rPr>
              <w:t>方米以上</w:t>
            </w:r>
            <w:r>
              <w:rPr>
                <w:spacing w:val="-33"/>
              </w:rPr>
              <w:t xml:space="preserve"> </w:t>
            </w:r>
            <w:r>
              <w:rPr>
                <w:rFonts w:ascii="Calibri" w:hAnsi="Calibri" w:eastAsia="Calibri" w:cs="Calibri"/>
                <w:spacing w:val="-2"/>
              </w:rPr>
              <w:t>30000</w:t>
            </w:r>
            <w:r>
              <w:rPr>
                <w:rFonts w:ascii="Calibri" w:hAnsi="Calibri" w:eastAsia="Calibri" w:cs="Calibri"/>
                <w:spacing w:val="12"/>
              </w:rPr>
              <w:t xml:space="preserve"> </w:t>
            </w:r>
            <w:r>
              <w:rPr>
                <w:spacing w:val="-2"/>
              </w:rPr>
              <w:t>平方米以下的</w:t>
            </w:r>
          </w:p>
        </w:tc>
        <w:tc>
          <w:tcPr>
            <w:tcW w:w="5933" w:type="dxa"/>
            <w:vAlign w:val="top"/>
          </w:tcPr>
          <w:p>
            <w:pPr>
              <w:pStyle w:val="TableText"/>
              <w:ind w:left="120"/>
              <w:spacing w:before="146" w:line="219" w:lineRule="auto"/>
              <w:rPr/>
            </w:pPr>
            <w:r>
              <w:rPr>
                <w:spacing w:val="-3"/>
              </w:rPr>
              <w:t>责令改正，并处</w:t>
            </w:r>
            <w:r>
              <w:rPr>
                <w:spacing w:val="-20"/>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3" w:line="222" w:lineRule="auto"/>
              <w:rPr/>
            </w:pPr>
            <w:r>
              <w:rPr>
                <w:spacing w:val="-3"/>
              </w:rPr>
              <w:t>实施本违法行为，市政工程属于大型工程的；其他涉案工程面积</w:t>
            </w:r>
            <w:r>
              <w:rPr>
                <w:spacing w:val="-17"/>
              </w:rPr>
              <w:t xml:space="preserve"> </w:t>
            </w:r>
            <w:r>
              <w:rPr>
                <w:rFonts w:ascii="Calibri" w:hAnsi="Calibri" w:eastAsia="Calibri" w:cs="Calibri"/>
                <w:spacing w:val="-3"/>
              </w:rPr>
              <w:t>30000</w:t>
            </w:r>
            <w:r>
              <w:rPr>
                <w:rFonts w:ascii="Calibri" w:hAnsi="Calibri" w:eastAsia="Calibri" w:cs="Calibri"/>
                <w:spacing w:val="11"/>
                <w:w w:val="102"/>
              </w:rPr>
              <w:t xml:space="preserve"> </w:t>
            </w:r>
            <w:r>
              <w:rPr>
                <w:spacing w:val="-3"/>
              </w:rPr>
              <w:t>平</w:t>
            </w:r>
            <w:r>
              <w:rPr/>
              <w:t xml:space="preserve"> </w:t>
            </w:r>
            <w:r>
              <w:rPr>
                <w:spacing w:val="-1"/>
              </w:rPr>
              <w:t>方米以上的；或者造成严重危害后果的</w:t>
            </w:r>
          </w:p>
        </w:tc>
        <w:tc>
          <w:tcPr>
            <w:tcW w:w="5933" w:type="dxa"/>
            <w:vAlign w:val="top"/>
          </w:tcPr>
          <w:p>
            <w:pPr>
              <w:pStyle w:val="TableText"/>
              <w:ind w:left="120"/>
              <w:spacing w:before="147" w:line="219" w:lineRule="auto"/>
              <w:rPr/>
            </w:pPr>
            <w:r>
              <w:rPr>
                <w:spacing w:val="-3"/>
              </w:rPr>
              <w:t>责令改正，并处</w:t>
            </w:r>
            <w:r>
              <w:rPr>
                <w:spacing w:val="-25"/>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4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2"/>
              </w:rPr>
              <w:t>建设单位在工程竣工验收合格之日起</w:t>
            </w:r>
            <w:r>
              <w:rPr>
                <w:spacing w:val="-27"/>
              </w:rPr>
              <w:t xml:space="preserve"> </w:t>
            </w:r>
            <w:r>
              <w:rPr>
                <w:rFonts w:ascii="Calibri" w:hAnsi="Calibri" w:eastAsia="Calibri" w:cs="Calibri"/>
                <w:spacing w:val="-2"/>
              </w:rPr>
              <w:t>15  </w:t>
            </w:r>
            <w:r>
              <w:rPr>
                <w:spacing w:val="-2"/>
              </w:rPr>
              <w:t>日内未办理工程竣工验收备案</w:t>
            </w:r>
          </w:p>
        </w:tc>
      </w:tr>
      <w:tr>
        <w:trPr>
          <w:trHeight w:val="704"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【部门规章】《房屋建筑和市政基础设施工程竣工验收备案</w:t>
            </w:r>
            <w:r>
              <w:rPr>
                <w:spacing w:val="-1"/>
              </w:rPr>
              <w:t>管理办法》</w:t>
            </w:r>
          </w:p>
          <w:p>
            <w:pPr>
              <w:pStyle w:val="TableText"/>
              <w:ind w:left="112" w:right="138"/>
              <w:spacing w:before="19" w:line="222" w:lineRule="auto"/>
              <w:rPr/>
            </w:pPr>
            <w:r>
              <w:rPr>
                <w:spacing w:val="-1"/>
              </w:rPr>
              <w:t>第四条  建设单位应当自工程竣工验收合格之日起</w:t>
            </w:r>
            <w:r>
              <w:rPr>
                <w:spacing w:val="-23"/>
              </w:rPr>
              <w:t xml:space="preserve"> </w:t>
            </w:r>
            <w:r>
              <w:rPr>
                <w:rFonts w:ascii="Calibri" w:hAnsi="Calibri" w:eastAsia="Calibri" w:cs="Calibri"/>
                <w:spacing w:val="-1"/>
              </w:rPr>
              <w:t>15  </w:t>
            </w:r>
            <w:r>
              <w:rPr>
                <w:spacing w:val="-1"/>
              </w:rPr>
              <w:t>日内，依照本办法规定，向工程所在地的县级以上地方人民政府建设主管部门（以下简称备案</w:t>
            </w:r>
            <w:r>
              <w:rPr/>
              <w:t xml:space="preserve"> </w:t>
            </w:r>
            <w:r>
              <w:rPr>
                <w:spacing w:val="-2"/>
              </w:rPr>
              <w:t>机关）备案。</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6" w:line="219" w:lineRule="auto"/>
              <w:rPr/>
            </w:pPr>
            <w:r>
              <w:rPr>
                <w:spacing w:val="-3"/>
              </w:rPr>
              <w:t>处罚依据</w:t>
            </w:r>
          </w:p>
        </w:tc>
        <w:tc>
          <w:tcPr>
            <w:tcW w:w="11860" w:type="dxa"/>
            <w:vAlign w:val="top"/>
            <w:gridSpan w:val="2"/>
          </w:tcPr>
          <w:p>
            <w:pPr>
              <w:pStyle w:val="TableText"/>
              <w:ind w:left="109"/>
              <w:spacing w:before="29" w:line="219" w:lineRule="auto"/>
              <w:rPr/>
            </w:pPr>
            <w:r>
              <w:rPr/>
              <w:t>【部门规章】《房屋建筑和市政基础设施工程竣工验收备案</w:t>
            </w:r>
            <w:r>
              <w:rPr>
                <w:spacing w:val="-1"/>
              </w:rPr>
              <w:t>管理办法》</w:t>
            </w:r>
          </w:p>
          <w:p>
            <w:pPr>
              <w:pStyle w:val="TableText"/>
              <w:ind w:left="112"/>
              <w:spacing w:before="19" w:line="204" w:lineRule="auto"/>
              <w:rPr/>
            </w:pPr>
            <w:r>
              <w:rPr>
                <w:spacing w:val="-1"/>
              </w:rPr>
              <w:t>第九条  建设单位在工程竣工验收合格之日起</w:t>
            </w:r>
            <w:r>
              <w:rPr>
                <w:spacing w:val="-31"/>
              </w:rPr>
              <w:t xml:space="preserve"> </w:t>
            </w:r>
            <w:r>
              <w:rPr>
                <w:rFonts w:ascii="Calibri" w:hAnsi="Calibri" w:eastAsia="Calibri" w:cs="Calibri"/>
                <w:spacing w:val="-1"/>
              </w:rPr>
              <w:t>15  </w:t>
            </w:r>
            <w:r>
              <w:rPr>
                <w:spacing w:val="-1"/>
              </w:rPr>
              <w:t>日内未办理工程</w:t>
            </w:r>
            <w:r>
              <w:rPr>
                <w:spacing w:val="-2"/>
              </w:rPr>
              <w:t>竣工验收备案的，备案机关责令限期改正，处</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6"/>
                <w:w w:val="102"/>
              </w:rPr>
              <w:t xml:space="preserve"> </w:t>
            </w:r>
            <w:r>
              <w:rPr>
                <w:spacing w:val="-2"/>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责令限期改正，处</w:t>
            </w:r>
            <w:r>
              <w:rPr>
                <w:spacing w:val="-26"/>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20"/>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25"/>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4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建设单位将备案机关决定重新组织竣工验收的工程，在重新组</w:t>
            </w:r>
            <w:r>
              <w:rPr>
                <w:spacing w:val="-1"/>
              </w:rPr>
              <w:t>织竣工验收前，擅自使用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【部门规章】《房屋建筑和市政基础设施工程竣工验收备案</w:t>
            </w:r>
            <w:r>
              <w:rPr>
                <w:spacing w:val="-1"/>
              </w:rPr>
              <w:t>管理办法》</w:t>
            </w:r>
          </w:p>
          <w:p>
            <w:pPr>
              <w:pStyle w:val="TableText"/>
              <w:ind w:left="112" w:right="138"/>
              <w:spacing w:before="19" w:line="222" w:lineRule="auto"/>
              <w:rPr/>
            </w:pPr>
            <w:r>
              <w:rPr>
                <w:spacing w:val="-1"/>
              </w:rPr>
              <w:t>第八条  备案机关发现建设单位在竣工验收过程中有违反国家有关建设工程质量管理规定行为的，应当在收讫竣工验收备案文件</w:t>
            </w:r>
            <w:r>
              <w:rPr>
                <w:spacing w:val="-23"/>
              </w:rPr>
              <w:t xml:space="preserve"> </w:t>
            </w:r>
            <w:r>
              <w:rPr>
                <w:rFonts w:ascii="Calibri" w:hAnsi="Calibri" w:eastAsia="Calibri" w:cs="Calibri"/>
                <w:spacing w:val="-1"/>
              </w:rPr>
              <w:t>15  </w:t>
            </w:r>
            <w:r>
              <w:rPr>
                <w:spacing w:val="-1"/>
              </w:rPr>
              <w:t>日内，责令停止</w:t>
            </w:r>
            <w:r>
              <w:rPr/>
              <w:t xml:space="preserve"> </w:t>
            </w:r>
            <w:r>
              <w:rPr>
                <w:spacing w:val="-1"/>
              </w:rPr>
              <w:t>使用，重新组织竣工验收。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【部门规章】《房屋建筑和市政基础设施工程竣工验收备案</w:t>
            </w:r>
            <w:r>
              <w:rPr>
                <w:spacing w:val="-1"/>
              </w:rPr>
              <w:t>管理办法》</w:t>
            </w:r>
          </w:p>
          <w:p>
            <w:pPr>
              <w:pStyle w:val="TableText"/>
              <w:ind w:left="113" w:right="145" w:hanging="1"/>
              <w:spacing w:before="19" w:line="222" w:lineRule="auto"/>
              <w:rPr/>
            </w:pPr>
            <w:r>
              <w:rPr/>
              <w:t>第十条  建设单位将备案机关决定重新组织竣工验收的工程，在重新组织竣工验收前，擅自使用的，备案机</w:t>
            </w:r>
            <w:r>
              <w:rPr>
                <w:spacing w:val="-1"/>
              </w:rPr>
              <w:t>关责令停止使用，处工程合同价款</w:t>
            </w:r>
            <w:r>
              <w:rPr>
                <w:spacing w:val="-36"/>
              </w:rPr>
              <w:t xml:space="preserve"> </w:t>
            </w:r>
            <w:r>
              <w:rPr>
                <w:rFonts w:ascii="Calibri" w:hAnsi="Calibri" w:eastAsia="Calibri" w:cs="Calibri"/>
                <w:spacing w:val="-1"/>
              </w:rPr>
              <w:t>2%</w:t>
            </w:r>
            <w:r>
              <w:rPr>
                <w:spacing w:val="-1"/>
              </w:rPr>
              <w:t>以</w:t>
            </w:r>
            <w:r>
              <w:rPr/>
              <w:t xml:space="preserve"> </w:t>
            </w:r>
            <w:r>
              <w:rPr>
                <w:spacing w:val="-2"/>
              </w:rPr>
              <w:t>上</w:t>
            </w:r>
            <w:r>
              <w:rPr>
                <w:spacing w:val="-40"/>
              </w:rPr>
              <w:t xml:space="preserve"> </w:t>
            </w:r>
            <w:r>
              <w:rPr>
                <w:rFonts w:ascii="Calibri" w:hAnsi="Calibri" w:eastAsia="Calibri" w:cs="Calibri"/>
                <w:spacing w:val="-2"/>
              </w:rPr>
              <w:t>4%</w:t>
            </w:r>
            <w:r>
              <w:rPr>
                <w:spacing w:val="-2"/>
              </w:rPr>
              <w:t>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实施本违法行为，擅自使用时间在</w:t>
            </w:r>
            <w:r>
              <w:rPr>
                <w:spacing w:val="-27"/>
              </w:rPr>
              <w:t xml:space="preserve"> </w:t>
            </w:r>
            <w:r>
              <w:rPr>
                <w:rFonts w:ascii="Calibri" w:hAnsi="Calibri" w:eastAsia="Calibri" w:cs="Calibri"/>
                <w:spacing w:val="-3"/>
              </w:rPr>
              <w:t>30  </w:t>
            </w:r>
            <w:r>
              <w:rPr>
                <w:spacing w:val="-3"/>
              </w:rPr>
              <w:t>日以下的</w:t>
            </w:r>
          </w:p>
        </w:tc>
        <w:tc>
          <w:tcPr>
            <w:tcW w:w="5933" w:type="dxa"/>
            <w:vAlign w:val="top"/>
          </w:tcPr>
          <w:p>
            <w:pPr>
              <w:pStyle w:val="TableText"/>
              <w:ind w:left="120"/>
              <w:spacing w:before="29" w:line="204" w:lineRule="auto"/>
              <w:rPr/>
            </w:pPr>
            <w:r>
              <w:rPr>
                <w:spacing w:val="-2"/>
              </w:rPr>
              <w:t>责令停止使用，处工程合同价款</w:t>
            </w:r>
            <w:r>
              <w:rPr>
                <w:spacing w:val="-20"/>
              </w:rPr>
              <w:t xml:space="preserve"> </w:t>
            </w:r>
            <w:r>
              <w:rPr>
                <w:rFonts w:ascii="Calibri" w:hAnsi="Calibri" w:eastAsia="Calibri" w:cs="Calibri"/>
                <w:spacing w:val="-2"/>
              </w:rPr>
              <w:t>2%</w:t>
            </w:r>
            <w:r>
              <w:rPr>
                <w:spacing w:val="-2"/>
              </w:rPr>
              <w:t>以上</w:t>
            </w:r>
            <w:r>
              <w:rPr>
                <w:spacing w:val="-34"/>
              </w:rPr>
              <w:t xml:space="preserve"> </w:t>
            </w:r>
            <w:r>
              <w:rPr>
                <w:rFonts w:ascii="Calibri" w:hAnsi="Calibri" w:eastAsia="Calibri" w:cs="Calibri"/>
                <w:spacing w:val="-2"/>
              </w:rPr>
              <w:t>2.2%</w:t>
            </w:r>
            <w:r>
              <w:rPr>
                <w:spacing w:val="-2"/>
              </w:rPr>
              <w:t>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实施本违法行为，擅自使用时间在</w:t>
            </w:r>
            <w:r>
              <w:rPr>
                <w:spacing w:val="-23"/>
              </w:rPr>
              <w:t xml:space="preserve"> </w:t>
            </w:r>
            <w:r>
              <w:rPr>
                <w:rFonts w:ascii="Calibri" w:hAnsi="Calibri" w:eastAsia="Calibri" w:cs="Calibri"/>
                <w:spacing w:val="-4"/>
              </w:rPr>
              <w:t>30  </w:t>
            </w:r>
            <w:r>
              <w:rPr>
                <w:spacing w:val="-4"/>
              </w:rPr>
              <w:t>日以上</w:t>
            </w:r>
            <w:r>
              <w:rPr>
                <w:spacing w:val="-35"/>
              </w:rPr>
              <w:t xml:space="preserve"> </w:t>
            </w:r>
            <w:r>
              <w:rPr>
                <w:rFonts w:ascii="Calibri" w:hAnsi="Calibri" w:eastAsia="Calibri" w:cs="Calibri"/>
                <w:spacing w:val="-4"/>
              </w:rPr>
              <w:t>60  </w:t>
            </w:r>
            <w:r>
              <w:rPr>
                <w:spacing w:val="-4"/>
              </w:rPr>
              <w:t>日以下的</w:t>
            </w:r>
          </w:p>
        </w:tc>
        <w:tc>
          <w:tcPr>
            <w:tcW w:w="5933" w:type="dxa"/>
            <w:vAlign w:val="top"/>
          </w:tcPr>
          <w:p>
            <w:pPr>
              <w:pStyle w:val="TableText"/>
              <w:ind w:left="120"/>
              <w:spacing w:before="31" w:line="202" w:lineRule="auto"/>
              <w:rPr/>
            </w:pPr>
            <w:r>
              <w:rPr>
                <w:spacing w:val="-1"/>
              </w:rPr>
              <w:t>责令停止使用，处工程合同价款</w:t>
            </w:r>
            <w:r>
              <w:rPr>
                <w:spacing w:val="-35"/>
              </w:rPr>
              <w:t xml:space="preserve"> </w:t>
            </w:r>
            <w:r>
              <w:rPr>
                <w:rFonts w:ascii="Calibri" w:hAnsi="Calibri" w:eastAsia="Calibri" w:cs="Calibri"/>
                <w:spacing w:val="-1"/>
              </w:rPr>
              <w:t>2.2%</w:t>
            </w:r>
            <w:r>
              <w:rPr>
                <w:spacing w:val="-1"/>
              </w:rPr>
              <w:t>以上</w:t>
            </w:r>
            <w:r>
              <w:rPr>
                <w:spacing w:val="-35"/>
              </w:rPr>
              <w:t xml:space="preserve"> </w:t>
            </w:r>
            <w:r>
              <w:rPr>
                <w:rFonts w:ascii="Calibri" w:hAnsi="Calibri" w:eastAsia="Calibri" w:cs="Calibri"/>
                <w:spacing w:val="-1"/>
              </w:rPr>
              <w:t>3.</w:t>
            </w:r>
            <w:r>
              <w:rPr>
                <w:rFonts w:ascii="Calibri" w:hAnsi="Calibri" w:eastAsia="Calibri" w:cs="Calibri"/>
                <w:spacing w:val="-2"/>
              </w:rPr>
              <w:t>5%</w:t>
            </w:r>
            <w:r>
              <w:rPr>
                <w:spacing w:val="-2"/>
              </w:rPr>
              <w:t>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3"/>
              </w:rPr>
              <w:t>实施本违法行为，擅自使用时间在</w:t>
            </w:r>
            <w:r>
              <w:rPr>
                <w:spacing w:val="-27"/>
              </w:rPr>
              <w:t xml:space="preserve"> </w:t>
            </w:r>
            <w:r>
              <w:rPr>
                <w:rFonts w:ascii="Calibri" w:hAnsi="Calibri" w:eastAsia="Calibri" w:cs="Calibri"/>
                <w:spacing w:val="-3"/>
              </w:rPr>
              <w:t>60  </w:t>
            </w:r>
            <w:r>
              <w:rPr>
                <w:spacing w:val="-3"/>
              </w:rPr>
              <w:t>日以上的</w:t>
            </w:r>
          </w:p>
        </w:tc>
        <w:tc>
          <w:tcPr>
            <w:tcW w:w="5933" w:type="dxa"/>
            <w:vAlign w:val="top"/>
          </w:tcPr>
          <w:p>
            <w:pPr>
              <w:pStyle w:val="TableText"/>
              <w:ind w:left="120"/>
              <w:spacing w:before="30" w:line="207" w:lineRule="auto"/>
              <w:rPr/>
            </w:pPr>
            <w:r>
              <w:rPr>
                <w:spacing w:val="-1"/>
              </w:rPr>
              <w:t>责令停止使用，处工程合同价款</w:t>
            </w:r>
            <w:r>
              <w:rPr>
                <w:spacing w:val="-35"/>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w:t>
            </w:r>
            <w:r>
              <w:rPr>
                <w:rFonts w:ascii="Calibri" w:hAnsi="Calibri" w:eastAsia="Calibri" w:cs="Calibri"/>
                <w:spacing w:val="-2"/>
              </w:rPr>
              <w:t>%</w:t>
            </w:r>
            <w:r>
              <w:rPr>
                <w:spacing w:val="-2"/>
              </w:rPr>
              <w:t>以下罚款</w:t>
            </w:r>
          </w:p>
        </w:tc>
      </w:tr>
    </w:tbl>
    <w:p>
      <w:pPr>
        <w:rPr>
          <w:rFonts w:ascii="Arial"/>
          <w:sz w:val="21"/>
        </w:rPr>
      </w:pPr>
      <w:r/>
    </w:p>
    <w:p>
      <w:pPr>
        <w:sectPr>
          <w:footerReference w:type="default" r:id="rId4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建设单位采用虚假证明文件办理工程竣工验收备案</w:t>
            </w:r>
          </w:p>
        </w:tc>
      </w:tr>
      <w:tr>
        <w:trPr>
          <w:trHeight w:val="1637" w:hRule="atLeast"/>
        </w:trPr>
        <w:tc>
          <w:tcPr>
            <w:tcW w:w="123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7" w:line="219" w:lineRule="auto"/>
              <w:rPr/>
            </w:pPr>
            <w:r>
              <w:rPr/>
              <w:t>【部门规章】《房屋建筑和市政基础设施工程竣工验收备案</w:t>
            </w:r>
            <w:r>
              <w:rPr>
                <w:spacing w:val="-1"/>
              </w:rPr>
              <w:t>管理办法》</w:t>
            </w:r>
          </w:p>
          <w:p>
            <w:pPr>
              <w:pStyle w:val="TableText"/>
              <w:ind w:left="112" w:right="34"/>
              <w:spacing w:before="17" w:line="235" w:lineRule="auto"/>
              <w:rPr/>
            </w:pPr>
            <w:r>
              <w:rPr>
                <w:spacing w:val="1"/>
              </w:rPr>
              <w:t>第五条  建设单位办理工程竣工验收备案应当提</w:t>
            </w:r>
            <w:r>
              <w:rPr/>
              <w:t>交下列文件</w:t>
            </w:r>
            <w:r>
              <w:rPr>
                <w:spacing w:val="-22"/>
              </w:rPr>
              <w:t>：（</w:t>
            </w:r>
            <w:r>
              <w:rPr/>
              <w:t>一）工程竣工验收备案表</w:t>
            </w:r>
            <w:r>
              <w:rPr>
                <w:spacing w:val="-22"/>
              </w:rPr>
              <w:t>；（</w:t>
            </w:r>
            <w:r>
              <w:rPr/>
              <w:t>二）工程竣工验收报告。竣工验收报告应当包括工程报  </w:t>
            </w:r>
            <w:r>
              <w:rPr>
                <w:spacing w:val="-1"/>
              </w:rPr>
              <w:t>建日期，施工许可证号，施工图设计文件审查意见，勘察、设计、施工、工程监理等单位分别签署的质量合格文件及验收人员签署的竣工验收原始文</w:t>
            </w:r>
            <w:r>
              <w:rPr/>
              <w:t xml:space="preserve">  </w:t>
            </w:r>
            <w:r>
              <w:rPr/>
              <w:t>件，市政基础设施的有关质量检测和功能性试验资料以及备案机关认为需要提供的有关资料</w:t>
            </w:r>
            <w:r>
              <w:rPr>
                <w:spacing w:val="-22"/>
              </w:rPr>
              <w:t>；（</w:t>
            </w:r>
            <w:r>
              <w:rPr/>
              <w:t>三</w:t>
            </w:r>
            <w:r>
              <w:rPr>
                <w:spacing w:val="-1"/>
              </w:rPr>
              <w:t>）法律、行政法规规定应当由规划、环保等部门出</w:t>
            </w:r>
            <w:r>
              <w:rPr/>
              <w:t xml:space="preserve">  </w:t>
            </w:r>
            <w:r>
              <w:rPr/>
              <w:t>具的认可文件或者准许使用文件</w:t>
            </w:r>
            <w:r>
              <w:rPr>
                <w:spacing w:val="-42"/>
              </w:rPr>
              <w:t>；（</w:t>
            </w:r>
            <w:r>
              <w:rPr/>
              <w:t>四）法律规定应当由公安消防部门出具的对大型的人员密集场所和其他特殊建设工程验收合格的</w:t>
            </w:r>
            <w:r>
              <w:rPr>
                <w:spacing w:val="-1"/>
              </w:rPr>
              <w:t>证明文件</w:t>
            </w:r>
            <w:r>
              <w:rPr>
                <w:spacing w:val="-42"/>
              </w:rPr>
              <w:t>；（</w:t>
            </w:r>
            <w:r>
              <w:rPr>
                <w:spacing w:val="-1"/>
              </w:rPr>
              <w:t>五）</w:t>
            </w:r>
          </w:p>
          <w:p>
            <w:pPr>
              <w:pStyle w:val="TableText"/>
              <w:ind w:left="112" w:right="5480"/>
              <w:spacing w:before="18" w:line="222" w:lineRule="auto"/>
              <w:rPr/>
            </w:pPr>
            <w:r>
              <w:rPr/>
              <w:t>施工单位签署的工程质量保修书</w:t>
            </w:r>
            <w:r>
              <w:rPr>
                <w:spacing w:val="-13"/>
              </w:rPr>
              <w:t>；（</w:t>
            </w:r>
            <w:r>
              <w:rPr/>
              <w:t>六）法规、规</w:t>
            </w:r>
            <w:r>
              <w:rPr>
                <w:spacing w:val="-1"/>
              </w:rPr>
              <w:t>章规定必须提供的其他文件。</w:t>
            </w:r>
            <w:r>
              <w:rPr/>
              <w:t xml:space="preserve"> </w:t>
            </w:r>
            <w:r>
              <w:rPr/>
              <w:t>住宅工程还应当提交《住宅质量保证书》和《住</w:t>
            </w:r>
            <w:r>
              <w:rPr>
                <w:spacing w:val="-1"/>
              </w:rPr>
              <w:t>宅使用说明书》。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【部门规章】《房屋建筑和市政基础设施工程竣工验收备案</w:t>
            </w:r>
            <w:r>
              <w:rPr>
                <w:spacing w:val="-1"/>
              </w:rPr>
              <w:t>管理办法》</w:t>
            </w:r>
          </w:p>
          <w:p>
            <w:pPr>
              <w:pStyle w:val="TableText"/>
              <w:ind w:left="112"/>
              <w:spacing w:before="19" w:line="219" w:lineRule="auto"/>
              <w:rPr/>
            </w:pPr>
            <w:r>
              <w:rPr/>
              <w:t>第十一条  建设单位采用虚假证明文件办理工程竣工验收备案的，工程竣工验收</w:t>
            </w:r>
            <w:r>
              <w:rPr>
                <w:spacing w:val="-1"/>
              </w:rPr>
              <w:t>无效，备案机关责令停止使用，重新组织竣工验收，处</w:t>
            </w:r>
            <w:r>
              <w:rPr>
                <w:spacing w:val="-37"/>
              </w:rPr>
              <w:t xml:space="preserve"> </w:t>
            </w:r>
            <w:r>
              <w:rPr>
                <w:rFonts w:ascii="Calibri" w:hAnsi="Calibri" w:eastAsia="Calibri" w:cs="Calibri"/>
                <w:spacing w:val="-1"/>
              </w:rPr>
              <w:t>20</w:t>
            </w:r>
            <w:r>
              <w:rPr>
                <w:rFonts w:ascii="Calibri" w:hAnsi="Calibri" w:eastAsia="Calibri" w:cs="Calibri"/>
                <w:spacing w:val="17"/>
              </w:rPr>
              <w:t xml:space="preserve"> </w:t>
            </w:r>
            <w:r>
              <w:rPr>
                <w:spacing w:val="-1"/>
              </w:rPr>
              <w:t>万元以上</w:t>
            </w:r>
          </w:p>
          <w:p>
            <w:pPr>
              <w:pStyle w:val="TableText"/>
              <w:ind w:left="114"/>
              <w:spacing w:before="19" w:line="203" w:lineRule="auto"/>
              <w:rPr/>
            </w:pPr>
            <w:r>
              <w:rPr>
                <w:rFonts w:ascii="Calibri" w:hAnsi="Calibri" w:eastAsia="Calibri" w:cs="Calibri"/>
                <w:spacing w:val="-1"/>
              </w:rPr>
              <w:t>50</w:t>
            </w:r>
            <w:r>
              <w:rPr>
                <w:rFonts w:ascii="Calibri" w:hAnsi="Calibri" w:eastAsia="Calibri" w:cs="Calibri"/>
                <w:spacing w:val="16"/>
                <w:w w:val="101"/>
              </w:rPr>
              <w:t xml:space="preserve"> </w:t>
            </w:r>
            <w:r>
              <w:rPr>
                <w:spacing w:val="-1"/>
              </w:rPr>
              <w:t>万元以下罚款；构成犯罪的，依法追究刑事责任。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实施本违法行为，未造成危害后果或者造成轻微危害后果的</w:t>
            </w:r>
          </w:p>
        </w:tc>
        <w:tc>
          <w:tcPr>
            <w:tcW w:w="5933" w:type="dxa"/>
            <w:vAlign w:val="top"/>
          </w:tcPr>
          <w:p>
            <w:pPr>
              <w:pStyle w:val="TableText"/>
              <w:ind w:left="120"/>
              <w:spacing w:before="32" w:line="201" w:lineRule="auto"/>
              <w:rPr/>
            </w:pPr>
            <w:r>
              <w:rPr>
                <w:spacing w:val="-2"/>
              </w:rPr>
              <w:t>责令停止使用，重新组织竣工验收，处</w:t>
            </w:r>
            <w:r>
              <w:rPr>
                <w:spacing w:val="-30"/>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实施本违法行为，造成一般危害后果的</w:t>
            </w:r>
          </w:p>
        </w:tc>
        <w:tc>
          <w:tcPr>
            <w:tcW w:w="5933" w:type="dxa"/>
            <w:vAlign w:val="top"/>
          </w:tcPr>
          <w:p>
            <w:pPr>
              <w:pStyle w:val="TableText"/>
              <w:ind w:left="120"/>
              <w:spacing w:before="32" w:line="202" w:lineRule="auto"/>
              <w:rPr/>
            </w:pPr>
            <w:r>
              <w:rPr>
                <w:spacing w:val="-2"/>
              </w:rPr>
              <w:t>责令停止使用，重新组织竣工验收，处</w:t>
            </w:r>
            <w:r>
              <w:rPr>
                <w:spacing w:val="-24"/>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2"/>
              </w:rPr>
              <w:t>责令停止使用，重新组织竣工验收，处</w:t>
            </w:r>
            <w:r>
              <w:rPr>
                <w:spacing w:val="-29"/>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4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3700000217748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无障碍设施的所有权人或者管理人未按照国家标准设置无障碍设施标志标识，或者未对无障碍设施及其标</w:t>
            </w:r>
            <w:r>
              <w:rPr>
                <w:spacing w:val="-1"/>
              </w:rPr>
              <w:t>志标识进行保护、维修</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【省政府规章】《山东省无障碍环境建设办法》</w:t>
            </w:r>
          </w:p>
          <w:p>
            <w:pPr>
              <w:pStyle w:val="TableText"/>
              <w:ind w:left="112"/>
              <w:spacing w:before="19" w:line="205" w:lineRule="auto"/>
              <w:rPr/>
            </w:pPr>
            <w:r>
              <w:rPr/>
              <w:t>第十九条第一款  无障碍设施的所有权人和管理人应当按照国家标准设置无障碍设施标志标识，并对无障碍设施及其标志标</w:t>
            </w:r>
            <w:r>
              <w:rPr>
                <w:spacing w:val="-1"/>
              </w:rPr>
              <w:t>识进行保护、维修。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【省政府规章】《山东省无障碍环境建设办法》</w:t>
            </w:r>
          </w:p>
          <w:p>
            <w:pPr>
              <w:pStyle w:val="TableText"/>
              <w:ind w:left="112" w:right="106"/>
              <w:spacing w:before="20" w:line="221" w:lineRule="auto"/>
              <w:rPr/>
            </w:pPr>
            <w:r>
              <w:rPr>
                <w:spacing w:val="-1"/>
              </w:rPr>
              <w:t>第三十七条  违反本办法规定，无障碍设施的所有权人或者管理人未按照国家标准设置无障碍设施标志标识，或者未对无障碍设施及其标志标识进行</w:t>
            </w:r>
            <w:r>
              <w:rPr/>
              <w:t xml:space="preserve"> </w:t>
            </w:r>
            <w:r>
              <w:rPr>
                <w:spacing w:val="-1"/>
              </w:rPr>
              <w:t>保护、维修的，由有关主管部门责令限期改正；逾期未改正的，由有关主管部门给予</w:t>
            </w:r>
            <w:r>
              <w:rPr>
                <w:spacing w:val="-27"/>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元以上</w:t>
            </w:r>
            <w:r>
              <w:rPr>
                <w:spacing w:val="-38"/>
              </w:rPr>
              <w:t xml:space="preserve"> </w:t>
            </w:r>
            <w:r>
              <w:rPr>
                <w:rFonts w:ascii="Calibri" w:hAnsi="Calibri" w:eastAsia="Calibri" w:cs="Calibri"/>
                <w:spacing w:val="-1"/>
              </w:rPr>
              <w:t>50000</w:t>
            </w:r>
            <w:r>
              <w:rPr>
                <w:rFonts w:ascii="Calibri" w:hAnsi="Calibri" w:eastAsia="Calibri" w:cs="Calibri"/>
                <w:spacing w:val="16"/>
              </w:rPr>
              <w:t xml:space="preserve"> </w:t>
            </w:r>
            <w:r>
              <w:rPr>
                <w:spacing w:val="-1"/>
              </w:rPr>
              <w:t>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0" w:line="203" w:lineRule="auto"/>
              <w:rPr/>
            </w:pPr>
            <w:r>
              <w:rPr>
                <w:spacing w:val="-2"/>
              </w:rPr>
              <w:t>责令限期改正；给予</w:t>
            </w:r>
            <w:r>
              <w:rPr>
                <w:spacing w:val="-3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10000</w:t>
            </w:r>
            <w:r>
              <w:rPr>
                <w:rFonts w:ascii="Calibri" w:hAnsi="Calibri" w:eastAsia="Calibri" w:cs="Calibri"/>
                <w:spacing w:val="13"/>
                <w:w w:val="101"/>
              </w:rPr>
              <w:t xml:space="preserve"> </w:t>
            </w:r>
            <w:r>
              <w:rPr>
                <w:spacing w:val="-2"/>
              </w:rPr>
              <w:t>元</w:t>
            </w:r>
            <w:r>
              <w:rPr>
                <w:spacing w:val="-3"/>
              </w:rPr>
              <w:t>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2"/>
              </w:rPr>
              <w:t>责令限期改正；给予</w:t>
            </w:r>
            <w:r>
              <w:rPr>
                <w:spacing w:val="-29"/>
              </w:rPr>
              <w:t xml:space="preserve"> </w:t>
            </w:r>
            <w:r>
              <w:rPr>
                <w:rFonts w:ascii="Calibri" w:hAnsi="Calibri" w:eastAsia="Calibri" w:cs="Calibri"/>
                <w:spacing w:val="-2"/>
              </w:rPr>
              <w:t>10000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30000</w:t>
            </w:r>
            <w:r>
              <w:rPr>
                <w:rFonts w:ascii="Calibri" w:hAnsi="Calibri" w:eastAsia="Calibri" w:cs="Calibri"/>
                <w:spacing w:val="14"/>
              </w:rPr>
              <w:t xml:space="preserve"> </w:t>
            </w:r>
            <w:r>
              <w:rPr>
                <w:spacing w:val="-2"/>
              </w:rPr>
              <w:t>元以</w:t>
            </w:r>
            <w:r>
              <w:rPr>
                <w:spacing w:val="-3"/>
              </w:rPr>
              <w:t>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9" w:line="219" w:lineRule="auto"/>
              <w:rPr/>
            </w:pPr>
            <w:r>
              <w:rPr>
                <w:spacing w:val="-2"/>
              </w:rPr>
              <w:t>责令限期改正；给予</w:t>
            </w:r>
            <w:r>
              <w:rPr>
                <w:spacing w:val="-32"/>
              </w:rPr>
              <w:t xml:space="preserve"> </w:t>
            </w:r>
            <w:r>
              <w:rPr>
                <w:rFonts w:ascii="Calibri" w:hAnsi="Calibri" w:eastAsia="Calibri" w:cs="Calibri"/>
                <w:spacing w:val="-2"/>
              </w:rPr>
              <w:t>30000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50000</w:t>
            </w:r>
            <w:r>
              <w:rPr>
                <w:rFonts w:ascii="Calibri" w:hAnsi="Calibri" w:eastAsia="Calibri" w:cs="Calibri"/>
                <w:spacing w:val="13"/>
                <w:w w:val="102"/>
              </w:rPr>
              <w:t xml:space="preserve"> </w:t>
            </w:r>
            <w:r>
              <w:rPr>
                <w:spacing w:val="-2"/>
              </w:rPr>
              <w:t>元以下罚款</w:t>
            </w:r>
          </w:p>
        </w:tc>
      </w:tr>
    </w:tbl>
    <w:p>
      <w:pPr>
        <w:rPr>
          <w:rFonts w:ascii="Arial"/>
          <w:sz w:val="21"/>
        </w:rPr>
      </w:pPr>
      <w:r/>
    </w:p>
    <w:p>
      <w:pPr>
        <w:sectPr>
          <w:footerReference w:type="default" r:id="rId4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7"/>
              <w:spacing w:before="29" w:line="204" w:lineRule="auto"/>
              <w:rPr/>
            </w:pPr>
            <w:r>
              <w:rPr>
                <w:spacing w:val="-1"/>
              </w:rPr>
              <w:t>盗用或者转供城市公共供水</w:t>
            </w:r>
          </w:p>
        </w:tc>
      </w:tr>
      <w:tr>
        <w:trPr>
          <w:trHeight w:val="471"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【行政法规】《城市供水条例》</w:t>
            </w:r>
          </w:p>
          <w:p>
            <w:pPr>
              <w:pStyle w:val="TableText"/>
              <w:ind w:left="112"/>
              <w:spacing w:before="19" w:line="205" w:lineRule="auto"/>
              <w:rPr/>
            </w:pPr>
            <w:r>
              <w:rPr>
                <w:spacing w:val="-1"/>
              </w:rPr>
              <w:t>第二十五条  禁止盗用或者转供城市公共供水。</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【行政法规】《城市供水条例》</w:t>
            </w:r>
          </w:p>
          <w:p>
            <w:pPr>
              <w:pStyle w:val="TableText"/>
              <w:ind w:left="112"/>
              <w:spacing w:before="19" w:line="219" w:lineRule="auto"/>
              <w:rPr/>
            </w:pPr>
            <w:r>
              <w:rPr/>
              <w:t>第三十五条第一款第一项  违反本条例规定，有下列行为之一的，由城市供水行政主管部门或者其授权的单位责令限期改正，可以处以罚款</w:t>
            </w:r>
            <w:r>
              <w:rPr>
                <w:spacing w:val="-5"/>
              </w:rPr>
              <w:t>：（</w:t>
            </w:r>
            <w:r>
              <w:rPr/>
              <w:t>一）</w:t>
            </w:r>
          </w:p>
          <w:p>
            <w:pPr>
              <w:pStyle w:val="TableText"/>
              <w:ind w:left="117"/>
              <w:spacing w:before="19" w:line="219" w:lineRule="auto"/>
              <w:rPr/>
            </w:pPr>
            <w:r>
              <w:rPr>
                <w:spacing w:val="-1"/>
              </w:rPr>
              <w:t>盗用或者转供城市公共供水的。</w:t>
            </w:r>
          </w:p>
          <w:p>
            <w:pPr>
              <w:pStyle w:val="TableText"/>
              <w:ind w:left="112" w:right="63"/>
              <w:spacing w:before="20" w:line="221" w:lineRule="auto"/>
              <w:rPr/>
            </w:pPr>
            <w:r>
              <w:rPr>
                <w:spacing w:val="-3"/>
              </w:rPr>
              <w:t>第三十五条第二款  有前款第（一）项、第（三）项、第（四）项、第（五）项、第（六）项所列行为之一，情节严重的，经县级以上人民政府批准，</w:t>
            </w:r>
            <w:r>
              <w:rPr/>
              <w:t xml:space="preserve"> </w:t>
            </w:r>
            <w:r>
              <w:rPr>
                <w:spacing w:val="-1"/>
              </w:rPr>
              <w:t>还可以在一定时间内停止供水。</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实施本违法行为，情节不严重的</w:t>
            </w:r>
          </w:p>
        </w:tc>
        <w:tc>
          <w:tcPr>
            <w:tcW w:w="5933" w:type="dxa"/>
            <w:vAlign w:val="top"/>
          </w:tcPr>
          <w:p>
            <w:pPr>
              <w:pStyle w:val="TableText"/>
              <w:ind w:left="120"/>
              <w:spacing w:before="33" w:line="201" w:lineRule="auto"/>
              <w:rPr/>
            </w:pPr>
            <w:r>
              <w:rPr>
                <w:spacing w:val="-2"/>
              </w:rPr>
              <w:t>责令限期改正，可以处以罚款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实施本违法行为，情节严重的</w:t>
            </w:r>
          </w:p>
        </w:tc>
        <w:tc>
          <w:tcPr>
            <w:tcW w:w="5933" w:type="dxa"/>
            <w:vAlign w:val="top"/>
          </w:tcPr>
          <w:p>
            <w:pPr>
              <w:pStyle w:val="TableText"/>
              <w:ind w:left="135" w:right="106" w:hanging="15"/>
              <w:spacing w:before="31" w:line="223" w:lineRule="auto"/>
              <w:rPr/>
            </w:pPr>
            <w:r>
              <w:rPr>
                <w:spacing w:val="-2"/>
              </w:rPr>
              <w:t>责令限期改正，处以罚款；经县级以上人民政府批准，还可以在一定时间</w:t>
            </w:r>
            <w:r>
              <w:rPr>
                <w:spacing w:val="4"/>
              </w:rPr>
              <w:t xml:space="preserve"> </w:t>
            </w:r>
            <w:r>
              <w:rPr>
                <w:spacing w:val="-6"/>
              </w:rPr>
              <w:t>内停止供水</w:t>
            </w:r>
          </w:p>
        </w:tc>
      </w:tr>
    </w:tbl>
    <w:p>
      <w:pPr>
        <w:rPr>
          <w:rFonts w:ascii="Arial"/>
          <w:sz w:val="21"/>
        </w:rPr>
      </w:pPr>
      <w:r/>
    </w:p>
    <w:p>
      <w:pPr>
        <w:sectPr>
          <w:footerReference w:type="default" r:id="rId4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在规定的城市公共供水管道及其附属设施的安全保护范围内进行危害</w:t>
            </w:r>
            <w:r>
              <w:rPr>
                <w:spacing w:val="-1"/>
              </w:rPr>
              <w:t>供水设施安全活动</w:t>
            </w:r>
          </w:p>
        </w:tc>
      </w:tr>
      <w:tr>
        <w:trPr>
          <w:trHeight w:val="1870"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2"/>
              </w:rPr>
              <w:t>1.</w:t>
            </w:r>
            <w:r>
              <w:rPr>
                <w:spacing w:val="-2"/>
              </w:rPr>
              <w:t>【行政法规】《城市供水条例》</w:t>
            </w:r>
          </w:p>
          <w:p>
            <w:pPr>
              <w:pStyle w:val="TableText"/>
              <w:ind w:left="112"/>
              <w:spacing w:before="19" w:line="219" w:lineRule="auto"/>
              <w:rPr/>
            </w:pPr>
            <w:r>
              <w:rPr>
                <w:spacing w:val="-1"/>
              </w:rPr>
              <w:t>第二十九条  在规定的城市公共供水管道及其附属设施的地面和地下的安全保护范围内，禁止挖坑取土或者修建建筑物、构筑物等危害供水设施安全</w:t>
            </w:r>
          </w:p>
          <w:p>
            <w:pPr>
              <w:pStyle w:val="TableText"/>
              <w:ind w:left="127"/>
              <w:spacing w:before="19" w:line="220" w:lineRule="auto"/>
              <w:rPr/>
            </w:pPr>
            <w:r>
              <w:rPr>
                <w:spacing w:val="-6"/>
              </w:rPr>
              <w:t>的活动。</w:t>
            </w:r>
          </w:p>
          <w:p>
            <w:pPr>
              <w:pStyle w:val="TableText"/>
              <w:ind w:left="115"/>
              <w:spacing w:before="20" w:line="219" w:lineRule="auto"/>
              <w:rPr/>
            </w:pPr>
            <w:r>
              <w:rPr>
                <w:rFonts w:ascii="Calibri" w:hAnsi="Calibri" w:eastAsia="Calibri" w:cs="Calibri"/>
                <w:spacing w:val="-1"/>
              </w:rPr>
              <w:t>2.</w:t>
            </w:r>
            <w:r>
              <w:rPr>
                <w:spacing w:val="-1"/>
              </w:rPr>
              <w:t>【地方性法规】《山东省城市建设管理条例》</w:t>
            </w:r>
          </w:p>
          <w:p>
            <w:pPr>
              <w:pStyle w:val="TableText"/>
              <w:ind w:left="116" w:right="109" w:hanging="4"/>
              <w:spacing w:before="19" w:line="229" w:lineRule="auto"/>
              <w:rPr/>
            </w:pPr>
            <w:r>
              <w:rPr>
                <w:spacing w:val="-1"/>
              </w:rPr>
              <w:t>第二十七条  严禁任何单位和个人擅自在城市供水、排水、供气、供热管道及设施安全距离内修筑建筑物、构筑物和堆放物品。禁止在城市公</w:t>
            </w:r>
            <w:r>
              <w:rPr>
                <w:spacing w:val="-2"/>
              </w:rPr>
              <w:t>共供水</w:t>
            </w:r>
            <w:r>
              <w:rPr/>
              <w:t xml:space="preserve"> </w:t>
            </w:r>
            <w:r>
              <w:rPr>
                <w:spacing w:val="-2"/>
              </w:rPr>
              <w:t>管道上直接装泵抽水。</w:t>
            </w:r>
          </w:p>
          <w:p>
            <w:pPr>
              <w:pStyle w:val="TableText"/>
              <w:ind w:left="113" w:right="106" w:firstLine="13"/>
              <w:spacing w:before="20" w:line="222" w:lineRule="auto"/>
              <w:rPr/>
            </w:pPr>
            <w:r>
              <w:rPr>
                <w:spacing w:val="-1"/>
              </w:rPr>
              <w:t>因工程建设需要在城市供水、供气、供热管道及设施安全距离范围内修筑建筑物、构筑物和堆放物品时，建设单位</w:t>
            </w:r>
            <w:r>
              <w:rPr>
                <w:spacing w:val="-2"/>
              </w:rPr>
              <w:t>应当与城市供水、供气、供热企业</w:t>
            </w:r>
            <w:r>
              <w:rPr/>
              <w:t xml:space="preserve"> </w:t>
            </w:r>
            <w:r>
              <w:rPr>
                <w:spacing w:val="-1"/>
              </w:rPr>
              <w:t>协商制定安全保护施工方案后，方可施工。</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3" w:lineRule="auto"/>
              <w:rPr>
                <w:rFonts w:ascii="Arial"/>
                <w:sz w:val="21"/>
              </w:rPr>
            </w:pPr>
            <w:r/>
          </w:p>
          <w:p>
            <w:pPr>
              <w:spacing w:line="3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1" w:line="219" w:lineRule="auto"/>
              <w:rPr/>
            </w:pPr>
            <w:r>
              <w:rPr>
                <w:rFonts w:ascii="Calibri" w:hAnsi="Calibri" w:eastAsia="Calibri" w:cs="Calibri"/>
                <w:spacing w:val="-2"/>
              </w:rPr>
              <w:t>1.</w:t>
            </w:r>
            <w:r>
              <w:rPr>
                <w:spacing w:val="-2"/>
              </w:rPr>
              <w:t>【行政法规】《城市供水条例》</w:t>
            </w:r>
          </w:p>
          <w:p>
            <w:pPr>
              <w:pStyle w:val="TableText"/>
              <w:ind w:left="112"/>
              <w:spacing w:before="19" w:line="219" w:lineRule="auto"/>
              <w:rPr/>
            </w:pPr>
            <w:r>
              <w:rPr/>
              <w:t>第三十五条第一款第二项  违反本条例规定，有下列行为之一的，由城市供水行政主管部门或者其授权的单位责令限期改正，可以处以罚款</w:t>
            </w:r>
            <w:r>
              <w:rPr>
                <w:spacing w:val="-5"/>
              </w:rPr>
              <w:t>：（</w:t>
            </w:r>
            <w:r>
              <w:rPr/>
              <w:t>二）</w:t>
            </w:r>
          </w:p>
          <w:p>
            <w:pPr>
              <w:pStyle w:val="TableText"/>
              <w:ind w:left="115" w:right="4580" w:hanging="3"/>
              <w:spacing w:before="19" w:line="229" w:lineRule="auto"/>
              <w:rPr/>
            </w:pPr>
            <w:r>
              <w:rPr>
                <w:spacing w:val="-1"/>
              </w:rPr>
              <w:t>在规定的城市公共供水管道及其附属设施的安全保护范围内进行危害供水设施安全活动的。</w:t>
            </w:r>
            <w:r>
              <w:rPr>
                <w:spacing w:val="1"/>
              </w:rPr>
              <w:t xml:space="preserve"> </w:t>
            </w:r>
            <w:r>
              <w:rPr>
                <w:rFonts w:ascii="Calibri" w:hAnsi="Calibri" w:eastAsia="Calibri" w:cs="Calibri"/>
                <w:spacing w:val="-1"/>
              </w:rPr>
              <w:t>2.</w:t>
            </w:r>
            <w:r>
              <w:rPr>
                <w:spacing w:val="-1"/>
              </w:rPr>
              <w:t>【地方性法规】《山东省城市建设管理条例》</w:t>
            </w:r>
          </w:p>
          <w:p>
            <w:pPr>
              <w:pStyle w:val="TableText"/>
              <w:ind w:left="112" w:right="106"/>
              <w:spacing w:before="19" w:line="227" w:lineRule="auto"/>
              <w:jc w:val="both"/>
              <w:rPr/>
            </w:pPr>
            <w:r>
              <w:rPr>
                <w:spacing w:val="-1"/>
              </w:rPr>
              <w:t>第三十九条第六项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w:t>
            </w:r>
            <w:r>
              <w:rPr>
                <w:spacing w:val="-1"/>
              </w:rPr>
              <w:t>分；造成损失的，应当依法承担赔偿责任</w:t>
            </w:r>
            <w:r>
              <w:rPr>
                <w:spacing w:val="-22"/>
              </w:rPr>
              <w:t>：（</w:t>
            </w:r>
            <w:r>
              <w:rPr>
                <w:spacing w:val="-1"/>
              </w:rPr>
              <w:t>六）擅自在城</w:t>
            </w:r>
            <w:r>
              <w:rPr>
                <w:spacing w:val="1"/>
              </w:rPr>
              <w:t xml:space="preserve"> </w:t>
            </w:r>
            <w:r>
              <w:rPr/>
              <w:t>市供水、排水、供气、供热管道及设施安全距离范围内修筑建筑物、构</w:t>
            </w:r>
            <w:r>
              <w:rPr>
                <w:spacing w:val="-1"/>
              </w:rPr>
              <w:t>筑物和堆放物品的。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实施本违法行为，未造成危害后果或者造成轻微危害后果的</w:t>
            </w:r>
          </w:p>
        </w:tc>
        <w:tc>
          <w:tcPr>
            <w:tcW w:w="5933" w:type="dxa"/>
            <w:vAlign w:val="top"/>
          </w:tcPr>
          <w:p>
            <w:pPr>
              <w:pStyle w:val="TableText"/>
              <w:ind w:left="120"/>
              <w:spacing w:before="32" w:line="201" w:lineRule="auto"/>
              <w:rPr/>
            </w:pPr>
            <w:r>
              <w:rPr>
                <w:spacing w:val="-1"/>
              </w:rPr>
              <w:t>责令限期改正，可以处以一千元以上六千元以下罚款</w:t>
            </w:r>
          </w:p>
        </w:tc>
      </w:tr>
      <w:tr>
        <w:trPr>
          <w:trHeight w:val="239" w:hRule="atLeast"/>
        </w:trPr>
        <w:tc>
          <w:tcPr>
            <w:tcW w:w="2577" w:type="dxa"/>
            <w:vAlign w:val="top"/>
            <w:gridSpan w:val="2"/>
          </w:tcPr>
          <w:p>
            <w:pPr>
              <w:pStyle w:val="TableText"/>
              <w:ind w:left="1115"/>
              <w:spacing w:before="31" w:line="203" w:lineRule="auto"/>
              <w:rPr/>
            </w:pPr>
            <w:r>
              <w:rPr>
                <w:spacing w:val="-5"/>
              </w:rPr>
              <w:t>一般</w:t>
            </w:r>
          </w:p>
        </w:tc>
        <w:tc>
          <w:tcPr>
            <w:tcW w:w="5927" w:type="dxa"/>
            <w:vAlign w:val="top"/>
          </w:tcPr>
          <w:p>
            <w:pPr>
              <w:pStyle w:val="TableText"/>
              <w:ind w:left="117"/>
              <w:spacing w:before="31" w:line="203" w:lineRule="auto"/>
              <w:rPr/>
            </w:pPr>
            <w:r>
              <w:rPr>
                <w:spacing w:val="-1"/>
              </w:rPr>
              <w:t>实施本违法行为，造成一般危害后果的</w:t>
            </w:r>
          </w:p>
        </w:tc>
        <w:tc>
          <w:tcPr>
            <w:tcW w:w="5933" w:type="dxa"/>
            <w:vAlign w:val="top"/>
          </w:tcPr>
          <w:p>
            <w:pPr>
              <w:pStyle w:val="TableText"/>
              <w:ind w:left="120"/>
              <w:spacing w:before="31" w:line="203" w:lineRule="auto"/>
              <w:rPr/>
            </w:pPr>
            <w:r>
              <w:rPr>
                <w:spacing w:val="-1"/>
              </w:rPr>
              <w:t>责令限期改正，处以六千元以上一万三千元以下罚款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实施本违法行为，造成严重危害后果的</w:t>
            </w:r>
          </w:p>
        </w:tc>
        <w:tc>
          <w:tcPr>
            <w:tcW w:w="5933" w:type="dxa"/>
            <w:vAlign w:val="top"/>
          </w:tcPr>
          <w:p>
            <w:pPr>
              <w:pStyle w:val="TableText"/>
              <w:ind w:left="120"/>
              <w:spacing w:before="32" w:line="205" w:lineRule="auto"/>
              <w:rPr/>
            </w:pPr>
            <w:r>
              <w:rPr>
                <w:spacing w:val="-1"/>
              </w:rPr>
              <w:t>责令限期改正，处以一万三千元以上二万元以下罚款</w:t>
            </w:r>
          </w:p>
        </w:tc>
      </w:tr>
    </w:tbl>
    <w:p>
      <w:pPr>
        <w:rPr>
          <w:rFonts w:ascii="Arial"/>
          <w:sz w:val="21"/>
        </w:rPr>
      </w:pPr>
      <w:r/>
    </w:p>
    <w:p>
      <w:pPr>
        <w:sectPr>
          <w:footerReference w:type="default" r:id="rId41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3700000217751-3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擅自将自建设施供水管网系统与城市公共供水管网系统连接</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【行政法规】《城市供水条例》</w:t>
            </w:r>
          </w:p>
          <w:p>
            <w:pPr>
              <w:pStyle w:val="TableText"/>
              <w:ind w:left="112" w:right="106"/>
              <w:spacing w:before="19" w:line="222" w:lineRule="auto"/>
              <w:rPr/>
            </w:pPr>
            <w:r>
              <w:rPr>
                <w:spacing w:val="-1"/>
              </w:rPr>
              <w:t>第三十二条第一款  禁止擅自将自建设施供水管网系统与城市公共供水管网系统连接；因特殊情况确需连接的，必须经城市自来水供水企业同意，并</w:t>
            </w:r>
            <w:r>
              <w:rPr/>
              <w:t xml:space="preserve"> </w:t>
            </w:r>
            <w:r>
              <w:rPr>
                <w:spacing w:val="-1"/>
              </w:rPr>
              <w:t>在管道连接处采取必要的防护措施。</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【行政法规】《城市供水条例》</w:t>
            </w:r>
          </w:p>
          <w:p>
            <w:pPr>
              <w:pStyle w:val="TableText"/>
              <w:ind w:left="112"/>
              <w:spacing w:before="19" w:line="219" w:lineRule="auto"/>
              <w:rPr/>
            </w:pPr>
            <w:r>
              <w:rPr/>
              <w:t>第三十五条第一款第三项  违反本条例规定，有下列行为之一的，由城市供水行政主管部门或者其授权的单位责令限期改正，可以处以罚款</w:t>
            </w:r>
            <w:r>
              <w:rPr>
                <w:spacing w:val="-5"/>
              </w:rPr>
              <w:t>：（</w:t>
            </w:r>
            <w:r>
              <w:rPr/>
              <w:t>三）</w:t>
            </w:r>
          </w:p>
          <w:p>
            <w:pPr>
              <w:pStyle w:val="TableText"/>
              <w:ind w:left="113"/>
              <w:spacing w:before="19" w:line="219" w:lineRule="auto"/>
              <w:rPr/>
            </w:pPr>
            <w:r>
              <w:rPr/>
              <w:t>擅自将自建设施供水管网系统与城市公共供</w:t>
            </w:r>
            <w:r>
              <w:rPr>
                <w:spacing w:val="-1"/>
              </w:rPr>
              <w:t>水管网系统连接的。</w:t>
            </w:r>
          </w:p>
          <w:p>
            <w:pPr>
              <w:pStyle w:val="TableText"/>
              <w:ind w:left="112" w:right="63"/>
              <w:spacing w:before="22" w:line="220" w:lineRule="auto"/>
              <w:rPr/>
            </w:pPr>
            <w:r>
              <w:rPr>
                <w:spacing w:val="-3"/>
              </w:rPr>
              <w:t>第三十五条第二款  有前款第（一）项、第（三）项、第（四）项、第（五）项、第（六）项所列行为之一，情节严重的，经县级以上人民政府批准，</w:t>
            </w:r>
            <w:r>
              <w:rPr/>
              <w:t xml:space="preserve"> </w:t>
            </w:r>
            <w:r>
              <w:rPr>
                <w:spacing w:val="-1"/>
              </w:rPr>
              <w:t>还可以在一定时间内停止供水。</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实施本违法行为，情节不严重的</w:t>
            </w:r>
          </w:p>
        </w:tc>
        <w:tc>
          <w:tcPr>
            <w:tcW w:w="5933" w:type="dxa"/>
            <w:vAlign w:val="top"/>
          </w:tcPr>
          <w:p>
            <w:pPr>
              <w:pStyle w:val="TableText"/>
              <w:ind w:left="120"/>
              <w:spacing w:before="31" w:line="202" w:lineRule="auto"/>
              <w:rPr/>
            </w:pPr>
            <w:r>
              <w:rPr>
                <w:spacing w:val="-2"/>
              </w:rPr>
              <w:t>责令限期改正，可以处以罚款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实施本违法行为，情节严重的</w:t>
            </w:r>
          </w:p>
        </w:tc>
        <w:tc>
          <w:tcPr>
            <w:tcW w:w="5933" w:type="dxa"/>
            <w:vAlign w:val="top"/>
          </w:tcPr>
          <w:p>
            <w:pPr>
              <w:pStyle w:val="TableText"/>
              <w:ind w:left="135" w:right="106" w:hanging="15"/>
              <w:spacing w:before="33" w:line="222" w:lineRule="auto"/>
              <w:rPr/>
            </w:pPr>
            <w:r>
              <w:rPr>
                <w:spacing w:val="-2"/>
              </w:rPr>
              <w:t>责令限期改正，处以罚款；经县级以上人民政府批准，还可以在一定时间</w:t>
            </w:r>
            <w:r>
              <w:rPr>
                <w:spacing w:val="4"/>
              </w:rPr>
              <w:t xml:space="preserve"> </w:t>
            </w:r>
            <w:r>
              <w:rPr>
                <w:spacing w:val="-6"/>
              </w:rPr>
              <w:t>内停止供水</w:t>
            </w:r>
          </w:p>
        </w:tc>
      </w:tr>
    </w:tbl>
    <w:p>
      <w:pPr>
        <w:rPr>
          <w:rFonts w:ascii="Arial"/>
          <w:sz w:val="21"/>
        </w:rPr>
      </w:pPr>
      <w:r/>
    </w:p>
    <w:p>
      <w:pPr>
        <w:sectPr>
          <w:footerReference w:type="default" r:id="rId41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3700000217751-4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产生或者使用有毒有害物质的单位将其生产用水管网系统与城市公共供</w:t>
            </w:r>
            <w:r>
              <w:rPr>
                <w:spacing w:val="-1"/>
              </w:rPr>
              <w:t>水管网系统直接连接</w:t>
            </w:r>
          </w:p>
        </w:tc>
      </w:tr>
      <w:tr>
        <w:trPr>
          <w:trHeight w:val="471"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【行政法规】《城市供水条例》</w:t>
            </w:r>
          </w:p>
          <w:p>
            <w:pPr>
              <w:pStyle w:val="TableText"/>
              <w:ind w:left="112"/>
              <w:spacing w:before="19" w:line="205" w:lineRule="auto"/>
              <w:rPr/>
            </w:pPr>
            <w:r>
              <w:rPr/>
              <w:t>第三十二条第二款  禁止产生或者使用有毒有害物质的单位将其生产用水管网系统与城市公共供水</w:t>
            </w:r>
            <w:r>
              <w:rPr>
                <w:spacing w:val="-1"/>
              </w:rPr>
              <w:t>管网系统直接连接。</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【行政法规】《城市供水条例》</w:t>
            </w:r>
          </w:p>
          <w:p>
            <w:pPr>
              <w:pStyle w:val="TableText"/>
              <w:ind w:left="112"/>
              <w:spacing w:before="19" w:line="219" w:lineRule="auto"/>
              <w:rPr/>
            </w:pPr>
            <w:r>
              <w:rPr/>
              <w:t>第三十五条第一款第四项  违反本条例规定，有下列行为之一的，由城市供水行政主管部门或者其授权的单位责令限期改正，可以处以罚款</w:t>
            </w:r>
            <w:r>
              <w:rPr>
                <w:spacing w:val="-5"/>
              </w:rPr>
              <w:t>：（</w:t>
            </w:r>
            <w:r>
              <w:rPr/>
              <w:t>四）</w:t>
            </w:r>
          </w:p>
          <w:p>
            <w:pPr>
              <w:pStyle w:val="TableText"/>
              <w:ind w:left="112"/>
              <w:spacing w:before="19" w:line="219" w:lineRule="auto"/>
              <w:rPr/>
            </w:pPr>
            <w:r>
              <w:rPr/>
              <w:t>产生或者使用有毒有害物质的单位将其生产用水管网系统与城市公共供水管</w:t>
            </w:r>
            <w:r>
              <w:rPr>
                <w:spacing w:val="-1"/>
              </w:rPr>
              <w:t>网系统直接连接的。</w:t>
            </w:r>
          </w:p>
          <w:p>
            <w:pPr>
              <w:pStyle w:val="TableText"/>
              <w:ind w:left="112" w:right="63"/>
              <w:spacing w:before="20" w:line="221" w:lineRule="auto"/>
              <w:rPr/>
            </w:pPr>
            <w:r>
              <w:rPr>
                <w:spacing w:val="-3"/>
              </w:rPr>
              <w:t>第三十五条第二款  有前款第（一）项、第（三）项、第（四）项、第（五）项、第（六）项所列行为之一，情节严重的，经县级以上人民政府批准，</w:t>
            </w:r>
            <w:r>
              <w:rPr/>
              <w:t xml:space="preserve"> </w:t>
            </w:r>
            <w:r>
              <w:rPr>
                <w:spacing w:val="-1"/>
              </w:rPr>
              <w:t>还可以在一定时间内停止供水。</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实施本违法行为，情节不严重的</w:t>
            </w:r>
          </w:p>
        </w:tc>
        <w:tc>
          <w:tcPr>
            <w:tcW w:w="5933" w:type="dxa"/>
            <w:vAlign w:val="top"/>
          </w:tcPr>
          <w:p>
            <w:pPr>
              <w:pStyle w:val="TableText"/>
              <w:ind w:left="120"/>
              <w:spacing w:before="33" w:line="201" w:lineRule="auto"/>
              <w:rPr/>
            </w:pPr>
            <w:r>
              <w:rPr>
                <w:spacing w:val="-2"/>
              </w:rPr>
              <w:t>责令限期改正，可以处以罚款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实施本违法行为，情节严重的</w:t>
            </w:r>
          </w:p>
        </w:tc>
        <w:tc>
          <w:tcPr>
            <w:tcW w:w="5933" w:type="dxa"/>
            <w:vAlign w:val="top"/>
          </w:tcPr>
          <w:p>
            <w:pPr>
              <w:pStyle w:val="TableText"/>
              <w:ind w:left="135" w:right="106" w:hanging="15"/>
              <w:spacing w:before="31" w:line="223" w:lineRule="auto"/>
              <w:rPr/>
            </w:pPr>
            <w:r>
              <w:rPr>
                <w:spacing w:val="-2"/>
              </w:rPr>
              <w:t>责令限期改正，处以罚款；经县级以上人民政府批准，还可以在一定时间</w:t>
            </w:r>
            <w:r>
              <w:rPr>
                <w:spacing w:val="4"/>
              </w:rPr>
              <w:t xml:space="preserve"> </w:t>
            </w:r>
            <w:r>
              <w:rPr>
                <w:spacing w:val="-6"/>
              </w:rPr>
              <w:t>内停止供水</w:t>
            </w:r>
          </w:p>
        </w:tc>
      </w:tr>
    </w:tbl>
    <w:p>
      <w:pPr>
        <w:rPr>
          <w:rFonts w:ascii="Arial"/>
          <w:sz w:val="21"/>
        </w:rPr>
      </w:pPr>
      <w:r/>
    </w:p>
    <w:p>
      <w:pPr>
        <w:sectPr>
          <w:footerReference w:type="default" r:id="rId4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3700000217751-5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擅自拆除、改装或者迁移城市公共供水设施</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【行政法规】《城市供水条例》</w:t>
            </w:r>
          </w:p>
          <w:p>
            <w:pPr>
              <w:pStyle w:val="TableText"/>
              <w:ind w:left="116" w:right="106" w:hanging="4"/>
              <w:spacing w:before="19" w:line="222" w:lineRule="auto"/>
              <w:rPr/>
            </w:pPr>
            <w:r>
              <w:rPr>
                <w:spacing w:val="-1"/>
              </w:rPr>
              <w:t>第三十条  因工程建设确需改装、拆除或者迁移城市公共供水设施的，建设单位应当报经县级以上人民政府城市规划行政主管部门和城市供水行政主</w:t>
            </w:r>
            <w:r>
              <w:rPr/>
              <w:t xml:space="preserve"> </w:t>
            </w:r>
            <w:r>
              <w:rPr>
                <w:spacing w:val="-1"/>
              </w:rPr>
              <w:t>管部门批准，并采取相应的补救措施。</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【行政法规】《城市供水条例》</w:t>
            </w:r>
          </w:p>
          <w:p>
            <w:pPr>
              <w:pStyle w:val="TableText"/>
              <w:ind w:left="112"/>
              <w:spacing w:before="19" w:line="219" w:lineRule="auto"/>
              <w:rPr/>
            </w:pPr>
            <w:r>
              <w:rPr/>
              <w:t>第三十五条第一款第六项  违反本条例规定，有下列行为之一的，由城市供水行政主管部门或者其授权的单位责令限期改正，可以处以罚款</w:t>
            </w:r>
            <w:r>
              <w:rPr>
                <w:spacing w:val="-5"/>
              </w:rPr>
              <w:t>：（</w:t>
            </w:r>
            <w:r>
              <w:rPr/>
              <w:t>六）</w:t>
            </w:r>
          </w:p>
          <w:p>
            <w:pPr>
              <w:pStyle w:val="TableText"/>
              <w:ind w:left="113"/>
              <w:spacing w:before="19" w:line="219" w:lineRule="auto"/>
              <w:rPr/>
            </w:pPr>
            <w:r>
              <w:rPr>
                <w:spacing w:val="-1"/>
              </w:rPr>
              <w:t>擅自拆除、改装或者迁移城市公共供水设施的。</w:t>
            </w:r>
          </w:p>
          <w:p>
            <w:pPr>
              <w:pStyle w:val="TableText"/>
              <w:ind w:left="112" w:right="63"/>
              <w:spacing w:before="22" w:line="220" w:lineRule="auto"/>
              <w:rPr/>
            </w:pPr>
            <w:r>
              <w:rPr>
                <w:spacing w:val="-3"/>
              </w:rPr>
              <w:t>第三十五条第二款  有前款第（一）项、第（三）项、第（四）项、第（五）项、第（六）项所列行为之一，情节严重的，经县级以上人民政府批准，</w:t>
            </w:r>
            <w:r>
              <w:rPr/>
              <w:t xml:space="preserve"> </w:t>
            </w:r>
            <w:r>
              <w:rPr>
                <w:spacing w:val="-1"/>
              </w:rPr>
              <w:t>还可以在一定时间内停止供水。</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实施本违法行为，情节不严重的</w:t>
            </w:r>
          </w:p>
        </w:tc>
        <w:tc>
          <w:tcPr>
            <w:tcW w:w="5933" w:type="dxa"/>
            <w:vAlign w:val="top"/>
          </w:tcPr>
          <w:p>
            <w:pPr>
              <w:pStyle w:val="TableText"/>
              <w:ind w:left="120"/>
              <w:spacing w:before="31" w:line="202" w:lineRule="auto"/>
              <w:rPr/>
            </w:pPr>
            <w:r>
              <w:rPr>
                <w:spacing w:val="-2"/>
              </w:rPr>
              <w:t>责令限期改正，可以处以罚款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实施本违法行为，情节严重的</w:t>
            </w:r>
          </w:p>
        </w:tc>
        <w:tc>
          <w:tcPr>
            <w:tcW w:w="5933" w:type="dxa"/>
            <w:vAlign w:val="top"/>
          </w:tcPr>
          <w:p>
            <w:pPr>
              <w:pStyle w:val="TableText"/>
              <w:ind w:left="135" w:right="106" w:hanging="15"/>
              <w:spacing w:before="33" w:line="222" w:lineRule="auto"/>
              <w:rPr/>
            </w:pPr>
            <w:r>
              <w:rPr>
                <w:spacing w:val="-2"/>
              </w:rPr>
              <w:t>责令限期改正，处以罚款；经县级以上人民政府批准，还可以在一定时间</w:t>
            </w:r>
            <w:r>
              <w:rPr>
                <w:spacing w:val="4"/>
              </w:rPr>
              <w:t xml:space="preserve"> </w:t>
            </w:r>
            <w:r>
              <w:rPr>
                <w:spacing w:val="-6"/>
              </w:rPr>
              <w:t>内停止供水</w:t>
            </w:r>
          </w:p>
        </w:tc>
      </w:tr>
    </w:tbl>
    <w:p>
      <w:pPr>
        <w:rPr>
          <w:rFonts w:ascii="Arial"/>
          <w:sz w:val="21"/>
        </w:rPr>
      </w:pPr>
      <w:r/>
    </w:p>
    <w:p>
      <w:pPr>
        <w:sectPr>
          <w:footerReference w:type="default" r:id="rId41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供水水质达不到国家有关标准规定</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spacing w:before="19" w:line="205" w:lineRule="auto"/>
              <w:rPr/>
            </w:pPr>
            <w:r>
              <w:rPr/>
              <w:t>第七条第二款  城市供水水质应当符合国</w:t>
            </w:r>
            <w:r>
              <w:rPr>
                <w:spacing w:val="-1"/>
              </w:rPr>
              <w:t>家有关标准的规定。</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left="112"/>
              <w:spacing w:before="19" w:line="218" w:lineRule="auto"/>
              <w:rPr/>
            </w:pPr>
            <w:r>
              <w:rPr>
                <w:spacing w:val="-1"/>
              </w:rPr>
              <w:t>第二十九条第一项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一）供水水</w:t>
            </w:r>
          </w:p>
          <w:p>
            <w:pPr>
              <w:pStyle w:val="TableText"/>
              <w:ind w:left="113"/>
              <w:spacing w:before="20" w:line="203" w:lineRule="auto"/>
              <w:rPr/>
            </w:pPr>
            <w:r>
              <w:rPr>
                <w:spacing w:val="-1"/>
              </w:rPr>
              <w:t>质达不到国家有关标准规定的。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4"/>
              <w:spacing w:before="30" w:line="207"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1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城市供水单位、二次供水管理单位未按规定进行水</w:t>
            </w:r>
            <w:r>
              <w:rPr>
                <w:spacing w:val="-1"/>
              </w:rPr>
              <w:t>质检测或者委托检测</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3" w:right="106" w:hanging="1"/>
              <w:spacing w:before="19" w:line="229" w:lineRule="auto"/>
              <w:rPr/>
            </w:pPr>
            <w:r>
              <w:rPr>
                <w:spacing w:val="-1"/>
              </w:rPr>
              <w:t>第八条第二款  城市供水单位应当做好原水水质检测工作。发现原水水质不符合生活饮用水水源水质标准时，应当及时采取相应措施，并报告所在地</w:t>
            </w:r>
            <w:r>
              <w:rPr/>
              <w:t xml:space="preserve"> </w:t>
            </w:r>
            <w:r>
              <w:rPr/>
              <w:t>直辖市、市、县人民政府城市供水、水利、环境</w:t>
            </w:r>
            <w:r>
              <w:rPr>
                <w:spacing w:val="-1"/>
              </w:rPr>
              <w:t>保护和卫生主管部门。</w:t>
            </w:r>
          </w:p>
          <w:p>
            <w:pPr>
              <w:pStyle w:val="TableText"/>
              <w:ind w:left="112" w:right="106"/>
              <w:spacing w:before="22" w:line="221" w:lineRule="auto"/>
              <w:rPr/>
            </w:pPr>
            <w:r>
              <w:rPr>
                <w:spacing w:val="-1"/>
              </w:rPr>
              <w:t>第十四条  二次供水管理单位，应当建立水质管理制度，配备专（兼）职人员，加强水质管理，定期进行常规检测并对各类储水设施清洗消毒（每半</w:t>
            </w:r>
            <w:r>
              <w:rPr/>
              <w:t xml:space="preserve"> </w:t>
            </w:r>
            <w:r>
              <w:rPr/>
              <w:t>年不得少于一次）。不具备相应水质检测能力的，应当委托经质量技术监督部门资质认定的水质检测</w:t>
            </w:r>
            <w:r>
              <w:rPr>
                <w:spacing w:val="-1"/>
              </w:rPr>
              <w:t>机构进行现场检测。</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【部门规章】《城市供水水质管理规定》</w:t>
            </w:r>
          </w:p>
          <w:p>
            <w:pPr>
              <w:pStyle w:val="TableText"/>
              <w:ind w:left="112"/>
              <w:spacing w:before="19" w:line="218" w:lineRule="auto"/>
              <w:rPr/>
            </w:pPr>
            <w:r>
              <w:rPr>
                <w:spacing w:val="-1"/>
              </w:rPr>
              <w:t>第二十九条第二项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二）城市供</w:t>
            </w:r>
          </w:p>
          <w:p>
            <w:pPr>
              <w:pStyle w:val="TableText"/>
              <w:ind w:left="114"/>
              <w:spacing w:before="20" w:line="202" w:lineRule="auto"/>
              <w:rPr/>
            </w:pPr>
            <w:r>
              <w:rPr/>
              <w:t>水单位、二次供水管理单位未按规定进行水</w:t>
            </w:r>
            <w:r>
              <w:rPr>
                <w:spacing w:val="-1"/>
              </w:rPr>
              <w:t>质检测或者委托检测的。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1" w:line="206" w:lineRule="auto"/>
              <w:rPr/>
            </w:pPr>
            <w:r>
              <w:rPr>
                <w:spacing w:val="-2"/>
              </w:rPr>
              <w:t>实施本违法行为的</w:t>
            </w:r>
          </w:p>
        </w:tc>
        <w:tc>
          <w:tcPr>
            <w:tcW w:w="5933" w:type="dxa"/>
            <w:vAlign w:val="top"/>
          </w:tcPr>
          <w:p>
            <w:pPr>
              <w:pStyle w:val="TableText"/>
              <w:ind w:left="114"/>
              <w:spacing w:before="31" w:line="206"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对于实施生产许可证管理的净水剂及与制水有关的材料等，选</w:t>
            </w:r>
            <w:r>
              <w:rPr>
                <w:spacing w:val="-1"/>
              </w:rPr>
              <w:t>用未获证企业产品</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spacing w:before="19" w:line="205" w:lineRule="auto"/>
              <w:rPr/>
            </w:pPr>
            <w:r>
              <w:rPr/>
              <w:t>第九条第二款  净水剂及与制水有关的材料等实施生产许可证管理的，城市供水单位应当选</w:t>
            </w:r>
            <w:r>
              <w:rPr>
                <w:spacing w:val="-1"/>
              </w:rPr>
              <w:t>用获证企业的产品。</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left="112"/>
              <w:spacing w:before="19" w:line="218" w:lineRule="auto"/>
              <w:rPr/>
            </w:pPr>
            <w:r>
              <w:rPr>
                <w:spacing w:val="-1"/>
              </w:rPr>
              <w:t>第二十九条第三项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三）对于实</w:t>
            </w:r>
          </w:p>
          <w:p>
            <w:pPr>
              <w:pStyle w:val="TableText"/>
              <w:ind w:left="112"/>
              <w:spacing w:before="20" w:line="203" w:lineRule="auto"/>
              <w:rPr/>
            </w:pPr>
            <w:r>
              <w:rPr/>
              <w:t>施生产许可证管理的净水剂及与制水有关的材料等，选用未</w:t>
            </w:r>
            <w:r>
              <w:rPr>
                <w:spacing w:val="-1"/>
              </w:rPr>
              <w:t>获证企业产品的。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4"/>
              <w:spacing w:before="30" w:line="207"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1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城市供水单位使用未经检验或者检验不合格的净</w:t>
            </w:r>
            <w:r>
              <w:rPr>
                <w:spacing w:val="-1"/>
              </w:rPr>
              <w:t>水剂及有关制水材料</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spacing w:before="19" w:line="219" w:lineRule="auto"/>
              <w:rPr/>
            </w:pPr>
            <w:r>
              <w:rPr>
                <w:spacing w:val="-1"/>
              </w:rPr>
              <w:t>第九条第三款  城市供水单位所用的净水剂及与制水有关的材料等，在使用前应当按照国家有关质量标准进行检验；未经检验或者检验不合格的，不</w:t>
            </w:r>
          </w:p>
          <w:p>
            <w:pPr>
              <w:pStyle w:val="TableText"/>
              <w:ind w:left="113"/>
              <w:spacing w:before="19" w:line="205" w:lineRule="auto"/>
              <w:rPr/>
            </w:pPr>
            <w:r>
              <w:rPr>
                <w:spacing w:val="-2"/>
              </w:rPr>
              <w:t>得投入使用。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left="112"/>
              <w:spacing w:before="19" w:line="218" w:lineRule="auto"/>
              <w:rPr/>
            </w:pPr>
            <w:r>
              <w:rPr>
                <w:spacing w:val="-1"/>
              </w:rPr>
              <w:t>第二十九条第四项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四）城市供</w:t>
            </w:r>
          </w:p>
          <w:p>
            <w:pPr>
              <w:pStyle w:val="TableText"/>
              <w:ind w:left="114"/>
              <w:spacing w:before="20" w:line="205" w:lineRule="auto"/>
              <w:rPr/>
            </w:pPr>
            <w:r>
              <w:rPr>
                <w:spacing w:val="-1"/>
              </w:rPr>
              <w:t>水单位使用未经检验或者检验不合格的净水剂及有关制水材料的。</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4"/>
              <w:spacing w:before="30" w:line="207"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城市供水单位使用未经检验或者检验不合格的</w:t>
            </w:r>
            <w:r>
              <w:rPr>
                <w:spacing w:val="-1"/>
              </w:rPr>
              <w:t>城市供水设备、管网</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spacing w:before="19" w:line="219" w:lineRule="auto"/>
              <w:rPr/>
            </w:pPr>
            <w:r>
              <w:rPr/>
              <w:t>第十条  城市供水设备、管网应当符合保</w:t>
            </w:r>
            <w:r>
              <w:rPr>
                <w:spacing w:val="-1"/>
              </w:rPr>
              <w:t>障水质安全的要求。</w:t>
            </w:r>
          </w:p>
          <w:p>
            <w:pPr>
              <w:pStyle w:val="TableText"/>
              <w:ind w:left="113" w:right="94"/>
              <w:spacing w:before="19" w:line="222" w:lineRule="auto"/>
              <w:rPr/>
            </w:pPr>
            <w:r>
              <w:rPr>
                <w:spacing w:val="-1"/>
              </w:rPr>
              <w:t>用于城市供水的新设备、新管网或者经改造的原有设备、管网，应当严格进行清洗消毒，经质量技术监督部门资质认定的水质检测机构检验合格后，</w:t>
            </w:r>
            <w:r>
              <w:rPr>
                <w:spacing w:val="10"/>
              </w:rPr>
              <w:t xml:space="preserve"> </w:t>
            </w:r>
            <w:r>
              <w:rPr>
                <w:spacing w:val="-2"/>
              </w:rPr>
              <w:t>方可投入使用。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left="112"/>
              <w:spacing w:before="19" w:line="218" w:lineRule="auto"/>
              <w:rPr/>
            </w:pPr>
            <w:r>
              <w:rPr>
                <w:spacing w:val="-1"/>
              </w:rPr>
              <w:t>第二十九条第五项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五）城市供</w:t>
            </w:r>
          </w:p>
          <w:p>
            <w:pPr>
              <w:pStyle w:val="TableText"/>
              <w:ind w:left="114"/>
              <w:spacing w:before="22" w:line="202" w:lineRule="auto"/>
              <w:rPr/>
            </w:pPr>
            <w:r>
              <w:rPr>
                <w:spacing w:val="-1"/>
              </w:rPr>
              <w:t>水单位使用未经检验或者检验不合格的城市供水设备、管网的。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6" w:lineRule="auto"/>
              <w:rPr/>
            </w:pPr>
            <w:r>
              <w:rPr>
                <w:spacing w:val="-2"/>
              </w:rPr>
              <w:t>实施本违法行为的</w:t>
            </w:r>
          </w:p>
        </w:tc>
        <w:tc>
          <w:tcPr>
            <w:tcW w:w="5933" w:type="dxa"/>
            <w:vAlign w:val="top"/>
          </w:tcPr>
          <w:p>
            <w:pPr>
              <w:pStyle w:val="TableText"/>
              <w:ind w:left="114"/>
              <w:spacing w:before="32" w:line="206"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二次供水管理单位，未按规定对各类储水设施进行清洗消毒</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right="106"/>
              <w:spacing w:before="19" w:line="222" w:lineRule="auto"/>
              <w:rPr/>
            </w:pPr>
            <w:r>
              <w:rPr>
                <w:spacing w:val="-1"/>
              </w:rPr>
              <w:t>第十四条  二次供水管理单位，应当建立水质管理制度，配备专（兼）职人员，加强水质管理，定期进行常规检测并对各类储水设施清洗消毒（每半</w:t>
            </w:r>
            <w:r>
              <w:rPr/>
              <w:t xml:space="preserve"> </w:t>
            </w:r>
            <w:r>
              <w:rPr/>
              <w:t>年不得少于一次）。不具备相应水质检测能力的，应当委托经质量技术监督部门资质认定的水质检测</w:t>
            </w:r>
            <w:r>
              <w:rPr>
                <w:spacing w:val="-1"/>
              </w:rPr>
              <w:t>机构进行现场检测。</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left="112"/>
              <w:spacing w:before="19" w:line="218" w:lineRule="auto"/>
              <w:rPr/>
            </w:pPr>
            <w:r>
              <w:rPr>
                <w:spacing w:val="-1"/>
              </w:rPr>
              <w:t>第二十九条第六项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六）二次供</w:t>
            </w:r>
          </w:p>
          <w:p>
            <w:pPr>
              <w:pStyle w:val="TableText"/>
              <w:ind w:left="114"/>
              <w:spacing w:before="20" w:line="205" w:lineRule="auto"/>
              <w:rPr/>
            </w:pPr>
            <w:r>
              <w:rPr>
                <w:spacing w:val="-1"/>
              </w:rPr>
              <w:t>水管理单位，未按规定对各类储水设施进行清洗消毒的。</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4"/>
              <w:spacing w:before="30" w:line="207"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3700000217752-7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城市供水单位、二次供水管理单位隐瞒、缓报、谎报水质突</w:t>
            </w:r>
            <w:r>
              <w:rPr>
                <w:spacing w:val="-1"/>
              </w:rPr>
              <w:t>发事件或者水质信息</w:t>
            </w:r>
          </w:p>
        </w:tc>
      </w:tr>
      <w:tr>
        <w:trPr>
          <w:trHeight w:val="1636"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【部门规章】《城市供水水质管理规定》</w:t>
            </w:r>
          </w:p>
          <w:p>
            <w:pPr>
              <w:pStyle w:val="TableText"/>
              <w:ind w:left="112" w:right="49"/>
              <w:spacing w:before="20" w:line="228" w:lineRule="auto"/>
              <w:rPr/>
            </w:pPr>
            <w:r>
              <w:rPr>
                <w:spacing w:val="-3"/>
              </w:rPr>
              <w:t>第二十六条  任何单位和个人发现城市供水水质安全事故或者安全隐患后，应当立即向有关城市供水单位、二次供水管理单位或者所在地直辖市、市、</w:t>
            </w:r>
            <w:r>
              <w:rPr>
                <w:spacing w:val="13"/>
              </w:rPr>
              <w:t xml:space="preserve"> </w:t>
            </w:r>
            <w:r>
              <w:rPr>
                <w:spacing w:val="-1"/>
              </w:rPr>
              <w:t>县人民政府城市供水主管部门报告。</w:t>
            </w:r>
          </w:p>
          <w:p>
            <w:pPr>
              <w:pStyle w:val="TableText"/>
              <w:ind w:left="111" w:right="106" w:firstLine="1"/>
              <w:spacing w:before="23" w:line="228" w:lineRule="auto"/>
              <w:rPr/>
            </w:pPr>
            <w:r>
              <w:rPr>
                <w:spacing w:val="-1"/>
              </w:rPr>
              <w:t>城市供水单位、二次供水管理单位接到安全事故或者安全隐患报告的，应当立即向所在地直辖市、市、县人民政府城市供水主管部门和其他有关部门</w:t>
            </w:r>
            <w:r>
              <w:rPr/>
              <w:t xml:space="preserve"> </w:t>
            </w:r>
            <w:r>
              <w:rPr>
                <w:spacing w:val="-2"/>
              </w:rPr>
              <w:t>报告。</w:t>
            </w:r>
          </w:p>
          <w:p>
            <w:pPr>
              <w:pStyle w:val="TableText"/>
              <w:ind w:left="115" w:right="49" w:hanging="1"/>
              <w:spacing w:before="19" w:line="222" w:lineRule="auto"/>
              <w:rPr/>
            </w:pPr>
            <w:r>
              <w:rPr>
                <w:spacing w:val="-3"/>
              </w:rPr>
              <w:t>直辖市、市、县人民政府城市供水主管部门接到安全事故或者安全隐患报告的，应当按照有关规定，向同级人民政府报告，并通知有关城市供水单位、</w:t>
            </w:r>
            <w:r>
              <w:rPr>
                <w:spacing w:val="8"/>
              </w:rPr>
              <w:t xml:space="preserve"> </w:t>
            </w:r>
            <w:r>
              <w:rPr>
                <w:spacing w:val="-2"/>
              </w:rPr>
              <w:t>二次供水管理单位。</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left="112"/>
              <w:spacing w:before="19" w:line="218" w:lineRule="auto"/>
              <w:rPr/>
            </w:pPr>
            <w:r>
              <w:rPr>
                <w:spacing w:val="-1"/>
              </w:rPr>
              <w:t>第二十九条第七项  违反本规定，有下列行为之一的，由直辖市、市、县人民政府城市供水主管部门给予警告，并处以</w:t>
            </w:r>
            <w:r>
              <w:rPr>
                <w:spacing w:val="-35"/>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万元的罚款</w:t>
            </w:r>
            <w:r>
              <w:rPr>
                <w:spacing w:val="-14"/>
              </w:rPr>
              <w:t>：（</w:t>
            </w:r>
            <w:r>
              <w:rPr>
                <w:spacing w:val="-1"/>
              </w:rPr>
              <w:t>七）城市供</w:t>
            </w:r>
          </w:p>
          <w:p>
            <w:pPr>
              <w:pStyle w:val="TableText"/>
              <w:ind w:left="114"/>
              <w:spacing w:before="20" w:line="203" w:lineRule="auto"/>
              <w:rPr/>
            </w:pPr>
            <w:r>
              <w:rPr/>
              <w:t>水单位、二次供水管理单位隐瞒、缓报、谎报水质突</w:t>
            </w:r>
            <w:r>
              <w:rPr>
                <w:spacing w:val="-1"/>
              </w:rPr>
              <w:t>发事件或者水质信息的。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5" w:lineRule="auto"/>
              <w:rPr/>
            </w:pPr>
            <w:r>
              <w:rPr>
                <w:spacing w:val="-2"/>
              </w:rPr>
              <w:t>实施本违法行为的</w:t>
            </w:r>
          </w:p>
        </w:tc>
        <w:tc>
          <w:tcPr>
            <w:tcW w:w="5933" w:type="dxa"/>
            <w:vAlign w:val="top"/>
          </w:tcPr>
          <w:p>
            <w:pPr>
              <w:pStyle w:val="TableText"/>
              <w:ind w:left="114"/>
              <w:spacing w:before="32" w:line="205" w:lineRule="auto"/>
              <w:rPr/>
            </w:pPr>
            <w:r>
              <w:rPr>
                <w:spacing w:val="-3"/>
              </w:rPr>
              <w:t>给予警告，并处以</w:t>
            </w:r>
            <w:r>
              <w:rPr>
                <w:spacing w:val="-23"/>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w:t>
            </w:r>
          </w:p>
        </w:tc>
      </w:tr>
    </w:tbl>
    <w:p>
      <w:pPr>
        <w:rPr>
          <w:rFonts w:ascii="Arial"/>
          <w:sz w:val="21"/>
        </w:rPr>
      </w:pPr>
      <w:r/>
    </w:p>
    <w:p>
      <w:pPr>
        <w:sectPr>
          <w:footerReference w:type="default" r:id="rId42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3700000217753-1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城市供水单位未制定城市供水水质突发事件应急预案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right="106"/>
              <w:spacing w:before="19" w:line="222" w:lineRule="auto"/>
              <w:rPr/>
            </w:pPr>
            <w:r>
              <w:rPr>
                <w:spacing w:val="-1"/>
              </w:rPr>
              <w:t>第二十四条第二款  城市供水单位应当依据所在地城市供水水质突发事件应急预案，制定相应的突发事件应急预案，报所在地直辖市、市、县人民政</w:t>
            </w:r>
            <w:r>
              <w:rPr/>
              <w:t xml:space="preserve"> </w:t>
            </w:r>
            <w:r>
              <w:rPr>
                <w:spacing w:val="-1"/>
              </w:rPr>
              <w:t>府城市供水主管部门备案，并定期组织演练。</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right="18"/>
              <w:spacing w:before="19" w:line="218" w:lineRule="auto"/>
              <w:jc w:val="right"/>
              <w:rPr/>
            </w:pPr>
            <w:r>
              <w:rPr>
                <w:spacing w:val="-1"/>
              </w:rPr>
              <w:t>第三十条第一项  违反本规定，有下列行为之一的，</w:t>
            </w:r>
            <w:r>
              <w:rPr>
                <w:spacing w:val="-2"/>
              </w:rPr>
              <w:t>由直辖市、市、县人民政府城市供水主管部门给予警告，并处以</w:t>
            </w:r>
            <w:r>
              <w:rPr>
                <w:spacing w:val="-3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22"/>
              <w:spacing w:before="20" w:line="205" w:lineRule="auto"/>
              <w:rPr/>
            </w:pPr>
            <w:r>
              <w:rPr>
                <w:spacing w:val="-1"/>
              </w:rPr>
              <w:t>（一）城市供水单位未制定城市供水水质突发事件应急预案的。</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实施本违法行为，未发生城市供水水质突发事件的</w:t>
            </w:r>
          </w:p>
        </w:tc>
        <w:tc>
          <w:tcPr>
            <w:tcW w:w="5933" w:type="dxa"/>
            <w:vAlign w:val="top"/>
          </w:tcPr>
          <w:p>
            <w:pPr>
              <w:pStyle w:val="TableText"/>
              <w:ind w:left="114"/>
              <w:spacing w:before="30" w:line="203" w:lineRule="auto"/>
              <w:rPr/>
            </w:pPr>
            <w:r>
              <w:rPr>
                <w:spacing w:val="-3"/>
              </w:rPr>
              <w:t>给予警告，并处以</w:t>
            </w:r>
            <w:r>
              <w:rPr>
                <w:spacing w:val="-20"/>
              </w:rPr>
              <w:t xml:space="preserve"> </w:t>
            </w:r>
            <w:r>
              <w:rPr>
                <w:rFonts w:ascii="Calibri" w:hAnsi="Calibri" w:eastAsia="Calibri" w:cs="Calibri"/>
                <w:spacing w:val="-3"/>
              </w:rPr>
              <w:t>5000</w:t>
            </w:r>
            <w:r>
              <w:rPr>
                <w:rFonts w:ascii="Calibri" w:hAnsi="Calibri" w:eastAsia="Calibri" w:cs="Calibri"/>
                <w:spacing w:val="11"/>
                <w:w w:val="101"/>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实施本违法行为，发生城市供水水质突发事件的</w:t>
            </w:r>
          </w:p>
        </w:tc>
        <w:tc>
          <w:tcPr>
            <w:tcW w:w="5933" w:type="dxa"/>
            <w:vAlign w:val="top"/>
          </w:tcPr>
          <w:p>
            <w:pPr>
              <w:pStyle w:val="TableText"/>
              <w:ind w:left="114"/>
              <w:spacing w:before="32" w:line="206" w:lineRule="auto"/>
              <w:rPr/>
            </w:pPr>
            <w:r>
              <w:rPr>
                <w:spacing w:val="-3"/>
              </w:rPr>
              <w:t>给予警告，并处以</w:t>
            </w:r>
            <w:r>
              <w:rPr>
                <w:spacing w:val="-24"/>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4"/>
              </w:rPr>
              <w:t xml:space="preserve"> </w:t>
            </w:r>
            <w:r>
              <w:rPr>
                <w:rFonts w:ascii="Calibri" w:hAnsi="Calibri" w:eastAsia="Calibri" w:cs="Calibri"/>
                <w:spacing w:val="-3"/>
              </w:rPr>
              <w:t>2</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42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3700000217753-2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城市供水单位未按规定上报水质报表</w:t>
            </w:r>
          </w:p>
        </w:tc>
      </w:tr>
      <w:tr>
        <w:trPr>
          <w:trHeight w:val="1637" w:hRule="atLeast"/>
        </w:trPr>
        <w:tc>
          <w:tcPr>
            <w:tcW w:w="123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【部门规章】《城市供水水质管理规定》</w:t>
            </w:r>
          </w:p>
          <w:p>
            <w:pPr>
              <w:pStyle w:val="TableText"/>
              <w:ind w:left="112"/>
              <w:spacing w:before="19" w:line="219" w:lineRule="auto"/>
              <w:rPr/>
            </w:pPr>
            <w:r>
              <w:rPr/>
              <w:t>第十一条第七项  城市供水单位应当履行以下义务</w:t>
            </w:r>
            <w:r>
              <w:rPr>
                <w:spacing w:val="-5"/>
              </w:rPr>
              <w:t>：（</w:t>
            </w:r>
            <w:r>
              <w:rPr/>
              <w:t>七）按照所在地直辖市、市、县人民政府城市供水主管部门的要求公布有关水质信息。</w:t>
            </w:r>
          </w:p>
          <w:p>
            <w:pPr>
              <w:pStyle w:val="TableText"/>
              <w:ind w:left="114" w:right="106" w:hanging="2"/>
              <w:spacing w:before="21" w:line="232" w:lineRule="auto"/>
              <w:rPr/>
            </w:pPr>
            <w:r>
              <w:rPr>
                <w:spacing w:val="-1"/>
              </w:rPr>
              <w:t>第十二条  城市供水单位上报的水质检测数据，应当是经质量技术监督部门资质认定的水质检测机构检测的数据。水质检测机构应当依照国家有关规</w:t>
            </w:r>
            <w:r>
              <w:rPr/>
              <w:t xml:space="preserve"> </w:t>
            </w:r>
            <w:r>
              <w:rPr/>
              <w:t>定，客观、公正地出具检验结果。水质检测数据按以下程序报送</w:t>
            </w:r>
            <w:r>
              <w:rPr>
                <w:spacing w:val="-22"/>
              </w:rPr>
              <w:t>：（</w:t>
            </w:r>
            <w:r>
              <w:rPr/>
              <w:t>一）城市供水单位将水</w:t>
            </w:r>
            <w:r>
              <w:rPr>
                <w:spacing w:val="-1"/>
              </w:rPr>
              <w:t>质检测数据报所在地市、县人民政府城市供水主管部门审</w:t>
            </w:r>
            <w:r>
              <w:rPr>
                <w:spacing w:val="1"/>
              </w:rPr>
              <w:t xml:space="preserve"> </w:t>
            </w:r>
            <w:r>
              <w:rPr/>
              <w:t>核后，报送地方网中心站汇总</w:t>
            </w:r>
            <w:r>
              <w:rPr>
                <w:spacing w:val="-22"/>
              </w:rPr>
              <w:t>；（</w:t>
            </w:r>
            <w:r>
              <w:rPr/>
              <w:t>二）地方网中心站将汇总、分析后的报表和报告送省、自</w:t>
            </w:r>
            <w:r>
              <w:rPr>
                <w:spacing w:val="-1"/>
              </w:rPr>
              <w:t>治区建设主管部门或者直辖市人民政府城市供水主管部门</w:t>
            </w:r>
            <w:r>
              <w:rPr>
                <w:spacing w:val="1"/>
              </w:rPr>
              <w:t xml:space="preserve"> </w:t>
            </w:r>
            <w:r>
              <w:rPr/>
              <w:t>审核后，报送建设部城市供水水质监测中心</w:t>
            </w:r>
            <w:r>
              <w:rPr>
                <w:spacing w:val="-22"/>
              </w:rPr>
              <w:t>；（</w:t>
            </w:r>
            <w:r>
              <w:rPr/>
              <w:t>三）建设部城市供水水质监测中心汇总、分</w:t>
            </w:r>
            <w:r>
              <w:rPr>
                <w:spacing w:val="-1"/>
              </w:rPr>
              <w:t>析地方网中心站上报的报表和报告，形成水质报告，报送</w:t>
            </w:r>
            <w:r>
              <w:rPr>
                <w:spacing w:val="1"/>
              </w:rPr>
              <w:t xml:space="preserve"> </w:t>
            </w:r>
            <w:r>
              <w:rPr>
                <w:spacing w:val="-1"/>
              </w:rPr>
              <w:t>国务院建设主管部门。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【部门规章】《城市供水水质管理规定》</w:t>
            </w:r>
          </w:p>
          <w:p>
            <w:pPr>
              <w:pStyle w:val="TableText"/>
              <w:ind w:right="18"/>
              <w:spacing w:before="19" w:line="218" w:lineRule="auto"/>
              <w:jc w:val="right"/>
              <w:rPr/>
            </w:pPr>
            <w:r>
              <w:rPr>
                <w:spacing w:val="-1"/>
              </w:rPr>
              <w:t>第三十条第二项  违反本规定，有下列行为之一的，</w:t>
            </w:r>
            <w:r>
              <w:rPr>
                <w:spacing w:val="-2"/>
              </w:rPr>
              <w:t>由直辖市、市、县人民政府城市供水主管部门给予警告，并处以</w:t>
            </w:r>
            <w:r>
              <w:rPr>
                <w:spacing w:val="-3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22"/>
              <w:spacing w:before="20" w:line="203" w:lineRule="auto"/>
              <w:rPr/>
            </w:pPr>
            <w:r>
              <w:rPr>
                <w:spacing w:val="-1"/>
              </w:rPr>
              <w:t>（二）城市供水单位未按规定上报水质报表的。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实施本违法行为，未造成水质突发事件的</w:t>
            </w:r>
          </w:p>
        </w:tc>
        <w:tc>
          <w:tcPr>
            <w:tcW w:w="5933" w:type="dxa"/>
            <w:vAlign w:val="top"/>
          </w:tcPr>
          <w:p>
            <w:pPr>
              <w:pStyle w:val="TableText"/>
              <w:ind w:left="114"/>
              <w:spacing w:before="32" w:line="201" w:lineRule="auto"/>
              <w:rPr/>
            </w:pPr>
            <w:r>
              <w:rPr>
                <w:spacing w:val="-3"/>
              </w:rPr>
              <w:t>给予警告，并处以</w:t>
            </w:r>
            <w:r>
              <w:rPr>
                <w:spacing w:val="-20"/>
              </w:rPr>
              <w:t xml:space="preserve"> </w:t>
            </w:r>
            <w:r>
              <w:rPr>
                <w:rFonts w:ascii="Calibri" w:hAnsi="Calibri" w:eastAsia="Calibri" w:cs="Calibri"/>
                <w:spacing w:val="-3"/>
              </w:rPr>
              <w:t>5000</w:t>
            </w:r>
            <w:r>
              <w:rPr>
                <w:rFonts w:ascii="Calibri" w:hAnsi="Calibri" w:eastAsia="Calibri" w:cs="Calibri"/>
                <w:spacing w:val="11"/>
                <w:w w:val="101"/>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实施本违法行为，造成一般或者较大水质突发事件的</w:t>
            </w:r>
          </w:p>
        </w:tc>
        <w:tc>
          <w:tcPr>
            <w:tcW w:w="5933" w:type="dxa"/>
            <w:vAlign w:val="top"/>
          </w:tcPr>
          <w:p>
            <w:pPr>
              <w:pStyle w:val="TableText"/>
              <w:ind w:left="114"/>
              <w:spacing w:before="32" w:line="202" w:lineRule="auto"/>
              <w:rPr/>
            </w:pPr>
            <w:r>
              <w:rPr>
                <w:spacing w:val="-3"/>
              </w:rPr>
              <w:t>给予警告，并处以</w:t>
            </w:r>
            <w:r>
              <w:rPr>
                <w:spacing w:val="-23"/>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实施本违法行为，造成重大或者特别重大水质突发事件的</w:t>
            </w:r>
          </w:p>
        </w:tc>
        <w:tc>
          <w:tcPr>
            <w:tcW w:w="5933" w:type="dxa"/>
            <w:vAlign w:val="top"/>
          </w:tcPr>
          <w:p>
            <w:pPr>
              <w:pStyle w:val="TableText"/>
              <w:ind w:left="114"/>
              <w:spacing w:before="30" w:line="207" w:lineRule="auto"/>
              <w:rPr/>
            </w:pPr>
            <w:r>
              <w:rPr>
                <w:spacing w:val="-3"/>
              </w:rPr>
              <w:t>给予警告，并处以</w:t>
            </w:r>
            <w:r>
              <w:rPr>
                <w:spacing w:val="-18"/>
              </w:rPr>
              <w:t xml:space="preserve"> </w:t>
            </w:r>
            <w:r>
              <w:rPr>
                <w:rFonts w:ascii="Calibri" w:hAnsi="Calibri" w:eastAsia="Calibri" w:cs="Calibri"/>
                <w:spacing w:val="-3"/>
              </w:rPr>
              <w:t>1.5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4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3700000217754-1</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2" w:right="106"/>
              <w:spacing w:before="28" w:line="222" w:lineRule="auto"/>
              <w:rPr/>
            </w:pPr>
            <w:r>
              <w:rPr>
                <w:spacing w:val="-1"/>
              </w:rPr>
              <w:t>城市自来水供水企业和自建设施对外供水的企业新建、改建、扩建的饮用水供水工程项目未经建设行政主管部门设计审查和竣工验收而擅自建设并投</w:t>
            </w:r>
            <w:r>
              <w:rPr/>
              <w:t xml:space="preserve"> </w:t>
            </w:r>
            <w:r>
              <w:rPr>
                <w:spacing w:val="-3"/>
              </w:rPr>
              <w:t>入使用</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【部门规章】《生活饮用水卫生监督管理办法》</w:t>
            </w:r>
          </w:p>
          <w:p>
            <w:pPr>
              <w:pStyle w:val="TableText"/>
              <w:ind w:left="112" w:right="260"/>
              <w:spacing w:before="20" w:line="221" w:lineRule="auto"/>
              <w:rPr/>
            </w:pPr>
            <w:r>
              <w:rPr/>
              <w:t>第八条  供水单位新建、改建、扩建的饮用水供水工程</w:t>
            </w:r>
            <w:r>
              <w:rPr>
                <w:spacing w:val="-1"/>
              </w:rPr>
              <w:t>项目，应当符合卫生要求，选址和设计审查、竣工验收必须有建设卫生计生主管部门参加。</w:t>
            </w:r>
            <w:r>
              <w:rPr/>
              <w:t xml:space="preserve"> </w:t>
            </w:r>
            <w:r>
              <w:rPr/>
              <w:t>新建、改建、扩建的城市公共饮用水供水工程项目由建设行政主管部门负责组织选址、设计审查和竣工验收，卫生</w:t>
            </w:r>
            <w:r>
              <w:rPr>
                <w:spacing w:val="-1"/>
              </w:rPr>
              <w:t>计生主管部门参加。</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【部门规章】《生活饮用水卫生监督管理办法》</w:t>
            </w:r>
          </w:p>
          <w:p>
            <w:pPr>
              <w:pStyle w:val="TableText"/>
              <w:ind w:left="112" w:right="106"/>
              <w:spacing w:before="18" w:line="228" w:lineRule="auto"/>
              <w:jc w:val="both"/>
              <w:rPr/>
            </w:pPr>
            <w:r>
              <w:rPr>
                <w:spacing w:val="-1"/>
              </w:rPr>
              <w:t>第二十八条第一项  城市自来水供水企业和自建设施对外供水的企业，有下列行为之一的，由住房城乡建设主管部门责令限期改进，并可处以违法所</w:t>
            </w:r>
            <w:r>
              <w:rPr/>
              <w:t xml:space="preserve"> </w:t>
            </w:r>
            <w:r>
              <w:rPr>
                <w:spacing w:val="-1"/>
              </w:rPr>
              <w:t>得</w:t>
            </w:r>
            <w:r>
              <w:rPr>
                <w:spacing w:val="-38"/>
              </w:rPr>
              <w:t xml:space="preserve"> </w:t>
            </w:r>
            <w:r>
              <w:rPr>
                <w:rFonts w:ascii="Calibri" w:hAnsi="Calibri" w:eastAsia="Calibri" w:cs="Calibri"/>
                <w:spacing w:val="-1"/>
              </w:rPr>
              <w:t>3</w:t>
            </w:r>
            <w:r>
              <w:rPr>
                <w:rFonts w:ascii="Calibri" w:hAnsi="Calibri" w:eastAsia="Calibri" w:cs="Calibri"/>
                <w:spacing w:val="12"/>
                <w:w w:val="102"/>
              </w:rPr>
              <w:t xml:space="preserve"> </w:t>
            </w:r>
            <w:r>
              <w:rPr>
                <w:spacing w:val="-1"/>
              </w:rPr>
              <w:t>倍以下的罚款，但最高不超过</w:t>
            </w:r>
            <w:r>
              <w:rPr>
                <w:spacing w:val="-36"/>
              </w:rPr>
              <w:t xml:space="preserve"> </w:t>
            </w:r>
            <w:r>
              <w:rPr>
                <w:rFonts w:ascii="Calibri" w:hAnsi="Calibri" w:eastAsia="Calibri" w:cs="Calibri"/>
                <w:spacing w:val="-1"/>
              </w:rPr>
              <w:t>30000</w:t>
            </w:r>
            <w:r>
              <w:rPr>
                <w:rFonts w:ascii="Calibri" w:hAnsi="Calibri" w:eastAsia="Calibri" w:cs="Calibri"/>
                <w:spacing w:val="11"/>
                <w:w w:val="101"/>
              </w:rPr>
              <w:t xml:space="preserve"> </w:t>
            </w:r>
            <w:r>
              <w:rPr>
                <w:spacing w:val="-1"/>
              </w:rPr>
              <w:t>元，没有违法所得的可处以</w:t>
            </w:r>
            <w:r>
              <w:rPr>
                <w:spacing w:val="-29"/>
              </w:rPr>
              <w:t xml:space="preserve"> </w:t>
            </w:r>
            <w:r>
              <w:rPr>
                <w:rFonts w:ascii="Calibri" w:hAnsi="Calibri" w:eastAsia="Calibri" w:cs="Calibri"/>
                <w:spacing w:val="-1"/>
              </w:rPr>
              <w:t>10000</w:t>
            </w:r>
            <w:r>
              <w:rPr>
                <w:rFonts w:ascii="Calibri" w:hAnsi="Calibri" w:eastAsia="Calibri" w:cs="Calibri"/>
                <w:spacing w:val="13"/>
                <w:w w:val="102"/>
              </w:rPr>
              <w:t xml:space="preserve"> </w:t>
            </w:r>
            <w:r>
              <w:rPr>
                <w:spacing w:val="-1"/>
              </w:rPr>
              <w:t>元以下罚款</w:t>
            </w:r>
            <w:r>
              <w:rPr>
                <w:spacing w:val="-24"/>
              </w:rPr>
              <w:t>：（</w:t>
            </w:r>
            <w:r>
              <w:rPr>
                <w:spacing w:val="-1"/>
              </w:rPr>
              <w:t>一）新</w:t>
            </w:r>
            <w:r>
              <w:rPr>
                <w:spacing w:val="-2"/>
              </w:rPr>
              <w:t>建、改建、扩建的饮用水供水工程项目未经住房城</w:t>
            </w:r>
            <w:r>
              <w:rPr/>
              <w:t xml:space="preserve"> </w:t>
            </w:r>
            <w:r>
              <w:rPr/>
              <w:t>乡建设主管部门设计审查和竣工验收而擅自</w:t>
            </w:r>
            <w:r>
              <w:rPr>
                <w:spacing w:val="-1"/>
              </w:rPr>
              <w:t>建设并投入使用的。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实施本违法行为，经过设计审查，但未经竣工验收的</w:t>
            </w:r>
          </w:p>
        </w:tc>
        <w:tc>
          <w:tcPr>
            <w:tcW w:w="5933" w:type="dxa"/>
            <w:vAlign w:val="top"/>
          </w:tcPr>
          <w:p>
            <w:pPr>
              <w:pStyle w:val="TableText"/>
              <w:ind w:left="115" w:right="109" w:firstLine="4"/>
              <w:spacing w:before="30" w:line="221" w:lineRule="auto"/>
              <w:rPr/>
            </w:pPr>
            <w:r>
              <w:rPr>
                <w:spacing w:val="-2"/>
              </w:rPr>
              <w:t>责令限期改进，并可处以违法所得</w:t>
            </w:r>
            <w:r>
              <w:rPr>
                <w:spacing w:val="-17"/>
              </w:rPr>
              <w:t xml:space="preserve"> </w:t>
            </w:r>
            <w:r>
              <w:rPr>
                <w:rFonts w:ascii="Calibri" w:hAnsi="Calibri" w:eastAsia="Calibri" w:cs="Calibri"/>
                <w:spacing w:val="-2"/>
              </w:rPr>
              <w:t>1</w:t>
            </w:r>
            <w:r>
              <w:rPr>
                <w:rFonts w:ascii="Calibri" w:hAnsi="Calibri" w:eastAsia="Calibri" w:cs="Calibri"/>
                <w:spacing w:val="12"/>
              </w:rPr>
              <w:t xml:space="preserve"> </w:t>
            </w:r>
            <w:r>
              <w:rPr>
                <w:spacing w:val="-2"/>
              </w:rPr>
              <w:t>倍以下的罚款，但最高不超过</w:t>
            </w:r>
            <w:r>
              <w:rPr>
                <w:spacing w:val="-38"/>
              </w:rPr>
              <w:t xml:space="preserve"> </w:t>
            </w:r>
            <w:r>
              <w:rPr>
                <w:rFonts w:ascii="Calibri" w:hAnsi="Calibri" w:eastAsia="Calibri" w:cs="Calibri"/>
                <w:spacing w:val="-2"/>
              </w:rPr>
              <w:t>30000</w:t>
            </w:r>
            <w:r>
              <w:rPr>
                <w:rFonts w:ascii="Calibri" w:hAnsi="Calibri" w:eastAsia="Calibri" w:cs="Calibri"/>
              </w:rPr>
              <w:t xml:space="preserve"> </w:t>
            </w:r>
            <w:r>
              <w:rPr>
                <w:spacing w:val="-2"/>
              </w:rPr>
              <w:t>元，没有违法所得的可处以</w:t>
            </w:r>
            <w:r>
              <w:rPr>
                <w:spacing w:val="-21"/>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实施本违法行为，未经设计审查和竣工验收的</w:t>
            </w:r>
          </w:p>
        </w:tc>
        <w:tc>
          <w:tcPr>
            <w:tcW w:w="5933" w:type="dxa"/>
            <w:vAlign w:val="top"/>
          </w:tcPr>
          <w:p>
            <w:pPr>
              <w:pStyle w:val="TableText"/>
              <w:ind w:left="115" w:right="106" w:firstLine="4"/>
              <w:spacing w:before="31" w:line="223" w:lineRule="auto"/>
              <w:rPr/>
            </w:pPr>
            <w:r>
              <w:rPr>
                <w:spacing w:val="-3"/>
              </w:rPr>
              <w:t>责令限期改进，并处以违法所得</w:t>
            </w:r>
            <w:r>
              <w:rPr>
                <w:spacing w:val="-32"/>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倍以下的罚款，但</w:t>
            </w:r>
            <w:r>
              <w:rPr>
                <w:spacing w:val="-4"/>
              </w:rPr>
              <w:t>最高不超过</w:t>
            </w:r>
            <w:r>
              <w:rPr/>
              <w:t xml:space="preserve"> </w:t>
            </w:r>
            <w:r>
              <w:rPr>
                <w:rFonts w:ascii="Calibri" w:hAnsi="Calibri" w:eastAsia="Calibri" w:cs="Calibri"/>
                <w:spacing w:val="-2"/>
              </w:rPr>
              <w:t>30000</w:t>
            </w:r>
            <w:r>
              <w:rPr>
                <w:rFonts w:ascii="Calibri" w:hAnsi="Calibri" w:eastAsia="Calibri" w:cs="Calibri"/>
                <w:spacing w:val="19"/>
              </w:rPr>
              <w:t xml:space="preserve"> </w:t>
            </w:r>
            <w:r>
              <w:rPr>
                <w:spacing w:val="-2"/>
              </w:rPr>
              <w:t>元，没有违法所得的处以</w:t>
            </w:r>
            <w:r>
              <w:rPr>
                <w:spacing w:val="-38"/>
              </w:rPr>
              <w:t xml:space="preserve"> </w:t>
            </w:r>
            <w:r>
              <w:rPr>
                <w:rFonts w:ascii="Calibri" w:hAnsi="Calibri" w:eastAsia="Calibri" w:cs="Calibri"/>
                <w:spacing w:val="-2"/>
              </w:rPr>
              <w:t>5000</w:t>
            </w:r>
            <w:r>
              <w:rPr>
                <w:rFonts w:ascii="Calibri" w:hAnsi="Calibri" w:eastAsia="Calibri" w:cs="Calibri"/>
                <w:spacing w:val="13"/>
                <w:w w:val="101"/>
              </w:rPr>
              <w:t xml:space="preserve"> </w:t>
            </w:r>
            <w:r>
              <w:rPr>
                <w:spacing w:val="-2"/>
              </w:rPr>
              <w:t>元以上</w:t>
            </w:r>
            <w:r>
              <w:rPr>
                <w:spacing w:val="-29"/>
              </w:rPr>
              <w:t xml:space="preserve"> </w:t>
            </w:r>
            <w:r>
              <w:rPr>
                <w:rFonts w:ascii="Calibri" w:hAnsi="Calibri" w:eastAsia="Calibri" w:cs="Calibri"/>
                <w:spacing w:val="-2"/>
              </w:rPr>
              <w:t>10000</w:t>
            </w:r>
            <w:r>
              <w:rPr>
                <w:rFonts w:ascii="Calibri" w:hAnsi="Calibri" w:eastAsia="Calibri" w:cs="Calibri"/>
                <w:spacing w:val="13"/>
                <w:w w:val="101"/>
              </w:rPr>
              <w:t xml:space="preserve"> </w:t>
            </w:r>
            <w:r>
              <w:rPr>
                <w:spacing w:val="-2"/>
              </w:rPr>
              <w:t>元以下罚款</w:t>
            </w:r>
          </w:p>
        </w:tc>
      </w:tr>
    </w:tbl>
    <w:p>
      <w:pPr>
        <w:rPr>
          <w:rFonts w:ascii="Arial"/>
          <w:sz w:val="21"/>
        </w:rPr>
      </w:pPr>
      <w:r/>
    </w:p>
    <w:p>
      <w:pPr>
        <w:sectPr>
          <w:footerReference w:type="default" r:id="rId42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3700000217754-2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城市自来水供水企业和自建设施对外供水的企业未按规定进行</w:t>
            </w:r>
            <w:r>
              <w:rPr>
                <w:spacing w:val="-1"/>
              </w:rPr>
              <w:t>日常性水质检验工作</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【部门规章】《生活饮用水卫生监督管理办法》</w:t>
            </w:r>
          </w:p>
          <w:p>
            <w:pPr>
              <w:pStyle w:val="TableText"/>
              <w:ind w:left="132" w:right="106" w:hanging="20"/>
              <w:spacing w:before="19" w:line="229" w:lineRule="auto"/>
              <w:rPr/>
            </w:pPr>
            <w:r>
              <w:rPr>
                <w:spacing w:val="-1"/>
              </w:rPr>
              <w:t>第十条  集中式供水单位必须有水质净化消毒设施及必要的水质检验仪器、设备和人员，对水质进行日常性检验，并向当地人民政府卫生计生主管部</w:t>
            </w:r>
            <w:r>
              <w:rPr/>
              <w:t xml:space="preserve"> </w:t>
            </w:r>
            <w:r>
              <w:rPr>
                <w:spacing w:val="-2"/>
              </w:rPr>
              <w:t>门和住房城乡建设主管部门报送检测资料。</w:t>
            </w:r>
          </w:p>
          <w:p>
            <w:pPr>
              <w:pStyle w:val="TableText"/>
              <w:ind w:left="119" w:right="106" w:hanging="7"/>
              <w:spacing w:before="20" w:line="222" w:lineRule="auto"/>
              <w:rPr/>
            </w:pPr>
            <w:r>
              <w:rPr>
                <w:spacing w:val="-1"/>
              </w:rPr>
              <w:t>城市自来水供水企业和自建设施对外供水的企业，其生产管理制度的建立和执行、人员上岗的资格和水质日常检测工作由城市住房城乡建设主管部门</w:t>
            </w:r>
            <w:r>
              <w:rPr/>
              <w:t xml:space="preserve"> </w:t>
            </w:r>
            <w:r>
              <w:rPr>
                <w:spacing w:val="-3"/>
              </w:rPr>
              <w:t>负责管理。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3"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【部门规章】《生活饮用水卫生监督管理办法》</w:t>
            </w:r>
          </w:p>
          <w:p>
            <w:pPr>
              <w:pStyle w:val="TableText"/>
              <w:ind w:left="112" w:right="106"/>
              <w:spacing w:before="19" w:line="221" w:lineRule="auto"/>
              <w:rPr/>
            </w:pPr>
            <w:r>
              <w:rPr>
                <w:spacing w:val="-1"/>
              </w:rPr>
              <w:t>第二十八条第二项  城市自来水供水企业和自建设施对外供水的企业，有下列行为之一的，由住房城乡建设主管部门责令限期改进，并可处以违法所</w:t>
            </w:r>
            <w:r>
              <w:rPr/>
              <w:t xml:space="preserve"> </w:t>
            </w:r>
            <w:r>
              <w:rPr/>
              <w:t>得</w:t>
            </w:r>
            <w:r>
              <w:rPr>
                <w:spacing w:val="-38"/>
              </w:rPr>
              <w:t xml:space="preserve"> </w:t>
            </w:r>
            <w:r>
              <w:rPr>
                <w:rFonts w:ascii="Calibri" w:hAnsi="Calibri" w:eastAsia="Calibri" w:cs="Calibri"/>
              </w:rPr>
              <w:t>3</w:t>
            </w:r>
            <w:r>
              <w:rPr>
                <w:rFonts w:ascii="Calibri" w:hAnsi="Calibri" w:eastAsia="Calibri" w:cs="Calibri"/>
                <w:spacing w:val="12"/>
                <w:w w:val="101"/>
              </w:rPr>
              <w:t xml:space="preserve"> </w:t>
            </w:r>
            <w:r>
              <w:rPr/>
              <w:t>倍以下的罚款，但最高不超过</w:t>
            </w:r>
            <w:r>
              <w:rPr>
                <w:spacing w:val="-36"/>
              </w:rPr>
              <w:t xml:space="preserve"> </w:t>
            </w:r>
            <w:r>
              <w:rPr>
                <w:rFonts w:ascii="Calibri" w:hAnsi="Calibri" w:eastAsia="Calibri" w:cs="Calibri"/>
              </w:rPr>
              <w:t>3000</w:t>
            </w:r>
            <w:r>
              <w:rPr>
                <w:rFonts w:ascii="Calibri" w:hAnsi="Calibri" w:eastAsia="Calibri" w:cs="Calibri"/>
                <w:spacing w:val="-1"/>
              </w:rPr>
              <w:t>0</w:t>
            </w:r>
            <w:r>
              <w:rPr>
                <w:rFonts w:ascii="Calibri" w:hAnsi="Calibri" w:eastAsia="Calibri" w:cs="Calibri"/>
                <w:spacing w:val="11"/>
                <w:w w:val="101"/>
              </w:rPr>
              <w:t xml:space="preserve"> </w:t>
            </w:r>
            <w:r>
              <w:rPr>
                <w:spacing w:val="-1"/>
              </w:rPr>
              <w:t>元，没有违法所得的可处以</w:t>
            </w:r>
            <w:r>
              <w:rPr>
                <w:spacing w:val="-29"/>
              </w:rPr>
              <w:t xml:space="preserve"> </w:t>
            </w:r>
            <w:r>
              <w:rPr>
                <w:rFonts w:ascii="Calibri" w:hAnsi="Calibri" w:eastAsia="Calibri" w:cs="Calibri"/>
                <w:spacing w:val="-1"/>
              </w:rPr>
              <w:t>10000</w:t>
            </w:r>
            <w:r>
              <w:rPr>
                <w:rFonts w:ascii="Calibri" w:hAnsi="Calibri" w:eastAsia="Calibri" w:cs="Calibri"/>
                <w:spacing w:val="13"/>
                <w:w w:val="102"/>
              </w:rPr>
              <w:t xml:space="preserve"> </w:t>
            </w:r>
            <w:r>
              <w:rPr>
                <w:spacing w:val="-1"/>
              </w:rPr>
              <w:t>元以下罚款</w:t>
            </w:r>
            <w:r>
              <w:rPr>
                <w:spacing w:val="-13"/>
              </w:rPr>
              <w:t>：（</w:t>
            </w:r>
            <w:r>
              <w:rPr>
                <w:spacing w:val="-1"/>
              </w:rPr>
              <w:t>二）未按规定进行日常性水质检验工作。</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实施本违法行为，水质符合标准的</w:t>
            </w:r>
          </w:p>
        </w:tc>
        <w:tc>
          <w:tcPr>
            <w:tcW w:w="5933" w:type="dxa"/>
            <w:vAlign w:val="top"/>
          </w:tcPr>
          <w:p>
            <w:pPr>
              <w:pStyle w:val="TableText"/>
              <w:ind w:left="115" w:right="109" w:firstLine="4"/>
              <w:spacing w:before="30" w:line="221" w:lineRule="auto"/>
              <w:rPr/>
            </w:pPr>
            <w:r>
              <w:rPr>
                <w:spacing w:val="-2"/>
              </w:rPr>
              <w:t>责令限期改进，并可处以违法所得</w:t>
            </w:r>
            <w:r>
              <w:rPr>
                <w:spacing w:val="-17"/>
              </w:rPr>
              <w:t xml:space="preserve"> </w:t>
            </w:r>
            <w:r>
              <w:rPr>
                <w:rFonts w:ascii="Calibri" w:hAnsi="Calibri" w:eastAsia="Calibri" w:cs="Calibri"/>
                <w:spacing w:val="-2"/>
              </w:rPr>
              <w:t>1</w:t>
            </w:r>
            <w:r>
              <w:rPr>
                <w:rFonts w:ascii="Calibri" w:hAnsi="Calibri" w:eastAsia="Calibri" w:cs="Calibri"/>
                <w:spacing w:val="12"/>
              </w:rPr>
              <w:t xml:space="preserve"> </w:t>
            </w:r>
            <w:r>
              <w:rPr>
                <w:spacing w:val="-2"/>
              </w:rPr>
              <w:t>倍以下的罚款，但最高不超过</w:t>
            </w:r>
            <w:r>
              <w:rPr>
                <w:spacing w:val="-38"/>
              </w:rPr>
              <w:t xml:space="preserve"> </w:t>
            </w:r>
            <w:r>
              <w:rPr>
                <w:rFonts w:ascii="Calibri" w:hAnsi="Calibri" w:eastAsia="Calibri" w:cs="Calibri"/>
                <w:spacing w:val="-2"/>
              </w:rPr>
              <w:t>30000</w:t>
            </w:r>
            <w:r>
              <w:rPr>
                <w:rFonts w:ascii="Calibri" w:hAnsi="Calibri" w:eastAsia="Calibri" w:cs="Calibri"/>
              </w:rPr>
              <w:t xml:space="preserve"> </w:t>
            </w:r>
            <w:r>
              <w:rPr>
                <w:spacing w:val="-2"/>
              </w:rPr>
              <w:t>元，没有违法所得的可处以</w:t>
            </w:r>
            <w:r>
              <w:rPr>
                <w:spacing w:val="-21"/>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实施本违法行为，水质不符合标准的</w:t>
            </w:r>
          </w:p>
        </w:tc>
        <w:tc>
          <w:tcPr>
            <w:tcW w:w="5933" w:type="dxa"/>
            <w:vAlign w:val="top"/>
          </w:tcPr>
          <w:p>
            <w:pPr>
              <w:pStyle w:val="TableText"/>
              <w:ind w:left="115" w:right="106" w:firstLine="4"/>
              <w:spacing w:before="31" w:line="223" w:lineRule="auto"/>
              <w:rPr/>
            </w:pPr>
            <w:r>
              <w:rPr>
                <w:spacing w:val="-3"/>
              </w:rPr>
              <w:t>责令限期改进，并处以违法所得</w:t>
            </w:r>
            <w:r>
              <w:rPr>
                <w:spacing w:val="-32"/>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倍以上</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倍以下的罚款，但</w:t>
            </w:r>
            <w:r>
              <w:rPr>
                <w:spacing w:val="-4"/>
              </w:rPr>
              <w:t>最高不超过</w:t>
            </w:r>
            <w:r>
              <w:rPr/>
              <w:t xml:space="preserve"> </w:t>
            </w:r>
            <w:r>
              <w:rPr>
                <w:rFonts w:ascii="Calibri" w:hAnsi="Calibri" w:eastAsia="Calibri" w:cs="Calibri"/>
                <w:spacing w:val="-2"/>
              </w:rPr>
              <w:t>30000</w:t>
            </w:r>
            <w:r>
              <w:rPr>
                <w:rFonts w:ascii="Calibri" w:hAnsi="Calibri" w:eastAsia="Calibri" w:cs="Calibri"/>
                <w:spacing w:val="19"/>
              </w:rPr>
              <w:t xml:space="preserve"> </w:t>
            </w:r>
            <w:r>
              <w:rPr>
                <w:spacing w:val="-2"/>
              </w:rPr>
              <w:t>元，没有违法所得的处以</w:t>
            </w:r>
            <w:r>
              <w:rPr>
                <w:spacing w:val="-38"/>
              </w:rPr>
              <w:t xml:space="preserve"> </w:t>
            </w:r>
            <w:r>
              <w:rPr>
                <w:rFonts w:ascii="Calibri" w:hAnsi="Calibri" w:eastAsia="Calibri" w:cs="Calibri"/>
                <w:spacing w:val="-2"/>
              </w:rPr>
              <w:t>5000</w:t>
            </w:r>
            <w:r>
              <w:rPr>
                <w:rFonts w:ascii="Calibri" w:hAnsi="Calibri" w:eastAsia="Calibri" w:cs="Calibri"/>
                <w:spacing w:val="13"/>
                <w:w w:val="101"/>
              </w:rPr>
              <w:t xml:space="preserve"> </w:t>
            </w:r>
            <w:r>
              <w:rPr>
                <w:spacing w:val="-2"/>
              </w:rPr>
              <w:t>元以上</w:t>
            </w:r>
            <w:r>
              <w:rPr>
                <w:spacing w:val="-29"/>
              </w:rPr>
              <w:t xml:space="preserve"> </w:t>
            </w:r>
            <w:r>
              <w:rPr>
                <w:rFonts w:ascii="Calibri" w:hAnsi="Calibri" w:eastAsia="Calibri" w:cs="Calibri"/>
                <w:spacing w:val="-2"/>
              </w:rPr>
              <w:t>10000</w:t>
            </w:r>
            <w:r>
              <w:rPr>
                <w:rFonts w:ascii="Calibri" w:hAnsi="Calibri" w:eastAsia="Calibri" w:cs="Calibri"/>
                <w:spacing w:val="13"/>
                <w:w w:val="101"/>
              </w:rPr>
              <w:t xml:space="preserve"> </w:t>
            </w:r>
            <w:r>
              <w:rPr>
                <w:spacing w:val="-2"/>
              </w:rPr>
              <w:t>元以下罚款</w:t>
            </w:r>
          </w:p>
        </w:tc>
      </w:tr>
    </w:tbl>
    <w:p>
      <w:pPr>
        <w:rPr>
          <w:rFonts w:ascii="Arial"/>
          <w:sz w:val="21"/>
        </w:rPr>
      </w:pPr>
      <w:r/>
    </w:p>
    <w:p>
      <w:pPr>
        <w:sectPr>
          <w:footerReference w:type="default" r:id="rId4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建设单位、施工单位在雨水、污水分流地区将雨水</w:t>
            </w:r>
            <w:r>
              <w:rPr>
                <w:spacing w:val="-1"/>
              </w:rPr>
              <w:t>管网、污水管网相互混接</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spacing w:before="19" w:line="205" w:lineRule="auto"/>
              <w:rPr/>
            </w:pPr>
            <w:r>
              <w:rPr/>
              <w:t>第十九条第二款  在雨水、污水分流地区，新区建设和旧城区改建不得将雨水管网、</w:t>
            </w:r>
            <w:r>
              <w:rPr>
                <w:spacing w:val="-1"/>
              </w:rPr>
              <w:t>污水管网相互混接。</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【行政法规】《城镇排水与污水处理条例》</w:t>
            </w:r>
          </w:p>
          <w:p>
            <w:pPr>
              <w:pStyle w:val="TableText"/>
              <w:ind w:left="112"/>
              <w:spacing w:before="18" w:line="219" w:lineRule="auto"/>
              <w:rPr/>
            </w:pPr>
            <w:r>
              <w:rPr>
                <w:spacing w:val="-1"/>
              </w:rPr>
              <w:t>第四十八条  违反本条例规定，在雨水、污水分流地区，建设单位、施工单位将雨水管网、污水管网相互混接的，由城镇排水主管部门责令改正，处</w:t>
            </w:r>
          </w:p>
          <w:p>
            <w:pPr>
              <w:pStyle w:val="TableText"/>
              <w:ind w:left="114"/>
              <w:spacing w:before="19" w:line="204" w:lineRule="auto"/>
              <w:rPr/>
            </w:pPr>
            <w:r>
              <w:rPr>
                <w:rFonts w:ascii="Calibri" w:hAnsi="Calibri" w:eastAsia="Calibri" w:cs="Calibri"/>
                <w:spacing w:val="-2"/>
              </w:rPr>
              <w:t>5</w:t>
            </w:r>
            <w:r>
              <w:rPr>
                <w:rFonts w:ascii="Calibri" w:hAnsi="Calibri" w:eastAsia="Calibri" w:cs="Calibri"/>
                <w:spacing w:val="25"/>
                <w:w w:val="102"/>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万元以下的罚款；造成损失的，依法承担赔偿责任。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6" w:right="104"/>
              <w:spacing w:before="29" w:line="221" w:lineRule="auto"/>
              <w:rPr/>
            </w:pPr>
            <w:r>
              <w:rPr>
                <w:spacing w:val="-2"/>
              </w:rPr>
              <w:t>实施本违法行为，设施未投入使用；或者已投入使用，未造成严重危害后</w:t>
            </w:r>
            <w:r>
              <w:rPr>
                <w:spacing w:val="3"/>
              </w:rPr>
              <w:t xml:space="preserve"> </w:t>
            </w:r>
            <w:r>
              <w:rPr>
                <w:spacing w:val="-1"/>
              </w:rPr>
              <w:t>果或者造成轻微危害后果的</w:t>
            </w:r>
          </w:p>
        </w:tc>
        <w:tc>
          <w:tcPr>
            <w:tcW w:w="5933" w:type="dxa"/>
            <w:vAlign w:val="top"/>
          </w:tcPr>
          <w:p>
            <w:pPr>
              <w:pStyle w:val="TableText"/>
              <w:ind w:left="120"/>
              <w:spacing w:before="146" w:line="219" w:lineRule="auto"/>
              <w:rPr/>
            </w:pPr>
            <w:r>
              <w:rPr>
                <w:spacing w:val="-3"/>
              </w:rPr>
              <w:t>责令改正，处</w:t>
            </w:r>
            <w:r>
              <w:rPr>
                <w:spacing w:val="-35"/>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实施本违法行为，设施已投入使用，并造成一般危害后果的</w:t>
            </w:r>
          </w:p>
        </w:tc>
        <w:tc>
          <w:tcPr>
            <w:tcW w:w="5933" w:type="dxa"/>
            <w:vAlign w:val="top"/>
          </w:tcPr>
          <w:p>
            <w:pPr>
              <w:pStyle w:val="TableText"/>
              <w:ind w:left="120"/>
              <w:spacing w:before="32" w:line="202" w:lineRule="auto"/>
              <w:rPr/>
            </w:pPr>
            <w:r>
              <w:rPr>
                <w:spacing w:val="-3"/>
              </w:rPr>
              <w:t>责令改正，处</w:t>
            </w:r>
            <w:r>
              <w:rPr>
                <w:spacing w:val="-32"/>
              </w:rPr>
              <w:t xml:space="preserve"> </w:t>
            </w:r>
            <w:r>
              <w:rPr>
                <w:rFonts w:ascii="Calibri" w:hAnsi="Calibri" w:eastAsia="Calibri" w:cs="Calibri"/>
                <w:spacing w:val="-3"/>
              </w:rPr>
              <w:t>6</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实施本违法行为，设施已投入使用，并造成严重危害后果的</w:t>
            </w:r>
          </w:p>
        </w:tc>
        <w:tc>
          <w:tcPr>
            <w:tcW w:w="5933" w:type="dxa"/>
            <w:vAlign w:val="top"/>
          </w:tcPr>
          <w:p>
            <w:pPr>
              <w:pStyle w:val="TableText"/>
              <w:ind w:left="120"/>
              <w:spacing w:before="30" w:line="207" w:lineRule="auto"/>
              <w:rPr/>
            </w:pPr>
            <w:r>
              <w:rPr>
                <w:spacing w:val="-3"/>
              </w:rPr>
              <w:t>责令改正，处</w:t>
            </w:r>
            <w:r>
              <w:rPr>
                <w:spacing w:val="-38"/>
              </w:rPr>
              <w:t xml:space="preserve"> </w:t>
            </w:r>
            <w:r>
              <w:rPr>
                <w:rFonts w:ascii="Calibri" w:hAnsi="Calibri" w:eastAsia="Calibri" w:cs="Calibri"/>
                <w:spacing w:val="-3"/>
              </w:rPr>
              <w:t>8</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4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城镇排水与污水处理设施覆盖范围内的排水单位和个人未按照国家有关规定将污水排入城镇排水设施；在雨水、污水分流地区</w:t>
            </w:r>
            <w:r>
              <w:rPr>
                <w:spacing w:val="-1"/>
              </w:rPr>
              <w:t>将污水排入雨水管网</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right="3320"/>
              <w:spacing w:before="19" w:line="222" w:lineRule="auto"/>
              <w:rPr/>
            </w:pPr>
            <w:r>
              <w:rPr>
                <w:spacing w:val="-1"/>
              </w:rPr>
              <w:t>第二十条  城镇排水设施覆盖范围内的排水单位和个人，应当按照国家有关规定将污水排入城镇排水设施。</w:t>
            </w:r>
            <w:r>
              <w:rPr>
                <w:spacing w:val="8"/>
              </w:rPr>
              <w:t xml:space="preserve"> </w:t>
            </w:r>
            <w:r>
              <w:rPr>
                <w:spacing w:val="-1"/>
              </w:rPr>
              <w:t>在雨水、污水分流地区，不得将污水排入雨水管网。</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【行政法规】《城镇排水与污水处理条例》</w:t>
            </w:r>
          </w:p>
          <w:p>
            <w:pPr>
              <w:pStyle w:val="TableText"/>
              <w:ind w:left="113" w:right="49" w:hanging="1"/>
              <w:spacing w:before="19" w:line="227" w:lineRule="auto"/>
              <w:jc w:val="both"/>
              <w:rPr/>
            </w:pPr>
            <w:r>
              <w:rPr>
                <w:spacing w:val="-3"/>
              </w:rPr>
              <w:t>第四十九条  违反本条例规定，城镇排水与污水处理设施覆盖范围内的排水单位和个人，未按照国家有关规定将污水排入城镇排水设施，或者在雨水、</w:t>
            </w:r>
            <w:r>
              <w:rPr>
                <w:spacing w:val="13"/>
              </w:rPr>
              <w:t xml:space="preserve"> </w:t>
            </w:r>
            <w:r>
              <w:rPr>
                <w:spacing w:val="-2"/>
              </w:rPr>
              <w:t>污水分流地区将污水排入雨水管网的，由城镇排水主管部门责令改正，给予警告；逾期不改正或者造成严重后果的，对单位处</w:t>
            </w:r>
            <w:r>
              <w:rPr>
                <w:spacing w:val="-20"/>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w:t>
            </w:r>
            <w:r>
              <w:rPr/>
              <w:t xml:space="preserve"> </w:t>
            </w:r>
            <w:r>
              <w:rPr>
                <w:spacing w:val="-2"/>
              </w:rPr>
              <w:t>下罚款，对个人处</w:t>
            </w:r>
            <w:r>
              <w:rPr>
                <w:spacing w:val="-21"/>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实施本违法行为，限期内改正且未造成严重后果的</w:t>
            </w:r>
          </w:p>
        </w:tc>
        <w:tc>
          <w:tcPr>
            <w:tcW w:w="5933" w:type="dxa"/>
            <w:vAlign w:val="top"/>
          </w:tcPr>
          <w:p>
            <w:pPr>
              <w:pStyle w:val="TableText"/>
              <w:ind w:left="120"/>
              <w:spacing w:before="33" w:line="201" w:lineRule="auto"/>
              <w:rPr/>
            </w:pPr>
            <w:r>
              <w:rPr>
                <w:spacing w:val="-2"/>
              </w:rPr>
              <w:t>责令改正，给予警告</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实施本违法行为，逾期不改正或者造成严重后果的</w:t>
            </w:r>
          </w:p>
        </w:tc>
        <w:tc>
          <w:tcPr>
            <w:tcW w:w="5933" w:type="dxa"/>
            <w:vAlign w:val="top"/>
          </w:tcPr>
          <w:p>
            <w:pPr>
              <w:pStyle w:val="TableText"/>
              <w:ind w:left="120"/>
              <w:spacing w:before="30" w:line="218" w:lineRule="auto"/>
              <w:rPr/>
            </w:pPr>
            <w:r>
              <w:rPr>
                <w:spacing w:val="-4"/>
              </w:rPr>
              <w:t>责令改正，给予警告；对单位处</w:t>
            </w:r>
            <w:r>
              <w:rPr>
                <w:spacing w:val="-11"/>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万元以上</w:t>
            </w:r>
            <w:r>
              <w:rPr>
                <w:spacing w:val="-37"/>
              </w:rPr>
              <w:t xml:space="preserve"> </w:t>
            </w:r>
            <w:r>
              <w:rPr>
                <w:rFonts w:ascii="Calibri" w:hAnsi="Calibri" w:eastAsia="Calibri" w:cs="Calibri"/>
                <w:spacing w:val="-4"/>
              </w:rPr>
              <w:t>20</w:t>
            </w:r>
            <w:r>
              <w:rPr>
                <w:rFonts w:ascii="Calibri" w:hAnsi="Calibri" w:eastAsia="Calibri" w:cs="Calibri"/>
                <w:spacing w:val="16"/>
                <w:w w:val="101"/>
              </w:rPr>
              <w:t xml:space="preserve"> </w:t>
            </w:r>
            <w:r>
              <w:rPr>
                <w:spacing w:val="-4"/>
              </w:rPr>
              <w:t>万元以下罚款，对个人处</w:t>
            </w:r>
          </w:p>
          <w:p>
            <w:pPr>
              <w:pStyle w:val="TableText"/>
              <w:ind w:left="116"/>
              <w:spacing w:before="20" w:line="207" w:lineRule="auto"/>
              <w:rPr/>
            </w:pPr>
            <w:r>
              <w:rPr>
                <w:rFonts w:ascii="Calibri" w:hAnsi="Calibri" w:eastAsia="Calibri" w:cs="Calibri"/>
                <w:spacing w:val="-4"/>
              </w:rPr>
              <w:t>2</w:t>
            </w:r>
            <w:r>
              <w:rPr>
                <w:rFonts w:ascii="Calibri" w:hAnsi="Calibri" w:eastAsia="Calibri" w:cs="Calibri"/>
                <w:spacing w:val="18"/>
                <w:w w:val="102"/>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42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3700000217757-1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排水户未取得污水排入排水管网许可证向城</w:t>
            </w:r>
            <w:r>
              <w:rPr>
                <w:spacing w:val="-1"/>
              </w:rPr>
              <w:t>镇排水设施排放污水</w:t>
            </w:r>
          </w:p>
        </w:tc>
      </w:tr>
      <w:tr>
        <w:trPr>
          <w:trHeight w:val="938"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【行政法规】《城镇排水与污水处理条例》</w:t>
            </w:r>
          </w:p>
          <w:p>
            <w:pPr>
              <w:pStyle w:val="TableText"/>
              <w:ind w:left="112" w:right="80"/>
              <w:spacing w:before="18" w:line="229" w:lineRule="auto"/>
              <w:jc w:val="both"/>
              <w:rPr/>
            </w:pPr>
            <w:r>
              <w:rPr>
                <w:spacing w:val="-1"/>
              </w:rPr>
              <w:t>第二十一条  从事工业、建筑、餐饮、医疗等活动的企业事业单位、个体工商户（以下称排水户）向城镇排水设施排放污水的，应当向城镇排水主管</w:t>
            </w:r>
            <w:r>
              <w:rPr/>
              <w:t xml:space="preserve"> </w:t>
            </w:r>
            <w:r>
              <w:rPr/>
              <w:t>部门申请领取污水排入排水管网许可证。城镇排水主管部</w:t>
            </w:r>
            <w:r>
              <w:rPr>
                <w:spacing w:val="-1"/>
              </w:rPr>
              <w:t>门应当按照国家有关标准，重点对影响城镇排水与污水处理设施安全运行的事项进行审查。</w:t>
            </w:r>
            <w:r>
              <w:rPr/>
              <w:t xml:space="preserve"> </w:t>
            </w:r>
            <w:r>
              <w:rPr>
                <w:spacing w:val="-1"/>
              </w:rPr>
              <w:t>排水户应当按照污水排入排水管网许可证的要求排放污水。</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【行政法规】《城镇排水与污水处理条例》</w:t>
            </w:r>
          </w:p>
          <w:p>
            <w:pPr>
              <w:pStyle w:val="TableText"/>
              <w:ind w:left="114" w:right="106" w:hanging="2"/>
              <w:spacing w:before="18" w:line="230" w:lineRule="auto"/>
              <w:rPr/>
            </w:pPr>
            <w:r>
              <w:rPr>
                <w:spacing w:val="-1"/>
              </w:rPr>
              <w:t>第五十条第一款  违反本条例规定，排水户未取得污水排入排水管网许可证向城镇排水设施排放污水的，由城镇排水主管部门责令停止违法行为，限</w:t>
            </w:r>
            <w:r>
              <w:rPr/>
              <w:t xml:space="preserve"> </w:t>
            </w:r>
            <w:r>
              <w:rPr/>
              <w:t>期采取治理措施，补办污水排入排水管网许可证，可以处</w:t>
            </w:r>
            <w:r>
              <w:rPr>
                <w:spacing w:val="-38"/>
              </w:rPr>
              <w:t xml:space="preserve"> </w:t>
            </w:r>
            <w:r>
              <w:rPr>
                <w:rFonts w:ascii="Calibri" w:hAnsi="Calibri" w:eastAsia="Calibri" w:cs="Calibri"/>
              </w:rPr>
              <w:t>50</w:t>
            </w:r>
            <w:r>
              <w:rPr>
                <w:rFonts w:ascii="Calibri" w:hAnsi="Calibri" w:eastAsia="Calibri" w:cs="Calibri"/>
                <w:spacing w:val="16"/>
                <w:w w:val="102"/>
              </w:rPr>
              <w:t xml:space="preserve"> </w:t>
            </w:r>
            <w:r>
              <w:rPr/>
              <w:t>万元以下罚款</w:t>
            </w:r>
            <w:r>
              <w:rPr>
                <w:spacing w:val="-1"/>
              </w:rPr>
              <w:t>；造成损失的，依法承担赔偿责任；构成犯罪的，依法追究刑事责任。</w:t>
            </w:r>
          </w:p>
          <w:p>
            <w:pPr>
              <w:pStyle w:val="TableText"/>
              <w:ind w:left="115"/>
              <w:spacing w:before="19" w:line="219" w:lineRule="auto"/>
              <w:rPr/>
            </w:pPr>
            <w:r>
              <w:rPr>
                <w:rFonts w:ascii="Calibri" w:hAnsi="Calibri" w:eastAsia="Calibri" w:cs="Calibri"/>
                <w:spacing w:val="-1"/>
              </w:rPr>
              <w:t>2.</w:t>
            </w:r>
            <w:r>
              <w:rPr>
                <w:spacing w:val="-1"/>
              </w:rPr>
              <w:t>【部门规章】《城镇污水排入排水管网许可管理办法》</w:t>
            </w:r>
          </w:p>
          <w:p>
            <w:pPr>
              <w:pStyle w:val="TableText"/>
              <w:ind w:left="112" w:right="94"/>
              <w:spacing w:before="19" w:line="228" w:lineRule="auto"/>
              <w:jc w:val="both"/>
              <w:rPr/>
            </w:pPr>
            <w:r>
              <w:rPr>
                <w:spacing w:val="-1"/>
              </w:rPr>
              <w:t>第二十七条  违反本办法规定，排水户未取得排水许可，向城镇排水设施排放污水的，由城镇排水主管部门责令停止违法行为，限期采取治理措施，</w:t>
            </w:r>
            <w:r>
              <w:rPr>
                <w:spacing w:val="12"/>
              </w:rPr>
              <w:t xml:space="preserve"> </w:t>
            </w:r>
            <w:r>
              <w:rPr>
                <w:spacing w:val="-1"/>
              </w:rPr>
              <w:t>补办排水许可证，可以处</w:t>
            </w:r>
            <w:r>
              <w:rPr>
                <w:spacing w:val="-38"/>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万元以下罚款；对列入重点排污单位名录的排水户，可以处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万元以下罚款；造成损失的，依法</w:t>
            </w:r>
            <w:r>
              <w:rPr>
                <w:spacing w:val="-2"/>
              </w:rPr>
              <w:t>承担赔偿</w:t>
            </w:r>
            <w:r>
              <w:rPr/>
              <w:t xml:space="preserve"> </w:t>
            </w:r>
            <w:r>
              <w:rPr>
                <w:spacing w:val="-1"/>
              </w:rPr>
              <w:t>责任；构成犯罪的，依法追究刑事责任。</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27" w:lineRule="auto"/>
              <w:jc w:val="both"/>
              <w:rPr/>
            </w:pPr>
            <w:r>
              <w:rPr/>
              <w:t>责令停止违法行为，限期采取治理措施，补办排水许可证，可以处</w:t>
            </w:r>
            <w:r>
              <w:rPr>
                <w:spacing w:val="-29"/>
              </w:rPr>
              <w:t xml:space="preserve"> </w:t>
            </w:r>
            <w:r>
              <w:rPr>
                <w:rFonts w:ascii="Calibri" w:hAnsi="Calibri" w:eastAsia="Calibri" w:cs="Calibri"/>
                <w:spacing w:val="-1"/>
              </w:rPr>
              <w:t>10</w:t>
            </w:r>
            <w:r>
              <w:rPr>
                <w:rFonts w:ascii="Calibri" w:hAnsi="Calibri" w:eastAsia="Calibri" w:cs="Calibri"/>
                <w:spacing w:val="18"/>
                <w:w w:val="102"/>
              </w:rPr>
              <w:t xml:space="preserve"> </w:t>
            </w:r>
            <w:r>
              <w:rPr>
                <w:spacing w:val="-1"/>
              </w:rPr>
              <w:t>万</w:t>
            </w:r>
            <w:r>
              <w:rPr/>
              <w:t xml:space="preserve"> </w:t>
            </w:r>
            <w:r>
              <w:rPr>
                <w:spacing w:val="-1"/>
              </w:rPr>
              <w:t>元以下罚款；对列入重点排污单位名录的排水户，可以</w:t>
            </w:r>
            <w:r>
              <w:rPr>
                <w:spacing w:val="-2"/>
              </w:rPr>
              <w:t>处</w:t>
            </w:r>
            <w:r>
              <w:rPr>
                <w:spacing w:val="-35"/>
              </w:rPr>
              <w:t xml:space="preserve"> </w:t>
            </w:r>
            <w:r>
              <w:rPr>
                <w:rFonts w:ascii="Calibri" w:hAnsi="Calibri" w:eastAsia="Calibri" w:cs="Calibri"/>
                <w:spacing w:val="-2"/>
              </w:rPr>
              <w:t>30</w:t>
            </w:r>
            <w:r>
              <w:rPr>
                <w:rFonts w:ascii="Calibri" w:hAnsi="Calibri" w:eastAsia="Calibri" w:cs="Calibri"/>
                <w:spacing w:val="16"/>
                <w:w w:val="101"/>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rPr>
              <w:t xml:space="preserve"> </w:t>
            </w:r>
            <w:r>
              <w:rPr>
                <w:spacing w:val="-2"/>
              </w:rPr>
              <w:t>万元以下罚款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5" w:right="106" w:firstLine="4"/>
              <w:spacing w:before="31" w:line="227" w:lineRule="auto"/>
              <w:jc w:val="both"/>
              <w:rPr/>
            </w:pPr>
            <w:r>
              <w:rPr/>
              <w:t>责令停止违法行为，限期采取治理措施，补办排水许可证，处</w:t>
            </w:r>
            <w:r>
              <w:rPr>
                <w:spacing w:val="-29"/>
              </w:rPr>
              <w:t xml:space="preserve"> </w:t>
            </w:r>
            <w:r>
              <w:rPr>
                <w:rFonts w:ascii="Calibri" w:hAnsi="Calibri" w:eastAsia="Calibri" w:cs="Calibri"/>
              </w:rPr>
              <w:t>10</w:t>
            </w:r>
            <w:r>
              <w:rPr>
                <w:rFonts w:ascii="Calibri" w:hAnsi="Calibri" w:eastAsia="Calibri" w:cs="Calibri"/>
                <w:spacing w:val="18"/>
                <w:w w:val="102"/>
              </w:rPr>
              <w:t xml:space="preserve"> </w:t>
            </w:r>
            <w:r>
              <w:rPr>
                <w:spacing w:val="-1"/>
              </w:rPr>
              <w:t>万元以</w:t>
            </w:r>
            <w:r>
              <w:rPr/>
              <w:t xml:space="preserve"> </w:t>
            </w:r>
            <w:r>
              <w:rPr>
                <w:spacing w:val="-3"/>
              </w:rPr>
              <w:t>上</w:t>
            </w:r>
            <w:r>
              <w:rPr>
                <w:spacing w:val="-31"/>
              </w:rPr>
              <w:t xml:space="preserve"> </w:t>
            </w:r>
            <w:r>
              <w:rPr>
                <w:rFonts w:ascii="Calibri" w:hAnsi="Calibri" w:eastAsia="Calibri" w:cs="Calibri"/>
                <w:spacing w:val="-3"/>
              </w:rPr>
              <w:t>30</w:t>
            </w:r>
            <w:r>
              <w:rPr>
                <w:rFonts w:ascii="Calibri" w:hAnsi="Calibri" w:eastAsia="Calibri" w:cs="Calibri"/>
                <w:spacing w:val="14"/>
                <w:w w:val="102"/>
              </w:rPr>
              <w:t xml:space="preserve"> </w:t>
            </w:r>
            <w:r>
              <w:rPr>
                <w:spacing w:val="-3"/>
              </w:rPr>
              <w:t>万元以下罚款；对列入重点排污单位名录的排水户，处</w:t>
            </w:r>
            <w:r>
              <w:rPr>
                <w:spacing w:val="-41"/>
              </w:rPr>
              <w:t xml:space="preserve"> </w:t>
            </w:r>
            <w:r>
              <w:rPr>
                <w:rFonts w:ascii="Calibri" w:hAnsi="Calibri" w:eastAsia="Calibri" w:cs="Calibri"/>
                <w:spacing w:val="-3"/>
              </w:rPr>
              <w:t>40</w:t>
            </w:r>
            <w:r>
              <w:rPr>
                <w:rFonts w:ascii="Calibri" w:hAnsi="Calibri" w:eastAsia="Calibri" w:cs="Calibri"/>
                <w:spacing w:val="14"/>
                <w:w w:val="101"/>
              </w:rPr>
              <w:t xml:space="preserve"> </w:t>
            </w:r>
            <w:r>
              <w:rPr>
                <w:spacing w:val="-3"/>
              </w:rPr>
              <w:t>万元以上</w:t>
            </w:r>
            <w:r>
              <w:rPr/>
              <w:t xml:space="preserve"> </w:t>
            </w:r>
            <w:r>
              <w:rPr>
                <w:rFonts w:ascii="Calibri" w:hAnsi="Calibri" w:eastAsia="Calibri" w:cs="Calibri"/>
                <w:spacing w:val="-3"/>
              </w:rPr>
              <w:t>50</w:t>
            </w:r>
            <w:r>
              <w:rPr>
                <w:rFonts w:ascii="Calibri" w:hAnsi="Calibri" w:eastAsia="Calibri" w:cs="Calibri"/>
                <w:spacing w:val="19"/>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t>责令停止违法行为，限期采取治理措施，补办排水许可证，处</w:t>
            </w:r>
            <w:r>
              <w:rPr>
                <w:spacing w:val="-32"/>
              </w:rPr>
              <w:t xml:space="preserve"> </w:t>
            </w:r>
            <w:r>
              <w:rPr>
                <w:rFonts w:ascii="Calibri" w:hAnsi="Calibri" w:eastAsia="Calibri" w:cs="Calibri"/>
              </w:rPr>
              <w:t>30</w:t>
            </w:r>
            <w:r>
              <w:rPr>
                <w:rFonts w:ascii="Calibri" w:hAnsi="Calibri" w:eastAsia="Calibri" w:cs="Calibri"/>
                <w:spacing w:val="18"/>
                <w:w w:val="102"/>
              </w:rPr>
              <w:t xml:space="preserve"> </w:t>
            </w:r>
            <w:r>
              <w:rPr/>
              <w:t>万元以 </w:t>
            </w:r>
            <w:r>
              <w:rPr>
                <w:spacing w:val="-3"/>
              </w:rPr>
              <w:t>上</w:t>
            </w:r>
            <w:r>
              <w:rPr>
                <w:spacing w:val="-36"/>
              </w:rPr>
              <w:t xml:space="preserve"> </w:t>
            </w:r>
            <w:r>
              <w:rPr>
                <w:rFonts w:ascii="Calibri" w:hAnsi="Calibri" w:eastAsia="Calibri" w:cs="Calibri"/>
                <w:spacing w:val="-3"/>
              </w:rPr>
              <w:t>50</w:t>
            </w:r>
            <w:r>
              <w:rPr>
                <w:rFonts w:ascii="Calibri" w:hAnsi="Calibri" w:eastAsia="Calibri" w:cs="Calibri"/>
                <w:spacing w:val="14"/>
                <w:w w:val="102"/>
              </w:rPr>
              <w:t xml:space="preserve"> </w:t>
            </w:r>
            <w:r>
              <w:rPr>
                <w:spacing w:val="-3"/>
              </w:rPr>
              <w:t>万元以下罚款；对列入重点排污单位名录的排水户，处</w:t>
            </w:r>
            <w:r>
              <w:rPr>
                <w:spacing w:val="-36"/>
              </w:rPr>
              <w:t xml:space="preserve"> </w:t>
            </w:r>
            <w:r>
              <w:rPr>
                <w:rFonts w:ascii="Calibri" w:hAnsi="Calibri" w:eastAsia="Calibri" w:cs="Calibri"/>
                <w:spacing w:val="-3"/>
              </w:rPr>
              <w:t>50</w:t>
            </w:r>
            <w:r>
              <w:rPr>
                <w:rFonts w:ascii="Calibri" w:hAnsi="Calibri" w:eastAsia="Calibri" w:cs="Calibri"/>
                <w:spacing w:val="16"/>
                <w:w w:val="101"/>
              </w:rPr>
              <w:t xml:space="preserve"> </w:t>
            </w:r>
            <w:r>
              <w:rPr>
                <w:spacing w:val="-3"/>
              </w:rPr>
              <w:t>万元</w:t>
            </w:r>
            <w:r>
              <w:rPr>
                <w:spacing w:val="-4"/>
              </w:rPr>
              <w:t>罚款</w:t>
            </w:r>
          </w:p>
        </w:tc>
      </w:tr>
    </w:tbl>
    <w:p>
      <w:pPr>
        <w:rPr>
          <w:rFonts w:ascii="Arial"/>
          <w:sz w:val="21"/>
        </w:rPr>
      </w:pPr>
      <w:r/>
    </w:p>
    <w:p>
      <w:pPr>
        <w:sectPr>
          <w:footerReference w:type="default" r:id="rId4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3700000217757-2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排水户不按照污水排入排水管网许可证的要求排放污水</w:t>
            </w:r>
          </w:p>
        </w:tc>
      </w:tr>
      <w:tr>
        <w:trPr>
          <w:trHeight w:val="471"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【行政法规】《城镇排水与污水处理条例》</w:t>
            </w:r>
          </w:p>
          <w:p>
            <w:pPr>
              <w:pStyle w:val="TableText"/>
              <w:ind w:left="112"/>
              <w:spacing w:before="19" w:line="207" w:lineRule="auto"/>
              <w:rPr/>
            </w:pPr>
            <w:r>
              <w:rPr/>
              <w:t>第二十一条第二款  排水户应当按照污水排入排水管网许可</w:t>
            </w:r>
            <w:r>
              <w:rPr>
                <w:spacing w:val="-1"/>
              </w:rPr>
              <w:t>证的要求排放污水。</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【行政法规】《城镇排水与污水处理条例》</w:t>
            </w:r>
          </w:p>
          <w:p>
            <w:pPr>
              <w:pStyle w:val="TableText"/>
              <w:ind w:left="113" w:right="94" w:hanging="1"/>
              <w:spacing w:before="19" w:line="232" w:lineRule="auto"/>
              <w:jc w:val="both"/>
              <w:rPr/>
            </w:pPr>
            <w:r>
              <w:rPr>
                <w:spacing w:val="-1"/>
              </w:rPr>
              <w:t>第五十条第二款  违反本条例规定，排水户不按照污水排入排水管网许可证的要求排放污水的，由城镇排水主管部门责令停止违法行为，限期改正，</w:t>
            </w:r>
            <w:r>
              <w:rPr>
                <w:spacing w:val="12"/>
              </w:rPr>
              <w:t xml:space="preserve"> </w:t>
            </w:r>
            <w:r>
              <w:rPr>
                <w:spacing w:val="-1"/>
              </w:rPr>
              <w:t>可以处</w:t>
            </w:r>
            <w:r>
              <w:rPr>
                <w:spacing w:val="-22"/>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万元以下罚款；造成严重后果的，吊销污水排入排水管网许可证，并处</w:t>
            </w:r>
            <w:r>
              <w:rPr>
                <w:spacing w:val="-36"/>
              </w:rPr>
              <w:t xml:space="preserve"> </w:t>
            </w:r>
            <w:r>
              <w:rPr>
                <w:rFonts w:ascii="Calibri" w:hAnsi="Calibri" w:eastAsia="Calibri" w:cs="Calibri"/>
                <w:spacing w:val="-1"/>
              </w:rPr>
              <w:t>5</w:t>
            </w:r>
            <w:r>
              <w:rPr>
                <w:rFonts w:ascii="Calibri" w:hAnsi="Calibri" w:eastAsia="Calibri" w:cs="Calibri"/>
                <w:spacing w:val="14"/>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7"/>
              </w:rPr>
              <w:t xml:space="preserve"> </w:t>
            </w:r>
            <w:r>
              <w:rPr>
                <w:spacing w:val="-1"/>
              </w:rPr>
              <w:t>万元以下罚款，可以向社会予以通报；造成损失的，</w:t>
            </w:r>
            <w:r>
              <w:rPr/>
              <w:t xml:space="preserve"> </w:t>
            </w:r>
            <w:r>
              <w:rPr>
                <w:spacing w:val="-1"/>
              </w:rPr>
              <w:t>依法承担赔偿责任；构成犯罪的，依法追究刑事责任。</w:t>
            </w:r>
          </w:p>
          <w:p>
            <w:pPr>
              <w:pStyle w:val="TableText"/>
              <w:ind w:left="115"/>
              <w:spacing w:before="21" w:line="219" w:lineRule="auto"/>
              <w:rPr/>
            </w:pPr>
            <w:r>
              <w:rPr>
                <w:rFonts w:ascii="Calibri" w:hAnsi="Calibri" w:eastAsia="Calibri" w:cs="Calibri"/>
                <w:spacing w:val="-1"/>
              </w:rPr>
              <w:t>2.</w:t>
            </w:r>
            <w:r>
              <w:rPr>
                <w:spacing w:val="-1"/>
              </w:rPr>
              <w:t>【部门规章】《城镇污水排入排水管网许可管理办法》</w:t>
            </w:r>
          </w:p>
          <w:p>
            <w:pPr>
              <w:pStyle w:val="TableText"/>
              <w:ind w:left="116" w:right="63" w:hanging="4"/>
              <w:spacing w:before="18" w:line="228" w:lineRule="auto"/>
              <w:jc w:val="both"/>
              <w:rPr/>
            </w:pPr>
            <w:r>
              <w:rPr>
                <w:spacing w:val="-1"/>
              </w:rPr>
              <w:t>第二十八条  排水户未按照排水许可证的要求，向城镇排水设施排放污水的，由城镇排水主管部</w:t>
            </w:r>
            <w:r>
              <w:rPr>
                <w:spacing w:val="-2"/>
              </w:rPr>
              <w:t>门责令停止违法行为，限期改正，可以处</w:t>
            </w:r>
            <w:r>
              <w:rPr>
                <w:spacing w:val="-35"/>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万元以下</w:t>
            </w:r>
            <w:r>
              <w:rPr/>
              <w:t xml:space="preserve"> </w:t>
            </w:r>
            <w:r>
              <w:rPr>
                <w:spacing w:val="-3"/>
              </w:rPr>
              <w:t>罚款；造成严重后果的，吊销排水许可证，并处</w:t>
            </w:r>
            <w:r>
              <w:rPr>
                <w:spacing w:val="-35"/>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6"/>
                <w:w w:val="102"/>
              </w:rPr>
              <w:t xml:space="preserve"> </w:t>
            </w:r>
            <w:r>
              <w:rPr>
                <w:spacing w:val="-3"/>
              </w:rPr>
              <w:t>万元以下罚款，对列入重点排污单位名录的排水户，处</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万元以上</w:t>
            </w:r>
            <w:r>
              <w:rPr>
                <w:spacing w:val="-38"/>
              </w:rPr>
              <w:t xml:space="preserve"> </w:t>
            </w:r>
            <w:r>
              <w:rPr>
                <w:rFonts w:ascii="Calibri" w:hAnsi="Calibri" w:eastAsia="Calibri" w:cs="Calibri"/>
                <w:spacing w:val="-3"/>
              </w:rPr>
              <w:t>50</w:t>
            </w:r>
            <w:r>
              <w:rPr>
                <w:rFonts w:ascii="Calibri" w:hAnsi="Calibri" w:eastAsia="Calibri" w:cs="Calibri"/>
                <w:spacing w:val="16"/>
                <w:w w:val="101"/>
              </w:rPr>
              <w:t xml:space="preserve"> </w:t>
            </w:r>
            <w:r>
              <w:rPr>
                <w:spacing w:val="-3"/>
              </w:rPr>
              <w:t>万</w:t>
            </w:r>
            <w:r>
              <w:rPr>
                <w:spacing w:val="-4"/>
              </w:rPr>
              <w:t>元以下罚款，</w:t>
            </w:r>
            <w:r>
              <w:rPr/>
              <w:t xml:space="preserve"> </w:t>
            </w:r>
            <w:r>
              <w:rPr/>
              <w:t>并将有关情况通知同级环境保护主管部门，可以向社会予以通报；造成损失的，依法承担赔偿责任；构成</w:t>
            </w:r>
            <w:r>
              <w:rPr>
                <w:spacing w:val="-1"/>
              </w:rPr>
              <w:t>犯罪的，依法追究刑事责任。</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实施本违法行为，污水排放量在</w:t>
            </w:r>
            <w:r>
              <w:rPr>
                <w:spacing w:val="-32"/>
              </w:rPr>
              <w:t xml:space="preserve"> </w:t>
            </w:r>
            <w:r>
              <w:rPr>
                <w:rFonts w:ascii="Calibri" w:hAnsi="Calibri" w:eastAsia="Calibri" w:cs="Calibri"/>
                <w:spacing w:val="-1"/>
              </w:rPr>
              <w:t>100</w:t>
            </w:r>
            <w:r>
              <w:rPr>
                <w:rFonts w:ascii="Calibri" w:hAnsi="Calibri" w:eastAsia="Calibri" w:cs="Calibri"/>
                <w:spacing w:val="12"/>
                <w:w w:val="101"/>
              </w:rPr>
              <w:t xml:space="preserve"> </w:t>
            </w:r>
            <w:r>
              <w:rPr>
                <w:spacing w:val="-1"/>
              </w:rPr>
              <w:t>立方米以下的且未造成严重</w:t>
            </w:r>
            <w:r>
              <w:rPr>
                <w:spacing w:val="-2"/>
              </w:rPr>
              <w:t>后果的</w:t>
            </w:r>
          </w:p>
        </w:tc>
        <w:tc>
          <w:tcPr>
            <w:tcW w:w="5933" w:type="dxa"/>
            <w:vAlign w:val="top"/>
          </w:tcPr>
          <w:p>
            <w:pPr>
              <w:pStyle w:val="TableText"/>
              <w:ind w:left="120"/>
              <w:spacing w:before="30" w:line="203" w:lineRule="auto"/>
              <w:rPr/>
            </w:pPr>
            <w:r>
              <w:rPr>
                <w:spacing w:val="-2"/>
              </w:rPr>
              <w:t>责令停止违法行为，限期改正，可以处</w:t>
            </w:r>
            <w:r>
              <w:rPr>
                <w:spacing w:val="-23"/>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4" w:right="140" w:firstLine="2"/>
              <w:spacing w:before="30" w:line="221" w:lineRule="auto"/>
              <w:rPr/>
            </w:pPr>
            <w:r>
              <w:rPr>
                <w:spacing w:val="-1"/>
              </w:rPr>
              <w:t>实施本违法行为，污水排放量在</w:t>
            </w:r>
            <w:r>
              <w:rPr>
                <w:spacing w:val="-32"/>
              </w:rPr>
              <w:t xml:space="preserve"> </w:t>
            </w:r>
            <w:r>
              <w:rPr>
                <w:rFonts w:ascii="Calibri" w:hAnsi="Calibri" w:eastAsia="Calibri" w:cs="Calibri"/>
                <w:spacing w:val="-1"/>
              </w:rPr>
              <w:t>100</w:t>
            </w:r>
            <w:r>
              <w:rPr>
                <w:rFonts w:ascii="Calibri" w:hAnsi="Calibri" w:eastAsia="Calibri" w:cs="Calibri"/>
                <w:spacing w:val="12"/>
                <w:w w:val="101"/>
              </w:rPr>
              <w:t xml:space="preserve"> </w:t>
            </w:r>
            <w:r>
              <w:rPr>
                <w:spacing w:val="-1"/>
              </w:rPr>
              <w:t>立方米以上</w:t>
            </w:r>
            <w:r>
              <w:rPr>
                <w:spacing w:val="-29"/>
              </w:rPr>
              <w:t xml:space="preserve"> </w:t>
            </w:r>
            <w:r>
              <w:rPr>
                <w:rFonts w:ascii="Calibri" w:hAnsi="Calibri" w:eastAsia="Calibri" w:cs="Calibri"/>
                <w:spacing w:val="-2"/>
              </w:rPr>
              <w:t>1000 </w:t>
            </w:r>
            <w:r>
              <w:rPr>
                <w:spacing w:val="-2"/>
              </w:rPr>
              <w:t>立方米以下且未造</w:t>
            </w:r>
            <w:r>
              <w:rPr/>
              <w:t xml:space="preserve"> </w:t>
            </w:r>
            <w:r>
              <w:rPr>
                <w:spacing w:val="-2"/>
              </w:rPr>
              <w:t>成严重后果的</w:t>
            </w:r>
          </w:p>
        </w:tc>
        <w:tc>
          <w:tcPr>
            <w:tcW w:w="5933" w:type="dxa"/>
            <w:vAlign w:val="top"/>
          </w:tcPr>
          <w:p>
            <w:pPr>
              <w:pStyle w:val="TableText"/>
              <w:ind w:left="120"/>
              <w:spacing w:before="147" w:line="219" w:lineRule="auto"/>
              <w:rPr/>
            </w:pPr>
            <w:r>
              <w:rPr>
                <w:spacing w:val="-2"/>
              </w:rPr>
              <w:t>责令停止违法行为，限期改正，处</w:t>
            </w:r>
            <w:r>
              <w:rPr>
                <w:spacing w:val="-34"/>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w:t>
            </w:r>
            <w:r>
              <w:rPr>
                <w:spacing w:val="-3"/>
              </w:rPr>
              <w:t>下罚款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实施本违法行为，污水排放量在</w:t>
            </w:r>
            <w:r>
              <w:rPr>
                <w:spacing w:val="-32"/>
              </w:rPr>
              <w:t xml:space="preserve"> </w:t>
            </w:r>
            <w:r>
              <w:rPr>
                <w:rFonts w:ascii="Calibri" w:hAnsi="Calibri" w:eastAsia="Calibri" w:cs="Calibri"/>
                <w:spacing w:val="-1"/>
              </w:rPr>
              <w:t>1000</w:t>
            </w:r>
            <w:r>
              <w:rPr>
                <w:rFonts w:ascii="Calibri" w:hAnsi="Calibri" w:eastAsia="Calibri" w:cs="Calibri"/>
                <w:spacing w:val="12"/>
                <w:w w:val="101"/>
              </w:rPr>
              <w:t xml:space="preserve"> </w:t>
            </w:r>
            <w:r>
              <w:rPr>
                <w:spacing w:val="-1"/>
              </w:rPr>
              <w:t>立方米以下并造成严</w:t>
            </w:r>
            <w:r>
              <w:rPr>
                <w:spacing w:val="-2"/>
              </w:rPr>
              <w:t>重后果的</w:t>
            </w:r>
          </w:p>
        </w:tc>
        <w:tc>
          <w:tcPr>
            <w:tcW w:w="5933" w:type="dxa"/>
            <w:vAlign w:val="top"/>
          </w:tcPr>
          <w:p>
            <w:pPr>
              <w:pStyle w:val="TableText"/>
              <w:ind w:left="115" w:right="106" w:firstLine="4"/>
              <w:spacing w:before="30" w:line="227" w:lineRule="auto"/>
              <w:jc w:val="both"/>
              <w:rPr/>
            </w:pPr>
            <w:r>
              <w:rPr>
                <w:spacing w:val="-1"/>
              </w:rPr>
              <w:t>责令停止违法行为，限期改正；吊销排水许可证，并处</w:t>
            </w:r>
            <w:r>
              <w:rPr>
                <w:spacing w:val="-22"/>
              </w:rPr>
              <w:t xml:space="preserve"> </w:t>
            </w:r>
            <w:r>
              <w:rPr>
                <w:rFonts w:ascii="Calibri" w:hAnsi="Calibri" w:eastAsia="Calibri" w:cs="Calibri"/>
                <w:spacing w:val="-1"/>
              </w:rPr>
              <w:t>5</w:t>
            </w:r>
            <w:r>
              <w:rPr>
                <w:rFonts w:ascii="Calibri" w:hAnsi="Calibri" w:eastAsia="Calibri" w:cs="Calibri"/>
                <w:spacing w:val="19"/>
              </w:rPr>
              <w:t xml:space="preserve"> </w:t>
            </w:r>
            <w:r>
              <w:rPr>
                <w:spacing w:val="-1"/>
              </w:rPr>
              <w:t>万元以上</w:t>
            </w:r>
            <w:r>
              <w:rPr>
                <w:spacing w:val="-37"/>
              </w:rPr>
              <w:t xml:space="preserve"> </w:t>
            </w:r>
            <w:r>
              <w:rPr>
                <w:rFonts w:ascii="Calibri" w:hAnsi="Calibri" w:eastAsia="Calibri" w:cs="Calibri"/>
                <w:spacing w:val="-1"/>
              </w:rPr>
              <w:t>20</w:t>
            </w:r>
            <w:r>
              <w:rPr>
                <w:rFonts w:ascii="Calibri" w:hAnsi="Calibri" w:eastAsia="Calibri" w:cs="Calibri"/>
                <w:spacing w:val="16"/>
                <w:w w:val="102"/>
              </w:rPr>
              <w:t xml:space="preserve"> </w:t>
            </w:r>
            <w:r>
              <w:rPr>
                <w:spacing w:val="-1"/>
              </w:rPr>
              <w:t>万</w:t>
            </w:r>
            <w:r>
              <w:rPr/>
              <w:t xml:space="preserve"> </w:t>
            </w:r>
            <w:r>
              <w:rPr>
                <w:spacing w:val="-3"/>
              </w:rPr>
              <w:t>元以下罚款，对列入重点排污单位名录的排水户，处</w:t>
            </w:r>
            <w:r>
              <w:rPr>
                <w:spacing w:val="-33"/>
              </w:rPr>
              <w:t xml:space="preserve"> </w:t>
            </w:r>
            <w:r>
              <w:rPr>
                <w:rFonts w:ascii="Calibri" w:hAnsi="Calibri" w:eastAsia="Calibri" w:cs="Calibri"/>
                <w:spacing w:val="-3"/>
              </w:rPr>
              <w:t>30</w:t>
            </w:r>
            <w:r>
              <w:rPr>
                <w:rFonts w:ascii="Calibri" w:hAnsi="Calibri" w:eastAsia="Calibri" w:cs="Calibri"/>
                <w:spacing w:val="16"/>
                <w:w w:val="102"/>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4"/>
                <w:w w:val="101"/>
              </w:rPr>
              <w:t xml:space="preserve"> </w:t>
            </w:r>
            <w:r>
              <w:rPr>
                <w:spacing w:val="-3"/>
              </w:rPr>
              <w:t>万元</w:t>
            </w:r>
            <w:r>
              <w:rPr/>
              <w:t xml:space="preserve"> </w:t>
            </w:r>
            <w:r>
              <w:rPr>
                <w:spacing w:val="-1"/>
              </w:rPr>
              <w:t>以下罚款，可以向社会予以通报</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7"/>
              <w:spacing w:before="265" w:line="219" w:lineRule="auto"/>
              <w:rPr/>
            </w:pPr>
            <w:r>
              <w:rPr>
                <w:spacing w:val="-1"/>
              </w:rPr>
              <w:t>实施本违法行为，污水排放量在</w:t>
            </w:r>
            <w:r>
              <w:rPr>
                <w:spacing w:val="-32"/>
              </w:rPr>
              <w:t xml:space="preserve"> </w:t>
            </w:r>
            <w:r>
              <w:rPr>
                <w:rFonts w:ascii="Calibri" w:hAnsi="Calibri" w:eastAsia="Calibri" w:cs="Calibri"/>
                <w:spacing w:val="-1"/>
              </w:rPr>
              <w:t>1000</w:t>
            </w:r>
            <w:r>
              <w:rPr>
                <w:rFonts w:ascii="Calibri" w:hAnsi="Calibri" w:eastAsia="Calibri" w:cs="Calibri"/>
                <w:spacing w:val="12"/>
                <w:w w:val="101"/>
              </w:rPr>
              <w:t xml:space="preserve"> </w:t>
            </w:r>
            <w:r>
              <w:rPr>
                <w:spacing w:val="-1"/>
              </w:rPr>
              <w:t>立方米以上并造成严</w:t>
            </w:r>
            <w:r>
              <w:rPr>
                <w:spacing w:val="-2"/>
              </w:rPr>
              <w:t>重后果的</w:t>
            </w:r>
          </w:p>
        </w:tc>
        <w:tc>
          <w:tcPr>
            <w:tcW w:w="5933" w:type="dxa"/>
            <w:vAlign w:val="top"/>
          </w:tcPr>
          <w:p>
            <w:pPr>
              <w:pStyle w:val="TableText"/>
              <w:ind w:left="115" w:right="106" w:firstLine="4"/>
              <w:spacing w:before="33" w:line="228" w:lineRule="auto"/>
              <w:jc w:val="both"/>
              <w:rPr/>
            </w:pPr>
            <w:r>
              <w:rPr>
                <w:spacing w:val="-3"/>
              </w:rPr>
              <w:t>责令停止违法行为，限期改正；吊销排水许可证，并处</w:t>
            </w:r>
            <w:r>
              <w:rPr>
                <w:spacing w:val="-37"/>
              </w:rPr>
              <w:t xml:space="preserve"> </w:t>
            </w:r>
            <w:r>
              <w:rPr>
                <w:rFonts w:ascii="Calibri" w:hAnsi="Calibri" w:eastAsia="Calibri" w:cs="Calibri"/>
                <w:spacing w:val="-3"/>
              </w:rPr>
              <w:t>20</w:t>
            </w:r>
            <w:r>
              <w:rPr>
                <w:rFonts w:ascii="Calibri" w:hAnsi="Calibri" w:eastAsia="Calibri" w:cs="Calibri"/>
                <w:spacing w:val="14"/>
                <w:w w:val="102"/>
              </w:rPr>
              <w:t xml:space="preserve"> </w:t>
            </w:r>
            <w:r>
              <w:rPr>
                <w:spacing w:val="-3"/>
              </w:rPr>
              <w:t>万</w:t>
            </w:r>
            <w:r>
              <w:rPr>
                <w:spacing w:val="-4"/>
              </w:rPr>
              <w:t>元以上</w:t>
            </w:r>
            <w:r>
              <w:rPr>
                <w:spacing w:val="-36"/>
              </w:rPr>
              <w:t xml:space="preserve"> </w:t>
            </w:r>
            <w:r>
              <w:rPr>
                <w:rFonts w:ascii="Calibri" w:hAnsi="Calibri" w:eastAsia="Calibri" w:cs="Calibri"/>
                <w:spacing w:val="-4"/>
              </w:rPr>
              <w:t>50</w:t>
            </w:r>
            <w:r>
              <w:rPr>
                <w:rFonts w:ascii="Calibri" w:hAnsi="Calibri" w:eastAsia="Calibri" w:cs="Calibri"/>
                <w:spacing w:val="16"/>
                <w:w w:val="102"/>
              </w:rPr>
              <w:t xml:space="preserve"> </w:t>
            </w:r>
            <w:r>
              <w:rPr>
                <w:spacing w:val="-4"/>
              </w:rPr>
              <w:t>万</w:t>
            </w:r>
            <w:r>
              <w:rPr/>
              <w:t xml:space="preserve"> </w:t>
            </w:r>
            <w:r>
              <w:rPr>
                <w:spacing w:val="-3"/>
              </w:rPr>
              <w:t>元以下罚款，对列入重点排污单位名录的排水户，处</w:t>
            </w:r>
            <w:r>
              <w:rPr>
                <w:spacing w:val="-38"/>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w:t>
            </w:r>
            <w:r>
              <w:rPr/>
              <w:t xml:space="preserve"> </w:t>
            </w:r>
            <w:r>
              <w:rPr>
                <w:spacing w:val="-1"/>
              </w:rPr>
              <w:t>以下罚款，可以向社会予以通报</w:t>
            </w:r>
          </w:p>
        </w:tc>
      </w:tr>
    </w:tbl>
    <w:p>
      <w:pPr>
        <w:rPr>
          <w:rFonts w:ascii="Arial"/>
          <w:sz w:val="21"/>
        </w:rPr>
      </w:pPr>
      <w:r/>
    </w:p>
    <w:p>
      <w:pPr>
        <w:sectPr>
          <w:footerReference w:type="default" r:id="rId4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3700000217758</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32" w:right="106" w:hanging="6"/>
              <w:spacing w:before="28" w:line="222" w:lineRule="auto"/>
              <w:rPr/>
            </w:pPr>
            <w:r>
              <w:rPr>
                <w:spacing w:val="-1"/>
              </w:rPr>
              <w:t>因城镇排水设施维护或者检修可能对排水造成影响或者严重影响，城镇排水设施维护运营单位未提前通知相关排水</w:t>
            </w:r>
            <w:r>
              <w:rPr>
                <w:spacing w:val="-2"/>
              </w:rPr>
              <w:t>户，或者未事先向城镇排水主管部</w:t>
            </w:r>
            <w:r>
              <w:rPr/>
              <w:t xml:space="preserve"> </w:t>
            </w:r>
            <w:r>
              <w:rPr/>
              <w:t>门报告，采取应急处理措施，或者未按照防汛要</w:t>
            </w:r>
            <w:r>
              <w:rPr>
                <w:spacing w:val="-1"/>
              </w:rPr>
              <w:t>求对城镇排水设施进行全面检查、维护、清疏，影响汛期排水畅通</w:t>
            </w:r>
          </w:p>
        </w:tc>
      </w:tr>
      <w:tr>
        <w:trPr>
          <w:trHeight w:val="938"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7"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【行政法规】《城镇排水与污水处理条例》</w:t>
            </w:r>
          </w:p>
          <w:p>
            <w:pPr>
              <w:pStyle w:val="TableText"/>
              <w:ind w:left="112" w:right="138"/>
              <w:spacing w:before="19" w:line="228" w:lineRule="auto"/>
              <w:rPr/>
            </w:pPr>
            <w:r>
              <w:rPr/>
              <w:t>第二十五条  因城镇排水设施维护或者检修可能对排水造成影响的，城镇排水</w:t>
            </w:r>
            <w:r>
              <w:rPr>
                <w:spacing w:val="-1"/>
              </w:rPr>
              <w:t>设施维护运营单位应当提前</w:t>
            </w:r>
            <w:r>
              <w:rPr>
                <w:spacing w:val="-36"/>
              </w:rPr>
              <w:t xml:space="preserve"> </w:t>
            </w:r>
            <w:r>
              <w:rPr>
                <w:rFonts w:ascii="Calibri" w:hAnsi="Calibri" w:eastAsia="Calibri" w:cs="Calibri"/>
                <w:spacing w:val="-1"/>
              </w:rPr>
              <w:t>24</w:t>
            </w:r>
            <w:r>
              <w:rPr>
                <w:rFonts w:ascii="Calibri" w:hAnsi="Calibri" w:eastAsia="Calibri" w:cs="Calibri"/>
                <w:spacing w:val="17"/>
              </w:rPr>
              <w:t xml:space="preserve"> </w:t>
            </w:r>
            <w:r>
              <w:rPr>
                <w:spacing w:val="-1"/>
              </w:rPr>
              <w:t>小时通知相关排水户；可能对排水造成</w:t>
            </w:r>
            <w:r>
              <w:rPr/>
              <w:t xml:space="preserve"> </w:t>
            </w:r>
            <w:r>
              <w:rPr/>
              <w:t>严重影响的，应当事先向城镇排水主管部门报告，采取应急处理措</w:t>
            </w:r>
            <w:r>
              <w:rPr>
                <w:spacing w:val="-1"/>
              </w:rPr>
              <w:t>施，并向社会公告。</w:t>
            </w:r>
          </w:p>
          <w:p>
            <w:pPr>
              <w:pStyle w:val="TableText"/>
              <w:ind w:left="112"/>
              <w:spacing w:before="20" w:line="204" w:lineRule="auto"/>
              <w:rPr/>
            </w:pPr>
            <w:r>
              <w:rPr/>
              <w:t>第二十七条第二款  城镇排水设施维护运营单位应当按照防汛要求，对城镇排水设施进行全面检查、维护、清疏，</w:t>
            </w:r>
            <w:r>
              <w:rPr>
                <w:spacing w:val="-1"/>
              </w:rPr>
              <w:t>确保设施安全运行。</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【行政法规】《城镇排水与污水处理条例》</w:t>
            </w:r>
          </w:p>
          <w:p>
            <w:pPr>
              <w:pStyle w:val="TableText"/>
              <w:ind w:left="112" w:right="106"/>
              <w:spacing w:before="18" w:line="230" w:lineRule="auto"/>
              <w:rPr/>
            </w:pPr>
            <w:r>
              <w:rPr>
                <w:spacing w:val="-1"/>
              </w:rPr>
              <w:t>第五十一条  违反本条例规定，因城镇排水设施维护或者检修可能对排水造成影响或者严重影响，城镇排水设施维护运营单位未提前通知相关排水户</w:t>
            </w:r>
            <w:r>
              <w:rPr/>
              <w:t xml:space="preserve"> </w:t>
            </w:r>
            <w:r>
              <w:rPr>
                <w:spacing w:val="-1"/>
              </w:rPr>
              <w:t>的，或者未事先向城镇排水主管部门报告，采取应急处理措施的，或者未按照防汛要求对城镇排水设施进行全面检查、维护、清疏，影响汛期排水畅</w:t>
            </w:r>
            <w:r>
              <w:rPr/>
              <w:t xml:space="preserve"> </w:t>
            </w:r>
            <w:r>
              <w:rPr>
                <w:spacing w:val="-2"/>
              </w:rPr>
              <w:t>通的，由城镇排水主管部门责令改正，给予警告；逾期不改正或者造成严重后果的，处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4"/>
                <w:w w:val="101"/>
              </w:rPr>
              <w:t xml:space="preserve"> </w:t>
            </w:r>
            <w:r>
              <w:rPr>
                <w:spacing w:val="-2"/>
              </w:rPr>
              <w:t>万元以下罚款；造成损失的，依法承担赔偿责</w:t>
            </w:r>
            <w:r>
              <w:rPr/>
              <w:t xml:space="preserve"> </w:t>
            </w:r>
            <w:r>
              <w:rPr>
                <w:spacing w:val="-4"/>
              </w:rPr>
              <w:t>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5"/>
              <w:spacing w:before="32" w:line="201" w:lineRule="auto"/>
              <w:rPr/>
            </w:pPr>
            <w:r>
              <w:rPr>
                <w:spacing w:val="-5"/>
              </w:rPr>
              <w:t>不罚</w:t>
            </w:r>
          </w:p>
        </w:tc>
        <w:tc>
          <w:tcPr>
            <w:tcW w:w="5927" w:type="dxa"/>
            <w:vAlign w:val="top"/>
          </w:tcPr>
          <w:p>
            <w:pPr>
              <w:pStyle w:val="TableText"/>
              <w:ind w:left="115"/>
              <w:spacing w:before="32" w:line="201" w:lineRule="auto"/>
              <w:rPr/>
            </w:pPr>
            <w:r>
              <w:rPr>
                <w:spacing w:val="-1"/>
              </w:rPr>
              <w:t>首次被发现且违法情节轻微，在限期内改正，未造成危害后果的</w:t>
            </w:r>
          </w:p>
        </w:tc>
        <w:tc>
          <w:tcPr>
            <w:tcW w:w="5933" w:type="dxa"/>
            <w:vAlign w:val="top"/>
          </w:tcPr>
          <w:p>
            <w:pPr>
              <w:pStyle w:val="TableText"/>
              <w:ind w:left="116"/>
              <w:spacing w:before="32" w:line="201" w:lineRule="auto"/>
              <w:rPr/>
            </w:pPr>
            <w:r>
              <w:rPr>
                <w:spacing w:val="-3"/>
              </w:rPr>
              <w:t>不予处罚</w:t>
            </w:r>
          </w:p>
        </w:tc>
      </w:tr>
      <w:tr>
        <w:trPr>
          <w:trHeight w:val="239" w:hRule="atLeast"/>
        </w:trPr>
        <w:tc>
          <w:tcPr>
            <w:tcW w:w="2577" w:type="dxa"/>
            <w:vAlign w:val="top"/>
            <w:gridSpan w:val="2"/>
          </w:tcPr>
          <w:p>
            <w:pPr>
              <w:pStyle w:val="TableText"/>
              <w:ind w:left="1113"/>
              <w:spacing w:before="32" w:line="202" w:lineRule="auto"/>
              <w:rPr/>
            </w:pPr>
            <w:r>
              <w:rPr>
                <w:spacing w:val="-4"/>
              </w:rPr>
              <w:t>较轻</w:t>
            </w:r>
          </w:p>
        </w:tc>
        <w:tc>
          <w:tcPr>
            <w:tcW w:w="5927" w:type="dxa"/>
            <w:vAlign w:val="top"/>
          </w:tcPr>
          <w:p>
            <w:pPr>
              <w:pStyle w:val="TableText"/>
              <w:ind w:left="117"/>
              <w:spacing w:before="32" w:line="202" w:lineRule="auto"/>
              <w:rPr/>
            </w:pPr>
            <w:r>
              <w:rPr>
                <w:spacing w:val="-1"/>
              </w:rPr>
              <w:t>实施本违法行为，限期内改正，且未造成严重后果的</w:t>
            </w:r>
          </w:p>
        </w:tc>
        <w:tc>
          <w:tcPr>
            <w:tcW w:w="5933" w:type="dxa"/>
            <w:vAlign w:val="top"/>
          </w:tcPr>
          <w:p>
            <w:pPr>
              <w:pStyle w:val="TableText"/>
              <w:ind w:left="120"/>
              <w:spacing w:before="32" w:line="202" w:lineRule="auto"/>
              <w:rPr/>
            </w:pPr>
            <w:r>
              <w:rPr>
                <w:spacing w:val="-2"/>
              </w:rPr>
              <w:t>责令改正，给予警告</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1"/>
              </w:rPr>
              <w:t>实施本违法行为，逾期未改正，但未造成严重后果的</w:t>
            </w:r>
          </w:p>
        </w:tc>
        <w:tc>
          <w:tcPr>
            <w:tcW w:w="5933" w:type="dxa"/>
            <w:vAlign w:val="top"/>
          </w:tcPr>
          <w:p>
            <w:pPr>
              <w:pStyle w:val="TableText"/>
              <w:ind w:left="120"/>
              <w:spacing w:before="30" w:line="203" w:lineRule="auto"/>
              <w:rPr/>
            </w:pPr>
            <w:r>
              <w:rPr>
                <w:spacing w:val="-3"/>
              </w:rPr>
              <w:t>责令改正，给予警告；处</w:t>
            </w:r>
            <w:r>
              <w:rPr>
                <w:spacing w:val="-23"/>
              </w:rPr>
              <w:t xml:space="preserve"> </w:t>
            </w:r>
            <w:r>
              <w:rPr>
                <w:rFonts w:ascii="Calibri" w:hAnsi="Calibri" w:eastAsia="Calibri" w:cs="Calibri"/>
                <w:spacing w:val="-3"/>
              </w:rPr>
              <w:t>10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12</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3"/>
              <w:spacing w:before="32" w:line="201" w:lineRule="auto"/>
              <w:rPr/>
            </w:pPr>
            <w:r>
              <w:rPr>
                <w:spacing w:val="-4"/>
              </w:rPr>
              <w:t>较重</w:t>
            </w:r>
          </w:p>
        </w:tc>
        <w:tc>
          <w:tcPr>
            <w:tcW w:w="5927" w:type="dxa"/>
            <w:vAlign w:val="top"/>
          </w:tcPr>
          <w:p>
            <w:pPr>
              <w:pStyle w:val="TableText"/>
              <w:ind w:left="117"/>
              <w:spacing w:before="32" w:line="201" w:lineRule="auto"/>
              <w:rPr/>
            </w:pPr>
            <w:r>
              <w:rPr>
                <w:spacing w:val="-1"/>
              </w:rPr>
              <w:t>实施本违法行为，限期内改正，但已造成严重后果的</w:t>
            </w:r>
          </w:p>
        </w:tc>
        <w:tc>
          <w:tcPr>
            <w:tcW w:w="5933" w:type="dxa"/>
            <w:vAlign w:val="top"/>
          </w:tcPr>
          <w:p>
            <w:pPr>
              <w:pStyle w:val="TableText"/>
              <w:ind w:left="120"/>
              <w:spacing w:before="32" w:line="201" w:lineRule="auto"/>
              <w:rPr/>
            </w:pPr>
            <w:r>
              <w:rPr>
                <w:spacing w:val="-3"/>
              </w:rPr>
              <w:t>责令改正，给予警告；处</w:t>
            </w:r>
            <w:r>
              <w:rPr>
                <w:spacing w:val="-23"/>
              </w:rPr>
              <w:t xml:space="preserve"> </w:t>
            </w:r>
            <w:r>
              <w:rPr>
                <w:rFonts w:ascii="Calibri" w:hAnsi="Calibri" w:eastAsia="Calibri" w:cs="Calibri"/>
                <w:spacing w:val="-3"/>
              </w:rPr>
              <w:t>12</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1" w:line="207" w:lineRule="auto"/>
              <w:rPr/>
            </w:pPr>
            <w:r>
              <w:rPr>
                <w:spacing w:val="-4"/>
              </w:rPr>
              <w:t>严重</w:t>
            </w:r>
          </w:p>
        </w:tc>
        <w:tc>
          <w:tcPr>
            <w:tcW w:w="5927" w:type="dxa"/>
            <w:vAlign w:val="top"/>
          </w:tcPr>
          <w:p>
            <w:pPr>
              <w:pStyle w:val="TableText"/>
              <w:ind w:left="117"/>
              <w:spacing w:before="31" w:line="207" w:lineRule="auto"/>
              <w:rPr/>
            </w:pPr>
            <w:r>
              <w:rPr>
                <w:spacing w:val="-1"/>
              </w:rPr>
              <w:t>实施本违法行为，逾期不改正，且已造成严重后果的</w:t>
            </w:r>
          </w:p>
        </w:tc>
        <w:tc>
          <w:tcPr>
            <w:tcW w:w="5933" w:type="dxa"/>
            <w:vAlign w:val="top"/>
          </w:tcPr>
          <w:p>
            <w:pPr>
              <w:pStyle w:val="TableText"/>
              <w:ind w:left="120"/>
              <w:spacing w:before="31" w:line="207" w:lineRule="auto"/>
              <w:rPr/>
            </w:pPr>
            <w:r>
              <w:rPr>
                <w:spacing w:val="-3"/>
              </w:rPr>
              <w:t>责令改正，给予警告；处</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万以下罚款</w:t>
            </w:r>
          </w:p>
        </w:tc>
      </w:tr>
    </w:tbl>
    <w:p>
      <w:pPr>
        <w:rPr>
          <w:rFonts w:ascii="Arial"/>
          <w:sz w:val="21"/>
        </w:rPr>
      </w:pPr>
      <w:r/>
    </w:p>
    <w:p>
      <w:pPr>
        <w:sectPr>
          <w:footerReference w:type="default" r:id="rId4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3700000217759-1</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2" w:right="106"/>
              <w:spacing w:before="28" w:line="222" w:lineRule="auto"/>
              <w:rPr/>
            </w:pPr>
            <w:r>
              <w:rPr>
                <w:spacing w:val="-1"/>
              </w:rPr>
              <w:t>城镇污水处理设施维护运营单位未按照国家有关规定检测进出水水质，或者未报送污水处理水质和水量、主要污染物削减量等信息和生产运营成本等</w:t>
            </w:r>
            <w:r>
              <w:rPr/>
              <w:t xml:space="preserve"> </w:t>
            </w:r>
            <w:r>
              <w:rPr>
                <w:spacing w:val="-4"/>
              </w:rPr>
              <w:t>信息</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【行政法规】《城镇排水与污水处理条例》</w:t>
            </w:r>
          </w:p>
          <w:p>
            <w:pPr>
              <w:pStyle w:val="TableText"/>
              <w:ind w:left="112"/>
              <w:spacing w:before="19" w:line="219" w:lineRule="auto"/>
              <w:rPr/>
            </w:pPr>
            <w:r>
              <w:rPr/>
              <w:t>第二十九条  城镇污水处理设施维护运营单位应当保证出水水质符合国家和地方规定的排放标准，不</w:t>
            </w:r>
            <w:r>
              <w:rPr>
                <w:spacing w:val="-1"/>
              </w:rPr>
              <w:t>得排放不达标污水。</w:t>
            </w:r>
          </w:p>
          <w:p>
            <w:pPr>
              <w:pStyle w:val="TableText"/>
              <w:ind w:left="114" w:right="106" w:hanging="2"/>
              <w:spacing w:before="18" w:line="229" w:lineRule="auto"/>
              <w:rPr/>
            </w:pPr>
            <w:r>
              <w:rPr>
                <w:spacing w:val="-1"/>
              </w:rPr>
              <w:t>城镇污水处理设施维护运营单位应当按照国家有关规定检测进出水水质，向城镇排水主管部门、环境保护主管部门报送污水处理水质和水量、主要污</w:t>
            </w:r>
            <w:r>
              <w:rPr/>
              <w:t xml:space="preserve"> </w:t>
            </w:r>
            <w:r>
              <w:rPr/>
              <w:t>染物削减量等信息，并按照有关规定和维护运营合同，向城镇排水主管部门报</w:t>
            </w:r>
            <w:r>
              <w:rPr>
                <w:spacing w:val="-1"/>
              </w:rPr>
              <w:t>送生产运营成本等信息。</w:t>
            </w:r>
          </w:p>
          <w:p>
            <w:pPr>
              <w:pStyle w:val="TableText"/>
              <w:ind w:left="112" w:right="4580"/>
              <w:spacing w:before="19" w:line="222" w:lineRule="auto"/>
              <w:rPr/>
            </w:pPr>
            <w:r>
              <w:rPr>
                <w:spacing w:val="-1"/>
              </w:rPr>
              <w:t>城镇污水处理设施维护运营单位应当按照国家有关规定向价格主管部门提交相关成本信息。</w:t>
            </w:r>
            <w:r>
              <w:rPr/>
              <w:t xml:space="preserve"> </w:t>
            </w:r>
            <w:r>
              <w:rPr/>
              <w:t>城镇排水主管部门核定城镇污水处理运营成本，应当考虑主</w:t>
            </w:r>
            <w:r>
              <w:rPr>
                <w:spacing w:val="-1"/>
              </w:rPr>
              <w:t>要污染物削减情况。</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【行政法规】《城镇排水与污水处理条例》</w:t>
            </w:r>
          </w:p>
          <w:p>
            <w:pPr>
              <w:pStyle w:val="TableText"/>
              <w:ind w:left="112" w:right="106"/>
              <w:spacing w:before="19" w:line="221" w:lineRule="auto"/>
              <w:rPr/>
            </w:pPr>
            <w:r>
              <w:rPr>
                <w:spacing w:val="-1"/>
              </w:rPr>
              <w:t>第五十二条第一款  违反本条例规定，城镇污水处理设施维护运营单位未按照国家有关规定检测进出水水质的，或者未报送污水处理水质和水量、主</w:t>
            </w:r>
            <w:r>
              <w:rPr/>
              <w:t xml:space="preserve"> </w:t>
            </w:r>
            <w:r>
              <w:rPr/>
              <w:t>要污染物削减量等信息和生产运营成本等信息的，由城镇排水主管部门责</w:t>
            </w:r>
            <w:r>
              <w:rPr>
                <w:spacing w:val="-1"/>
              </w:rPr>
              <w:t>令改正，可以处</w:t>
            </w:r>
            <w:r>
              <w:rPr>
                <w:spacing w:val="-3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万元以下罚款；造成损失的，依法承担赔偿责任。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实施本违法行为，已检测进出水水质，未报送的</w:t>
            </w:r>
          </w:p>
        </w:tc>
        <w:tc>
          <w:tcPr>
            <w:tcW w:w="5933" w:type="dxa"/>
            <w:vAlign w:val="top"/>
          </w:tcPr>
          <w:p>
            <w:pPr>
              <w:pStyle w:val="TableText"/>
              <w:ind w:left="120"/>
              <w:spacing w:before="32" w:line="201" w:lineRule="auto"/>
              <w:rPr/>
            </w:pPr>
            <w:r>
              <w:rPr>
                <w:spacing w:val="-3"/>
              </w:rPr>
              <w:t>责令改正，可以处</w:t>
            </w:r>
            <w:r>
              <w:rPr>
                <w:spacing w:val="-2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实施本违法行为，未检测进出水水质的</w:t>
            </w:r>
          </w:p>
        </w:tc>
        <w:tc>
          <w:tcPr>
            <w:tcW w:w="5933" w:type="dxa"/>
            <w:vAlign w:val="top"/>
          </w:tcPr>
          <w:p>
            <w:pPr>
              <w:pStyle w:val="TableText"/>
              <w:ind w:left="120"/>
              <w:spacing w:before="32" w:line="206" w:lineRule="auto"/>
              <w:rPr/>
            </w:pPr>
            <w:r>
              <w:rPr>
                <w:spacing w:val="-4"/>
              </w:rPr>
              <w:t>责令改正，处</w:t>
            </w:r>
            <w:r>
              <w:rPr>
                <w:spacing w:val="-19"/>
              </w:rPr>
              <w:t xml:space="preserve"> </w:t>
            </w:r>
            <w:r>
              <w:rPr>
                <w:rFonts w:ascii="Calibri" w:hAnsi="Calibri" w:eastAsia="Calibri" w:cs="Calibri"/>
                <w:spacing w:val="-4"/>
              </w:rPr>
              <w:t>3</w:t>
            </w:r>
            <w:r>
              <w:rPr>
                <w:rFonts w:ascii="Calibri" w:hAnsi="Calibri" w:eastAsia="Calibri" w:cs="Calibri"/>
                <w:spacing w:val="14"/>
                <w:w w:val="101"/>
              </w:rPr>
              <w:t xml:space="preserve"> </w:t>
            </w:r>
            <w:r>
              <w:rPr>
                <w:spacing w:val="-4"/>
              </w:rPr>
              <w:t>万元以上</w:t>
            </w:r>
            <w:r>
              <w:rPr>
                <w:spacing w:val="-36"/>
              </w:rPr>
              <w:t xml:space="preserve"> </w:t>
            </w:r>
            <w:r>
              <w:rPr>
                <w:rFonts w:ascii="Calibri" w:hAnsi="Calibri" w:eastAsia="Calibri" w:cs="Calibri"/>
                <w:spacing w:val="-4"/>
              </w:rPr>
              <w:t>5</w:t>
            </w:r>
            <w:r>
              <w:rPr>
                <w:rFonts w:ascii="Calibri" w:hAnsi="Calibri" w:eastAsia="Calibri" w:cs="Calibri"/>
                <w:spacing w:val="16"/>
                <w:w w:val="101"/>
              </w:rPr>
              <w:t xml:space="preserve"> </w:t>
            </w:r>
            <w:r>
              <w:rPr>
                <w:spacing w:val="-4"/>
              </w:rPr>
              <w:t>万元以下罚款</w:t>
            </w:r>
          </w:p>
        </w:tc>
      </w:tr>
    </w:tbl>
    <w:p>
      <w:pPr>
        <w:rPr>
          <w:rFonts w:ascii="Arial"/>
          <w:sz w:val="21"/>
        </w:rPr>
      </w:pPr>
      <w:r/>
    </w:p>
    <w:p>
      <w:pPr>
        <w:sectPr>
          <w:footerReference w:type="default" r:id="rId4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3700000217759-2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城镇污水处理设施维护运营单位擅自停运城镇污水处理设施，未按照规定事先报告或</w:t>
            </w:r>
            <w:r>
              <w:rPr>
                <w:spacing w:val="-1"/>
              </w:rPr>
              <w:t>者采取应急处理措施</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23" w:right="106" w:hanging="11"/>
              <w:spacing w:before="19" w:line="228" w:lineRule="auto"/>
              <w:rPr/>
            </w:pPr>
            <w:r>
              <w:rPr>
                <w:spacing w:val="-1"/>
              </w:rPr>
              <w:t>第三十一条第一款  城镇污水处理设施维护运营单位不得擅自停运城镇污水处理设施，因检修等原因需要停运或者部分停运城镇污水处理设施的，应</w:t>
            </w:r>
            <w:r>
              <w:rPr/>
              <w:t xml:space="preserve"> </w:t>
            </w:r>
            <w:r>
              <w:rPr>
                <w:spacing w:val="-1"/>
              </w:rPr>
              <w:t>当在</w:t>
            </w:r>
            <w:r>
              <w:rPr>
                <w:spacing w:val="-40"/>
              </w:rPr>
              <w:t xml:space="preserve"> </w:t>
            </w:r>
            <w:r>
              <w:rPr>
                <w:rFonts w:ascii="Calibri" w:hAnsi="Calibri" w:eastAsia="Calibri" w:cs="Calibri"/>
                <w:spacing w:val="-1"/>
              </w:rPr>
              <w:t>90</w:t>
            </w:r>
            <w:r>
              <w:rPr>
                <w:rFonts w:ascii="Calibri" w:hAnsi="Calibri" w:eastAsia="Calibri" w:cs="Calibri"/>
                <w:spacing w:val="12"/>
                <w:w w:val="101"/>
              </w:rPr>
              <w:t xml:space="preserve"> </w:t>
            </w:r>
            <w:r>
              <w:rPr>
                <w:spacing w:val="-1"/>
              </w:rPr>
              <w:t>个工作日前向城镇排水主管部门、环境保护主管部</w:t>
            </w:r>
            <w:r>
              <w:rPr>
                <w:spacing w:val="-2"/>
              </w:rPr>
              <w:t>门报告。</w:t>
            </w:r>
          </w:p>
          <w:p>
            <w:pPr>
              <w:pStyle w:val="TableText"/>
              <w:ind w:left="112" w:right="106"/>
              <w:spacing w:before="22" w:line="221" w:lineRule="auto"/>
              <w:rPr/>
            </w:pPr>
            <w:r>
              <w:rPr>
                <w:spacing w:val="-1"/>
              </w:rPr>
              <w:t>第三十一条第二款  城镇污水处理设施维护运营单位在出现进水水质和水量发生重大变化可能导致出水水质超标，或者发生影响城镇污水处理设施安</w:t>
            </w:r>
            <w:r>
              <w:rPr/>
              <w:t xml:space="preserve"> </w:t>
            </w:r>
            <w:r>
              <w:rPr/>
              <w:t>全运行的突发情况时，应当立即采取应急处理措施，并向城镇排水主管部门、环境</w:t>
            </w:r>
            <w:r>
              <w:rPr>
                <w:spacing w:val="-1"/>
              </w:rPr>
              <w:t>保护主管部门报告。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【行政法规】《城镇排水与污水处理条例》</w:t>
            </w:r>
          </w:p>
          <w:p>
            <w:pPr>
              <w:pStyle w:val="TableText"/>
              <w:ind w:left="133" w:right="94" w:hanging="21"/>
              <w:spacing w:before="19" w:line="220" w:lineRule="auto"/>
              <w:rPr/>
            </w:pPr>
            <w:r>
              <w:rPr>
                <w:spacing w:val="-1"/>
              </w:rPr>
              <w:t>第五十二条第二款  违反本条例规定，城镇污水处理设施维护运营单位擅自停运城镇污水处理设施，未按照规定事先报告或者采取应急处理措施的，</w:t>
            </w:r>
            <w:r>
              <w:rPr>
                <w:spacing w:val="12"/>
              </w:rPr>
              <w:t xml:space="preserve"> </w:t>
            </w:r>
            <w:r>
              <w:rPr>
                <w:spacing w:val="-1"/>
              </w:rPr>
              <w:t>由城镇排水主管部门责令改正，给予警告；逾期不改正或者造成严重后果的，处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万元以下罚款；造成损</w:t>
            </w:r>
            <w:r>
              <w:rPr>
                <w:spacing w:val="-2"/>
              </w:rPr>
              <w:t>失的，依法承担赔偿责任。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实施本违法行为，限期内改正，且未造成严重后果的</w:t>
            </w:r>
          </w:p>
        </w:tc>
        <w:tc>
          <w:tcPr>
            <w:tcW w:w="5933" w:type="dxa"/>
            <w:vAlign w:val="top"/>
          </w:tcPr>
          <w:p>
            <w:pPr>
              <w:pStyle w:val="TableText"/>
              <w:ind w:left="120"/>
              <w:spacing w:before="31" w:line="202" w:lineRule="auto"/>
              <w:rPr/>
            </w:pPr>
            <w:r>
              <w:rPr>
                <w:spacing w:val="-2"/>
              </w:rPr>
              <w:t>责令改正，给予警告</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实施本违法行为，逾期未改正，但未造成严重后果的</w:t>
            </w:r>
          </w:p>
        </w:tc>
        <w:tc>
          <w:tcPr>
            <w:tcW w:w="5933" w:type="dxa"/>
            <w:vAlign w:val="top"/>
          </w:tcPr>
          <w:p>
            <w:pPr>
              <w:pStyle w:val="TableText"/>
              <w:ind w:left="120"/>
              <w:spacing w:before="33" w:line="201" w:lineRule="auto"/>
              <w:rPr/>
            </w:pPr>
            <w:r>
              <w:rPr>
                <w:spacing w:val="-3"/>
              </w:rPr>
              <w:t>责令改正，给予警告；处</w:t>
            </w:r>
            <w:r>
              <w:rPr>
                <w:spacing w:val="-17"/>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3"/>
              <w:spacing w:before="32" w:line="201" w:lineRule="auto"/>
              <w:rPr/>
            </w:pPr>
            <w:r>
              <w:rPr>
                <w:spacing w:val="-4"/>
              </w:rPr>
              <w:t>较重</w:t>
            </w:r>
          </w:p>
        </w:tc>
        <w:tc>
          <w:tcPr>
            <w:tcW w:w="5927" w:type="dxa"/>
            <w:vAlign w:val="top"/>
          </w:tcPr>
          <w:p>
            <w:pPr>
              <w:pStyle w:val="TableText"/>
              <w:ind w:left="117"/>
              <w:spacing w:before="32" w:line="201" w:lineRule="auto"/>
              <w:rPr/>
            </w:pPr>
            <w:r>
              <w:rPr>
                <w:spacing w:val="-1"/>
              </w:rPr>
              <w:t>实施本违法行为，限期内改正，但已造成严重后果的</w:t>
            </w:r>
          </w:p>
        </w:tc>
        <w:tc>
          <w:tcPr>
            <w:tcW w:w="5933" w:type="dxa"/>
            <w:vAlign w:val="top"/>
          </w:tcPr>
          <w:p>
            <w:pPr>
              <w:pStyle w:val="TableText"/>
              <w:ind w:left="120"/>
              <w:spacing w:before="32" w:line="201" w:lineRule="auto"/>
              <w:rPr/>
            </w:pPr>
            <w:r>
              <w:rPr>
                <w:spacing w:val="-2"/>
              </w:rPr>
              <w:t>责令改正，给予警告；处</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w:t>
            </w:r>
            <w:r>
              <w:rPr>
                <w:spacing w:val="-3"/>
              </w:rPr>
              <w:t>罚款</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tcPr>
          <w:p>
            <w:pPr>
              <w:pStyle w:val="TableText"/>
              <w:ind w:left="117"/>
              <w:spacing w:before="33" w:line="205" w:lineRule="auto"/>
              <w:rPr/>
            </w:pPr>
            <w:r>
              <w:rPr>
                <w:spacing w:val="-1"/>
              </w:rPr>
              <w:t>实施本违法行为，逾期不改正，且已造成严重后果的</w:t>
            </w:r>
          </w:p>
        </w:tc>
        <w:tc>
          <w:tcPr>
            <w:tcW w:w="5933" w:type="dxa"/>
            <w:vAlign w:val="top"/>
          </w:tcPr>
          <w:p>
            <w:pPr>
              <w:pStyle w:val="TableText"/>
              <w:ind w:left="120"/>
              <w:spacing w:before="33" w:line="205" w:lineRule="auto"/>
              <w:rPr/>
            </w:pPr>
            <w:r>
              <w:rPr>
                <w:spacing w:val="-2"/>
              </w:rPr>
              <w:t>责令改正，给予警告；处</w:t>
            </w:r>
            <w:r>
              <w:rPr>
                <w:spacing w:val="-40"/>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万以</w:t>
            </w:r>
            <w:r>
              <w:rPr>
                <w:spacing w:val="-3"/>
              </w:rPr>
              <w:t>下罚款</w:t>
            </w:r>
          </w:p>
        </w:tc>
      </w:tr>
    </w:tbl>
    <w:p>
      <w:pPr>
        <w:rPr>
          <w:rFonts w:ascii="Arial"/>
          <w:sz w:val="21"/>
        </w:rPr>
      </w:pPr>
      <w:r/>
    </w:p>
    <w:p>
      <w:pPr>
        <w:sectPr>
          <w:footerReference w:type="default" r:id="rId4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3700000217760-1</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3" w:right="106" w:hanging="1"/>
              <w:spacing w:before="28" w:line="222" w:lineRule="auto"/>
              <w:rPr/>
            </w:pPr>
            <w:r>
              <w:rPr>
                <w:spacing w:val="-1"/>
              </w:rPr>
              <w:t>城镇污水处理设施维护运营单位或者污泥处理处置单位对产生的污泥以及处理处置后的污泥的去向、用途、用量等未进行跟踪、记录，或者处理处置</w:t>
            </w:r>
            <w:r>
              <w:rPr/>
              <w:t xml:space="preserve"> </w:t>
            </w:r>
            <w:r>
              <w:rPr>
                <w:spacing w:val="-1"/>
              </w:rPr>
              <w:t>后的污泥不符合国家有关标准</w:t>
            </w:r>
          </w:p>
        </w:tc>
      </w:tr>
      <w:tr>
        <w:trPr>
          <w:trHeight w:val="938" w:hRule="atLeast"/>
        </w:trPr>
        <w:tc>
          <w:tcPr>
            <w:tcW w:w="1236"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7"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【行政法规】《城镇排水与污水处理条例》</w:t>
            </w:r>
          </w:p>
          <w:p>
            <w:pPr>
              <w:pStyle w:val="TableText"/>
              <w:ind w:left="114" w:right="49" w:hanging="2"/>
              <w:spacing w:before="19" w:line="227" w:lineRule="auto"/>
              <w:jc w:val="both"/>
              <w:rPr/>
            </w:pPr>
            <w:r>
              <w:rPr>
                <w:spacing w:val="-1"/>
              </w:rPr>
              <w:t>第三十条  城镇污水处理设施维护运营单位或者污泥处理处置单位应当安全处理处置污泥，保证处理处置后的污泥符合国家有关标准，对产生的污泥</w:t>
            </w:r>
            <w:r>
              <w:rPr/>
              <w:t xml:space="preserve"> </w:t>
            </w:r>
            <w:r>
              <w:rPr>
                <w:spacing w:val="-3"/>
              </w:rPr>
              <w:t>以及处理处置后的污泥去向、用途、用量等进行跟踪、记录，并向城镇排水主管部门、环境保护主管部门报告。任何单位和个人不得擅自倾倒、堆放、</w:t>
            </w:r>
            <w:r>
              <w:rPr>
                <w:spacing w:val="7"/>
              </w:rPr>
              <w:t xml:space="preserve"> </w:t>
            </w:r>
            <w:r>
              <w:rPr>
                <w:spacing w:val="-2"/>
              </w:rPr>
              <w:t>丢弃、遗撒污泥。</w:t>
            </w:r>
          </w:p>
        </w:tc>
      </w:tr>
      <w:tr>
        <w:trPr>
          <w:trHeight w:val="2104" w:hRule="atLeast"/>
        </w:trPr>
        <w:tc>
          <w:tcPr>
            <w:tcW w:w="1236" w:type="dxa"/>
            <w:vAlign w:val="top"/>
            <w:vMerge w:val="continue"/>
            <w:tcBorders>
              <w:top w:val="nil"/>
            </w:tcBorders>
          </w:tcPr>
          <w:p>
            <w:pPr>
              <w:rPr>
                <w:rFonts w:ascii="Arial"/>
                <w:sz w:val="21"/>
              </w:rPr>
            </w:pPr>
            <w:r/>
          </w:p>
        </w:tc>
        <w:tc>
          <w:tcPr>
            <w:tcW w:w="1341"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【法律】《中华人民共和国固体废物污染环境防治法》</w:t>
            </w:r>
          </w:p>
          <w:p>
            <w:pPr>
              <w:pStyle w:val="TableText"/>
              <w:ind w:left="112" w:right="106"/>
              <w:spacing w:before="19" w:line="233" w:lineRule="auto"/>
              <w:jc w:val="both"/>
              <w:rPr/>
            </w:pPr>
            <w:r>
              <w:rPr>
                <w:spacing w:val="-1"/>
              </w:rPr>
              <w:t>第一百零八条第一款  违反本法规定，城镇污水处理设施维护运营单位或者污泥处理单位对污泥流向、用途、用量等未进行跟踪、记录，或者</w:t>
            </w:r>
            <w:r>
              <w:rPr>
                <w:spacing w:val="-2"/>
              </w:rPr>
              <w:t>处理后</w:t>
            </w:r>
            <w:r>
              <w:rPr/>
              <w:t xml:space="preserve"> </w:t>
            </w:r>
            <w:r>
              <w:rPr>
                <w:spacing w:val="-1"/>
              </w:rPr>
              <w:t>的污泥不符合国家有关标准的，由城镇排水主管部门责令改正，给予警告；造成严重后果的，处十万元以上二十万元以下的罚款；拒不改正的，城镇</w:t>
            </w:r>
            <w:r>
              <w:rPr/>
              <w:t xml:space="preserve"> </w:t>
            </w:r>
            <w:r>
              <w:rPr/>
              <w:t>排水主管部门可以指定有治理能力的单位代为治理，所需</w:t>
            </w:r>
            <w:r>
              <w:rPr>
                <w:spacing w:val="-1"/>
              </w:rPr>
              <w:t>费用由违法者承担。</w:t>
            </w:r>
          </w:p>
          <w:p>
            <w:pPr>
              <w:pStyle w:val="TableText"/>
              <w:ind w:left="115"/>
              <w:spacing w:before="19" w:line="219" w:lineRule="auto"/>
              <w:rPr/>
            </w:pPr>
            <w:r>
              <w:rPr>
                <w:rFonts w:ascii="Calibri" w:hAnsi="Calibri" w:eastAsia="Calibri" w:cs="Calibri"/>
                <w:spacing w:val="-1"/>
              </w:rPr>
              <w:t>2.</w:t>
            </w:r>
            <w:r>
              <w:rPr>
                <w:spacing w:val="-1"/>
              </w:rPr>
              <w:t>【行政法规】《城镇排水与污水处理条例》</w:t>
            </w:r>
          </w:p>
          <w:p>
            <w:pPr>
              <w:pStyle w:val="TableText"/>
              <w:ind w:left="112" w:right="63"/>
              <w:spacing w:before="18" w:line="230" w:lineRule="auto"/>
              <w:rPr/>
            </w:pPr>
            <w:r>
              <w:rPr>
                <w:spacing w:val="-1"/>
              </w:rPr>
              <w:t>第五十三条第一款  违反本条例规定，城镇污水处理设施维护运营单位或者污泥处理处置单位对产生的污泥以及处理处置后的污泥的去向、用途、用</w:t>
            </w:r>
            <w:r>
              <w:rPr/>
              <w:t xml:space="preserve"> </w:t>
            </w:r>
            <w:r>
              <w:rPr>
                <w:spacing w:val="-3"/>
              </w:rPr>
              <w:t>量等未进行跟踪、记录的，或者处理处置后的污泥不符合国家有关标准的，由城镇排水主管部门责令限期采取治理措施，给予警告；造成严重</w:t>
            </w:r>
            <w:r>
              <w:rPr>
                <w:spacing w:val="-4"/>
              </w:rPr>
              <w:t>后果的，</w:t>
            </w:r>
            <w:r>
              <w:rPr/>
              <w:t xml:space="preserve"> </w:t>
            </w:r>
            <w:r>
              <w:rPr>
                <w:spacing w:val="-2"/>
              </w:rPr>
              <w:t>处</w:t>
            </w:r>
            <w:r>
              <w:rPr>
                <w:spacing w:val="-17"/>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万元以下罚款；逾期不采取治理措施的，城镇排水主管部门可以指定有治理能力的单位代为治理，所需费用由当事人承担；造成损</w:t>
            </w:r>
            <w:r>
              <w:rPr/>
              <w:t xml:space="preserve"> </w:t>
            </w:r>
            <w:r>
              <w:rPr>
                <w:spacing w:val="-1"/>
              </w:rPr>
              <w:t>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实施本违法行为，未造成严重后果的</w:t>
            </w:r>
          </w:p>
        </w:tc>
        <w:tc>
          <w:tcPr>
            <w:tcW w:w="5933" w:type="dxa"/>
            <w:vAlign w:val="top"/>
          </w:tcPr>
          <w:p>
            <w:pPr>
              <w:pStyle w:val="TableText"/>
              <w:ind w:left="120"/>
              <w:spacing w:before="33" w:line="201" w:lineRule="auto"/>
              <w:rPr/>
            </w:pPr>
            <w:r>
              <w:rPr>
                <w:spacing w:val="-2"/>
              </w:rPr>
              <w:t>责令改正，给予警告</w:t>
            </w:r>
          </w:p>
        </w:tc>
      </w:tr>
      <w:tr>
        <w:trPr>
          <w:trHeight w:val="472"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1" w:line="221" w:lineRule="auto"/>
              <w:rPr/>
            </w:pPr>
            <w:r>
              <w:rPr>
                <w:spacing w:val="-2"/>
              </w:rPr>
              <w:t>实施本违法行为，对产生的污泥以及处理处置后的污泥的去向、用途、用</w:t>
            </w:r>
            <w:r>
              <w:rPr>
                <w:spacing w:val="3"/>
              </w:rPr>
              <w:t xml:space="preserve"> </w:t>
            </w:r>
            <w:r>
              <w:rPr>
                <w:spacing w:val="-1"/>
              </w:rPr>
              <w:t>量等未进行跟踪、记录，造成严重后果的</w:t>
            </w:r>
          </w:p>
        </w:tc>
        <w:tc>
          <w:tcPr>
            <w:tcW w:w="5933" w:type="dxa"/>
            <w:vAlign w:val="top"/>
          </w:tcPr>
          <w:p>
            <w:pPr>
              <w:pStyle w:val="TableText"/>
              <w:ind w:left="120"/>
              <w:spacing w:before="146" w:line="218" w:lineRule="auto"/>
              <w:rPr/>
            </w:pPr>
            <w:r>
              <w:rPr>
                <w:spacing w:val="-1"/>
              </w:rPr>
              <w:t>责令改正，给予警告；处十万元以上十三万元以下的罚款</w:t>
            </w:r>
          </w:p>
        </w:tc>
      </w:tr>
      <w:tr>
        <w:trPr>
          <w:trHeight w:val="472"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27" w:right="104" w:hanging="10"/>
              <w:spacing w:before="31" w:line="221" w:lineRule="auto"/>
              <w:rPr/>
            </w:pPr>
            <w:r>
              <w:rPr>
                <w:spacing w:val="-2"/>
              </w:rPr>
              <w:t>实施本违法行为，处理处置后的污泥不符合国家有关标准，造成严重后果</w:t>
            </w:r>
            <w:r>
              <w:rPr>
                <w:spacing w:val="3"/>
              </w:rPr>
              <w:t xml:space="preserve"> </w:t>
            </w:r>
            <w:r>
              <w:rPr/>
              <w:t>的</w:t>
            </w:r>
          </w:p>
        </w:tc>
        <w:tc>
          <w:tcPr>
            <w:tcW w:w="5933" w:type="dxa"/>
            <w:vAlign w:val="top"/>
          </w:tcPr>
          <w:p>
            <w:pPr>
              <w:pStyle w:val="TableText"/>
              <w:ind w:left="120"/>
              <w:spacing w:before="147" w:line="218" w:lineRule="auto"/>
              <w:rPr/>
            </w:pPr>
            <w:r>
              <w:rPr>
                <w:spacing w:val="-1"/>
              </w:rPr>
              <w:t>责令改正，给予警告；处十三万元以上十六万元以下的罚款</w:t>
            </w:r>
          </w:p>
        </w:tc>
      </w:tr>
      <w:tr>
        <w:trPr>
          <w:trHeight w:val="709"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2" w:right="104" w:firstLine="4"/>
              <w:spacing w:before="29" w:line="229" w:lineRule="auto"/>
              <w:jc w:val="both"/>
              <w:rPr/>
            </w:pPr>
            <w:r>
              <w:rPr>
                <w:spacing w:val="-2"/>
              </w:rPr>
              <w:t>实施本违法行为，对产生的污泥以及处理处置后的污泥的去向、用途、用</w:t>
            </w:r>
            <w:r>
              <w:rPr>
                <w:spacing w:val="3"/>
              </w:rPr>
              <w:t xml:space="preserve"> </w:t>
            </w:r>
            <w:r>
              <w:rPr>
                <w:spacing w:val="-2"/>
              </w:rPr>
              <w:t>量等未进行跟踪、记录，且处理处置后的污泥不符合国家有关标准，造成</w:t>
            </w:r>
            <w:r>
              <w:rPr>
                <w:spacing w:val="7"/>
              </w:rPr>
              <w:t xml:space="preserve"> </w:t>
            </w:r>
            <w:r>
              <w:rPr>
                <w:spacing w:val="-2"/>
              </w:rPr>
              <w:t>严重后果的</w:t>
            </w:r>
          </w:p>
        </w:tc>
        <w:tc>
          <w:tcPr>
            <w:tcW w:w="5933" w:type="dxa"/>
            <w:vAlign w:val="top"/>
          </w:tcPr>
          <w:p>
            <w:pPr>
              <w:pStyle w:val="TableText"/>
              <w:ind w:left="120"/>
              <w:spacing w:before="265" w:line="218" w:lineRule="auto"/>
              <w:rPr/>
            </w:pPr>
            <w:r>
              <w:rPr>
                <w:spacing w:val="-1"/>
              </w:rPr>
              <w:t>责令改正，给予警告；处十六万元以上二十万元以下的罚款</w:t>
            </w:r>
          </w:p>
        </w:tc>
      </w:tr>
    </w:tbl>
    <w:p>
      <w:pPr>
        <w:rPr>
          <w:rFonts w:ascii="Arial"/>
          <w:sz w:val="21"/>
        </w:rPr>
      </w:pPr>
      <w:r/>
    </w:p>
    <w:p>
      <w:pPr>
        <w:sectPr>
          <w:footerReference w:type="default" r:id="rId4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3700000217760-2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擅自倾倒、堆放、丢弃、遗撒城镇污水处理设施产生的</w:t>
            </w:r>
            <w:r>
              <w:rPr>
                <w:spacing w:val="-1"/>
              </w:rPr>
              <w:t>污泥和处理后的污泥</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t>【法律】《中华人民共和国固体废物污染环</w:t>
            </w:r>
            <w:r>
              <w:rPr>
                <w:spacing w:val="-1"/>
              </w:rPr>
              <w:t>境防治法》</w:t>
            </w:r>
          </w:p>
          <w:p>
            <w:pPr>
              <w:pStyle w:val="TableText"/>
              <w:ind w:left="112"/>
              <w:spacing w:before="19" w:line="207" w:lineRule="auto"/>
              <w:rPr/>
            </w:pPr>
            <w:r>
              <w:rPr/>
              <w:t>第七十二条第一款  禁止擅自倾倒、堆放、丢弃、遗撒城镇污水处理设施产生的污</w:t>
            </w:r>
            <w:r>
              <w:rPr>
                <w:spacing w:val="-1"/>
              </w:rPr>
              <w:t>泥和处理后的污泥。</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3" w:right="63" w:hanging="1"/>
              <w:spacing w:before="18" w:line="231" w:lineRule="auto"/>
              <w:rPr/>
            </w:pPr>
            <w:r>
              <w:rPr>
                <w:spacing w:val="-3"/>
              </w:rPr>
              <w:t>第一百零八条第二款  违反本法规定，擅自倾倒、堆放、丢弃、遗撒城镇污水处理设施产生的污泥和处理后的污泥的，由城镇排水主管部门责令改正，</w:t>
            </w:r>
            <w:r>
              <w:rPr/>
              <w:t xml:space="preserve"> </w:t>
            </w:r>
            <w:r>
              <w:rPr>
                <w:spacing w:val="-1"/>
              </w:rPr>
              <w:t>处二十万元以上二百万元以下的罚款，对直接负责的主管人员和其他直接责任人员处二万元以上十万元以下的罚款；造成严重后果的，处二百</w:t>
            </w:r>
            <w:r>
              <w:rPr>
                <w:spacing w:val="-2"/>
              </w:rPr>
              <w:t>万元以</w:t>
            </w:r>
            <w:r>
              <w:rPr/>
              <w:t xml:space="preserve"> </w:t>
            </w:r>
            <w:r>
              <w:rPr>
                <w:spacing w:val="-1"/>
              </w:rPr>
              <w:t>上五百万元以下的罚款，对直接负责的主管人员和其他直接责任人员处五万元以上五十万元以下的罚款；拒不改正的，城镇排水主管部门可以</w:t>
            </w:r>
            <w:r>
              <w:rPr>
                <w:spacing w:val="-2"/>
              </w:rPr>
              <w:t>指定有</w:t>
            </w:r>
            <w:r>
              <w:rPr/>
              <w:t xml:space="preserve"> </w:t>
            </w:r>
            <w:r>
              <w:rPr>
                <w:spacing w:val="-1"/>
              </w:rPr>
              <w:t>治理能力的单位代为治理，所需费用由违法者承担。</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实施本违法行为，按要求改正，且未造成严重后果的</w:t>
            </w:r>
          </w:p>
        </w:tc>
        <w:tc>
          <w:tcPr>
            <w:tcW w:w="5933" w:type="dxa"/>
            <w:vAlign w:val="top"/>
          </w:tcPr>
          <w:p>
            <w:pPr>
              <w:pStyle w:val="TableText"/>
              <w:ind w:left="113"/>
              <w:spacing w:before="29" w:line="219" w:lineRule="auto"/>
              <w:rPr/>
            </w:pPr>
            <w:r>
              <w:rPr>
                <w:spacing w:val="-1"/>
              </w:rPr>
              <w:t>对单位：责令改正，处二十万元以上一百万元以下的罚款</w:t>
            </w:r>
          </w:p>
          <w:p>
            <w:pPr>
              <w:pStyle w:val="TableText"/>
              <w:ind w:left="113"/>
              <w:spacing w:before="19" w:line="204" w:lineRule="auto"/>
              <w:rPr/>
            </w:pPr>
            <w:r>
              <w:rPr>
                <w:spacing w:val="-1"/>
              </w:rPr>
              <w:t>对个人：处二万元以上五万元以下的罚款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实施本违法行为，未按要求改正，但未造成严重后果的</w:t>
            </w:r>
          </w:p>
        </w:tc>
        <w:tc>
          <w:tcPr>
            <w:tcW w:w="5933" w:type="dxa"/>
            <w:vAlign w:val="top"/>
          </w:tcPr>
          <w:p>
            <w:pPr>
              <w:pStyle w:val="TableText"/>
              <w:ind w:left="113"/>
              <w:spacing w:before="30" w:line="219" w:lineRule="auto"/>
              <w:rPr/>
            </w:pPr>
            <w:r>
              <w:rPr>
                <w:spacing w:val="-1"/>
              </w:rPr>
              <w:t>对单位：责令改正，处一百万元以上二百万元以下的罚款</w:t>
            </w:r>
          </w:p>
          <w:p>
            <w:pPr>
              <w:pStyle w:val="TableText"/>
              <w:ind w:left="113"/>
              <w:spacing w:before="19" w:line="202" w:lineRule="auto"/>
              <w:rPr/>
            </w:pPr>
            <w:r>
              <w:rPr>
                <w:spacing w:val="-1"/>
              </w:rPr>
              <w:t>对个人：处五万元以上十万元以下的罚款</w:t>
            </w:r>
          </w:p>
        </w:tc>
      </w:tr>
      <w:tr>
        <w:trPr>
          <w:trHeight w:val="471"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实施本违法行为，按要求改正，但造成严重后果的</w:t>
            </w:r>
          </w:p>
        </w:tc>
        <w:tc>
          <w:tcPr>
            <w:tcW w:w="5933" w:type="dxa"/>
            <w:vAlign w:val="top"/>
          </w:tcPr>
          <w:p>
            <w:pPr>
              <w:pStyle w:val="TableText"/>
              <w:ind w:left="113"/>
              <w:spacing w:before="30" w:line="219" w:lineRule="auto"/>
              <w:rPr/>
            </w:pPr>
            <w:r>
              <w:rPr/>
              <w:t>对单位：责令改正，处二百万元以上三百五</w:t>
            </w:r>
            <w:r>
              <w:rPr>
                <w:spacing w:val="-1"/>
              </w:rPr>
              <w:t>十万元以下的罚款</w:t>
            </w:r>
          </w:p>
          <w:p>
            <w:pPr>
              <w:pStyle w:val="TableText"/>
              <w:ind w:left="113"/>
              <w:spacing w:before="19" w:line="203" w:lineRule="auto"/>
              <w:rPr/>
            </w:pPr>
            <w:r>
              <w:rPr>
                <w:spacing w:val="-1"/>
              </w:rPr>
              <w:t>对个人：处五万元以上二十五万元以下的罚款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实施本违法行为，未按要求改正，且造成严重后果的</w:t>
            </w:r>
          </w:p>
        </w:tc>
        <w:tc>
          <w:tcPr>
            <w:tcW w:w="5933" w:type="dxa"/>
            <w:vAlign w:val="top"/>
          </w:tcPr>
          <w:p>
            <w:pPr>
              <w:pStyle w:val="TableText"/>
              <w:ind w:left="113"/>
              <w:spacing w:before="31" w:line="219" w:lineRule="auto"/>
              <w:rPr/>
            </w:pPr>
            <w:r>
              <w:rPr/>
              <w:t>对单位：责令改正，处三百五十万元以上五</w:t>
            </w:r>
            <w:r>
              <w:rPr>
                <w:spacing w:val="-1"/>
              </w:rPr>
              <w:t>百万元以下的罚款</w:t>
            </w:r>
          </w:p>
          <w:p>
            <w:pPr>
              <w:pStyle w:val="TableText"/>
              <w:ind w:left="113"/>
              <w:spacing w:before="20" w:line="206" w:lineRule="auto"/>
              <w:rPr/>
            </w:pPr>
            <w:r>
              <w:rPr>
                <w:spacing w:val="-1"/>
              </w:rPr>
              <w:t>对个人：处二十五万元以上五十万元以下的罚款</w:t>
            </w:r>
          </w:p>
        </w:tc>
      </w:tr>
    </w:tbl>
    <w:p>
      <w:pPr>
        <w:rPr>
          <w:rFonts w:ascii="Arial"/>
          <w:sz w:val="21"/>
        </w:rPr>
      </w:pPr>
      <w:r/>
    </w:p>
    <w:p>
      <w:pPr>
        <w:sectPr>
          <w:footerReference w:type="default" r:id="rId4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排水单位或者个人不缴纳污水处理费</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30" w:right="6200" w:hanging="18"/>
              <w:spacing w:before="19" w:line="229" w:lineRule="auto"/>
              <w:rPr/>
            </w:pPr>
            <w:r>
              <w:rPr>
                <w:spacing w:val="-1"/>
              </w:rPr>
              <w:t>第三十二条  排水单位和个人应当按照国家有关规定</w:t>
            </w:r>
            <w:r>
              <w:rPr>
                <w:spacing w:val="-2"/>
              </w:rPr>
              <w:t>缴纳污水处理费。</w:t>
            </w:r>
            <w:r>
              <w:rPr/>
              <w:t xml:space="preserve"> </w:t>
            </w:r>
            <w:r>
              <w:rPr>
                <w:spacing w:val="-2"/>
              </w:rPr>
              <w:t>向城镇污水处理设施排放污水、缴纳污水处理费的，不再缴纳排污费。</w:t>
            </w:r>
          </w:p>
          <w:p>
            <w:pPr>
              <w:pStyle w:val="TableText"/>
              <w:ind w:left="112"/>
              <w:spacing w:before="21" w:line="205" w:lineRule="auto"/>
              <w:rPr/>
            </w:pPr>
            <w:r>
              <w:rPr/>
              <w:t>排水监测机构接受城镇排水主管部门委托从事有关监测活动，不得向城镇污水处理设施维护运营单位和排</w:t>
            </w:r>
            <w:r>
              <w:rPr>
                <w:spacing w:val="-1"/>
              </w:rPr>
              <w:t>水户收取任何费用。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3" w:right="106" w:hanging="1"/>
              <w:spacing w:before="19" w:line="222" w:lineRule="auto"/>
              <w:rPr/>
            </w:pPr>
            <w:r>
              <w:rPr>
                <w:spacing w:val="-1"/>
              </w:rPr>
              <w:t>第五十四条  违反本条例规定，排水单位或者个人不缴纳污水处理费的，由城镇排水主管部门责令限期缴纳，逾期拒不缴纳的，处应缴纳污水处理费</w:t>
            </w:r>
            <w:r>
              <w:rPr/>
              <w:t xml:space="preserve"> </w:t>
            </w:r>
            <w:r>
              <w:rPr>
                <w:spacing w:val="-4"/>
              </w:rPr>
              <w:t>数额</w:t>
            </w:r>
            <w:r>
              <w:rPr>
                <w:spacing w:val="-28"/>
              </w:rPr>
              <w:t xml:space="preserve"> </w:t>
            </w:r>
            <w:r>
              <w:rPr>
                <w:rFonts w:ascii="Calibri" w:hAnsi="Calibri" w:eastAsia="Calibri" w:cs="Calibri"/>
                <w:spacing w:val="-4"/>
              </w:rPr>
              <w:t>1</w:t>
            </w:r>
            <w:r>
              <w:rPr>
                <w:rFonts w:ascii="Calibri" w:hAnsi="Calibri" w:eastAsia="Calibri" w:cs="Calibri"/>
                <w:spacing w:val="12"/>
                <w:w w:val="101"/>
              </w:rPr>
              <w:t xml:space="preserve"> </w:t>
            </w:r>
            <w:r>
              <w:rPr>
                <w:spacing w:val="-4"/>
              </w:rPr>
              <w:t>倍以上</w:t>
            </w:r>
            <w:r>
              <w:rPr>
                <w:spacing w:val="-36"/>
              </w:rPr>
              <w:t xml:space="preserve"> </w:t>
            </w:r>
            <w:r>
              <w:rPr>
                <w:rFonts w:ascii="Calibri" w:hAnsi="Calibri" w:eastAsia="Calibri" w:cs="Calibri"/>
                <w:spacing w:val="-4"/>
              </w:rPr>
              <w:t>3</w:t>
            </w:r>
            <w:r>
              <w:rPr>
                <w:rFonts w:ascii="Calibri" w:hAnsi="Calibri" w:eastAsia="Calibri" w:cs="Calibri"/>
                <w:spacing w:val="10"/>
              </w:rPr>
              <w:t xml:space="preserve"> </w:t>
            </w:r>
            <w:r>
              <w:rPr>
                <w:spacing w:val="-4"/>
              </w:rPr>
              <w:t>倍以下罚款。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33" w:right="104" w:hanging="16"/>
              <w:spacing w:before="30" w:line="221" w:lineRule="auto"/>
              <w:rPr/>
            </w:pPr>
            <w:r>
              <w:rPr>
                <w:spacing w:val="-3"/>
              </w:rPr>
              <w:t>实施本违法行为，经城镇排水主管部门责令限期缴纳后，在超过</w:t>
            </w:r>
            <w:r>
              <w:rPr>
                <w:spacing w:val="-4"/>
              </w:rPr>
              <w:t>期限</w:t>
            </w:r>
            <w:r>
              <w:rPr>
                <w:spacing w:val="-35"/>
              </w:rPr>
              <w:t xml:space="preserve"> </w:t>
            </w:r>
            <w:r>
              <w:rPr>
                <w:rFonts w:ascii="Calibri" w:hAnsi="Calibri" w:eastAsia="Calibri" w:cs="Calibri"/>
                <w:spacing w:val="-4"/>
              </w:rPr>
              <w:t>5  </w:t>
            </w:r>
            <w:r>
              <w:rPr>
                <w:spacing w:val="-4"/>
              </w:rPr>
              <w:t>日</w:t>
            </w:r>
            <w:r>
              <w:rPr/>
              <w:t xml:space="preserve"> </w:t>
            </w:r>
            <w:r>
              <w:rPr>
                <w:spacing w:val="-6"/>
              </w:rPr>
              <w:t>以下缴纳的</w:t>
            </w:r>
          </w:p>
        </w:tc>
        <w:tc>
          <w:tcPr>
            <w:tcW w:w="5933" w:type="dxa"/>
            <w:vAlign w:val="top"/>
          </w:tcPr>
          <w:p>
            <w:pPr>
              <w:pStyle w:val="TableText"/>
              <w:ind w:left="120"/>
              <w:spacing w:before="145" w:line="219" w:lineRule="auto"/>
              <w:rPr/>
            </w:pPr>
            <w:r>
              <w:rPr>
                <w:spacing w:val="-2"/>
              </w:rPr>
              <w:t>责令限期缴纳，处应缴纳污水处理费数额</w:t>
            </w:r>
            <w:r>
              <w:rPr>
                <w:spacing w:val="-17"/>
              </w:rPr>
              <w:t xml:space="preserve"> </w:t>
            </w:r>
            <w:r>
              <w:rPr>
                <w:rFonts w:ascii="Calibri" w:hAnsi="Calibri" w:eastAsia="Calibri" w:cs="Calibri"/>
                <w:spacing w:val="-2"/>
              </w:rPr>
              <w:t>1 </w:t>
            </w:r>
            <w:r>
              <w:rPr>
                <w:spacing w:val="-2"/>
              </w:rPr>
              <w:t>倍以上</w:t>
            </w:r>
            <w:r>
              <w:rPr>
                <w:spacing w:val="-29"/>
              </w:rPr>
              <w:t xml:space="preserve"> </w:t>
            </w:r>
            <w:r>
              <w:rPr>
                <w:rFonts w:ascii="Calibri" w:hAnsi="Calibri" w:eastAsia="Calibri" w:cs="Calibri"/>
                <w:spacing w:val="-2"/>
              </w:rPr>
              <w:t>1.7</w:t>
            </w:r>
            <w:r>
              <w:rPr>
                <w:rFonts w:ascii="Calibri" w:hAnsi="Calibri" w:eastAsia="Calibri" w:cs="Calibri"/>
                <w:spacing w:val="12"/>
              </w:rPr>
              <w:t xml:space="preserve"> </w:t>
            </w:r>
            <w:r>
              <w:rPr>
                <w:spacing w:val="-2"/>
              </w:rPr>
              <w:t>倍以下罚款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33" w:right="104" w:hanging="16"/>
              <w:spacing w:before="31" w:line="220" w:lineRule="auto"/>
              <w:rPr/>
            </w:pPr>
            <w:r>
              <w:rPr>
                <w:spacing w:val="-3"/>
              </w:rPr>
              <w:t>实施本违法行为，经城镇排水主管部门责令限期缴纳后，在超过</w:t>
            </w:r>
            <w:r>
              <w:rPr>
                <w:spacing w:val="-4"/>
              </w:rPr>
              <w:t>期限</w:t>
            </w:r>
            <w:r>
              <w:rPr>
                <w:spacing w:val="-35"/>
              </w:rPr>
              <w:t xml:space="preserve"> </w:t>
            </w:r>
            <w:r>
              <w:rPr>
                <w:rFonts w:ascii="Calibri" w:hAnsi="Calibri" w:eastAsia="Calibri" w:cs="Calibri"/>
                <w:spacing w:val="-4"/>
              </w:rPr>
              <w:t>5  </w:t>
            </w:r>
            <w:r>
              <w:rPr>
                <w:spacing w:val="-4"/>
              </w:rPr>
              <w:t>日</w:t>
            </w:r>
            <w:r>
              <w:rPr/>
              <w:t xml:space="preserve"> </w:t>
            </w:r>
            <w:r>
              <w:rPr>
                <w:spacing w:val="-7"/>
              </w:rPr>
              <w:t>以上</w:t>
            </w:r>
            <w:r>
              <w:rPr>
                <w:spacing w:val="-28"/>
              </w:rPr>
              <w:t xml:space="preserve"> </w:t>
            </w:r>
            <w:r>
              <w:rPr>
                <w:rFonts w:ascii="Calibri" w:hAnsi="Calibri" w:eastAsia="Calibri" w:cs="Calibri"/>
                <w:spacing w:val="-7"/>
              </w:rPr>
              <w:t>10  </w:t>
            </w:r>
            <w:r>
              <w:rPr>
                <w:spacing w:val="-7"/>
              </w:rPr>
              <w:t>日以下缴纳的</w:t>
            </w:r>
          </w:p>
        </w:tc>
        <w:tc>
          <w:tcPr>
            <w:tcW w:w="5933" w:type="dxa"/>
            <w:vAlign w:val="top"/>
          </w:tcPr>
          <w:p>
            <w:pPr>
              <w:pStyle w:val="TableText"/>
              <w:ind w:left="120"/>
              <w:spacing w:before="147" w:line="219" w:lineRule="auto"/>
              <w:rPr/>
            </w:pPr>
            <w:r>
              <w:rPr>
                <w:spacing w:val="-1"/>
              </w:rPr>
              <w:t>责令限期缴纳，处应缴纳污水处理费数额</w:t>
            </w:r>
            <w:r>
              <w:rPr>
                <w:spacing w:val="-29"/>
              </w:rPr>
              <w:t xml:space="preserve"> </w:t>
            </w:r>
            <w:r>
              <w:rPr>
                <w:rFonts w:ascii="Calibri" w:hAnsi="Calibri" w:eastAsia="Calibri" w:cs="Calibri"/>
                <w:spacing w:val="-1"/>
              </w:rPr>
              <w:t>1.7</w:t>
            </w:r>
            <w:r>
              <w:rPr>
                <w:rFonts w:ascii="Calibri" w:hAnsi="Calibri" w:eastAsia="Calibri" w:cs="Calibri"/>
                <w:spacing w:val="-2"/>
              </w:rPr>
              <w:t xml:space="preserve"> </w:t>
            </w:r>
            <w:r>
              <w:rPr>
                <w:spacing w:val="-2"/>
              </w:rPr>
              <w:t>倍以上</w:t>
            </w:r>
            <w:r>
              <w:rPr>
                <w:spacing w:val="-34"/>
              </w:rPr>
              <w:t xml:space="preserve"> </w:t>
            </w:r>
            <w:r>
              <w:rPr>
                <w:rFonts w:ascii="Calibri" w:hAnsi="Calibri" w:eastAsia="Calibri" w:cs="Calibri"/>
                <w:spacing w:val="-2"/>
              </w:rPr>
              <w:t>2.5</w:t>
            </w:r>
            <w:r>
              <w:rPr>
                <w:rFonts w:ascii="Calibri" w:hAnsi="Calibri" w:eastAsia="Calibri" w:cs="Calibri"/>
                <w:spacing w:val="12"/>
                <w:w w:val="101"/>
              </w:rPr>
              <w:t xml:space="preserve"> </w:t>
            </w:r>
            <w:r>
              <w:rPr>
                <w:spacing w:val="-2"/>
              </w:rPr>
              <w:t>倍以下罚款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43" w:right="190" w:hanging="26"/>
              <w:spacing w:before="31" w:line="223" w:lineRule="auto"/>
              <w:rPr/>
            </w:pPr>
            <w:r>
              <w:rPr>
                <w:spacing w:val="-1"/>
              </w:rPr>
              <w:t>实施本违法行为，经城镇排水主管部门责令限期缴纳后，在超过期限</w:t>
            </w:r>
            <w:r>
              <w:rPr>
                <w:spacing w:val="-28"/>
              </w:rPr>
              <w:t xml:space="preserve"> </w:t>
            </w:r>
            <w:r>
              <w:rPr>
                <w:rFonts w:ascii="Calibri" w:hAnsi="Calibri" w:eastAsia="Calibri" w:cs="Calibri"/>
                <w:spacing w:val="-1"/>
              </w:rPr>
              <w:t>10</w:t>
            </w:r>
            <w:r>
              <w:rPr>
                <w:rFonts w:ascii="Calibri" w:hAnsi="Calibri" w:eastAsia="Calibri" w:cs="Calibri"/>
              </w:rPr>
              <w:t xml:space="preserve"> </w:t>
            </w:r>
            <w:r>
              <w:rPr>
                <w:spacing w:val="-2"/>
              </w:rPr>
              <w:t>日以上缴纳；或者拒不缴纳的；或者造成严重危害后果的</w:t>
            </w:r>
          </w:p>
        </w:tc>
        <w:tc>
          <w:tcPr>
            <w:tcW w:w="5933" w:type="dxa"/>
            <w:vAlign w:val="top"/>
          </w:tcPr>
          <w:p>
            <w:pPr>
              <w:pStyle w:val="TableText"/>
              <w:ind w:left="120"/>
              <w:spacing w:before="148" w:line="219" w:lineRule="auto"/>
              <w:rPr/>
            </w:pPr>
            <w:r>
              <w:rPr>
                <w:spacing w:val="-1"/>
              </w:rPr>
              <w:t>责令限期缴纳，处应缴纳污水处理费数额</w:t>
            </w:r>
            <w:r>
              <w:rPr>
                <w:spacing w:val="-35"/>
              </w:rPr>
              <w:t xml:space="preserve"> </w:t>
            </w:r>
            <w:r>
              <w:rPr>
                <w:rFonts w:ascii="Calibri" w:hAnsi="Calibri" w:eastAsia="Calibri" w:cs="Calibri"/>
                <w:spacing w:val="-1"/>
              </w:rPr>
              <w:t>2.5 </w:t>
            </w:r>
            <w:r>
              <w:rPr>
                <w:spacing w:val="-1"/>
              </w:rPr>
              <w:t>倍以</w:t>
            </w:r>
            <w:r>
              <w:rPr>
                <w:spacing w:val="-2"/>
              </w:rPr>
              <w:t>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倍以下罚款</w:t>
            </w:r>
          </w:p>
        </w:tc>
      </w:tr>
    </w:tbl>
    <w:p>
      <w:pPr>
        <w:rPr>
          <w:rFonts w:ascii="Arial"/>
          <w:sz w:val="21"/>
        </w:rPr>
      </w:pPr>
      <w:r/>
    </w:p>
    <w:p>
      <w:pPr>
        <w:sectPr>
          <w:footerReference w:type="default" r:id="rId4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3700000217762-1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城镇排水与污水处理设施维护运营单位未按照国家有关规定履行日常巡查、维修和养护责任</w:t>
            </w:r>
            <w:r>
              <w:rPr>
                <w:spacing w:val="-1"/>
              </w:rPr>
              <w:t>，保障设施安全运行</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4" w:right="80" w:hanging="2"/>
              <w:spacing w:before="19" w:line="222" w:lineRule="auto"/>
              <w:rPr/>
            </w:pPr>
            <w:r>
              <w:rPr/>
              <w:t>第三十八条第一款  城镇排水与污水处理设施维护运营单</w:t>
            </w:r>
            <w:r>
              <w:rPr>
                <w:spacing w:val="-1"/>
              </w:rPr>
              <w:t>位应当建立健全安全生产管理制度，加强对窨井盖等城镇排水与污水处理设施的日常巡查、</w:t>
            </w:r>
            <w:r>
              <w:rPr/>
              <w:t xml:space="preserve"> </w:t>
            </w:r>
            <w:r>
              <w:rPr>
                <w:spacing w:val="-1"/>
              </w:rPr>
              <w:t>维修和养护，保障设施安全运行。</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【行政法规】《城镇排水与污水处理条例》</w:t>
            </w:r>
          </w:p>
          <w:p>
            <w:pPr>
              <w:pStyle w:val="TableText"/>
              <w:ind w:left="112" w:right="106"/>
              <w:spacing w:before="17" w:line="228" w:lineRule="auto"/>
              <w:jc w:val="both"/>
              <w:rPr/>
            </w:pPr>
            <w:r>
              <w:rPr>
                <w:spacing w:val="-1"/>
              </w:rPr>
              <w:t>第五十五条第一项  违反本条例规定，城镇排水与污水处理设施维护运营单位有下列情形之一的，由城镇排水主管部门责令改正，给予警告；逾期不</w:t>
            </w:r>
            <w:r>
              <w:rPr/>
              <w:t xml:space="preserve"> </w:t>
            </w:r>
            <w:r>
              <w:rPr>
                <w:spacing w:val="-1"/>
              </w:rPr>
              <w:t>改正或者造成严重后果的，处</w:t>
            </w:r>
            <w:r>
              <w:rPr>
                <w:spacing w:val="-28"/>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8"/>
              </w:rPr>
              <w:t xml:space="preserve"> </w:t>
            </w:r>
            <w:r>
              <w:rPr>
                <w:rFonts w:ascii="Calibri" w:hAnsi="Calibri" w:eastAsia="Calibri" w:cs="Calibri"/>
                <w:spacing w:val="-1"/>
              </w:rPr>
              <w:t>50</w:t>
            </w:r>
            <w:r>
              <w:rPr>
                <w:rFonts w:ascii="Calibri" w:hAnsi="Calibri" w:eastAsia="Calibri" w:cs="Calibri"/>
                <w:spacing w:val="16"/>
                <w:w w:val="101"/>
              </w:rPr>
              <w:t xml:space="preserve"> </w:t>
            </w:r>
            <w:r>
              <w:rPr>
                <w:spacing w:val="-1"/>
              </w:rPr>
              <w:t>万元以下罚款；造成损失的，依法承担赔偿责任；构成犯罪的，依</w:t>
            </w:r>
            <w:r>
              <w:rPr>
                <w:spacing w:val="-2"/>
              </w:rPr>
              <w:t>法追究刑事责任</w:t>
            </w:r>
            <w:r>
              <w:rPr>
                <w:spacing w:val="-21"/>
              </w:rPr>
              <w:t>：（</w:t>
            </w:r>
            <w:r>
              <w:rPr>
                <w:spacing w:val="-2"/>
              </w:rPr>
              <w:t>一）未按照国家</w:t>
            </w:r>
            <w:r>
              <w:rPr/>
              <w:t xml:space="preserve"> </w:t>
            </w:r>
            <w:r>
              <w:rPr/>
              <w:t>有关规定履行日常巡查、维修和养护责任，保</w:t>
            </w:r>
            <w:r>
              <w:rPr>
                <w:spacing w:val="-1"/>
              </w:rPr>
              <w:t>障设施安全运行的。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5"/>
              <w:spacing w:before="32" w:line="201" w:lineRule="auto"/>
              <w:rPr/>
            </w:pPr>
            <w:r>
              <w:rPr>
                <w:spacing w:val="-5"/>
              </w:rPr>
              <w:t>不罚</w:t>
            </w:r>
          </w:p>
        </w:tc>
        <w:tc>
          <w:tcPr>
            <w:tcW w:w="5927" w:type="dxa"/>
            <w:vAlign w:val="top"/>
          </w:tcPr>
          <w:p>
            <w:pPr>
              <w:pStyle w:val="TableText"/>
              <w:ind w:left="115"/>
              <w:spacing w:before="32" w:line="201" w:lineRule="auto"/>
              <w:rPr/>
            </w:pPr>
            <w:r>
              <w:rPr>
                <w:spacing w:val="-1"/>
              </w:rPr>
              <w:t>首次被发现且违法情节轻微，在限期内改正，未造成危害后果的</w:t>
            </w:r>
          </w:p>
        </w:tc>
        <w:tc>
          <w:tcPr>
            <w:tcW w:w="5933" w:type="dxa"/>
            <w:vAlign w:val="top"/>
          </w:tcPr>
          <w:p>
            <w:pPr>
              <w:pStyle w:val="TableText"/>
              <w:ind w:left="116"/>
              <w:spacing w:before="32" w:line="201" w:lineRule="auto"/>
              <w:rPr/>
            </w:pPr>
            <w:r>
              <w:rPr>
                <w:spacing w:val="-3"/>
              </w:rPr>
              <w:t>不予处罚</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实施本违法行为，限期内改正，且未造成严重后果的</w:t>
            </w:r>
          </w:p>
        </w:tc>
        <w:tc>
          <w:tcPr>
            <w:tcW w:w="5933" w:type="dxa"/>
            <w:vAlign w:val="top"/>
          </w:tcPr>
          <w:p>
            <w:pPr>
              <w:pStyle w:val="TableText"/>
              <w:ind w:left="120"/>
              <w:spacing w:before="31" w:line="202" w:lineRule="auto"/>
              <w:rPr/>
            </w:pPr>
            <w:r>
              <w:rPr>
                <w:spacing w:val="-2"/>
              </w:rPr>
              <w:t>责令改正，给予警告</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实施本违法行为，逾期不改正，但未造成严重后果的</w:t>
            </w:r>
          </w:p>
        </w:tc>
        <w:tc>
          <w:tcPr>
            <w:tcW w:w="5933" w:type="dxa"/>
            <w:vAlign w:val="top"/>
          </w:tcPr>
          <w:p>
            <w:pPr>
              <w:pStyle w:val="TableText"/>
              <w:ind w:left="120"/>
              <w:spacing w:before="33" w:line="201" w:lineRule="auto"/>
              <w:rPr/>
            </w:pPr>
            <w:r>
              <w:rPr>
                <w:spacing w:val="-3"/>
              </w:rPr>
              <w:t>责令改正，给予警告；处</w:t>
            </w:r>
            <w:r>
              <w:rPr>
                <w:spacing w:val="-17"/>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3"/>
              <w:spacing w:before="31" w:line="202" w:lineRule="auto"/>
              <w:rPr/>
            </w:pPr>
            <w:r>
              <w:rPr>
                <w:spacing w:val="-4"/>
              </w:rPr>
              <w:t>较重</w:t>
            </w:r>
          </w:p>
        </w:tc>
        <w:tc>
          <w:tcPr>
            <w:tcW w:w="5927" w:type="dxa"/>
            <w:vAlign w:val="top"/>
          </w:tcPr>
          <w:p>
            <w:pPr>
              <w:pStyle w:val="TableText"/>
              <w:ind w:left="117"/>
              <w:spacing w:before="31" w:line="202" w:lineRule="auto"/>
              <w:rPr/>
            </w:pPr>
            <w:r>
              <w:rPr>
                <w:spacing w:val="-1"/>
              </w:rPr>
              <w:t>实施本违法行为，限期内改正，但造成严重后果的</w:t>
            </w:r>
          </w:p>
        </w:tc>
        <w:tc>
          <w:tcPr>
            <w:tcW w:w="5933" w:type="dxa"/>
            <w:vAlign w:val="top"/>
          </w:tcPr>
          <w:p>
            <w:pPr>
              <w:pStyle w:val="TableText"/>
              <w:ind w:left="120"/>
              <w:spacing w:before="31" w:line="202" w:lineRule="auto"/>
              <w:rPr/>
            </w:pPr>
            <w:r>
              <w:rPr>
                <w:spacing w:val="-2"/>
              </w:rPr>
              <w:t>责令改正，给予警告；处</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w:t>
            </w:r>
            <w:r>
              <w:rPr>
                <w:spacing w:val="-3"/>
              </w:rPr>
              <w:t>罚款</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tcPr>
          <w:p>
            <w:pPr>
              <w:pStyle w:val="TableText"/>
              <w:ind w:left="117"/>
              <w:spacing w:before="33" w:line="205" w:lineRule="auto"/>
              <w:rPr/>
            </w:pPr>
            <w:r>
              <w:rPr>
                <w:spacing w:val="-1"/>
              </w:rPr>
              <w:t>实施本违法行为，逾期不改正，且造成严重后果的</w:t>
            </w:r>
          </w:p>
        </w:tc>
        <w:tc>
          <w:tcPr>
            <w:tcW w:w="5933" w:type="dxa"/>
            <w:vAlign w:val="top"/>
          </w:tcPr>
          <w:p>
            <w:pPr>
              <w:pStyle w:val="TableText"/>
              <w:ind w:left="120"/>
              <w:spacing w:before="33" w:line="205" w:lineRule="auto"/>
              <w:rPr/>
            </w:pPr>
            <w:r>
              <w:rPr>
                <w:spacing w:val="-2"/>
              </w:rPr>
              <w:t>责令改正，给予警告；处</w:t>
            </w:r>
            <w:r>
              <w:rPr>
                <w:spacing w:val="-41"/>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4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城镇排水与污水处理设施维护运营单位未及时采取防护</w:t>
            </w:r>
            <w:r>
              <w:rPr>
                <w:spacing w:val="-1"/>
              </w:rPr>
              <w:t>措施、组织事故抢修</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6" w:right="94" w:hanging="4"/>
              <w:spacing w:before="19" w:line="222" w:lineRule="auto"/>
              <w:rPr/>
            </w:pPr>
            <w:r>
              <w:rPr>
                <w:spacing w:val="-1"/>
              </w:rPr>
              <w:t>第四十条第二款  城镇排水与污水处理安全事故或者突发事件发生后，设施维护运营单位应当立即启动本单位应急预案，采取防护措施、组织抢修，</w:t>
            </w:r>
            <w:r>
              <w:rPr>
                <w:spacing w:val="12"/>
              </w:rPr>
              <w:t xml:space="preserve"> </w:t>
            </w:r>
            <w:r>
              <w:rPr>
                <w:spacing w:val="-1"/>
              </w:rPr>
              <w:t>并及时向城镇排水主管部门和有关部门报告。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【行政法规】《城镇排水与污水处理条例》</w:t>
            </w:r>
          </w:p>
          <w:p>
            <w:pPr>
              <w:pStyle w:val="TableText"/>
              <w:ind w:left="118" w:right="106" w:hanging="6"/>
              <w:spacing w:before="19" w:line="227" w:lineRule="auto"/>
              <w:jc w:val="both"/>
              <w:rPr/>
            </w:pPr>
            <w:r>
              <w:rPr>
                <w:spacing w:val="-1"/>
              </w:rPr>
              <w:t>第五十五条第二项  违反本条例规定，城镇排水与污水处理设施维护运营单位有下列情形之一的，由城镇排水主管部门责令改正，给予警告；逾期不</w:t>
            </w:r>
            <w:r>
              <w:rPr/>
              <w:t xml:space="preserve"> </w:t>
            </w:r>
            <w:r>
              <w:rPr>
                <w:spacing w:val="-1"/>
              </w:rPr>
              <w:t>改正或者造成严重后果的，处</w:t>
            </w:r>
            <w:r>
              <w:rPr>
                <w:spacing w:val="-30"/>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万元以上</w:t>
            </w:r>
            <w:r>
              <w:rPr>
                <w:spacing w:val="-38"/>
              </w:rPr>
              <w:t xml:space="preserve"> </w:t>
            </w:r>
            <w:r>
              <w:rPr>
                <w:rFonts w:ascii="Calibri" w:hAnsi="Calibri" w:eastAsia="Calibri" w:cs="Calibri"/>
                <w:spacing w:val="-1"/>
              </w:rPr>
              <w:t>50</w:t>
            </w:r>
            <w:r>
              <w:rPr>
                <w:rFonts w:ascii="Calibri" w:hAnsi="Calibri" w:eastAsia="Calibri" w:cs="Calibri"/>
                <w:spacing w:val="16"/>
                <w:w w:val="101"/>
              </w:rPr>
              <w:t xml:space="preserve"> </w:t>
            </w:r>
            <w:r>
              <w:rPr>
                <w:spacing w:val="-1"/>
              </w:rPr>
              <w:t>万元以下罚款；造成损失的，依法承担赔偿责任；构</w:t>
            </w:r>
            <w:r>
              <w:rPr>
                <w:spacing w:val="-2"/>
              </w:rPr>
              <w:t>成犯罪的，依法追究刑事责任</w:t>
            </w:r>
            <w:r>
              <w:rPr>
                <w:spacing w:val="-20"/>
              </w:rPr>
              <w:t>：（</w:t>
            </w:r>
            <w:r>
              <w:rPr>
                <w:spacing w:val="-2"/>
              </w:rPr>
              <w:t>二）未及时采取</w:t>
            </w:r>
            <w:r>
              <w:rPr/>
              <w:t xml:space="preserve"> </w:t>
            </w:r>
            <w:r>
              <w:rPr>
                <w:spacing w:val="-2"/>
              </w:rPr>
              <w:t>防护措施、组织事故抢修的。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实施本违法行为，限期内改正，且未造成严重后果的</w:t>
            </w:r>
          </w:p>
        </w:tc>
        <w:tc>
          <w:tcPr>
            <w:tcW w:w="5933" w:type="dxa"/>
            <w:vAlign w:val="top"/>
          </w:tcPr>
          <w:p>
            <w:pPr>
              <w:pStyle w:val="TableText"/>
              <w:ind w:left="120"/>
              <w:spacing w:before="33" w:line="201" w:lineRule="auto"/>
              <w:rPr/>
            </w:pPr>
            <w:r>
              <w:rPr>
                <w:spacing w:val="-2"/>
              </w:rPr>
              <w:t>责令改正，给予警告</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实施本违法行为，逾期不改正，但未造成严重后果的</w:t>
            </w:r>
          </w:p>
        </w:tc>
        <w:tc>
          <w:tcPr>
            <w:tcW w:w="5933" w:type="dxa"/>
            <w:vAlign w:val="top"/>
          </w:tcPr>
          <w:p>
            <w:pPr>
              <w:pStyle w:val="TableText"/>
              <w:ind w:left="120"/>
              <w:spacing w:before="31" w:line="202" w:lineRule="auto"/>
              <w:rPr/>
            </w:pPr>
            <w:r>
              <w:rPr>
                <w:spacing w:val="-3"/>
              </w:rPr>
              <w:t>责令改正，给予警告；处</w:t>
            </w:r>
            <w:r>
              <w:rPr>
                <w:spacing w:val="-17"/>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tc>
      </w:tr>
      <w:tr>
        <w:trPr>
          <w:trHeight w:val="239" w:hRule="atLeast"/>
        </w:trPr>
        <w:tc>
          <w:tcPr>
            <w:tcW w:w="2577" w:type="dxa"/>
            <w:vAlign w:val="top"/>
            <w:gridSpan w:val="2"/>
          </w:tcPr>
          <w:p>
            <w:pPr>
              <w:pStyle w:val="TableText"/>
              <w:ind w:left="1113"/>
              <w:spacing w:before="33" w:line="201" w:lineRule="auto"/>
              <w:rPr/>
            </w:pPr>
            <w:r>
              <w:rPr>
                <w:spacing w:val="-4"/>
              </w:rPr>
              <w:t>较重</w:t>
            </w:r>
          </w:p>
        </w:tc>
        <w:tc>
          <w:tcPr>
            <w:tcW w:w="5927" w:type="dxa"/>
            <w:vAlign w:val="top"/>
          </w:tcPr>
          <w:p>
            <w:pPr>
              <w:pStyle w:val="TableText"/>
              <w:ind w:left="117"/>
              <w:spacing w:before="33" w:line="201" w:lineRule="auto"/>
              <w:rPr/>
            </w:pPr>
            <w:r>
              <w:rPr>
                <w:spacing w:val="-1"/>
              </w:rPr>
              <w:t>实施本违法行为，限期内改正，但造成严重后果的</w:t>
            </w:r>
          </w:p>
        </w:tc>
        <w:tc>
          <w:tcPr>
            <w:tcW w:w="5933" w:type="dxa"/>
            <w:vAlign w:val="top"/>
          </w:tcPr>
          <w:p>
            <w:pPr>
              <w:pStyle w:val="TableText"/>
              <w:ind w:left="120"/>
              <w:spacing w:before="33" w:line="201" w:lineRule="auto"/>
              <w:rPr/>
            </w:pPr>
            <w:r>
              <w:rPr>
                <w:spacing w:val="-2"/>
              </w:rPr>
              <w:t>责令改正，给予警告；处</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w:t>
            </w:r>
            <w:r>
              <w:rPr>
                <w:spacing w:val="-3"/>
              </w:rPr>
              <w:t>罚款</w:t>
            </w:r>
          </w:p>
        </w:tc>
      </w:tr>
      <w:tr>
        <w:trPr>
          <w:trHeight w:val="242" w:hRule="atLeast"/>
        </w:trPr>
        <w:tc>
          <w:tcPr>
            <w:tcW w:w="2577" w:type="dxa"/>
            <w:vAlign w:val="top"/>
            <w:gridSpan w:val="2"/>
          </w:tcPr>
          <w:p>
            <w:pPr>
              <w:pStyle w:val="TableText"/>
              <w:ind w:left="1113"/>
              <w:spacing w:before="31" w:line="206" w:lineRule="auto"/>
              <w:rPr/>
            </w:pPr>
            <w:r>
              <w:rPr>
                <w:spacing w:val="-4"/>
              </w:rPr>
              <w:t>严重</w:t>
            </w:r>
          </w:p>
        </w:tc>
        <w:tc>
          <w:tcPr>
            <w:tcW w:w="5927" w:type="dxa"/>
            <w:vAlign w:val="top"/>
          </w:tcPr>
          <w:p>
            <w:pPr>
              <w:pStyle w:val="TableText"/>
              <w:ind w:left="117"/>
              <w:spacing w:before="31" w:line="206" w:lineRule="auto"/>
              <w:rPr/>
            </w:pPr>
            <w:r>
              <w:rPr>
                <w:spacing w:val="-1"/>
              </w:rPr>
              <w:t>实施本违法行为，逾期不改正，且造成严重后果的</w:t>
            </w:r>
          </w:p>
        </w:tc>
        <w:tc>
          <w:tcPr>
            <w:tcW w:w="5933" w:type="dxa"/>
            <w:vAlign w:val="top"/>
          </w:tcPr>
          <w:p>
            <w:pPr>
              <w:pStyle w:val="TableText"/>
              <w:ind w:left="120"/>
              <w:spacing w:before="31" w:line="206" w:lineRule="auto"/>
              <w:rPr/>
            </w:pPr>
            <w:r>
              <w:rPr>
                <w:spacing w:val="-2"/>
              </w:rPr>
              <w:t>责令改正，给予警告；处</w:t>
            </w:r>
            <w:r>
              <w:rPr>
                <w:spacing w:val="-41"/>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4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6"/>
              <w:spacing w:before="29" w:line="204" w:lineRule="auto"/>
              <w:rPr/>
            </w:pPr>
            <w:r>
              <w:rPr>
                <w:spacing w:val="-1"/>
              </w:rPr>
              <w:t>因巡查、维护不到位，导致窨井盖丢失、损毁，造成人员伤亡和财产损失</w:t>
            </w:r>
          </w:p>
        </w:tc>
      </w:tr>
      <w:tr>
        <w:trPr>
          <w:trHeight w:val="1170"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right="106"/>
              <w:spacing w:before="19" w:line="229" w:lineRule="auto"/>
              <w:rPr/>
            </w:pPr>
            <w:r>
              <w:rPr>
                <w:spacing w:val="-1"/>
              </w:rPr>
              <w:t>第三十八条  城镇排水与污水处理设施维护运营单位应当建立健全安全生产管理制度，加强对窨井盖等城镇排水与污水处理设施的日常巡查、维修和</w:t>
            </w:r>
            <w:r>
              <w:rPr/>
              <w:t xml:space="preserve"> </w:t>
            </w:r>
            <w:r>
              <w:rPr>
                <w:spacing w:val="-1"/>
              </w:rPr>
              <w:t>养护，保障设施安全运行。</w:t>
            </w:r>
          </w:p>
          <w:p>
            <w:pPr>
              <w:pStyle w:val="TableText"/>
              <w:ind w:left="114" w:right="49"/>
              <w:spacing w:before="21" w:line="221" w:lineRule="auto"/>
              <w:rPr/>
            </w:pPr>
            <w:r>
              <w:rPr>
                <w:spacing w:val="-1"/>
              </w:rPr>
              <w:t>从事管网维护、应急排水、井下及有限空间作业的，设施维护运营单位应当安排专门人员进行现场安全管理，设置醒目警示标志，采取有效措</w:t>
            </w:r>
            <w:r>
              <w:rPr>
                <w:spacing w:val="-2"/>
              </w:rPr>
              <w:t>施避免</w:t>
            </w:r>
            <w:r>
              <w:rPr/>
              <w:t xml:space="preserve"> </w:t>
            </w:r>
            <w:r>
              <w:rPr>
                <w:spacing w:val="-3"/>
              </w:rPr>
              <w:t>人员坠落、车辆陷落，并及时复原窨井盖，确保操作规程的遵守和安全措施的落实。相关特种作业人员，应当按照国家有关规定取得相应的资格证书。</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【行政法规】《城镇排水与污水处理条例》</w:t>
            </w:r>
          </w:p>
          <w:p>
            <w:pPr>
              <w:pStyle w:val="TableText"/>
              <w:ind w:left="112" w:right="106"/>
              <w:spacing w:before="18" w:line="227" w:lineRule="auto"/>
              <w:jc w:val="both"/>
              <w:rPr/>
            </w:pPr>
            <w:r>
              <w:rPr>
                <w:spacing w:val="-1"/>
              </w:rPr>
              <w:t>第五十五条第三项  违反本条例规定，城镇排水与污水处理设施维护运营单位有下列情形之一的，由城镇排水主管部门责令改正，给予警告；逾期不</w:t>
            </w:r>
            <w:r>
              <w:rPr/>
              <w:t xml:space="preserve"> </w:t>
            </w:r>
            <w:r>
              <w:rPr>
                <w:spacing w:val="-1"/>
              </w:rPr>
              <w:t>改正或者造成严重后果的，处</w:t>
            </w:r>
            <w:r>
              <w:rPr>
                <w:spacing w:val="-31"/>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6"/>
                <w:w w:val="102"/>
              </w:rPr>
              <w:t xml:space="preserve"> </w:t>
            </w:r>
            <w:r>
              <w:rPr>
                <w:spacing w:val="-1"/>
              </w:rPr>
              <w:t>万元以下罚款；造成损失的，依法承担赔偿责任；构成犯罪</w:t>
            </w:r>
            <w:r>
              <w:rPr>
                <w:spacing w:val="-2"/>
              </w:rPr>
              <w:t>的，依法追究刑事责任</w:t>
            </w:r>
            <w:r>
              <w:rPr>
                <w:spacing w:val="-19"/>
              </w:rPr>
              <w:t>：（</w:t>
            </w:r>
            <w:r>
              <w:rPr>
                <w:spacing w:val="-2"/>
              </w:rPr>
              <w:t>三）因巡查、维</w:t>
            </w:r>
            <w:r>
              <w:rPr/>
              <w:t xml:space="preserve"> </w:t>
            </w:r>
            <w:r>
              <w:rPr/>
              <w:t>护不到位，导致窨井盖丢失、损毁，造成人员</w:t>
            </w:r>
            <w:r>
              <w:rPr>
                <w:spacing w:val="-1"/>
              </w:rPr>
              <w:t>伤亡和财产损失的。</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实施本违法行为，限期内改正，且未造成严重后果的</w:t>
            </w:r>
          </w:p>
        </w:tc>
        <w:tc>
          <w:tcPr>
            <w:tcW w:w="5933" w:type="dxa"/>
            <w:vAlign w:val="top"/>
          </w:tcPr>
          <w:p>
            <w:pPr>
              <w:pStyle w:val="TableText"/>
              <w:ind w:left="120"/>
              <w:spacing w:before="31" w:line="203" w:lineRule="auto"/>
              <w:rPr/>
            </w:pPr>
            <w:r>
              <w:rPr>
                <w:spacing w:val="-2"/>
              </w:rPr>
              <w:t>责令改正，给予警告</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实施本违法行为，逾期不改正，但未造成严重后果的</w:t>
            </w:r>
          </w:p>
        </w:tc>
        <w:tc>
          <w:tcPr>
            <w:tcW w:w="5933" w:type="dxa"/>
            <w:vAlign w:val="top"/>
          </w:tcPr>
          <w:p>
            <w:pPr>
              <w:pStyle w:val="TableText"/>
              <w:ind w:left="120"/>
              <w:spacing w:before="32" w:line="201" w:lineRule="auto"/>
              <w:rPr/>
            </w:pPr>
            <w:r>
              <w:rPr>
                <w:spacing w:val="-3"/>
              </w:rPr>
              <w:t>责令改正，给予警告；处</w:t>
            </w:r>
            <w:r>
              <w:rPr>
                <w:spacing w:val="-17"/>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tc>
      </w:tr>
      <w:tr>
        <w:trPr>
          <w:trHeight w:val="239" w:hRule="atLeast"/>
        </w:trPr>
        <w:tc>
          <w:tcPr>
            <w:tcW w:w="2577" w:type="dxa"/>
            <w:vAlign w:val="top"/>
            <w:gridSpan w:val="2"/>
          </w:tcPr>
          <w:p>
            <w:pPr>
              <w:pStyle w:val="TableText"/>
              <w:ind w:left="1113"/>
              <w:spacing w:before="31" w:line="203" w:lineRule="auto"/>
              <w:rPr/>
            </w:pPr>
            <w:r>
              <w:rPr>
                <w:spacing w:val="-4"/>
              </w:rPr>
              <w:t>较重</w:t>
            </w:r>
          </w:p>
        </w:tc>
        <w:tc>
          <w:tcPr>
            <w:tcW w:w="5927" w:type="dxa"/>
            <w:vAlign w:val="top"/>
          </w:tcPr>
          <w:p>
            <w:pPr>
              <w:pStyle w:val="TableText"/>
              <w:ind w:left="117"/>
              <w:spacing w:before="31" w:line="203" w:lineRule="auto"/>
              <w:rPr/>
            </w:pPr>
            <w:r>
              <w:rPr>
                <w:spacing w:val="-1"/>
              </w:rPr>
              <w:t>实施本违法行为，限期内改正，但造成严重后果的</w:t>
            </w:r>
          </w:p>
        </w:tc>
        <w:tc>
          <w:tcPr>
            <w:tcW w:w="5933" w:type="dxa"/>
            <w:vAlign w:val="top"/>
          </w:tcPr>
          <w:p>
            <w:pPr>
              <w:pStyle w:val="TableText"/>
              <w:ind w:left="120"/>
              <w:spacing w:before="31" w:line="203" w:lineRule="auto"/>
              <w:rPr/>
            </w:pPr>
            <w:r>
              <w:rPr>
                <w:spacing w:val="-2"/>
              </w:rPr>
              <w:t>责令改正，给予警告；处</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w:t>
            </w:r>
            <w:r>
              <w:rPr>
                <w:spacing w:val="-3"/>
              </w:rPr>
              <w:t>罚款</w:t>
            </w:r>
          </w:p>
        </w:tc>
      </w:tr>
      <w:tr>
        <w:trPr>
          <w:trHeight w:val="242" w:hRule="atLeast"/>
        </w:trPr>
        <w:tc>
          <w:tcPr>
            <w:tcW w:w="2577" w:type="dxa"/>
            <w:vAlign w:val="top"/>
            <w:gridSpan w:val="2"/>
          </w:tcPr>
          <w:p>
            <w:pPr>
              <w:pStyle w:val="TableText"/>
              <w:ind w:left="1113"/>
              <w:spacing w:before="32" w:line="205" w:lineRule="auto"/>
              <w:rPr/>
            </w:pPr>
            <w:r>
              <w:rPr>
                <w:spacing w:val="-4"/>
              </w:rPr>
              <w:t>严重</w:t>
            </w:r>
          </w:p>
        </w:tc>
        <w:tc>
          <w:tcPr>
            <w:tcW w:w="5927" w:type="dxa"/>
            <w:vAlign w:val="top"/>
          </w:tcPr>
          <w:p>
            <w:pPr>
              <w:pStyle w:val="TableText"/>
              <w:ind w:left="117"/>
              <w:spacing w:before="32" w:line="205" w:lineRule="auto"/>
              <w:rPr/>
            </w:pPr>
            <w:r>
              <w:rPr>
                <w:spacing w:val="-1"/>
              </w:rPr>
              <w:t>实施本违法行为，逾期不改正，且造成严重后果的</w:t>
            </w:r>
          </w:p>
        </w:tc>
        <w:tc>
          <w:tcPr>
            <w:tcW w:w="5933" w:type="dxa"/>
            <w:vAlign w:val="top"/>
          </w:tcPr>
          <w:p>
            <w:pPr>
              <w:pStyle w:val="TableText"/>
              <w:ind w:left="120"/>
              <w:spacing w:before="32" w:line="205" w:lineRule="auto"/>
              <w:rPr/>
            </w:pPr>
            <w:r>
              <w:rPr>
                <w:spacing w:val="-2"/>
              </w:rPr>
              <w:t>责令改正，给予警告；处</w:t>
            </w:r>
            <w:r>
              <w:rPr>
                <w:spacing w:val="-41"/>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4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损毁、盗窃城镇排水与污水处理设施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2"/>
              <w:spacing w:before="19" w:line="206" w:lineRule="auto"/>
              <w:rPr/>
            </w:pPr>
            <w:r>
              <w:rPr/>
              <w:t>第四十二条第一项  禁止从事下列危及城镇排水与污水处理设施安全的活动</w:t>
            </w:r>
            <w:r>
              <w:rPr>
                <w:spacing w:val="-5"/>
              </w:rPr>
              <w:t>：（</w:t>
            </w:r>
            <w:r>
              <w:rPr/>
              <w:t>一）损毁、盗窃城镇排水与污水处理设施。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【行政法规】《城镇排水与污水处理条例》</w:t>
            </w:r>
          </w:p>
          <w:p>
            <w:pPr>
              <w:pStyle w:val="TableText"/>
              <w:ind w:left="112" w:right="65"/>
              <w:spacing w:before="18" w:line="228" w:lineRule="auto"/>
              <w:jc w:val="both"/>
              <w:rPr/>
            </w:pPr>
            <w:r>
              <w:rPr>
                <w:spacing w:val="-1"/>
              </w:rPr>
              <w:t>第五十六条  违反本条例规定，从事危及城镇排水与污水处理设施安全的活动的，由城镇排水主管部门责令停止违法行为，限期恢复原状或者采取其</w:t>
            </w:r>
            <w:r>
              <w:rPr/>
              <w:t xml:space="preserve"> </w:t>
            </w:r>
            <w:r>
              <w:rPr>
                <w:spacing w:val="-3"/>
              </w:rPr>
              <w:t>他补救措施，给予警告；逾期不采取补救措施或者造成严重后果的，对单位处</w:t>
            </w:r>
            <w:r>
              <w:rPr>
                <w:spacing w:val="-31"/>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w:t>
            </w:r>
            <w:r>
              <w:rPr>
                <w:spacing w:val="-4"/>
              </w:rPr>
              <w:t>个人处</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6"/>
                <w:w w:val="102"/>
              </w:rPr>
              <w:t xml:space="preserve"> </w:t>
            </w:r>
            <w:r>
              <w:rPr>
                <w:spacing w:val="-4"/>
              </w:rPr>
              <w:t>万元以下罚款；</w:t>
            </w:r>
            <w:r>
              <w:rPr/>
              <w:t xml:space="preserve"> </w:t>
            </w:r>
            <w:r>
              <w:rPr/>
              <w:t>造成损失的，依法承担赔偿责任；构成犯罪的，依</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4" w:right="106" w:firstLine="5"/>
              <w:spacing w:before="31"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22"/>
              </w:rPr>
              <w:t xml:space="preserve"> </w:t>
            </w:r>
            <w:r>
              <w:rPr>
                <w:rFonts w:ascii="Calibri" w:hAnsi="Calibri" w:eastAsia="Calibri" w:cs="Calibri"/>
                <w:spacing w:val="-5"/>
              </w:rPr>
              <w:t>10</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2"/>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万元以下罚</w:t>
            </w:r>
            <w:r>
              <w:rPr/>
              <w:t xml:space="preserve"> </w:t>
            </w:r>
            <w:r>
              <w:rPr/>
              <w:t>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14"/>
              </w:rPr>
              <w:t xml:space="preserve"> </w:t>
            </w:r>
            <w:r>
              <w:rPr>
                <w:rFonts w:ascii="Calibri" w:hAnsi="Calibri" w:eastAsia="Calibri" w:cs="Calibri"/>
                <w:spacing w:val="-5"/>
              </w:rPr>
              <w:t>15</w:t>
            </w:r>
            <w:r>
              <w:rPr>
                <w:rFonts w:ascii="Calibri" w:hAnsi="Calibri" w:eastAsia="Calibri" w:cs="Calibri"/>
                <w:spacing w:val="14"/>
                <w:w w:val="102"/>
              </w:rPr>
              <w:t xml:space="preserve"> </w:t>
            </w:r>
            <w:r>
              <w:rPr>
                <w:spacing w:val="-5"/>
              </w:rPr>
              <w:t>万元以上</w:t>
            </w:r>
            <w:r>
              <w:rPr>
                <w:spacing w:val="-35"/>
              </w:rPr>
              <w:t xml:space="preserve"> </w:t>
            </w:r>
            <w:r>
              <w:rPr>
                <w:rFonts w:ascii="Calibri" w:hAnsi="Calibri" w:eastAsia="Calibri" w:cs="Calibri"/>
                <w:spacing w:val="-5"/>
              </w:rPr>
              <w:t>20</w:t>
            </w:r>
            <w:r>
              <w:rPr>
                <w:rFonts w:ascii="Calibri" w:hAnsi="Calibri" w:eastAsia="Calibri" w:cs="Calibri"/>
                <w:spacing w:val="17"/>
              </w:rPr>
              <w:t xml:space="preserve"> </w:t>
            </w:r>
            <w:r>
              <w:rPr>
                <w:spacing w:val="-5"/>
              </w:rPr>
              <w:t>万元以下罚款，对个人处</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万元以上</w:t>
            </w:r>
            <w:r>
              <w:rPr>
                <w:spacing w:val="-38"/>
              </w:rPr>
              <w:t xml:space="preserve"> </w:t>
            </w:r>
            <w:r>
              <w:rPr>
                <w:rFonts w:ascii="Calibri" w:hAnsi="Calibri" w:eastAsia="Calibri" w:cs="Calibri"/>
                <w:spacing w:val="-5"/>
              </w:rPr>
              <w:t>8</w:t>
            </w:r>
            <w:r>
              <w:rPr>
                <w:rFonts w:ascii="Calibri" w:hAnsi="Calibri" w:eastAsia="Calibri" w:cs="Calibri"/>
                <w:spacing w:val="14"/>
                <w:w w:val="102"/>
              </w:rPr>
              <w:t xml:space="preserve"> </w:t>
            </w:r>
            <w:r>
              <w:rPr>
                <w:spacing w:val="-5"/>
              </w:rPr>
              <w:t>万元以下罚</w:t>
            </w:r>
            <w:r>
              <w:rPr/>
              <w:t xml:space="preserve"> </w:t>
            </w:r>
            <w:r>
              <w:rPr/>
              <w:t>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5" w:right="106" w:firstLine="4"/>
              <w:spacing w:before="32" w:line="228" w:lineRule="auto"/>
              <w:jc w:val="both"/>
              <w:rPr/>
            </w:pPr>
            <w:r>
              <w:rPr>
                <w:spacing w:val="-2"/>
              </w:rPr>
              <w:t>责令停止违法行为，限期恢复原状或者采取其他补救措施，给予警告；对</w:t>
            </w:r>
            <w:r>
              <w:rPr>
                <w:spacing w:val="4"/>
              </w:rPr>
              <w:t xml:space="preserve"> </w:t>
            </w:r>
            <w:r>
              <w:rPr>
                <w:spacing w:val="-3"/>
              </w:rPr>
              <w:t>单位处</w:t>
            </w:r>
            <w:r>
              <w:rPr>
                <w:spacing w:val="-33"/>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6"/>
                <w:w w:val="102"/>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w:t>
            </w:r>
            <w:r>
              <w:rPr/>
              <w:t xml:space="preserve"> </w:t>
            </w:r>
            <w:r>
              <w:rPr>
                <w:spacing w:val="-5"/>
              </w:rPr>
              <w:t>罚款</w:t>
            </w:r>
          </w:p>
        </w:tc>
      </w:tr>
    </w:tbl>
    <w:p>
      <w:pPr>
        <w:rPr>
          <w:rFonts w:ascii="Arial"/>
          <w:sz w:val="21"/>
        </w:rPr>
      </w:pPr>
      <w:r/>
    </w:p>
    <w:p>
      <w:pPr>
        <w:sectPr>
          <w:footerReference w:type="default" r:id="rId4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3700000217763-2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21"/>
              <w:spacing w:before="29" w:line="205" w:lineRule="auto"/>
              <w:rPr/>
            </w:pPr>
            <w:r>
              <w:rPr>
                <w:spacing w:val="-2"/>
              </w:rPr>
              <w:t>穿凿、堵塞城镇排水与污水处理设施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2"/>
              <w:spacing w:before="19" w:line="206" w:lineRule="auto"/>
              <w:rPr/>
            </w:pPr>
            <w:r>
              <w:rPr/>
              <w:t>第四十二条第二项  禁止从事下列危及城镇排水与污水处理设施安全的活动</w:t>
            </w:r>
            <w:r>
              <w:rPr>
                <w:spacing w:val="-5"/>
              </w:rPr>
              <w:t>：（</w:t>
            </w:r>
            <w:r>
              <w:rPr/>
              <w:t>二）穿凿、堵塞城镇排水与污水处理设施。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【行政法规】《城镇排水与污水处理条例》</w:t>
            </w:r>
          </w:p>
          <w:p>
            <w:pPr>
              <w:pStyle w:val="TableText"/>
              <w:ind w:left="112" w:right="65"/>
              <w:spacing w:before="18" w:line="228" w:lineRule="auto"/>
              <w:jc w:val="both"/>
              <w:rPr/>
            </w:pPr>
            <w:r>
              <w:rPr>
                <w:spacing w:val="-1"/>
              </w:rPr>
              <w:t>第五十六条  违反本条例规定，从事危及城镇排水与污水处理设施安全的活动的，由城镇排水主管部门责令停止违法行为，限期恢复原状或者采取其</w:t>
            </w:r>
            <w:r>
              <w:rPr/>
              <w:t xml:space="preserve"> </w:t>
            </w:r>
            <w:r>
              <w:rPr>
                <w:spacing w:val="-3"/>
              </w:rPr>
              <w:t>他补救措施，给予警告；逾期不采取补救措施或者造成严重后果的，对单位处</w:t>
            </w:r>
            <w:r>
              <w:rPr>
                <w:spacing w:val="-31"/>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w:t>
            </w:r>
            <w:r>
              <w:rPr>
                <w:spacing w:val="-4"/>
              </w:rPr>
              <w:t>个人处</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6"/>
                <w:w w:val="102"/>
              </w:rPr>
              <w:t xml:space="preserve"> </w:t>
            </w:r>
            <w:r>
              <w:rPr>
                <w:spacing w:val="-4"/>
              </w:rPr>
              <w:t>万元以下罚款；</w:t>
            </w:r>
            <w:r>
              <w:rPr/>
              <w:t xml:space="preserve"> </w:t>
            </w:r>
            <w:r>
              <w:rPr/>
              <w:t>造成损失的，依法承担赔偿责任；构成犯罪的，依</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4" w:right="106" w:firstLine="5"/>
              <w:spacing w:before="31"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22"/>
              </w:rPr>
              <w:t xml:space="preserve"> </w:t>
            </w:r>
            <w:r>
              <w:rPr>
                <w:rFonts w:ascii="Calibri" w:hAnsi="Calibri" w:eastAsia="Calibri" w:cs="Calibri"/>
                <w:spacing w:val="-5"/>
              </w:rPr>
              <w:t>10</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2"/>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万元以下罚</w:t>
            </w:r>
            <w:r>
              <w:rPr/>
              <w:t xml:space="preserve"> </w:t>
            </w:r>
            <w:r>
              <w:rPr/>
              <w:t>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14"/>
              </w:rPr>
              <w:t xml:space="preserve"> </w:t>
            </w:r>
            <w:r>
              <w:rPr>
                <w:rFonts w:ascii="Calibri" w:hAnsi="Calibri" w:eastAsia="Calibri" w:cs="Calibri"/>
                <w:spacing w:val="-5"/>
              </w:rPr>
              <w:t>15</w:t>
            </w:r>
            <w:r>
              <w:rPr>
                <w:rFonts w:ascii="Calibri" w:hAnsi="Calibri" w:eastAsia="Calibri" w:cs="Calibri"/>
                <w:spacing w:val="14"/>
                <w:w w:val="102"/>
              </w:rPr>
              <w:t xml:space="preserve"> </w:t>
            </w:r>
            <w:r>
              <w:rPr>
                <w:spacing w:val="-5"/>
              </w:rPr>
              <w:t>万元以上</w:t>
            </w:r>
            <w:r>
              <w:rPr>
                <w:spacing w:val="-35"/>
              </w:rPr>
              <w:t xml:space="preserve"> </w:t>
            </w:r>
            <w:r>
              <w:rPr>
                <w:rFonts w:ascii="Calibri" w:hAnsi="Calibri" w:eastAsia="Calibri" w:cs="Calibri"/>
                <w:spacing w:val="-5"/>
              </w:rPr>
              <w:t>20</w:t>
            </w:r>
            <w:r>
              <w:rPr>
                <w:rFonts w:ascii="Calibri" w:hAnsi="Calibri" w:eastAsia="Calibri" w:cs="Calibri"/>
                <w:spacing w:val="17"/>
              </w:rPr>
              <w:t xml:space="preserve"> </w:t>
            </w:r>
            <w:r>
              <w:rPr>
                <w:spacing w:val="-5"/>
              </w:rPr>
              <w:t>万元以下罚款，对个人处</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万元以上</w:t>
            </w:r>
            <w:r>
              <w:rPr>
                <w:spacing w:val="-38"/>
              </w:rPr>
              <w:t xml:space="preserve"> </w:t>
            </w:r>
            <w:r>
              <w:rPr>
                <w:rFonts w:ascii="Calibri" w:hAnsi="Calibri" w:eastAsia="Calibri" w:cs="Calibri"/>
                <w:spacing w:val="-5"/>
              </w:rPr>
              <w:t>8</w:t>
            </w:r>
            <w:r>
              <w:rPr>
                <w:rFonts w:ascii="Calibri" w:hAnsi="Calibri" w:eastAsia="Calibri" w:cs="Calibri"/>
                <w:spacing w:val="14"/>
                <w:w w:val="102"/>
              </w:rPr>
              <w:t xml:space="preserve"> </w:t>
            </w:r>
            <w:r>
              <w:rPr>
                <w:spacing w:val="-5"/>
              </w:rPr>
              <w:t>万元以下罚</w:t>
            </w:r>
            <w:r>
              <w:rPr/>
              <w:t xml:space="preserve"> </w:t>
            </w:r>
            <w:r>
              <w:rPr/>
              <w:t>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5" w:right="106" w:firstLine="4"/>
              <w:spacing w:before="32" w:line="228" w:lineRule="auto"/>
              <w:jc w:val="both"/>
              <w:rPr/>
            </w:pPr>
            <w:r>
              <w:rPr>
                <w:spacing w:val="-2"/>
              </w:rPr>
              <w:t>责令停止违法行为，限期恢复原状或者采取其他补救措施，给予警告；对</w:t>
            </w:r>
            <w:r>
              <w:rPr>
                <w:spacing w:val="4"/>
              </w:rPr>
              <w:t xml:space="preserve"> </w:t>
            </w:r>
            <w:r>
              <w:rPr>
                <w:spacing w:val="-3"/>
              </w:rPr>
              <w:t>单位处</w:t>
            </w:r>
            <w:r>
              <w:rPr>
                <w:spacing w:val="-33"/>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6"/>
                <w:w w:val="102"/>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w:t>
            </w:r>
            <w:r>
              <w:rPr/>
              <w:t xml:space="preserve"> </w:t>
            </w:r>
            <w:r>
              <w:rPr>
                <w:spacing w:val="-5"/>
              </w:rPr>
              <w:t>罚款</w:t>
            </w:r>
          </w:p>
        </w:tc>
      </w:tr>
    </w:tbl>
    <w:p>
      <w:pPr>
        <w:rPr>
          <w:rFonts w:ascii="Arial"/>
          <w:sz w:val="21"/>
        </w:rPr>
      </w:pPr>
      <w:r/>
    </w:p>
    <w:p>
      <w:pPr>
        <w:sectPr>
          <w:footerReference w:type="default" r:id="rId4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3700000217763-3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1"/>
              <w:spacing w:before="29" w:line="205" w:lineRule="auto"/>
              <w:rPr/>
            </w:pPr>
            <w:r>
              <w:rPr>
                <w:spacing w:val="-1"/>
              </w:rPr>
              <w:t>向城镇排水与污水处理设施排放、倾倒剧毒、易燃易爆、腐蚀性废液和废渣</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2"/>
              <w:spacing w:before="18" w:line="218" w:lineRule="auto"/>
              <w:rPr/>
            </w:pPr>
            <w:r>
              <w:rPr/>
              <w:t>第四十二条第三项  禁止从事下列危及城镇排水与污水处理设施安全的活动</w:t>
            </w:r>
            <w:r>
              <w:rPr>
                <w:spacing w:val="-23"/>
              </w:rPr>
              <w:t>：（</w:t>
            </w:r>
            <w:r>
              <w:rPr/>
              <w:t>三）向城镇排水与污</w:t>
            </w:r>
            <w:r>
              <w:rPr>
                <w:spacing w:val="-1"/>
              </w:rPr>
              <w:t>水处理设施排放、倾倒剧毒、易燃易爆、腐蚀性</w:t>
            </w:r>
          </w:p>
          <w:p>
            <w:pPr>
              <w:pStyle w:val="TableText"/>
              <w:ind w:left="112"/>
              <w:spacing w:before="20" w:line="206" w:lineRule="auto"/>
              <w:rPr/>
            </w:pPr>
            <w:r>
              <w:rPr>
                <w:spacing w:val="-2"/>
              </w:rPr>
              <w:t>废液和废渣。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right="65"/>
              <w:spacing w:before="18" w:line="228" w:lineRule="auto"/>
              <w:jc w:val="both"/>
              <w:rPr/>
            </w:pPr>
            <w:r>
              <w:rPr>
                <w:spacing w:val="-1"/>
              </w:rPr>
              <w:t>第五十六条  违反本条例规定，从事危及城镇排水与污水处理设施安全的活动的，由城镇排水主管部门责令停止违法行为，限期恢复原状或者采取其</w:t>
            </w:r>
            <w:r>
              <w:rPr/>
              <w:t xml:space="preserve"> </w:t>
            </w:r>
            <w:r>
              <w:rPr>
                <w:spacing w:val="-3"/>
              </w:rPr>
              <w:t>他补救措施，给予警告；逾期不采取补救措施或者造成严重后果的，对单位处</w:t>
            </w:r>
            <w:r>
              <w:rPr>
                <w:spacing w:val="-31"/>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w:t>
            </w:r>
            <w:r>
              <w:rPr>
                <w:spacing w:val="-4"/>
              </w:rPr>
              <w:t>个人处</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6"/>
                <w:w w:val="102"/>
              </w:rPr>
              <w:t xml:space="preserve"> </w:t>
            </w:r>
            <w:r>
              <w:rPr>
                <w:spacing w:val="-4"/>
              </w:rPr>
              <w:t>万元以下罚款；</w:t>
            </w:r>
            <w:r>
              <w:rPr/>
              <w:t xml:space="preserve"> </w:t>
            </w:r>
            <w:r>
              <w:rPr/>
              <w:t>造成损失的，依法承担赔偿责任；构成犯罪的，依</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927" w:type="dxa"/>
            <w:vAlign w:val="top"/>
          </w:tcPr>
          <w:p>
            <w:pPr>
              <w:pStyle w:val="TableText"/>
              <w:ind w:left="117"/>
              <w:spacing w:before="30" w:line="204" w:lineRule="auto"/>
              <w:rPr/>
            </w:pPr>
            <w:r>
              <w:rPr>
                <w:spacing w:val="-1"/>
              </w:rPr>
              <w:t>实施本违法行为，限期内采取补救措施，且未造成严重后果的</w:t>
            </w:r>
          </w:p>
        </w:tc>
        <w:tc>
          <w:tcPr>
            <w:tcW w:w="5933" w:type="dxa"/>
            <w:vAlign w:val="top"/>
          </w:tcPr>
          <w:p>
            <w:pPr>
              <w:pStyle w:val="TableText"/>
              <w:ind w:left="120"/>
              <w:spacing w:before="30" w:line="204" w:lineRule="auto"/>
              <w:rPr/>
            </w:pPr>
            <w:r>
              <w:rPr>
                <w:spacing w:val="-1"/>
              </w:rPr>
              <w:t>责令停止违法行为，限期恢复原状或者采取其他补救措施，给予警告</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7"/>
              <w:spacing w:before="261" w:line="219" w:lineRule="auto"/>
              <w:rPr/>
            </w:pPr>
            <w:r>
              <w:rPr>
                <w:spacing w:val="-1"/>
              </w:rPr>
              <w:t>实施本违法行为，逾期不采取补救措施，但未造成严重后果的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22"/>
              </w:rPr>
              <w:t xml:space="preserve"> </w:t>
            </w:r>
            <w:r>
              <w:rPr>
                <w:rFonts w:ascii="Calibri" w:hAnsi="Calibri" w:eastAsia="Calibri" w:cs="Calibri"/>
                <w:spacing w:val="-5"/>
              </w:rPr>
              <w:t>10</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2"/>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万元以下罚</w:t>
            </w:r>
            <w:r>
              <w:rPr/>
              <w:t xml:space="preserve"> </w:t>
            </w:r>
            <w:r>
              <w:rPr/>
              <w:t>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2" w:line="219" w:lineRule="auto"/>
              <w:rPr/>
            </w:pPr>
            <w:r>
              <w:rPr>
                <w:spacing w:val="-1"/>
              </w:rPr>
              <w:t>实施本违法行为，限期内采取补救措施，但造成严重后果的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14"/>
              </w:rPr>
              <w:t xml:space="preserve"> </w:t>
            </w:r>
            <w:r>
              <w:rPr>
                <w:rFonts w:ascii="Calibri" w:hAnsi="Calibri" w:eastAsia="Calibri" w:cs="Calibri"/>
                <w:spacing w:val="-5"/>
              </w:rPr>
              <w:t>15</w:t>
            </w:r>
            <w:r>
              <w:rPr>
                <w:rFonts w:ascii="Calibri" w:hAnsi="Calibri" w:eastAsia="Calibri" w:cs="Calibri"/>
                <w:spacing w:val="14"/>
                <w:w w:val="102"/>
              </w:rPr>
              <w:t xml:space="preserve"> </w:t>
            </w:r>
            <w:r>
              <w:rPr>
                <w:spacing w:val="-5"/>
              </w:rPr>
              <w:t>万元以上</w:t>
            </w:r>
            <w:r>
              <w:rPr>
                <w:spacing w:val="-35"/>
              </w:rPr>
              <w:t xml:space="preserve"> </w:t>
            </w:r>
            <w:r>
              <w:rPr>
                <w:rFonts w:ascii="Calibri" w:hAnsi="Calibri" w:eastAsia="Calibri" w:cs="Calibri"/>
                <w:spacing w:val="-5"/>
              </w:rPr>
              <w:t>20</w:t>
            </w:r>
            <w:r>
              <w:rPr>
                <w:rFonts w:ascii="Calibri" w:hAnsi="Calibri" w:eastAsia="Calibri" w:cs="Calibri"/>
                <w:spacing w:val="17"/>
              </w:rPr>
              <w:t xml:space="preserve"> </w:t>
            </w:r>
            <w:r>
              <w:rPr>
                <w:spacing w:val="-5"/>
              </w:rPr>
              <w:t>万元以下罚款，对个人处</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万元以上</w:t>
            </w:r>
            <w:r>
              <w:rPr>
                <w:spacing w:val="-38"/>
              </w:rPr>
              <w:t xml:space="preserve"> </w:t>
            </w:r>
            <w:r>
              <w:rPr>
                <w:rFonts w:ascii="Calibri" w:hAnsi="Calibri" w:eastAsia="Calibri" w:cs="Calibri"/>
                <w:spacing w:val="-5"/>
              </w:rPr>
              <w:t>8</w:t>
            </w:r>
            <w:r>
              <w:rPr>
                <w:rFonts w:ascii="Calibri" w:hAnsi="Calibri" w:eastAsia="Calibri" w:cs="Calibri"/>
                <w:spacing w:val="14"/>
                <w:w w:val="102"/>
              </w:rPr>
              <w:t xml:space="preserve"> </w:t>
            </w:r>
            <w:r>
              <w:rPr>
                <w:spacing w:val="-5"/>
              </w:rPr>
              <w:t>万元以下罚</w:t>
            </w:r>
            <w:r>
              <w:rPr/>
              <w:t xml:space="preserve"> </w:t>
            </w:r>
            <w:r>
              <w:rPr/>
              <w:t>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5" w:right="106" w:firstLine="4"/>
              <w:spacing w:before="33" w:line="228" w:lineRule="auto"/>
              <w:jc w:val="both"/>
              <w:rPr/>
            </w:pPr>
            <w:r>
              <w:rPr>
                <w:spacing w:val="-2"/>
              </w:rPr>
              <w:t>责令停止违法行为，限期恢复原状或者采取其他补救措施，给予警告；对</w:t>
            </w:r>
            <w:r>
              <w:rPr>
                <w:spacing w:val="4"/>
              </w:rPr>
              <w:t xml:space="preserve"> </w:t>
            </w:r>
            <w:r>
              <w:rPr>
                <w:spacing w:val="-3"/>
              </w:rPr>
              <w:t>单位处</w:t>
            </w:r>
            <w:r>
              <w:rPr>
                <w:spacing w:val="-33"/>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6"/>
                <w:w w:val="102"/>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w:t>
            </w:r>
            <w:r>
              <w:rPr/>
              <w:t xml:space="preserve"> </w:t>
            </w:r>
            <w:r>
              <w:rPr>
                <w:spacing w:val="-5"/>
              </w:rPr>
              <w:t>罚款</w:t>
            </w:r>
          </w:p>
        </w:tc>
      </w:tr>
    </w:tbl>
    <w:p>
      <w:pPr>
        <w:rPr>
          <w:rFonts w:ascii="Arial"/>
          <w:sz w:val="21"/>
        </w:rPr>
      </w:pPr>
      <w:r/>
    </w:p>
    <w:p>
      <w:pPr>
        <w:sectPr>
          <w:footerReference w:type="default" r:id="rId44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3700000217763-4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1"/>
              <w:spacing w:before="29" w:line="205" w:lineRule="auto"/>
              <w:rPr/>
            </w:pPr>
            <w:r>
              <w:rPr>
                <w:spacing w:val="-1"/>
              </w:rPr>
              <w:t>向城镇排水与污水处理设施倾倒垃圾、渣土、施工泥浆等废弃物</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right="18"/>
              <w:spacing w:before="19" w:line="206" w:lineRule="auto"/>
              <w:jc w:val="right"/>
              <w:rPr/>
            </w:pPr>
            <w:r>
              <w:rPr>
                <w:spacing w:val="-1"/>
              </w:rPr>
              <w:t>第四十二条第四项  禁止从事下列危及城镇排水与污水处理设施安全的活动</w:t>
            </w:r>
            <w:r>
              <w:rPr>
                <w:spacing w:val="-43"/>
              </w:rPr>
              <w:t>：（</w:t>
            </w:r>
            <w:r>
              <w:rPr>
                <w:spacing w:val="-1"/>
              </w:rPr>
              <w:t>四）向城镇排水与污水处理设施倾倒垃圾、渣土、施工泥</w:t>
            </w:r>
            <w:r>
              <w:rPr>
                <w:spacing w:val="-2"/>
              </w:rPr>
              <w:t>浆等废弃物。</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【行政法规】《城镇排水与污水处理条例》</w:t>
            </w:r>
          </w:p>
          <w:p>
            <w:pPr>
              <w:pStyle w:val="TableText"/>
              <w:ind w:left="112" w:right="65"/>
              <w:spacing w:before="18" w:line="228" w:lineRule="auto"/>
              <w:jc w:val="both"/>
              <w:rPr/>
            </w:pPr>
            <w:r>
              <w:rPr>
                <w:spacing w:val="-1"/>
              </w:rPr>
              <w:t>第五十六条  违反本条例规定，从事危及城镇排水与污水处理设施安全的活动的，由城镇排水主管部门责令停止违法行为，限期恢复原状或者采取其</w:t>
            </w:r>
            <w:r>
              <w:rPr/>
              <w:t xml:space="preserve"> </w:t>
            </w:r>
            <w:r>
              <w:rPr>
                <w:spacing w:val="-3"/>
              </w:rPr>
              <w:t>他补救措施，给予警告；逾期不采取补救措施或者造成严重后果的，对单位处</w:t>
            </w:r>
            <w:r>
              <w:rPr>
                <w:spacing w:val="-31"/>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w:t>
            </w:r>
            <w:r>
              <w:rPr>
                <w:spacing w:val="-4"/>
              </w:rPr>
              <w:t>个人处</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6"/>
                <w:w w:val="102"/>
              </w:rPr>
              <w:t xml:space="preserve"> </w:t>
            </w:r>
            <w:r>
              <w:rPr>
                <w:spacing w:val="-4"/>
              </w:rPr>
              <w:t>万元以下罚款；</w:t>
            </w:r>
            <w:r>
              <w:rPr/>
              <w:t xml:space="preserve"> </w:t>
            </w:r>
            <w:r>
              <w:rPr/>
              <w:t>造成损失的，依法承担赔偿责任；构成犯罪的，依</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4" w:right="106" w:firstLine="5"/>
              <w:spacing w:before="31"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22"/>
              </w:rPr>
              <w:t xml:space="preserve"> </w:t>
            </w:r>
            <w:r>
              <w:rPr>
                <w:rFonts w:ascii="Calibri" w:hAnsi="Calibri" w:eastAsia="Calibri" w:cs="Calibri"/>
                <w:spacing w:val="-5"/>
              </w:rPr>
              <w:t>10</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2"/>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万元以下罚</w:t>
            </w:r>
            <w:r>
              <w:rPr/>
              <w:t xml:space="preserve"> </w:t>
            </w:r>
            <w:r>
              <w:rPr/>
              <w:t>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14"/>
              </w:rPr>
              <w:t xml:space="preserve"> </w:t>
            </w:r>
            <w:r>
              <w:rPr>
                <w:rFonts w:ascii="Calibri" w:hAnsi="Calibri" w:eastAsia="Calibri" w:cs="Calibri"/>
                <w:spacing w:val="-5"/>
              </w:rPr>
              <w:t>15</w:t>
            </w:r>
            <w:r>
              <w:rPr>
                <w:rFonts w:ascii="Calibri" w:hAnsi="Calibri" w:eastAsia="Calibri" w:cs="Calibri"/>
                <w:spacing w:val="14"/>
                <w:w w:val="102"/>
              </w:rPr>
              <w:t xml:space="preserve"> </w:t>
            </w:r>
            <w:r>
              <w:rPr>
                <w:spacing w:val="-5"/>
              </w:rPr>
              <w:t>万元以上</w:t>
            </w:r>
            <w:r>
              <w:rPr>
                <w:spacing w:val="-35"/>
              </w:rPr>
              <w:t xml:space="preserve"> </w:t>
            </w:r>
            <w:r>
              <w:rPr>
                <w:rFonts w:ascii="Calibri" w:hAnsi="Calibri" w:eastAsia="Calibri" w:cs="Calibri"/>
                <w:spacing w:val="-5"/>
              </w:rPr>
              <w:t>20</w:t>
            </w:r>
            <w:r>
              <w:rPr>
                <w:rFonts w:ascii="Calibri" w:hAnsi="Calibri" w:eastAsia="Calibri" w:cs="Calibri"/>
                <w:spacing w:val="17"/>
              </w:rPr>
              <w:t xml:space="preserve"> </w:t>
            </w:r>
            <w:r>
              <w:rPr>
                <w:spacing w:val="-5"/>
              </w:rPr>
              <w:t>万元以下罚款，对个人处</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万元以上</w:t>
            </w:r>
            <w:r>
              <w:rPr>
                <w:spacing w:val="-38"/>
              </w:rPr>
              <w:t xml:space="preserve"> </w:t>
            </w:r>
            <w:r>
              <w:rPr>
                <w:rFonts w:ascii="Calibri" w:hAnsi="Calibri" w:eastAsia="Calibri" w:cs="Calibri"/>
                <w:spacing w:val="-5"/>
              </w:rPr>
              <w:t>8</w:t>
            </w:r>
            <w:r>
              <w:rPr>
                <w:rFonts w:ascii="Calibri" w:hAnsi="Calibri" w:eastAsia="Calibri" w:cs="Calibri"/>
                <w:spacing w:val="14"/>
                <w:w w:val="102"/>
              </w:rPr>
              <w:t xml:space="preserve"> </w:t>
            </w:r>
            <w:r>
              <w:rPr>
                <w:spacing w:val="-5"/>
              </w:rPr>
              <w:t>万元以下罚</w:t>
            </w:r>
            <w:r>
              <w:rPr/>
              <w:t xml:space="preserve"> </w:t>
            </w:r>
            <w:r>
              <w:rPr/>
              <w:t>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5" w:right="106" w:firstLine="4"/>
              <w:spacing w:before="32" w:line="228" w:lineRule="auto"/>
              <w:jc w:val="both"/>
              <w:rPr/>
            </w:pPr>
            <w:r>
              <w:rPr>
                <w:spacing w:val="-2"/>
              </w:rPr>
              <w:t>责令停止违法行为，限期恢复原状或者采取其他补救措施，给予警告；对</w:t>
            </w:r>
            <w:r>
              <w:rPr>
                <w:spacing w:val="4"/>
              </w:rPr>
              <w:t xml:space="preserve"> </w:t>
            </w:r>
            <w:r>
              <w:rPr>
                <w:spacing w:val="-3"/>
              </w:rPr>
              <w:t>单位处</w:t>
            </w:r>
            <w:r>
              <w:rPr>
                <w:spacing w:val="-33"/>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6"/>
                <w:w w:val="102"/>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w:t>
            </w:r>
            <w:r>
              <w:rPr/>
              <w:t xml:space="preserve"> </w:t>
            </w:r>
            <w:r>
              <w:rPr>
                <w:spacing w:val="-5"/>
              </w:rPr>
              <w:t>罚款</w:t>
            </w:r>
          </w:p>
        </w:tc>
      </w:tr>
    </w:tbl>
    <w:p>
      <w:pPr>
        <w:rPr>
          <w:rFonts w:ascii="Arial"/>
          <w:sz w:val="21"/>
        </w:rPr>
      </w:pPr>
      <w:r/>
    </w:p>
    <w:p>
      <w:pPr>
        <w:sectPr>
          <w:footerReference w:type="default" r:id="rId44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3700000217763-5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建设占压城镇排水与污水处理设施的建筑物、构筑物或者其他设施</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2"/>
              <w:spacing w:before="19" w:line="219" w:lineRule="auto"/>
              <w:rPr/>
            </w:pPr>
            <w:r>
              <w:rPr/>
              <w:t>第四十二条第五项  禁止从事下列危及城镇排水与污水处理设施安全的活动</w:t>
            </w:r>
            <w:r>
              <w:rPr>
                <w:spacing w:val="-29"/>
              </w:rPr>
              <w:t>：（</w:t>
            </w:r>
            <w:r>
              <w:rPr/>
              <w:t>五）建设占压城镇排水与污水处理设施的建筑物</w:t>
            </w:r>
            <w:r>
              <w:rPr>
                <w:spacing w:val="-1"/>
              </w:rPr>
              <w:t>、构筑物或者其他设</w:t>
            </w:r>
          </w:p>
          <w:p>
            <w:pPr>
              <w:pStyle w:val="TableText"/>
              <w:ind w:left="112"/>
              <w:spacing w:before="19" w:line="206" w:lineRule="auto"/>
              <w:rPr/>
            </w:pPr>
            <w:r>
              <w:rPr>
                <w:spacing w:val="-4"/>
              </w:rPr>
              <w:t>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right="65"/>
              <w:spacing w:before="18" w:line="228" w:lineRule="auto"/>
              <w:jc w:val="both"/>
              <w:rPr/>
            </w:pPr>
            <w:r>
              <w:rPr>
                <w:spacing w:val="-1"/>
              </w:rPr>
              <w:t>第五十六条  违反本条例规定，从事危及城镇排水与污水处理设施安全的活动的，由城镇排水主管部门责令停止违法行为，限期恢复原状或者采取其</w:t>
            </w:r>
            <w:r>
              <w:rPr/>
              <w:t xml:space="preserve"> </w:t>
            </w:r>
            <w:r>
              <w:rPr>
                <w:spacing w:val="-3"/>
              </w:rPr>
              <w:t>他补救措施，给予警告；逾期不采取补救措施或者造成严重后果的，对单位处</w:t>
            </w:r>
            <w:r>
              <w:rPr>
                <w:spacing w:val="-31"/>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w:t>
            </w:r>
            <w:r>
              <w:rPr>
                <w:spacing w:val="-4"/>
              </w:rPr>
              <w:t>个人处</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万元以上</w:t>
            </w:r>
            <w:r>
              <w:rPr>
                <w:spacing w:val="-32"/>
              </w:rPr>
              <w:t xml:space="preserve"> </w:t>
            </w:r>
            <w:r>
              <w:rPr>
                <w:rFonts w:ascii="Calibri" w:hAnsi="Calibri" w:eastAsia="Calibri" w:cs="Calibri"/>
                <w:spacing w:val="-4"/>
              </w:rPr>
              <w:t>10</w:t>
            </w:r>
            <w:r>
              <w:rPr>
                <w:rFonts w:ascii="Calibri" w:hAnsi="Calibri" w:eastAsia="Calibri" w:cs="Calibri"/>
                <w:spacing w:val="16"/>
                <w:w w:val="102"/>
              </w:rPr>
              <w:t xml:space="preserve"> </w:t>
            </w:r>
            <w:r>
              <w:rPr>
                <w:spacing w:val="-4"/>
              </w:rPr>
              <w:t>万元以下罚款；</w:t>
            </w:r>
            <w:r>
              <w:rPr/>
              <w:t xml:space="preserve"> </w:t>
            </w:r>
            <w:r>
              <w:rPr/>
              <w:t>造成损失的，依法承担赔偿责任；构成犯罪的，依</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927" w:type="dxa"/>
            <w:vAlign w:val="top"/>
          </w:tcPr>
          <w:p>
            <w:pPr>
              <w:pStyle w:val="TableText"/>
              <w:ind w:left="117"/>
              <w:spacing w:before="30" w:line="204" w:lineRule="auto"/>
              <w:rPr/>
            </w:pPr>
            <w:r>
              <w:rPr>
                <w:spacing w:val="-1"/>
              </w:rPr>
              <w:t>实施本违法行为，限期内采取补救措施，且未造成严重后果的</w:t>
            </w:r>
          </w:p>
        </w:tc>
        <w:tc>
          <w:tcPr>
            <w:tcW w:w="5933" w:type="dxa"/>
            <w:vAlign w:val="top"/>
          </w:tcPr>
          <w:p>
            <w:pPr>
              <w:pStyle w:val="TableText"/>
              <w:ind w:left="120"/>
              <w:spacing w:before="30" w:line="204" w:lineRule="auto"/>
              <w:rPr/>
            </w:pPr>
            <w:r>
              <w:rPr>
                <w:spacing w:val="-1"/>
              </w:rPr>
              <w:t>责令停止违法行为，限期恢复原状或者采取其他补救措施，给予警告</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7"/>
              <w:spacing w:before="261" w:line="219" w:lineRule="auto"/>
              <w:rPr/>
            </w:pPr>
            <w:r>
              <w:rPr>
                <w:spacing w:val="-1"/>
              </w:rPr>
              <w:t>实施本违法行为，逾期不采取补救措施，但未造成严重后果的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22"/>
              </w:rPr>
              <w:t xml:space="preserve"> </w:t>
            </w:r>
            <w:r>
              <w:rPr>
                <w:rFonts w:ascii="Calibri" w:hAnsi="Calibri" w:eastAsia="Calibri" w:cs="Calibri"/>
                <w:spacing w:val="-5"/>
              </w:rPr>
              <w:t>10</w:t>
            </w:r>
            <w:r>
              <w:rPr>
                <w:rFonts w:ascii="Calibri" w:hAnsi="Calibri" w:eastAsia="Calibri" w:cs="Calibri"/>
                <w:spacing w:val="14"/>
                <w:w w:val="101"/>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2"/>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万元以下罚</w:t>
            </w:r>
            <w:r>
              <w:rPr/>
              <w:t xml:space="preserve"> </w:t>
            </w:r>
            <w:r>
              <w:rPr/>
              <w:t>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2" w:line="219" w:lineRule="auto"/>
              <w:rPr/>
            </w:pPr>
            <w:r>
              <w:rPr>
                <w:spacing w:val="-1"/>
              </w:rPr>
              <w:t>实施本违法行为，限期内采取补救措施，但造成严重后果的</w:t>
            </w:r>
          </w:p>
        </w:tc>
        <w:tc>
          <w:tcPr>
            <w:tcW w:w="5933" w:type="dxa"/>
            <w:vAlign w:val="top"/>
          </w:tcPr>
          <w:p>
            <w:pPr>
              <w:pStyle w:val="TableText"/>
              <w:ind w:left="114" w:right="106" w:firstLine="5"/>
              <w:spacing w:before="30" w:line="227" w:lineRule="auto"/>
              <w:jc w:val="both"/>
              <w:rPr/>
            </w:pPr>
            <w:r>
              <w:rPr>
                <w:spacing w:val="-2"/>
              </w:rPr>
              <w:t>责令停止违法行为，限期恢复原状或者采取其他补救措施，给予警告；对</w:t>
            </w:r>
            <w:r>
              <w:rPr>
                <w:spacing w:val="4"/>
              </w:rPr>
              <w:t xml:space="preserve"> </w:t>
            </w:r>
            <w:r>
              <w:rPr>
                <w:spacing w:val="-5"/>
              </w:rPr>
              <w:t>单位处</w:t>
            </w:r>
            <w:r>
              <w:rPr>
                <w:spacing w:val="-14"/>
              </w:rPr>
              <w:t xml:space="preserve"> </w:t>
            </w:r>
            <w:r>
              <w:rPr>
                <w:rFonts w:ascii="Calibri" w:hAnsi="Calibri" w:eastAsia="Calibri" w:cs="Calibri"/>
                <w:spacing w:val="-5"/>
              </w:rPr>
              <w:t>15</w:t>
            </w:r>
            <w:r>
              <w:rPr>
                <w:rFonts w:ascii="Calibri" w:hAnsi="Calibri" w:eastAsia="Calibri" w:cs="Calibri"/>
                <w:spacing w:val="14"/>
                <w:w w:val="102"/>
              </w:rPr>
              <w:t xml:space="preserve"> </w:t>
            </w:r>
            <w:r>
              <w:rPr>
                <w:spacing w:val="-5"/>
              </w:rPr>
              <w:t>万元以上</w:t>
            </w:r>
            <w:r>
              <w:rPr>
                <w:spacing w:val="-35"/>
              </w:rPr>
              <w:t xml:space="preserve"> </w:t>
            </w:r>
            <w:r>
              <w:rPr>
                <w:rFonts w:ascii="Calibri" w:hAnsi="Calibri" w:eastAsia="Calibri" w:cs="Calibri"/>
                <w:spacing w:val="-5"/>
              </w:rPr>
              <w:t>20</w:t>
            </w:r>
            <w:r>
              <w:rPr>
                <w:rFonts w:ascii="Calibri" w:hAnsi="Calibri" w:eastAsia="Calibri" w:cs="Calibri"/>
                <w:spacing w:val="17"/>
              </w:rPr>
              <w:t xml:space="preserve"> </w:t>
            </w:r>
            <w:r>
              <w:rPr>
                <w:spacing w:val="-5"/>
              </w:rPr>
              <w:t>万元以下罚款，对个人处</w:t>
            </w:r>
            <w:r>
              <w:rPr>
                <w:spacing w:val="-36"/>
              </w:rPr>
              <w:t xml:space="preserve"> </w:t>
            </w:r>
            <w:r>
              <w:rPr>
                <w:rFonts w:ascii="Calibri" w:hAnsi="Calibri" w:eastAsia="Calibri" w:cs="Calibri"/>
                <w:spacing w:val="-5"/>
              </w:rPr>
              <w:t>5</w:t>
            </w:r>
            <w:r>
              <w:rPr>
                <w:rFonts w:ascii="Calibri" w:hAnsi="Calibri" w:eastAsia="Calibri" w:cs="Calibri"/>
                <w:spacing w:val="16"/>
                <w:w w:val="102"/>
              </w:rPr>
              <w:t xml:space="preserve"> </w:t>
            </w:r>
            <w:r>
              <w:rPr>
                <w:spacing w:val="-5"/>
              </w:rPr>
              <w:t>万元以上</w:t>
            </w:r>
            <w:r>
              <w:rPr>
                <w:spacing w:val="-38"/>
              </w:rPr>
              <w:t xml:space="preserve"> </w:t>
            </w:r>
            <w:r>
              <w:rPr>
                <w:rFonts w:ascii="Calibri" w:hAnsi="Calibri" w:eastAsia="Calibri" w:cs="Calibri"/>
                <w:spacing w:val="-5"/>
              </w:rPr>
              <w:t>8</w:t>
            </w:r>
            <w:r>
              <w:rPr>
                <w:rFonts w:ascii="Calibri" w:hAnsi="Calibri" w:eastAsia="Calibri" w:cs="Calibri"/>
                <w:spacing w:val="14"/>
                <w:w w:val="102"/>
              </w:rPr>
              <w:t xml:space="preserve"> </w:t>
            </w:r>
            <w:r>
              <w:rPr>
                <w:spacing w:val="-5"/>
              </w:rPr>
              <w:t>万元以下罚</w:t>
            </w:r>
            <w:r>
              <w:rPr/>
              <w:t xml:space="preserve"> </w:t>
            </w:r>
            <w:r>
              <w:rPr/>
              <w:t>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5" w:right="106" w:firstLine="4"/>
              <w:spacing w:before="33" w:line="228" w:lineRule="auto"/>
              <w:jc w:val="both"/>
              <w:rPr/>
            </w:pPr>
            <w:r>
              <w:rPr>
                <w:spacing w:val="-2"/>
              </w:rPr>
              <w:t>责令停止违法行为，限期恢复原状或者采取其他补救措施，给予警告；对</w:t>
            </w:r>
            <w:r>
              <w:rPr>
                <w:spacing w:val="4"/>
              </w:rPr>
              <w:t xml:space="preserve"> </w:t>
            </w:r>
            <w:r>
              <w:rPr>
                <w:spacing w:val="-3"/>
              </w:rPr>
              <w:t>单位处</w:t>
            </w:r>
            <w:r>
              <w:rPr>
                <w:spacing w:val="-33"/>
              </w:rPr>
              <w:t xml:space="preserve"> </w:t>
            </w:r>
            <w:r>
              <w:rPr>
                <w:rFonts w:ascii="Calibri" w:hAnsi="Calibri" w:eastAsia="Calibri" w:cs="Calibri"/>
                <w:spacing w:val="-3"/>
              </w:rPr>
              <w:t>20</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6"/>
                <w:w w:val="102"/>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万元以下</w:t>
            </w:r>
            <w:r>
              <w:rPr/>
              <w:t xml:space="preserve"> </w:t>
            </w:r>
            <w:r>
              <w:rPr>
                <w:spacing w:val="-5"/>
              </w:rPr>
              <w:t>罚款</w:t>
            </w:r>
          </w:p>
        </w:tc>
      </w:tr>
    </w:tbl>
    <w:p>
      <w:pPr>
        <w:rPr>
          <w:rFonts w:ascii="Arial"/>
          <w:sz w:val="21"/>
        </w:rPr>
      </w:pPr>
      <w:r/>
    </w:p>
    <w:p>
      <w:pPr>
        <w:sectPr>
          <w:footerReference w:type="default" r:id="rId4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有关单位未与施工单位、设施维护运营单位等共同制定设施保护方案并采取</w:t>
            </w:r>
            <w:r>
              <w:rPr>
                <w:spacing w:val="-1"/>
              </w:rPr>
              <w:t>相应的安全防护措施</w:t>
            </w:r>
          </w:p>
        </w:tc>
      </w:tr>
      <w:tr>
        <w:trPr>
          <w:trHeight w:val="937"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2"/>
              <w:spacing w:before="18" w:line="219" w:lineRule="auto"/>
              <w:rPr/>
            </w:pPr>
            <w:r>
              <w:rPr/>
              <w:t>第四十一条  城镇排水主管部门应当会同有关部门，按照国家有关规定划定城镇排水与污水处理设施保护范</w:t>
            </w:r>
            <w:r>
              <w:rPr>
                <w:spacing w:val="-1"/>
              </w:rPr>
              <w:t>围，并向社会公布。</w:t>
            </w:r>
          </w:p>
          <w:p>
            <w:pPr>
              <w:pStyle w:val="TableText"/>
              <w:ind w:left="112" w:right="106"/>
              <w:spacing w:before="19" w:line="223" w:lineRule="auto"/>
              <w:rPr/>
            </w:pPr>
            <w:r>
              <w:rPr>
                <w:spacing w:val="-1"/>
              </w:rPr>
              <w:t>在保护范围内，有关单位从事爆破、钻探、打桩、顶进、挖掘、取土等可能影响城镇排水与污水处理设施安全的活动的，应当与设施维护运营单位等</w:t>
            </w:r>
            <w:r>
              <w:rPr/>
              <w:t xml:space="preserve"> </w:t>
            </w:r>
            <w:r>
              <w:rPr>
                <w:spacing w:val="-1"/>
              </w:rPr>
              <w:t>共同制定设施保护方案，并采取相应的安全防护措施。</w:t>
            </w:r>
          </w:p>
        </w:tc>
      </w:tr>
      <w:tr>
        <w:trPr>
          <w:trHeight w:val="936"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right="106"/>
              <w:spacing w:before="19" w:line="227" w:lineRule="auto"/>
              <w:jc w:val="both"/>
              <w:rPr/>
            </w:pPr>
            <w:r>
              <w:rPr>
                <w:spacing w:val="-1"/>
              </w:rPr>
              <w:t>第五十七条第一款  违反本条例规定，有关单位未与施工单位、设施维护运营单位等共同制定设施保护方案，并采取相应的安全防护措施的，由城镇</w:t>
            </w:r>
            <w:r>
              <w:rPr/>
              <w:t xml:space="preserve"> </w:t>
            </w:r>
            <w:r>
              <w:rPr>
                <w:spacing w:val="-1"/>
              </w:rPr>
              <w:t>排水主管部门责令改正，处</w:t>
            </w:r>
            <w:r>
              <w:rPr>
                <w:spacing w:val="-36"/>
              </w:rPr>
              <w:t xml:space="preserve"> </w:t>
            </w:r>
            <w:r>
              <w:rPr>
                <w:rFonts w:ascii="Calibri" w:hAnsi="Calibri" w:eastAsia="Calibri" w:cs="Calibri"/>
                <w:spacing w:val="-1"/>
              </w:rPr>
              <w:t>2</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w:t>
            </w:r>
            <w:r>
              <w:rPr>
                <w:rFonts w:ascii="Calibri" w:hAnsi="Calibri" w:eastAsia="Calibri" w:cs="Calibri"/>
                <w:spacing w:val="14"/>
                <w:w w:val="101"/>
              </w:rPr>
              <w:t xml:space="preserve"> </w:t>
            </w:r>
            <w:r>
              <w:rPr>
                <w:spacing w:val="-1"/>
              </w:rPr>
              <w:t>万元以下罚款；造成严重后果的</w:t>
            </w:r>
            <w:r>
              <w:rPr>
                <w:spacing w:val="-2"/>
              </w:rPr>
              <w:t>，处</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万元以下罚款；造成损失的，依法承担赔偿责任；构成</w:t>
            </w:r>
            <w:r>
              <w:rPr/>
              <w:t xml:space="preserve"> </w:t>
            </w:r>
            <w:r>
              <w:rPr>
                <w:spacing w:val="-1"/>
              </w:rPr>
              <w:t>犯罪的，依法追究刑事责任。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实施本违法行为，未造成严重后果的</w:t>
            </w:r>
          </w:p>
        </w:tc>
        <w:tc>
          <w:tcPr>
            <w:tcW w:w="5933" w:type="dxa"/>
            <w:vAlign w:val="top"/>
          </w:tcPr>
          <w:p>
            <w:pPr>
              <w:pStyle w:val="TableText"/>
              <w:ind w:left="120"/>
              <w:spacing w:before="31" w:line="202" w:lineRule="auto"/>
              <w:rPr/>
            </w:pPr>
            <w:r>
              <w:rPr>
                <w:spacing w:val="-4"/>
              </w:rPr>
              <w:t>责令改正，处</w:t>
            </w:r>
            <w:r>
              <w:rPr>
                <w:spacing w:val="-19"/>
              </w:rPr>
              <w:t xml:space="preserve"> </w:t>
            </w:r>
            <w:r>
              <w:rPr>
                <w:rFonts w:ascii="Calibri" w:hAnsi="Calibri" w:eastAsia="Calibri" w:cs="Calibri"/>
                <w:spacing w:val="-4"/>
              </w:rPr>
              <w:t>2</w:t>
            </w:r>
            <w:r>
              <w:rPr>
                <w:rFonts w:ascii="Calibri" w:hAnsi="Calibri" w:eastAsia="Calibri" w:cs="Calibri"/>
                <w:spacing w:val="14"/>
                <w:w w:val="101"/>
              </w:rPr>
              <w:t xml:space="preserve"> </w:t>
            </w:r>
            <w:r>
              <w:rPr>
                <w:spacing w:val="-4"/>
              </w:rPr>
              <w:t>万元以上</w:t>
            </w:r>
            <w:r>
              <w:rPr>
                <w:spacing w:val="-36"/>
              </w:rPr>
              <w:t xml:space="preserve"> </w:t>
            </w:r>
            <w:r>
              <w:rPr>
                <w:rFonts w:ascii="Calibri" w:hAnsi="Calibri" w:eastAsia="Calibri" w:cs="Calibri"/>
                <w:spacing w:val="-4"/>
              </w:rPr>
              <w:t>5</w:t>
            </w:r>
            <w:r>
              <w:rPr>
                <w:rFonts w:ascii="Calibri" w:hAnsi="Calibri" w:eastAsia="Calibri" w:cs="Calibri"/>
                <w:spacing w:val="16"/>
                <w:w w:val="101"/>
              </w:rPr>
              <w:t xml:space="preserve"> </w:t>
            </w:r>
            <w:r>
              <w:rPr>
                <w:spacing w:val="-4"/>
              </w:rPr>
              <w:t>万元以下罚款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实施本违法行为，造成严重后果的</w:t>
            </w:r>
          </w:p>
        </w:tc>
        <w:tc>
          <w:tcPr>
            <w:tcW w:w="5933" w:type="dxa"/>
            <w:vAlign w:val="top"/>
          </w:tcPr>
          <w:p>
            <w:pPr>
              <w:pStyle w:val="TableText"/>
              <w:ind w:left="120"/>
              <w:spacing w:before="33" w:line="205" w:lineRule="auto"/>
              <w:rPr/>
            </w:pPr>
            <w:r>
              <w:rPr>
                <w:spacing w:val="-4"/>
              </w:rPr>
              <w:t>责令改正，处</w:t>
            </w:r>
            <w:r>
              <w:rPr>
                <w:spacing w:val="-22"/>
              </w:rPr>
              <w:t xml:space="preserve"> </w:t>
            </w:r>
            <w:r>
              <w:rPr>
                <w:rFonts w:ascii="Calibri" w:hAnsi="Calibri" w:eastAsia="Calibri" w:cs="Calibri"/>
                <w:spacing w:val="-4"/>
              </w:rPr>
              <w:t>5</w:t>
            </w:r>
            <w:r>
              <w:rPr>
                <w:rFonts w:ascii="Calibri" w:hAnsi="Calibri" w:eastAsia="Calibri" w:cs="Calibri"/>
                <w:spacing w:val="14"/>
                <w:w w:val="102"/>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6"/>
              </w:rPr>
              <w:t xml:space="preserve"> </w:t>
            </w:r>
            <w:r>
              <w:rPr>
                <w:spacing w:val="-4"/>
              </w:rPr>
              <w:t>万元以下罚款</w:t>
            </w:r>
          </w:p>
        </w:tc>
      </w:tr>
    </w:tbl>
    <w:p>
      <w:pPr>
        <w:rPr>
          <w:rFonts w:ascii="Arial"/>
          <w:sz w:val="21"/>
        </w:rPr>
      </w:pPr>
      <w:r/>
    </w:p>
    <w:p>
      <w:pPr>
        <w:sectPr>
          <w:footerReference w:type="default" r:id="rId44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3700000217764-2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建设单位擅自拆除、改动城镇排水与污水处理设施</w:t>
            </w:r>
          </w:p>
        </w:tc>
      </w:tr>
      <w:tr>
        <w:trPr>
          <w:trHeight w:val="1870" w:hRule="atLeast"/>
        </w:trPr>
        <w:tc>
          <w:tcPr>
            <w:tcW w:w="12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【行政法规】《城镇排水与污水处理条例》</w:t>
            </w:r>
          </w:p>
          <w:p>
            <w:pPr>
              <w:pStyle w:val="TableText"/>
              <w:ind w:left="112"/>
              <w:spacing w:before="19" w:line="219" w:lineRule="auto"/>
              <w:rPr/>
            </w:pPr>
            <w:r>
              <w:rPr/>
              <w:t>第四十三条  新建、改建、扩建建设工程，不得影响城镇排水与</w:t>
            </w:r>
            <w:r>
              <w:rPr>
                <w:spacing w:val="-1"/>
              </w:rPr>
              <w:t>污水处理设施安全。</w:t>
            </w:r>
          </w:p>
          <w:p>
            <w:pPr>
              <w:pStyle w:val="TableText"/>
              <w:ind w:left="112" w:right="106" w:firstLine="2"/>
              <w:spacing w:before="18" w:line="230" w:lineRule="auto"/>
              <w:rPr/>
            </w:pPr>
            <w:r>
              <w:rPr>
                <w:spacing w:val="-1"/>
              </w:rPr>
              <w:t>建设工程开工前，建设单位应当查明工程建设范围内地下城镇排水与污水处理设施的相关情况。城镇排水主管部门及其他相关部门和单位应当</w:t>
            </w:r>
            <w:r>
              <w:rPr>
                <w:spacing w:val="-2"/>
              </w:rPr>
              <w:t>及时提</w:t>
            </w:r>
            <w:r>
              <w:rPr/>
              <w:t xml:space="preserve"> </w:t>
            </w:r>
            <w:r>
              <w:rPr>
                <w:spacing w:val="-2"/>
              </w:rPr>
              <w:t>供相关资料。</w:t>
            </w:r>
          </w:p>
          <w:p>
            <w:pPr>
              <w:pStyle w:val="TableText"/>
              <w:ind w:left="115" w:right="106" w:hanging="1"/>
              <w:spacing w:before="20" w:line="229" w:lineRule="auto"/>
              <w:rPr/>
            </w:pPr>
            <w:r>
              <w:rPr>
                <w:spacing w:val="-1"/>
              </w:rPr>
              <w:t>建设工程施工范围内有排水管网等城镇排水与污水处理设施的，建设单位应当与施工单位、设施维护运营单位共同制定设施保护方案，并采取</w:t>
            </w:r>
            <w:r>
              <w:rPr>
                <w:spacing w:val="-2"/>
              </w:rPr>
              <w:t>相应的</w:t>
            </w:r>
            <w:r>
              <w:rPr/>
              <w:t xml:space="preserve"> </w:t>
            </w:r>
            <w:r>
              <w:rPr>
                <w:spacing w:val="-2"/>
              </w:rPr>
              <w:t>安全保护措施。</w:t>
            </w:r>
          </w:p>
          <w:p>
            <w:pPr>
              <w:pStyle w:val="TableText"/>
              <w:ind w:left="121" w:right="106" w:firstLine="5"/>
              <w:spacing w:before="18" w:line="222" w:lineRule="auto"/>
              <w:rPr/>
            </w:pPr>
            <w:r>
              <w:rPr>
                <w:spacing w:val="-1"/>
              </w:rPr>
              <w:t>因工程建设需要拆除、改动城镇排水与污水处理设施的，建设单位应当制定拆除、改动方案，报城镇排水主管部门</w:t>
            </w:r>
            <w:r>
              <w:rPr>
                <w:spacing w:val="-2"/>
              </w:rPr>
              <w:t>审核，并承担重建、改建和采取临</w:t>
            </w:r>
            <w:r>
              <w:rPr/>
              <w:t xml:space="preserve"> </w:t>
            </w:r>
            <w:r>
              <w:rPr>
                <w:spacing w:val="-3"/>
              </w:rPr>
              <w:t>时措施的费用。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【行政法规】《城镇排水与污水处理条例》</w:t>
            </w:r>
          </w:p>
          <w:p>
            <w:pPr>
              <w:pStyle w:val="TableText"/>
              <w:ind w:left="115" w:right="63" w:hanging="3"/>
              <w:spacing w:before="18" w:line="227" w:lineRule="auto"/>
              <w:jc w:val="both"/>
              <w:rPr/>
            </w:pPr>
            <w:r>
              <w:rPr>
                <w:spacing w:val="-3"/>
              </w:rPr>
              <w:t>第五十七条第二款  违反本条例规定，擅自拆除、改动城镇排水与污水处理设施的，由城镇排水主管部门责令改正，恢复原状或者采取其他补救措施，</w:t>
            </w:r>
            <w:r>
              <w:rPr/>
              <w:t xml:space="preserve"> </w:t>
            </w:r>
            <w:r>
              <w:rPr>
                <w:spacing w:val="-1"/>
              </w:rPr>
              <w:t>处</w:t>
            </w:r>
            <w:r>
              <w:rPr>
                <w:spacing w:val="-3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万元以下罚款；造成严重后果的，处</w:t>
            </w:r>
            <w:r>
              <w:rPr>
                <w:spacing w:val="-29"/>
              </w:rPr>
              <w:t xml:space="preserve"> </w:t>
            </w:r>
            <w:r>
              <w:rPr>
                <w:rFonts w:ascii="Calibri" w:hAnsi="Calibri" w:eastAsia="Calibri" w:cs="Calibri"/>
                <w:spacing w:val="-1"/>
              </w:rPr>
              <w:t>1</w:t>
            </w:r>
            <w:r>
              <w:rPr>
                <w:rFonts w:ascii="Calibri" w:hAnsi="Calibri" w:eastAsia="Calibri" w:cs="Calibri"/>
                <w:spacing w:val="-2"/>
              </w:rPr>
              <w:t>0</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万元以下罚款；造成损失的，依法承担赔偿责任；构成犯罪的，依法追究刑事</w:t>
            </w:r>
            <w:r>
              <w:rPr/>
              <w:t xml:space="preserve">  </w:t>
            </w:r>
            <w:r>
              <w:rPr>
                <w:spacing w:val="-4"/>
              </w:rPr>
              <w:t>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实施本违法行为，未造成严重后果的</w:t>
            </w:r>
          </w:p>
        </w:tc>
        <w:tc>
          <w:tcPr>
            <w:tcW w:w="5933" w:type="dxa"/>
            <w:vAlign w:val="top"/>
          </w:tcPr>
          <w:p>
            <w:pPr>
              <w:pStyle w:val="TableText"/>
              <w:ind w:left="121" w:right="147" w:hanging="1"/>
              <w:spacing w:before="29" w:line="221" w:lineRule="auto"/>
              <w:rPr/>
            </w:pPr>
            <w:r>
              <w:rPr>
                <w:spacing w:val="-2"/>
              </w:rPr>
              <w:t>责令改正，恢复原状或者采取其他补救措施，处</w:t>
            </w:r>
            <w:r>
              <w:rPr>
                <w:spacing w:val="-34"/>
              </w:rPr>
              <w:t xml:space="preserve"> </w:t>
            </w:r>
            <w:r>
              <w:rPr>
                <w:rFonts w:ascii="Calibri" w:hAnsi="Calibri" w:eastAsia="Calibri" w:cs="Calibri"/>
                <w:spacing w:val="-2"/>
              </w:rPr>
              <w:t>5</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w:t>
            </w:r>
            <w:r>
              <w:rPr/>
              <w:t xml:space="preserve"> </w:t>
            </w:r>
            <w:r>
              <w:rPr>
                <w:spacing w:val="-8"/>
              </w:rPr>
              <w:t>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实施本违法行为，造成严重后果的</w:t>
            </w:r>
          </w:p>
        </w:tc>
        <w:tc>
          <w:tcPr>
            <w:tcW w:w="5933" w:type="dxa"/>
            <w:vAlign w:val="top"/>
          </w:tcPr>
          <w:p>
            <w:pPr>
              <w:pStyle w:val="TableText"/>
              <w:ind w:left="121" w:right="106" w:hanging="1"/>
              <w:spacing w:before="33" w:line="222" w:lineRule="auto"/>
              <w:rPr/>
            </w:pPr>
            <w:r>
              <w:rPr>
                <w:spacing w:val="-3"/>
              </w:rPr>
              <w:t>责令改正，恢复原状或者采取其他补救措施</w:t>
            </w:r>
            <w:r>
              <w:rPr>
                <w:spacing w:val="-4"/>
              </w:rPr>
              <w:t>，处</w:t>
            </w:r>
            <w:r>
              <w:rPr>
                <w:spacing w:val="-31"/>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罚款</w:t>
            </w:r>
          </w:p>
        </w:tc>
      </w:tr>
    </w:tbl>
    <w:p>
      <w:pPr>
        <w:rPr>
          <w:rFonts w:ascii="Arial"/>
          <w:sz w:val="21"/>
        </w:rPr>
      </w:pPr>
      <w:r/>
    </w:p>
    <w:p>
      <w:pPr>
        <w:sectPr>
          <w:footerReference w:type="default" r:id="rId44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排水户未及时向城镇排水主管部门申请办理变更排水户名称、法</w:t>
            </w:r>
            <w:r>
              <w:rPr>
                <w:spacing w:val="-1"/>
              </w:rPr>
              <w:t>定代表人等其他事项</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【部门规章】《城镇污水排入排水管网许可</w:t>
            </w:r>
            <w:r>
              <w:rPr>
                <w:spacing w:val="-1"/>
              </w:rPr>
              <w:t>管理办法》</w:t>
            </w:r>
          </w:p>
          <w:p>
            <w:pPr>
              <w:pStyle w:val="TableText"/>
              <w:ind w:left="112"/>
              <w:spacing w:before="19" w:line="205" w:lineRule="auto"/>
              <w:rPr/>
            </w:pPr>
            <w:r>
              <w:rPr>
                <w:spacing w:val="-1"/>
              </w:rPr>
              <w:t>第十二条第二款  排水户名称、法定代表人等其他事项变更的，排水户应当在变更之日起</w:t>
            </w:r>
            <w:r>
              <w:rPr>
                <w:spacing w:val="-29"/>
              </w:rPr>
              <w:t xml:space="preserve"> </w:t>
            </w:r>
            <w:r>
              <w:rPr>
                <w:rFonts w:ascii="Calibri" w:hAnsi="Calibri" w:eastAsia="Calibri" w:cs="Calibri"/>
                <w:spacing w:val="-1"/>
              </w:rPr>
              <w:t>30  </w:t>
            </w:r>
            <w:r>
              <w:rPr>
                <w:spacing w:val="-1"/>
              </w:rPr>
              <w:t>日内向城镇排水主管部门申请办理变更。</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【部门规章】《城镇污水排入排水管网许可</w:t>
            </w:r>
            <w:r>
              <w:rPr>
                <w:spacing w:val="-1"/>
              </w:rPr>
              <w:t>管理办法》</w:t>
            </w:r>
          </w:p>
          <w:p>
            <w:pPr>
              <w:pStyle w:val="TableText"/>
              <w:ind w:left="113" w:right="94" w:hanging="1"/>
              <w:spacing w:before="20" w:line="221" w:lineRule="auto"/>
              <w:rPr/>
            </w:pPr>
            <w:r>
              <w:rPr>
                <w:spacing w:val="-1"/>
              </w:rPr>
              <w:t>第二十九条  排水户名称、法定代表人等其他事项变更，未按本办法规定及时向城镇排水主管部门申请办理变更的，由城镇排水主管部门责令改正，</w:t>
            </w:r>
            <w:r>
              <w:rPr>
                <w:spacing w:val="12"/>
              </w:rPr>
              <w:t xml:space="preserve"> </w:t>
            </w:r>
            <w:r>
              <w:rPr>
                <w:spacing w:val="-4"/>
              </w:rPr>
              <w:t>可以处</w:t>
            </w:r>
            <w:r>
              <w:rPr>
                <w:spacing w:val="-24"/>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实施本违法行为，仅有一个事项未及时申请办理变更的</w:t>
            </w:r>
          </w:p>
        </w:tc>
        <w:tc>
          <w:tcPr>
            <w:tcW w:w="5933" w:type="dxa"/>
            <w:vAlign w:val="top"/>
          </w:tcPr>
          <w:p>
            <w:pPr>
              <w:pStyle w:val="TableText"/>
              <w:ind w:left="120"/>
              <w:spacing w:before="30" w:line="203" w:lineRule="auto"/>
              <w:rPr/>
            </w:pPr>
            <w:r>
              <w:rPr>
                <w:spacing w:val="-2"/>
              </w:rPr>
              <w:t>责令改正，可以处</w:t>
            </w:r>
            <w:r>
              <w:rPr>
                <w:spacing w:val="-34"/>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实施本违法行为，有两个以上事项未及时申请办理变更的</w:t>
            </w:r>
          </w:p>
        </w:tc>
        <w:tc>
          <w:tcPr>
            <w:tcW w:w="5933" w:type="dxa"/>
            <w:vAlign w:val="top"/>
          </w:tcPr>
          <w:p>
            <w:pPr>
              <w:pStyle w:val="TableText"/>
              <w:ind w:left="120"/>
              <w:spacing w:before="32" w:line="205" w:lineRule="auto"/>
              <w:rPr/>
            </w:pPr>
            <w:r>
              <w:rPr>
                <w:spacing w:val="-3"/>
              </w:rPr>
              <w:t>责令改正，处</w:t>
            </w:r>
            <w:r>
              <w:rPr>
                <w:spacing w:val="-35"/>
              </w:rPr>
              <w:t xml:space="preserve"> </w:t>
            </w:r>
            <w:r>
              <w:rPr>
                <w:rFonts w:ascii="Calibri" w:hAnsi="Calibri" w:eastAsia="Calibri" w:cs="Calibri"/>
                <w:spacing w:val="-3"/>
              </w:rPr>
              <w:t>3000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4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排水户以欺骗、贿赂等不正当手段取得排水许可</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5" w:right="4580" w:hanging="3"/>
              <w:spacing w:before="18" w:line="229" w:lineRule="auto"/>
              <w:rPr/>
            </w:pPr>
            <w:r>
              <w:rPr>
                <w:spacing w:val="-1"/>
              </w:rPr>
              <w:t>第六十九条第二款  被许可人以欺骗、贿赂等不正当手段取得行政许可的，应当予以撤销。</w:t>
            </w:r>
            <w:r>
              <w:rPr>
                <w:spacing w:val="1"/>
              </w:rPr>
              <w:t xml:space="preserve"> </w:t>
            </w:r>
            <w:r>
              <w:rPr>
                <w:rFonts w:ascii="Calibri" w:hAnsi="Calibri" w:eastAsia="Calibri" w:cs="Calibri"/>
                <w:spacing w:val="-1"/>
              </w:rPr>
              <w:t>2.</w:t>
            </w:r>
            <w:r>
              <w:rPr>
                <w:spacing w:val="-1"/>
              </w:rPr>
              <w:t>【部门规章】《城镇污水排入排水管网许可管理办法》</w:t>
            </w:r>
          </w:p>
          <w:p>
            <w:pPr>
              <w:pStyle w:val="TableText"/>
              <w:ind w:left="112"/>
              <w:spacing w:before="21" w:line="219" w:lineRule="auto"/>
              <w:rPr/>
            </w:pPr>
            <w:r>
              <w:rPr>
                <w:spacing w:val="-1"/>
              </w:rPr>
              <w:t>第三十条  排水户以欺骗、贿赂等不正当手段取得排水许可的，可以处</w:t>
            </w:r>
            <w:r>
              <w:rPr>
                <w:spacing w:val="-35"/>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万元以下罚款；造成损</w:t>
            </w:r>
            <w:r>
              <w:rPr>
                <w:spacing w:val="-2"/>
              </w:rPr>
              <w:t>失的，依法承担赔偿责任；构成犯罪的，依法追究刑</w:t>
            </w:r>
          </w:p>
          <w:p>
            <w:pPr>
              <w:pStyle w:val="TableText"/>
              <w:ind w:left="112"/>
              <w:spacing w:before="19" w:line="202" w:lineRule="auto"/>
              <w:rPr/>
            </w:pPr>
            <w:r>
              <w:rPr>
                <w:spacing w:val="-2"/>
              </w:rPr>
              <w:t>事责任。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实施本违法行为，尚未排放污水的</w:t>
            </w:r>
          </w:p>
        </w:tc>
        <w:tc>
          <w:tcPr>
            <w:tcW w:w="5933" w:type="dxa"/>
            <w:vAlign w:val="top"/>
          </w:tcPr>
          <w:p>
            <w:pPr>
              <w:pStyle w:val="TableText"/>
              <w:ind w:left="113"/>
              <w:spacing w:before="31" w:line="202" w:lineRule="auto"/>
              <w:rPr/>
            </w:pPr>
            <w:r>
              <w:rPr>
                <w:spacing w:val="-3"/>
              </w:rPr>
              <w:t>撤销资质；可以处</w:t>
            </w:r>
            <w:r>
              <w:rPr>
                <w:spacing w:val="-19"/>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实施本违法行为，已经排放污水的，且未造成严重后果的</w:t>
            </w:r>
          </w:p>
        </w:tc>
        <w:tc>
          <w:tcPr>
            <w:tcW w:w="5933" w:type="dxa"/>
            <w:vAlign w:val="top"/>
          </w:tcPr>
          <w:p>
            <w:pPr>
              <w:pStyle w:val="TableText"/>
              <w:ind w:left="113"/>
              <w:spacing w:before="33" w:line="201" w:lineRule="auto"/>
              <w:rPr/>
            </w:pPr>
            <w:r>
              <w:rPr>
                <w:spacing w:val="-4"/>
              </w:rPr>
              <w:t>撤销资质；处</w:t>
            </w:r>
            <w:r>
              <w:rPr>
                <w:spacing w:val="-13"/>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实施本违法行为，造成严重后果的</w:t>
            </w:r>
          </w:p>
        </w:tc>
        <w:tc>
          <w:tcPr>
            <w:tcW w:w="5933" w:type="dxa"/>
            <w:vAlign w:val="top"/>
          </w:tcPr>
          <w:p>
            <w:pPr>
              <w:pStyle w:val="TableText"/>
              <w:ind w:left="113"/>
              <w:spacing w:before="31" w:line="206" w:lineRule="auto"/>
              <w:rPr/>
            </w:pPr>
            <w:r>
              <w:rPr>
                <w:spacing w:val="-3"/>
              </w:rPr>
              <w:t>撤销资质；处</w:t>
            </w:r>
            <w:r>
              <w:rPr>
                <w:spacing w:val="-30"/>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44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3700000217767</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3" w:right="106" w:hanging="1"/>
              <w:spacing w:before="28" w:line="222" w:lineRule="auto"/>
              <w:rPr/>
            </w:pPr>
            <w:r>
              <w:rPr>
                <w:spacing w:val="-1"/>
              </w:rPr>
              <w:t>排水户因发生事故或者其他突发事件，排放的污水可能危及城镇排水与污水处理设施安全运行，没有立即停止排放，未采取措施消除危害，或者并未</w:t>
            </w:r>
            <w:r>
              <w:rPr/>
              <w:t xml:space="preserve"> </w:t>
            </w:r>
            <w:r>
              <w:rPr>
                <w:spacing w:val="-1"/>
              </w:rPr>
              <w:t>按规定及时向城镇排水主管部门等有关部门报告</w:t>
            </w:r>
          </w:p>
        </w:tc>
      </w:tr>
      <w:tr>
        <w:trPr>
          <w:trHeight w:val="705" w:hRule="atLeast"/>
        </w:trPr>
        <w:tc>
          <w:tcPr>
            <w:tcW w:w="1236"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t>【部门规章】《城镇污水排入排水管网许可</w:t>
            </w:r>
            <w:r>
              <w:rPr>
                <w:spacing w:val="-1"/>
              </w:rPr>
              <w:t>管理办法》</w:t>
            </w:r>
          </w:p>
          <w:p>
            <w:pPr>
              <w:pStyle w:val="TableText"/>
              <w:ind w:left="116" w:right="63" w:hanging="4"/>
              <w:spacing w:before="20" w:line="221" w:lineRule="auto"/>
              <w:rPr/>
            </w:pPr>
            <w:r>
              <w:rPr>
                <w:spacing w:val="-3"/>
              </w:rPr>
              <w:t>第十五条  排水户因发生事故或者其他突发事件，排放的污水可能危及城镇排水与污水处理设施安全运行的，应当立即暂停排放，采取措施消除危害，</w:t>
            </w:r>
            <w:r>
              <w:rPr/>
              <w:t xml:space="preserve"> </w:t>
            </w:r>
            <w:r>
              <w:rPr>
                <w:spacing w:val="-1"/>
              </w:rPr>
              <w:t>并按规定及时向城镇排水主管部门等有关部门报告。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t>【部门规章】《城镇污水排入排水管网许可</w:t>
            </w:r>
            <w:r>
              <w:rPr>
                <w:spacing w:val="-1"/>
              </w:rPr>
              <w:t>管理办法》</w:t>
            </w:r>
          </w:p>
          <w:p>
            <w:pPr>
              <w:pStyle w:val="TableText"/>
              <w:ind w:left="114" w:right="94" w:hanging="2"/>
              <w:spacing w:before="19" w:line="222" w:lineRule="auto"/>
              <w:rPr/>
            </w:pPr>
            <w:r>
              <w:rPr>
                <w:spacing w:val="-1"/>
              </w:rPr>
              <w:t>第三十一条  违反本办法规定，排水户因发生事故或者其他突发事件，排放的污水可能危及城镇排水与污水处理设施安全运行，没有立即暂停排放，</w:t>
            </w:r>
            <w:r>
              <w:rPr>
                <w:spacing w:val="12"/>
              </w:rPr>
              <w:t xml:space="preserve"> </w:t>
            </w:r>
            <w:r>
              <w:rPr/>
              <w:t>未采取措施消除危害，或者并未按规定及时向城镇排水</w:t>
            </w:r>
            <w:r>
              <w:rPr>
                <w:spacing w:val="-1"/>
              </w:rPr>
              <w:t>主管部门等有关部门报告的，城镇排水主管部门可以处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实施本违法行为，造成轻微危害后果的</w:t>
            </w:r>
          </w:p>
        </w:tc>
        <w:tc>
          <w:tcPr>
            <w:tcW w:w="5933" w:type="dxa"/>
            <w:vAlign w:val="top"/>
          </w:tcPr>
          <w:p>
            <w:pPr>
              <w:pStyle w:val="TableText"/>
              <w:ind w:left="115"/>
              <w:spacing w:before="32" w:line="201" w:lineRule="auto"/>
              <w:rPr/>
            </w:pPr>
            <w:r>
              <w:rPr>
                <w:spacing w:val="-4"/>
              </w:rPr>
              <w:t>可以处</w:t>
            </w:r>
            <w:r>
              <w:rPr>
                <w:spacing w:val="-26"/>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5"/>
              </w:rPr>
              <w:t>处</w:t>
            </w:r>
            <w:r>
              <w:rPr>
                <w:spacing w:val="-25"/>
              </w:rPr>
              <w:t xml:space="preserve"> </w:t>
            </w:r>
            <w:r>
              <w:rPr>
                <w:rFonts w:ascii="Calibri" w:hAnsi="Calibri" w:eastAsia="Calibri" w:cs="Calibri"/>
                <w:spacing w:val="-5"/>
              </w:rPr>
              <w:t>1</w:t>
            </w:r>
            <w:r>
              <w:rPr>
                <w:rFonts w:ascii="Calibri" w:hAnsi="Calibri" w:eastAsia="Calibri" w:cs="Calibri"/>
                <w:spacing w:val="14"/>
                <w:w w:val="102"/>
              </w:rPr>
              <w:t xml:space="preserve"> </w:t>
            </w:r>
            <w:r>
              <w:rPr>
                <w:spacing w:val="-5"/>
              </w:rPr>
              <w:t>万元以上</w:t>
            </w:r>
            <w:r>
              <w:rPr>
                <w:spacing w:val="-35"/>
              </w:rPr>
              <w:t xml:space="preserve"> </w:t>
            </w:r>
            <w:r>
              <w:rPr>
                <w:rFonts w:ascii="Calibri" w:hAnsi="Calibri" w:eastAsia="Calibri" w:cs="Calibri"/>
                <w:spacing w:val="-5"/>
              </w:rPr>
              <w:t>2</w:t>
            </w:r>
            <w:r>
              <w:rPr>
                <w:rFonts w:ascii="Calibri" w:hAnsi="Calibri" w:eastAsia="Calibri" w:cs="Calibri"/>
                <w:spacing w:val="17"/>
              </w:rPr>
              <w:t xml:space="preserve"> </w:t>
            </w:r>
            <w:r>
              <w:rPr>
                <w:spacing w:val="-5"/>
              </w:rPr>
              <w:t>万元以下罚款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17"/>
              <w:spacing w:before="33" w:line="205" w:lineRule="auto"/>
              <w:rPr/>
            </w:pPr>
            <w:r>
              <w:rPr>
                <w:spacing w:val="-5"/>
              </w:rPr>
              <w:t>处</w:t>
            </w:r>
            <w:r>
              <w:rPr>
                <w:spacing w:val="-24"/>
              </w:rPr>
              <w:t xml:space="preserve"> </w:t>
            </w:r>
            <w:r>
              <w:rPr>
                <w:rFonts w:ascii="Calibri" w:hAnsi="Calibri" w:eastAsia="Calibri" w:cs="Calibri"/>
                <w:spacing w:val="-5"/>
              </w:rPr>
              <w:t>2</w:t>
            </w:r>
            <w:r>
              <w:rPr>
                <w:rFonts w:ascii="Calibri" w:hAnsi="Calibri" w:eastAsia="Calibri" w:cs="Calibri"/>
                <w:spacing w:val="14"/>
                <w:w w:val="102"/>
              </w:rPr>
              <w:t xml:space="preserve"> </w:t>
            </w:r>
            <w:r>
              <w:rPr>
                <w:spacing w:val="-5"/>
              </w:rPr>
              <w:t>万元以上</w:t>
            </w:r>
            <w:r>
              <w:rPr>
                <w:spacing w:val="-36"/>
              </w:rPr>
              <w:t xml:space="preserve"> </w:t>
            </w:r>
            <w:r>
              <w:rPr>
                <w:rFonts w:ascii="Calibri" w:hAnsi="Calibri" w:eastAsia="Calibri" w:cs="Calibri"/>
                <w:spacing w:val="-5"/>
              </w:rPr>
              <w:t>3</w:t>
            </w:r>
            <w:r>
              <w:rPr>
                <w:rFonts w:ascii="Calibri" w:hAnsi="Calibri" w:eastAsia="Calibri" w:cs="Calibri"/>
                <w:spacing w:val="17"/>
              </w:rPr>
              <w:t xml:space="preserve"> </w:t>
            </w:r>
            <w:r>
              <w:rPr>
                <w:spacing w:val="-5"/>
              </w:rPr>
              <w:t>万元以下罚款</w:t>
            </w:r>
          </w:p>
        </w:tc>
      </w:tr>
    </w:tbl>
    <w:p>
      <w:pPr>
        <w:rPr>
          <w:rFonts w:ascii="Arial"/>
          <w:sz w:val="21"/>
        </w:rPr>
      </w:pPr>
      <w:r/>
    </w:p>
    <w:p>
      <w:pPr>
        <w:sectPr>
          <w:footerReference w:type="default" r:id="rId4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3700000217769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排水户拒不接受水质、水量监测或者妨碍、阻挠城镇排水主</w:t>
            </w:r>
            <w:r>
              <w:rPr>
                <w:spacing w:val="-1"/>
              </w:rPr>
              <w:t>管部门依法监督检查</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t>【部门规章】《城镇污水排入排水管网许可</w:t>
            </w:r>
            <w:r>
              <w:rPr>
                <w:spacing w:val="-1"/>
              </w:rPr>
              <w:t>管理办法》</w:t>
            </w:r>
          </w:p>
          <w:p>
            <w:pPr>
              <w:pStyle w:val="TableText"/>
              <w:ind w:left="112" w:right="106"/>
              <w:spacing w:before="20" w:line="234" w:lineRule="auto"/>
              <w:rPr/>
            </w:pPr>
            <w:r>
              <w:rPr>
                <w:spacing w:val="-1"/>
              </w:rPr>
              <w:t>第十八条第一款  城镇排水主管部门应当结合排水户分级分类情况，通过“双随机、一公开</w:t>
            </w:r>
            <w:r>
              <w:rPr>
                <w:spacing w:val="-66"/>
              </w:rPr>
              <w:t xml:space="preserve"> </w:t>
            </w:r>
            <w:r>
              <w:rPr>
                <w:spacing w:val="-1"/>
              </w:rPr>
              <w:t>”</w:t>
            </w:r>
            <w:r>
              <w:rPr>
                <w:spacing w:val="-2"/>
              </w:rPr>
              <w:t>方式，对排水户排放污水的情况实施监督检查。实施监</w:t>
            </w:r>
            <w:r>
              <w:rPr/>
              <w:t xml:space="preserve"> </w:t>
            </w:r>
            <w:r>
              <w:rPr>
                <w:spacing w:val="1"/>
              </w:rPr>
              <w:t>督检查时，有权采取下列措施</w:t>
            </w:r>
            <w:r>
              <w:rPr>
                <w:spacing w:val="-18"/>
              </w:rPr>
              <w:t>：（</w:t>
            </w:r>
            <w:r>
              <w:rPr>
                <w:spacing w:val="1"/>
              </w:rPr>
              <w:t>一）进入现场开展检查、监测</w:t>
            </w:r>
            <w:r>
              <w:rPr>
                <w:spacing w:val="-18"/>
              </w:rPr>
              <w:t>；（</w:t>
            </w:r>
            <w:r>
              <w:rPr>
                <w:spacing w:val="1"/>
              </w:rPr>
              <w:t>二）要求被监督检查的排水户</w:t>
            </w:r>
            <w:r>
              <w:rPr/>
              <w:t>出示排水许可证</w:t>
            </w:r>
            <w:r>
              <w:rPr>
                <w:spacing w:val="-18"/>
              </w:rPr>
              <w:t>；（</w:t>
            </w:r>
            <w:r>
              <w:rPr/>
              <w:t>三）查阅、复制有关文件和材</w:t>
            </w:r>
            <w:r>
              <w:rPr>
                <w:spacing w:val="3"/>
              </w:rPr>
              <w:t xml:space="preserve"> </w:t>
            </w:r>
            <w:r>
              <w:rPr/>
              <w:t>料</w:t>
            </w:r>
            <w:r>
              <w:rPr>
                <w:spacing w:val="-17"/>
              </w:rPr>
              <w:t>；（</w:t>
            </w:r>
            <w:r>
              <w:rPr/>
              <w:t>四）要求被监督检查的单位和个人就有关问题作出说明</w:t>
            </w:r>
            <w:r>
              <w:rPr>
                <w:spacing w:val="-17"/>
              </w:rPr>
              <w:t>；（</w:t>
            </w:r>
            <w:r>
              <w:rPr/>
              <w:t>五）依法采取禁止排水户向城镇排水设施排放污水等措施，纠正违反有关法律、法</w:t>
            </w:r>
            <w:r>
              <w:rPr>
                <w:spacing w:val="2"/>
              </w:rPr>
              <w:t xml:space="preserve"> </w:t>
            </w:r>
            <w:r>
              <w:rPr>
                <w:spacing w:val="-1"/>
              </w:rPr>
              <w:t>规和本办法规定的行为。</w:t>
            </w:r>
          </w:p>
          <w:p>
            <w:pPr>
              <w:pStyle w:val="TableText"/>
              <w:ind w:left="112"/>
              <w:spacing w:before="19" w:line="205" w:lineRule="auto"/>
              <w:rPr/>
            </w:pPr>
            <w:r>
              <w:rPr/>
              <w:t>第十八条第二款  被监督检查的单位和个人应当予以配合，不得妨碍和阻挠依法进</w:t>
            </w:r>
            <w:r>
              <w:rPr>
                <w:spacing w:val="-1"/>
              </w:rPr>
              <w:t>行的监督检查活动。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【部门规章】《城镇污水排入排水管网许可</w:t>
            </w:r>
            <w:r>
              <w:rPr>
                <w:spacing w:val="-1"/>
              </w:rPr>
              <w:t>管理办法》</w:t>
            </w:r>
          </w:p>
          <w:p>
            <w:pPr>
              <w:pStyle w:val="TableText"/>
              <w:ind w:left="112" w:right="96"/>
              <w:spacing w:before="19" w:line="221" w:lineRule="auto"/>
              <w:rPr/>
            </w:pPr>
            <w:r>
              <w:rPr>
                <w:spacing w:val="-1"/>
              </w:rPr>
              <w:t>第三十四条  排水户违反本办法规定，拒不接受水质、水量监测或者妨碍、阻挠城镇排水主管部门依法监督检查的，由城镇排水主管部门给予警告；</w:t>
            </w:r>
            <w:r>
              <w:rPr>
                <w:spacing w:val="10"/>
              </w:rPr>
              <w:t xml:space="preserve"> </w:t>
            </w:r>
            <w:r>
              <w:rPr>
                <w:spacing w:val="-2"/>
              </w:rPr>
              <w:t>情节严重的，处</w:t>
            </w:r>
            <w:r>
              <w:rPr>
                <w:spacing w:val="-38"/>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实施本违法行为，情节不严重的</w:t>
            </w:r>
          </w:p>
        </w:tc>
        <w:tc>
          <w:tcPr>
            <w:tcW w:w="5933" w:type="dxa"/>
            <w:vAlign w:val="top"/>
          </w:tcPr>
          <w:p>
            <w:pPr>
              <w:pStyle w:val="TableText"/>
              <w:ind w:left="114"/>
              <w:spacing w:before="31" w:line="203" w:lineRule="auto"/>
              <w:rPr/>
            </w:pPr>
            <w:r>
              <w:rPr>
                <w:spacing w:val="-2"/>
              </w:rPr>
              <w:t>给予警告</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实施本违法行为，警告后仍拒不接受水质、水量监测的</w:t>
            </w:r>
          </w:p>
        </w:tc>
        <w:tc>
          <w:tcPr>
            <w:tcW w:w="5933" w:type="dxa"/>
            <w:vAlign w:val="top"/>
          </w:tcPr>
          <w:p>
            <w:pPr>
              <w:pStyle w:val="TableText"/>
              <w:ind w:left="114"/>
              <w:spacing w:before="32" w:line="201" w:lineRule="auto"/>
              <w:rPr/>
            </w:pPr>
            <w:r>
              <w:rPr>
                <w:spacing w:val="-3"/>
              </w:rPr>
              <w:t>给予警告；处</w:t>
            </w:r>
            <w:r>
              <w:rPr>
                <w:spacing w:val="-26"/>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万元以下罚款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2"/>
              </w:rPr>
              <w:t>实施本违法行为，警告后仍妨碍、阻挠城镇排水主管部门依法监督检查的</w:t>
            </w:r>
          </w:p>
        </w:tc>
        <w:tc>
          <w:tcPr>
            <w:tcW w:w="5933" w:type="dxa"/>
            <w:vAlign w:val="top"/>
          </w:tcPr>
          <w:p>
            <w:pPr>
              <w:pStyle w:val="TableText"/>
              <w:ind w:left="114"/>
              <w:spacing w:before="31" w:line="207" w:lineRule="auto"/>
              <w:rPr/>
            </w:pPr>
            <w:r>
              <w:rPr>
                <w:spacing w:val="-3"/>
              </w:rPr>
              <w:t>给予警告；处</w:t>
            </w:r>
            <w:r>
              <w:rPr>
                <w:spacing w:val="-32"/>
              </w:rPr>
              <w:t xml:space="preserve"> </w:t>
            </w:r>
            <w:r>
              <w:rPr>
                <w:rFonts w:ascii="Calibri" w:hAnsi="Calibri" w:eastAsia="Calibri" w:cs="Calibri"/>
                <w:spacing w:val="-3"/>
              </w:rPr>
              <w:t>2</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万元以下罚款</w:t>
            </w:r>
          </w:p>
        </w:tc>
      </w:tr>
    </w:tbl>
    <w:p>
      <w:pPr>
        <w:rPr>
          <w:rFonts w:ascii="Arial"/>
          <w:sz w:val="21"/>
        </w:rPr>
      </w:pPr>
      <w:r/>
    </w:p>
    <w:p>
      <w:pPr>
        <w:sectPr>
          <w:footerReference w:type="default" r:id="rId4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3700000217770-1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未取得燃气经营许可证从事燃气经营活动</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19" w:lineRule="auto"/>
              <w:rPr/>
            </w:pPr>
            <w:r>
              <w:rPr/>
              <w:t>第十五条第一款  国家对燃气经营实行许可证制度。从事燃气经营活动的企业，应当具备下列条件</w:t>
            </w:r>
            <w:r>
              <w:rPr>
                <w:spacing w:val="-17"/>
              </w:rPr>
              <w:t>：（</w:t>
            </w:r>
            <w:r>
              <w:rPr/>
              <w:t>一）符合燃气发展规划要求</w:t>
            </w:r>
            <w:r>
              <w:rPr>
                <w:spacing w:val="-17"/>
              </w:rPr>
              <w:t>；（</w:t>
            </w:r>
            <w:r>
              <w:rPr/>
              <w:t>二）有符合国</w:t>
            </w:r>
          </w:p>
          <w:p>
            <w:pPr>
              <w:pStyle w:val="TableText"/>
              <w:ind w:left="114"/>
              <w:spacing w:before="19" w:line="219" w:lineRule="auto"/>
              <w:rPr/>
            </w:pPr>
            <w:r>
              <w:rPr/>
              <w:t>家标准的燃气气源和燃气设施</w:t>
            </w:r>
            <w:r>
              <w:rPr>
                <w:spacing w:val="-17"/>
              </w:rPr>
              <w:t>；（</w:t>
            </w:r>
            <w:r>
              <w:rPr/>
              <w:t>三）有固定的经营场所、完善的安全管理制度和健全的经营方案</w:t>
            </w:r>
            <w:r>
              <w:rPr>
                <w:spacing w:val="-17"/>
              </w:rPr>
              <w:t>；（</w:t>
            </w:r>
            <w:r>
              <w:rPr/>
              <w:t>四）企业的主要负责人、安全生产管理人员以</w:t>
            </w:r>
          </w:p>
          <w:p>
            <w:pPr>
              <w:pStyle w:val="TableText"/>
              <w:ind w:left="112"/>
              <w:spacing w:before="21" w:line="205" w:lineRule="auto"/>
              <w:rPr/>
            </w:pPr>
            <w:r>
              <w:rPr/>
              <w:t>及运行、维护和抢修人员经专业培训并考核合格</w:t>
            </w:r>
            <w:r>
              <w:rPr>
                <w:spacing w:val="-4"/>
              </w:rPr>
              <w:t>；（</w:t>
            </w:r>
            <w:r>
              <w:rPr/>
              <w:t>五）法律、法规规定的其他条件。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9" w:right="138" w:hanging="7"/>
              <w:spacing w:before="19" w:line="222" w:lineRule="auto"/>
              <w:rPr/>
            </w:pPr>
            <w:r>
              <w:rPr>
                <w:spacing w:val="-1"/>
              </w:rPr>
              <w:t>第四十五条第一款  违反本条例规定，未取得燃气经营许可证从事燃气经营活动的，由燃气管理部门责令停止违法行为，处</w:t>
            </w:r>
            <w:r>
              <w:rPr>
                <w:spacing w:val="-21"/>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w:t>
            </w:r>
            <w:r>
              <w:rPr/>
              <w:t xml:space="preserve"> </w:t>
            </w:r>
            <w:r>
              <w:rPr>
                <w:spacing w:val="-1"/>
              </w:rPr>
              <w:t>罚款；有违法所得的，没收违法所得；构成犯罪的，依法追究刑事责任。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20" w:right="147"/>
              <w:spacing w:before="30" w:line="221" w:lineRule="auto"/>
              <w:rPr/>
            </w:pPr>
            <w:r>
              <w:rPr>
                <w:spacing w:val="-2"/>
              </w:rPr>
              <w:t>责令停止违法行为，处</w:t>
            </w:r>
            <w:r>
              <w:rPr>
                <w:spacing w:val="-28"/>
              </w:rPr>
              <w:t xml:space="preserve"> </w:t>
            </w:r>
            <w:r>
              <w:rPr>
                <w:rFonts w:ascii="Calibri" w:hAnsi="Calibri" w:eastAsia="Calibri" w:cs="Calibri"/>
                <w:spacing w:val="-2"/>
              </w:rPr>
              <w:t>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万元以下罚款；有违法所得的，没</w:t>
            </w:r>
            <w:r>
              <w:rPr/>
              <w:t xml:space="preserve"> </w:t>
            </w:r>
            <w:r>
              <w:rPr>
                <w:spacing w:val="-3"/>
              </w:rPr>
              <w:t>收违法所得</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实施本违法行为，造成一般或者较大燃气安全事故的</w:t>
            </w:r>
          </w:p>
        </w:tc>
        <w:tc>
          <w:tcPr>
            <w:tcW w:w="5933" w:type="dxa"/>
            <w:vAlign w:val="top"/>
          </w:tcPr>
          <w:p>
            <w:pPr>
              <w:pStyle w:val="TableText"/>
              <w:ind w:left="120" w:right="106"/>
              <w:spacing w:before="31" w:line="220" w:lineRule="auto"/>
              <w:rPr/>
            </w:pPr>
            <w:r>
              <w:rPr>
                <w:spacing w:val="-3"/>
              </w:rPr>
              <w:t>责令停止违法行为，处</w:t>
            </w:r>
            <w:r>
              <w:rPr>
                <w:spacing w:val="-35"/>
              </w:rPr>
              <w:t xml:space="preserve"> </w:t>
            </w:r>
            <w:r>
              <w:rPr>
                <w:rFonts w:ascii="Calibri" w:hAnsi="Calibri" w:eastAsia="Calibri" w:cs="Calibri"/>
                <w:spacing w:val="-3"/>
              </w:rPr>
              <w:t>25</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6"/>
                <w:w w:val="102"/>
              </w:rPr>
              <w:t xml:space="preserve"> </w:t>
            </w:r>
            <w:r>
              <w:rPr>
                <w:spacing w:val="-3"/>
              </w:rPr>
              <w:t>万元以下罚款；</w:t>
            </w:r>
            <w:r>
              <w:rPr>
                <w:spacing w:val="-4"/>
              </w:rPr>
              <w:t>有违法所得的，没</w:t>
            </w:r>
            <w:r>
              <w:rPr/>
              <w:t xml:space="preserve"> </w:t>
            </w:r>
            <w:r>
              <w:rPr>
                <w:spacing w:val="-3"/>
              </w:rPr>
              <w:t>收违法所得</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实施本违法行为，造成重大或者特别重大燃气安全事故的</w:t>
            </w:r>
          </w:p>
        </w:tc>
        <w:tc>
          <w:tcPr>
            <w:tcW w:w="5933" w:type="dxa"/>
            <w:vAlign w:val="top"/>
          </w:tcPr>
          <w:p>
            <w:pPr>
              <w:pStyle w:val="TableText"/>
              <w:ind w:left="120"/>
              <w:spacing w:before="31" w:line="207" w:lineRule="auto"/>
              <w:rPr/>
            </w:pPr>
            <w:r>
              <w:rPr>
                <w:spacing w:val="-1"/>
              </w:rPr>
              <w:t>责令停止违法行为，处</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万元罚款；有违法所得的，没</w:t>
            </w:r>
            <w:r>
              <w:rPr>
                <w:spacing w:val="-2"/>
              </w:rPr>
              <w:t>收违法所得</w:t>
            </w:r>
          </w:p>
        </w:tc>
      </w:tr>
    </w:tbl>
    <w:p>
      <w:pPr>
        <w:rPr>
          <w:rFonts w:ascii="Arial"/>
          <w:sz w:val="21"/>
        </w:rPr>
      </w:pPr>
      <w:r/>
    </w:p>
    <w:p>
      <w:pPr>
        <w:sectPr>
          <w:footerReference w:type="default" r:id="rId4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3700000217770-2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燃气经营者不按照燃气经营许可证的规定从事燃气经营活动</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19" w:lineRule="auto"/>
              <w:rPr/>
            </w:pPr>
            <w:r>
              <w:rPr/>
              <w:t>第十五条第一款  国家对燃气经营实行许可证制度。从事燃气经营活动的企业，应当具备下列条件</w:t>
            </w:r>
            <w:r>
              <w:rPr>
                <w:spacing w:val="-17"/>
              </w:rPr>
              <w:t>：（</w:t>
            </w:r>
            <w:r>
              <w:rPr/>
              <w:t>一）符合燃气发展规划要求</w:t>
            </w:r>
            <w:r>
              <w:rPr>
                <w:spacing w:val="-17"/>
              </w:rPr>
              <w:t>；（</w:t>
            </w:r>
            <w:r>
              <w:rPr/>
              <w:t>二）有符合国</w:t>
            </w:r>
          </w:p>
          <w:p>
            <w:pPr>
              <w:pStyle w:val="TableText"/>
              <w:ind w:left="114"/>
              <w:spacing w:before="19" w:line="219" w:lineRule="auto"/>
              <w:rPr/>
            </w:pPr>
            <w:r>
              <w:rPr/>
              <w:t>家标准的燃气气源和燃气设施</w:t>
            </w:r>
            <w:r>
              <w:rPr>
                <w:spacing w:val="-17"/>
              </w:rPr>
              <w:t>；（</w:t>
            </w:r>
            <w:r>
              <w:rPr/>
              <w:t>三）有固定的经营场所、完善的安全管理制度和健全的经营方案</w:t>
            </w:r>
            <w:r>
              <w:rPr>
                <w:spacing w:val="-17"/>
              </w:rPr>
              <w:t>；（</w:t>
            </w:r>
            <w:r>
              <w:rPr/>
              <w:t>四）企业的主要负责人、安全生产管理人员以</w:t>
            </w:r>
          </w:p>
          <w:p>
            <w:pPr>
              <w:pStyle w:val="TableText"/>
              <w:ind w:left="112"/>
              <w:spacing w:before="21" w:line="205" w:lineRule="auto"/>
              <w:rPr/>
            </w:pPr>
            <w:r>
              <w:rPr/>
              <w:t>及运行、维护和抢修人员经专业培训并考核合格</w:t>
            </w:r>
            <w:r>
              <w:rPr>
                <w:spacing w:val="-4"/>
              </w:rPr>
              <w:t>；（</w:t>
            </w:r>
            <w:r>
              <w:rPr/>
              <w:t>五）法律、法规规定的其他条件。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8" w:line="219" w:lineRule="auto"/>
              <w:rPr/>
            </w:pPr>
            <w:r>
              <w:rPr>
                <w:spacing w:val="-1"/>
              </w:rPr>
              <w:t>第四十五条第二款  违反本条例规定，燃气经营者不按照燃气经营许可证的规定从事燃气经营活</w:t>
            </w:r>
            <w:r>
              <w:rPr>
                <w:spacing w:val="-2"/>
              </w:rPr>
              <w:t>动的，由燃气管理部门责令限期改正，处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万元以上</w:t>
            </w:r>
          </w:p>
          <w:p>
            <w:pPr>
              <w:pStyle w:val="TableText"/>
              <w:ind w:left="115"/>
              <w:spacing w:before="21" w:line="204" w:lineRule="auto"/>
              <w:rPr/>
            </w:pPr>
            <w:r>
              <w:rPr>
                <w:rFonts w:ascii="Calibri" w:hAnsi="Calibri" w:eastAsia="Calibri" w:cs="Calibri"/>
              </w:rPr>
              <w:t>20</w:t>
            </w:r>
            <w:r>
              <w:rPr>
                <w:rFonts w:ascii="Calibri" w:hAnsi="Calibri" w:eastAsia="Calibri" w:cs="Calibri"/>
                <w:spacing w:val="14"/>
              </w:rPr>
              <w:t xml:space="preserve"> </w:t>
            </w:r>
            <w:r>
              <w:rPr/>
              <w:t>万元以下罚款；有违法所得的，没收违法所得；情节严重的，吊销</w:t>
            </w:r>
            <w:r>
              <w:rPr>
                <w:spacing w:val="-1"/>
              </w:rPr>
              <w:t>燃气经营许可证；构成犯罪的，依法追究刑事责任。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4" w:right="147" w:firstLine="5"/>
              <w:spacing w:before="30" w:line="221" w:lineRule="auto"/>
              <w:rPr/>
            </w:pPr>
            <w:r>
              <w:rPr>
                <w:spacing w:val="-2"/>
              </w:rPr>
              <w:t>责令限期改正，处</w:t>
            </w:r>
            <w:r>
              <w:rPr>
                <w:spacing w:val="-34"/>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3"/>
              </w:rPr>
              <w:t>法所得</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实施本违法行为，造成一般或者较大燃气安全事故的</w:t>
            </w:r>
          </w:p>
        </w:tc>
        <w:tc>
          <w:tcPr>
            <w:tcW w:w="5933" w:type="dxa"/>
            <w:vAlign w:val="top"/>
          </w:tcPr>
          <w:p>
            <w:pPr>
              <w:pStyle w:val="TableText"/>
              <w:ind w:left="114" w:right="106" w:firstLine="5"/>
              <w:spacing w:before="31" w:line="220" w:lineRule="auto"/>
              <w:rPr/>
            </w:pPr>
            <w:r>
              <w:rPr>
                <w:spacing w:val="-4"/>
              </w:rPr>
              <w:t>责令限期改正，处</w:t>
            </w:r>
            <w:r>
              <w:rPr>
                <w:spacing w:val="-11"/>
              </w:rPr>
              <w:t xml:space="preserve"> </w:t>
            </w:r>
            <w:r>
              <w:rPr>
                <w:rFonts w:ascii="Calibri" w:hAnsi="Calibri" w:eastAsia="Calibri" w:cs="Calibri"/>
                <w:spacing w:val="-4"/>
              </w:rPr>
              <w:t>10</w:t>
            </w:r>
            <w:r>
              <w:rPr>
                <w:rFonts w:ascii="Calibri" w:hAnsi="Calibri" w:eastAsia="Calibri" w:cs="Calibri"/>
                <w:spacing w:val="14"/>
                <w:w w:val="101"/>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万元以下罚款；有违法所得的，没收违</w:t>
            </w:r>
            <w:r>
              <w:rPr/>
              <w:t xml:space="preserve"> </w:t>
            </w:r>
            <w:r>
              <w:rPr>
                <w:spacing w:val="-3"/>
              </w:rPr>
              <w:t>法所得</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实施本违法行为，造成重大或者特别重大燃气安全事故的</w:t>
            </w:r>
          </w:p>
        </w:tc>
        <w:tc>
          <w:tcPr>
            <w:tcW w:w="5933" w:type="dxa"/>
            <w:vAlign w:val="top"/>
          </w:tcPr>
          <w:p>
            <w:pPr>
              <w:pStyle w:val="TableText"/>
              <w:ind w:left="114" w:right="150" w:firstLine="5"/>
              <w:spacing w:before="31" w:line="223" w:lineRule="auto"/>
              <w:rPr/>
            </w:pPr>
            <w:r>
              <w:rPr>
                <w:spacing w:val="-1"/>
              </w:rPr>
              <w:t>责令限期改正，处</w:t>
            </w:r>
            <w:r>
              <w:rPr>
                <w:spacing w:val="-35"/>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万元罚款；有违法所得的，没收违法所得</w:t>
            </w:r>
            <w:r>
              <w:rPr>
                <w:spacing w:val="-2"/>
              </w:rPr>
              <w:t>，吊销燃</w:t>
            </w:r>
            <w:r>
              <w:rPr/>
              <w:t xml:space="preserve"> </w:t>
            </w:r>
            <w:r>
              <w:rPr>
                <w:spacing w:val="-2"/>
              </w:rPr>
              <w:t>气经营许可证</w:t>
            </w:r>
          </w:p>
        </w:tc>
      </w:tr>
    </w:tbl>
    <w:p>
      <w:pPr>
        <w:rPr>
          <w:rFonts w:ascii="Arial"/>
          <w:sz w:val="21"/>
        </w:rPr>
      </w:pPr>
      <w:r/>
    </w:p>
    <w:p>
      <w:pPr>
        <w:sectPr>
          <w:footerReference w:type="default" r:id="rId45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燃气经营者拒绝向市政燃气管网覆盖范围内符合用气条件</w:t>
            </w:r>
            <w:r>
              <w:rPr>
                <w:spacing w:val="-1"/>
              </w:rPr>
              <w:t>的单位或者个人供气</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第十八条第一项  燃气经营者不得有下列行为</w:t>
            </w:r>
            <w:r>
              <w:rPr>
                <w:spacing w:val="-5"/>
              </w:rPr>
              <w:t>：（</w:t>
            </w:r>
            <w:r>
              <w:rPr/>
              <w:t>一）拒绝向市政燃气管网覆盖范围内符合用气条件的单位或者个人供气。</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6" w:right="109" w:hanging="4"/>
              <w:spacing w:before="18" w:line="228" w:lineRule="auto"/>
              <w:jc w:val="both"/>
              <w:rPr/>
            </w:pPr>
            <w:r>
              <w:rPr>
                <w:spacing w:val="-1"/>
              </w:rPr>
              <w:t>第四十六条第一项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的，没收违法所得；情节严重的，吊销燃气经营许可证；造成损</w:t>
            </w:r>
            <w:r>
              <w:rPr>
                <w:spacing w:val="-1"/>
              </w:rPr>
              <w:t>失的，依法承担赔偿责任；构成犯罪的，依法追究刑事责任</w:t>
            </w:r>
            <w:r>
              <w:rPr>
                <w:spacing w:val="-19"/>
              </w:rPr>
              <w:t>：（</w:t>
            </w:r>
            <w:r>
              <w:rPr>
                <w:spacing w:val="-1"/>
              </w:rPr>
              <w:t>一）拒绝向市政燃气</w:t>
            </w:r>
            <w:r>
              <w:rPr/>
              <w:t xml:space="preserve"> </w:t>
            </w:r>
            <w:r>
              <w:rPr>
                <w:spacing w:val="-1"/>
              </w:rPr>
              <w:t>管网覆盖范围内符合用气条件的单位或者个人供气的。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27" w:right="104" w:hanging="10"/>
              <w:spacing w:before="28" w:line="222" w:lineRule="auto"/>
              <w:rPr/>
            </w:pPr>
            <w:r>
              <w:rPr>
                <w:spacing w:val="-3"/>
              </w:rPr>
              <w:t>实施本违法行为，涉及单位用户在</w:t>
            </w:r>
            <w:r>
              <w:rPr>
                <w:spacing w:val="-31"/>
              </w:rPr>
              <w:t xml:space="preserve"> </w:t>
            </w:r>
            <w:r>
              <w:rPr>
                <w:rFonts w:ascii="Calibri" w:hAnsi="Calibri" w:eastAsia="Calibri" w:cs="Calibri"/>
                <w:spacing w:val="-3"/>
              </w:rPr>
              <w:t>10</w:t>
            </w:r>
            <w:r>
              <w:rPr>
                <w:rFonts w:ascii="Calibri" w:hAnsi="Calibri" w:eastAsia="Calibri" w:cs="Calibri"/>
                <w:spacing w:val="13"/>
              </w:rPr>
              <w:t xml:space="preserve"> </w:t>
            </w:r>
            <w:r>
              <w:rPr>
                <w:spacing w:val="-3"/>
              </w:rPr>
              <w:t>户以下或</w:t>
            </w:r>
            <w:r>
              <w:rPr>
                <w:spacing w:val="-4"/>
              </w:rPr>
              <w:t>者个人用户在</w:t>
            </w:r>
            <w:r>
              <w:rPr>
                <w:spacing w:val="-29"/>
              </w:rPr>
              <w:t xml:space="preserve"> </w:t>
            </w:r>
            <w:r>
              <w:rPr>
                <w:rFonts w:ascii="Calibri" w:hAnsi="Calibri" w:eastAsia="Calibri" w:cs="Calibri"/>
                <w:spacing w:val="-4"/>
              </w:rPr>
              <w:t>1000</w:t>
            </w:r>
            <w:r>
              <w:rPr>
                <w:rFonts w:ascii="Calibri" w:hAnsi="Calibri" w:eastAsia="Calibri" w:cs="Calibri"/>
                <w:spacing w:val="12"/>
                <w:w w:val="102"/>
              </w:rPr>
              <w:t xml:space="preserve"> </w:t>
            </w:r>
            <w:r>
              <w:rPr>
                <w:spacing w:val="-4"/>
              </w:rPr>
              <w:t>户以下</w:t>
            </w:r>
            <w:r>
              <w:rPr/>
              <w:t xml:space="preserve"> </w:t>
            </w:r>
            <w:r>
              <w:rPr/>
              <w:t>的</w:t>
            </w:r>
          </w:p>
        </w:tc>
        <w:tc>
          <w:tcPr>
            <w:tcW w:w="5933" w:type="dxa"/>
            <w:vAlign w:val="top"/>
          </w:tcPr>
          <w:p>
            <w:pPr>
              <w:pStyle w:val="TableText"/>
              <w:ind w:left="113" w:right="106" w:firstLine="6"/>
              <w:spacing w:before="28" w:line="222" w:lineRule="auto"/>
              <w:rPr/>
            </w:pPr>
            <w:r>
              <w:rPr>
                <w:spacing w:val="-3"/>
              </w:rPr>
              <w:t>责令限期改正，处</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万元以上</w:t>
            </w:r>
            <w:r>
              <w:rPr>
                <w:spacing w:val="-43"/>
              </w:rPr>
              <w:t xml:space="preserve"> </w:t>
            </w:r>
            <w:r>
              <w:rPr>
                <w:rFonts w:ascii="Calibri" w:hAnsi="Calibri" w:eastAsia="Calibri" w:cs="Calibri"/>
                <w:spacing w:val="-3"/>
              </w:rPr>
              <w:t>4</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3" w:right="104" w:firstLine="3"/>
              <w:spacing w:before="30" w:line="221" w:lineRule="auto"/>
              <w:rPr/>
            </w:pPr>
            <w:r>
              <w:rPr>
                <w:spacing w:val="-5"/>
              </w:rPr>
              <w:t>实施本违法行为，涉及单位用户在</w:t>
            </w:r>
            <w:r>
              <w:rPr>
                <w:spacing w:val="-20"/>
              </w:rPr>
              <w:t xml:space="preserve"> </w:t>
            </w:r>
            <w:r>
              <w:rPr>
                <w:rFonts w:ascii="Calibri" w:hAnsi="Calibri" w:eastAsia="Calibri" w:cs="Calibri"/>
                <w:spacing w:val="-5"/>
              </w:rPr>
              <w:t>10</w:t>
            </w:r>
            <w:r>
              <w:rPr>
                <w:rFonts w:ascii="Calibri" w:hAnsi="Calibri" w:eastAsia="Calibri" w:cs="Calibri"/>
                <w:spacing w:val="11"/>
              </w:rPr>
              <w:t xml:space="preserve"> </w:t>
            </w:r>
            <w:r>
              <w:rPr>
                <w:spacing w:val="-5"/>
              </w:rPr>
              <w:t>户以上</w:t>
            </w:r>
            <w:r>
              <w:rPr>
                <w:spacing w:val="-37"/>
              </w:rPr>
              <w:t xml:space="preserve"> </w:t>
            </w:r>
            <w:r>
              <w:rPr>
                <w:rFonts w:ascii="Calibri" w:hAnsi="Calibri" w:eastAsia="Calibri" w:cs="Calibri"/>
                <w:spacing w:val="-5"/>
              </w:rPr>
              <w:t>20</w:t>
            </w:r>
            <w:r>
              <w:rPr>
                <w:rFonts w:ascii="Calibri" w:hAnsi="Calibri" w:eastAsia="Calibri" w:cs="Calibri"/>
                <w:spacing w:val="10"/>
                <w:w w:val="102"/>
              </w:rPr>
              <w:t xml:space="preserve"> </w:t>
            </w:r>
            <w:r>
              <w:rPr>
                <w:spacing w:val="-5"/>
              </w:rPr>
              <w:t>户以下或者个人用户</w:t>
            </w:r>
            <w:r>
              <w:rPr>
                <w:spacing w:val="-32"/>
              </w:rPr>
              <w:t xml:space="preserve"> </w:t>
            </w:r>
            <w:r>
              <w:rPr>
                <w:rFonts w:ascii="Calibri" w:hAnsi="Calibri" w:eastAsia="Calibri" w:cs="Calibri"/>
                <w:spacing w:val="-5"/>
              </w:rPr>
              <w:t>1000</w:t>
            </w:r>
            <w:r>
              <w:rPr>
                <w:rFonts w:ascii="Calibri" w:hAnsi="Calibri" w:eastAsia="Calibri" w:cs="Calibri"/>
              </w:rPr>
              <w:t xml:space="preserve"> </w:t>
            </w:r>
            <w:r>
              <w:rPr>
                <w:spacing w:val="-3"/>
              </w:rPr>
              <w:t>户以上</w:t>
            </w:r>
            <w:r>
              <w:rPr>
                <w:spacing w:val="-31"/>
              </w:rPr>
              <w:t xml:space="preserve"> </w:t>
            </w:r>
            <w:r>
              <w:rPr>
                <w:rFonts w:ascii="Calibri" w:hAnsi="Calibri" w:eastAsia="Calibri" w:cs="Calibri"/>
                <w:spacing w:val="-3"/>
              </w:rPr>
              <w:t>2000</w:t>
            </w:r>
            <w:r>
              <w:rPr>
                <w:rFonts w:ascii="Calibri" w:hAnsi="Calibri" w:eastAsia="Calibri" w:cs="Calibri"/>
                <w:spacing w:val="13"/>
              </w:rPr>
              <w:t xml:space="preserve"> </w:t>
            </w:r>
            <w:r>
              <w:rPr>
                <w:spacing w:val="-3"/>
              </w:rPr>
              <w:t>户以下的</w:t>
            </w:r>
          </w:p>
        </w:tc>
        <w:tc>
          <w:tcPr>
            <w:tcW w:w="5933" w:type="dxa"/>
            <w:vAlign w:val="top"/>
          </w:tcPr>
          <w:p>
            <w:pPr>
              <w:pStyle w:val="TableText"/>
              <w:ind w:left="113" w:right="106" w:firstLine="6"/>
              <w:spacing w:before="30" w:line="221" w:lineRule="auto"/>
              <w:rPr/>
            </w:pPr>
            <w:r>
              <w:rPr>
                <w:spacing w:val="-3"/>
              </w:rPr>
              <w:t>责令限期改正，处</w:t>
            </w:r>
            <w:r>
              <w:rPr>
                <w:spacing w:val="-40"/>
              </w:rPr>
              <w:t xml:space="preserve"> </w:t>
            </w:r>
            <w:r>
              <w:rPr>
                <w:rFonts w:ascii="Calibri" w:hAnsi="Calibri" w:eastAsia="Calibri" w:cs="Calibri"/>
                <w:spacing w:val="-3"/>
              </w:rPr>
              <w:t>4</w:t>
            </w:r>
            <w:r>
              <w:rPr>
                <w:rFonts w:ascii="Calibri" w:hAnsi="Calibri" w:eastAsia="Calibri" w:cs="Calibri"/>
                <w:spacing w:val="17"/>
              </w:rPr>
              <w:t xml:space="preserve"> </w:t>
            </w:r>
            <w:r>
              <w:rPr>
                <w:spacing w:val="-3"/>
              </w:rPr>
              <w:t>万元以上</w:t>
            </w:r>
            <w:r>
              <w:rPr>
                <w:spacing w:val="-39"/>
              </w:rPr>
              <w:t xml:space="preserve"> </w:t>
            </w:r>
            <w:r>
              <w:rPr>
                <w:rFonts w:ascii="Calibri" w:hAnsi="Calibri" w:eastAsia="Calibri" w:cs="Calibri"/>
                <w:spacing w:val="-3"/>
              </w:rPr>
              <w:t>7</w:t>
            </w:r>
            <w:r>
              <w:rPr>
                <w:rFonts w:ascii="Calibri" w:hAnsi="Calibri" w:eastAsia="Calibri" w:cs="Calibri"/>
                <w:spacing w:val="17"/>
              </w:rPr>
              <w:t xml:space="preserve"> </w:t>
            </w:r>
            <w:r>
              <w:rPr>
                <w:spacing w:val="-3"/>
              </w:rPr>
              <w:t>万元以下罚款；有违法所得的，没</w:t>
            </w:r>
            <w:r>
              <w:rPr>
                <w:spacing w:val="-4"/>
              </w:rPr>
              <w:t>收违法</w:t>
            </w:r>
            <w:r>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27" w:right="104" w:hanging="10"/>
              <w:spacing w:before="31" w:line="223" w:lineRule="auto"/>
              <w:rPr/>
            </w:pPr>
            <w:r>
              <w:rPr>
                <w:spacing w:val="-3"/>
              </w:rPr>
              <w:t>实施本违法行为，涉及单位用户在</w:t>
            </w:r>
            <w:r>
              <w:rPr>
                <w:spacing w:val="-37"/>
              </w:rPr>
              <w:t xml:space="preserve"> </w:t>
            </w:r>
            <w:r>
              <w:rPr>
                <w:rFonts w:ascii="Calibri" w:hAnsi="Calibri" w:eastAsia="Calibri" w:cs="Calibri"/>
                <w:spacing w:val="-3"/>
              </w:rPr>
              <w:t>20</w:t>
            </w:r>
            <w:r>
              <w:rPr>
                <w:rFonts w:ascii="Calibri" w:hAnsi="Calibri" w:eastAsia="Calibri" w:cs="Calibri"/>
                <w:spacing w:val="13"/>
                <w:w w:val="101"/>
              </w:rPr>
              <w:t xml:space="preserve"> </w:t>
            </w:r>
            <w:r>
              <w:rPr>
                <w:spacing w:val="-3"/>
              </w:rPr>
              <w:t>户以上或者个人用户在</w:t>
            </w:r>
            <w:r>
              <w:rPr>
                <w:spacing w:val="-35"/>
              </w:rPr>
              <w:t xml:space="preserve"> </w:t>
            </w:r>
            <w:r>
              <w:rPr>
                <w:rFonts w:ascii="Calibri" w:hAnsi="Calibri" w:eastAsia="Calibri" w:cs="Calibri"/>
                <w:spacing w:val="-3"/>
              </w:rPr>
              <w:t>2000</w:t>
            </w:r>
            <w:r>
              <w:rPr>
                <w:rFonts w:ascii="Calibri" w:hAnsi="Calibri" w:eastAsia="Calibri" w:cs="Calibri"/>
                <w:spacing w:val="13"/>
                <w:w w:val="101"/>
              </w:rPr>
              <w:t xml:space="preserve"> </w:t>
            </w:r>
            <w:r>
              <w:rPr>
                <w:spacing w:val="-3"/>
              </w:rPr>
              <w:t>户</w:t>
            </w:r>
            <w:r>
              <w:rPr>
                <w:spacing w:val="-4"/>
              </w:rPr>
              <w:t>以上</w:t>
            </w:r>
            <w:r>
              <w:rPr/>
              <w:t xml:space="preserve"> </w:t>
            </w:r>
            <w:r>
              <w:rPr/>
              <w:t>的</w:t>
            </w:r>
          </w:p>
        </w:tc>
        <w:tc>
          <w:tcPr>
            <w:tcW w:w="5933" w:type="dxa"/>
            <w:vAlign w:val="top"/>
          </w:tcPr>
          <w:p>
            <w:pPr>
              <w:pStyle w:val="TableText"/>
              <w:ind w:left="114" w:right="147" w:firstLine="5"/>
              <w:spacing w:before="31" w:line="223" w:lineRule="auto"/>
              <w:rPr/>
            </w:pPr>
            <w:r>
              <w:rPr>
                <w:spacing w:val="-2"/>
              </w:rPr>
              <w:t>责令限期改正，处</w:t>
            </w:r>
            <w:r>
              <w:rPr>
                <w:spacing w:val="-34"/>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1"/>
              </w:rPr>
              <w:t>法所得；吊销燃气经营许可证</w:t>
            </w:r>
          </w:p>
        </w:tc>
      </w:tr>
    </w:tbl>
    <w:p>
      <w:pPr>
        <w:rPr>
          <w:rFonts w:ascii="Arial"/>
          <w:sz w:val="21"/>
        </w:rPr>
      </w:pPr>
      <w:r/>
    </w:p>
    <w:p>
      <w:pPr>
        <w:sectPr>
          <w:footerReference w:type="default" r:id="rId4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燃气经营者倒卖、抵押、出租、出借、转让、</w:t>
            </w:r>
            <w:r>
              <w:rPr>
                <w:spacing w:val="-1"/>
              </w:rPr>
              <w:t>涂改燃气经营许可证</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【行政法规】《城镇燃气管理条例》</w:t>
            </w:r>
          </w:p>
          <w:p>
            <w:pPr>
              <w:pStyle w:val="TableText"/>
              <w:ind w:left="112"/>
              <w:spacing w:before="19" w:line="207" w:lineRule="auto"/>
              <w:rPr/>
            </w:pPr>
            <w:r>
              <w:rPr/>
              <w:t>第十八条第二项  燃气经营者不得有下列行为</w:t>
            </w:r>
            <w:r>
              <w:rPr>
                <w:spacing w:val="-5"/>
              </w:rPr>
              <w:t>：（</w:t>
            </w:r>
            <w:r>
              <w:rPr/>
              <w:t>二）倒卖、抵押、出租、出借、转让、涂改燃气经营许可证。</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3" w:right="106" w:hanging="1"/>
              <w:spacing w:before="19" w:line="228" w:lineRule="auto"/>
              <w:jc w:val="both"/>
              <w:rPr/>
            </w:pPr>
            <w:r>
              <w:rPr>
                <w:spacing w:val="-1"/>
              </w:rPr>
              <w:t>第四十六条第二项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的，没收违法所得；情节严重的，吊销燃气经营许可证；造成损失</w:t>
            </w:r>
            <w:r>
              <w:rPr>
                <w:spacing w:val="-1"/>
              </w:rPr>
              <w:t>的，依法承担赔偿责任；构成犯罪的，依法追究刑事责任</w:t>
            </w:r>
            <w:r>
              <w:rPr>
                <w:spacing w:val="-17"/>
              </w:rPr>
              <w:t>：（</w:t>
            </w:r>
            <w:r>
              <w:rPr>
                <w:spacing w:val="-1"/>
              </w:rPr>
              <w:t>二）倒卖、抵押、出</w:t>
            </w:r>
            <w:r>
              <w:rPr/>
              <w:t xml:space="preserve"> </w:t>
            </w:r>
            <w:r>
              <w:rPr>
                <w:spacing w:val="-1"/>
              </w:rPr>
              <w:t>租、出借、转让、涂改燃气经营许可证的。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实施本违法行为，限期内改正的</w:t>
            </w:r>
          </w:p>
        </w:tc>
        <w:tc>
          <w:tcPr>
            <w:tcW w:w="5933" w:type="dxa"/>
            <w:vAlign w:val="top"/>
          </w:tcPr>
          <w:p>
            <w:pPr>
              <w:pStyle w:val="TableText"/>
              <w:ind w:left="113" w:right="106" w:firstLine="6"/>
              <w:spacing w:before="28" w:line="222"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万元以下罚款；有违法所得的，没收违法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实施本违法行为，逾期未改正，但未造成燃气安全事故的</w:t>
            </w:r>
          </w:p>
        </w:tc>
        <w:tc>
          <w:tcPr>
            <w:tcW w:w="5933" w:type="dxa"/>
            <w:vAlign w:val="top"/>
          </w:tcPr>
          <w:p>
            <w:pPr>
              <w:pStyle w:val="TableText"/>
              <w:ind w:left="113" w:right="106" w:firstLine="6"/>
              <w:spacing w:before="28" w:line="222" w:lineRule="auto"/>
              <w:rPr/>
            </w:pPr>
            <w:r>
              <w:rPr>
                <w:spacing w:val="-3"/>
              </w:rPr>
              <w:t>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实施本违法行为，逾期未改正，且造成一般或者较大燃气安全事故的</w:t>
            </w:r>
          </w:p>
        </w:tc>
        <w:tc>
          <w:tcPr>
            <w:tcW w:w="5933" w:type="dxa"/>
            <w:vAlign w:val="top"/>
          </w:tcPr>
          <w:p>
            <w:pPr>
              <w:pStyle w:val="TableText"/>
              <w:ind w:left="114" w:right="147" w:firstLine="5"/>
              <w:spacing w:before="30" w:line="221" w:lineRule="auto"/>
              <w:rPr/>
            </w:pPr>
            <w:r>
              <w:rPr>
                <w:spacing w:val="-2"/>
              </w:rPr>
              <w:t>责令限期改正，处</w:t>
            </w:r>
            <w:r>
              <w:rPr>
                <w:spacing w:val="-34"/>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3"/>
              </w:rPr>
              <w:t>法所得</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2"/>
              </w:rPr>
              <w:t>实施本违法行为，逾期未改正，且造成重大或者特别重大燃气安全事故的</w:t>
            </w:r>
          </w:p>
        </w:tc>
        <w:tc>
          <w:tcPr>
            <w:tcW w:w="5933" w:type="dxa"/>
            <w:vAlign w:val="top"/>
          </w:tcPr>
          <w:p>
            <w:pPr>
              <w:pStyle w:val="TableText"/>
              <w:ind w:left="114" w:right="150" w:firstLine="5"/>
              <w:spacing w:before="32" w:line="222" w:lineRule="auto"/>
              <w:rPr/>
            </w:pPr>
            <w:r>
              <w:rPr>
                <w:spacing w:val="-1"/>
              </w:rPr>
              <w:t>责令限期改正，处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万元罚款；有违法所得的，</w:t>
            </w:r>
            <w:r>
              <w:rPr>
                <w:spacing w:val="-2"/>
              </w:rPr>
              <w:t>没收违法所得，吊销燃</w:t>
            </w:r>
            <w:r>
              <w:rPr/>
              <w:t xml:space="preserve"> </w:t>
            </w:r>
            <w:r>
              <w:rPr>
                <w:spacing w:val="-2"/>
              </w:rPr>
              <w:t>气经营许可证</w:t>
            </w:r>
          </w:p>
        </w:tc>
      </w:tr>
    </w:tbl>
    <w:p>
      <w:pPr>
        <w:rPr>
          <w:rFonts w:ascii="Arial"/>
          <w:sz w:val="21"/>
        </w:rPr>
      </w:pPr>
      <w:r/>
    </w:p>
    <w:p>
      <w:pPr>
        <w:sectPr>
          <w:footerReference w:type="default" r:id="rId4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燃气经营者未履行必要告知义务擅自停止供气、调整供气量，或者未经审</w:t>
            </w:r>
            <w:r>
              <w:rPr>
                <w:spacing w:val="-1"/>
              </w:rPr>
              <w:t>批擅自停业或者歇业</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第十八条第三项  燃气经营者不得有下列行为</w:t>
            </w:r>
            <w:r>
              <w:rPr>
                <w:spacing w:val="-5"/>
              </w:rPr>
              <w:t>：（</w:t>
            </w:r>
            <w:r>
              <w:rPr/>
              <w:t>三）未履行必要告知义务擅自停止供气、调整供气量，或者未经审批擅自停业或者歇业。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4" w:right="109" w:hanging="2"/>
              <w:spacing w:before="18" w:line="228" w:lineRule="auto"/>
              <w:jc w:val="both"/>
              <w:rPr/>
            </w:pPr>
            <w:r>
              <w:rPr>
                <w:spacing w:val="-1"/>
              </w:rPr>
              <w:t>第四十六条第三项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的，没收违法所得；情节严重的，吊销燃气经营许可证；造成损失的</w:t>
            </w:r>
            <w:r>
              <w:rPr>
                <w:spacing w:val="-1"/>
              </w:rPr>
              <w:t>，依法承担赔偿责任；构成犯罪的，依法追究刑事责任</w:t>
            </w:r>
            <w:r>
              <w:rPr>
                <w:spacing w:val="-19"/>
              </w:rPr>
              <w:t>：（</w:t>
            </w:r>
            <w:r>
              <w:rPr>
                <w:spacing w:val="-1"/>
              </w:rPr>
              <w:t>三）未履行必要告知</w:t>
            </w:r>
            <w:r>
              <w:rPr/>
              <w:t xml:space="preserve"> </w:t>
            </w:r>
            <w:r>
              <w:rPr/>
              <w:t>义务擅自停止供气、调整供气量，或者未经审</w:t>
            </w:r>
            <w:r>
              <w:rPr>
                <w:spacing w:val="-1"/>
              </w:rPr>
              <w:t>批擅自停业或者歇业的。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27" w:right="104" w:hanging="10"/>
              <w:spacing w:before="28" w:line="222" w:lineRule="auto"/>
              <w:rPr/>
            </w:pPr>
            <w:r>
              <w:rPr>
                <w:spacing w:val="-3"/>
              </w:rPr>
              <w:t>实施本违法行为，涉及单位用户在</w:t>
            </w:r>
            <w:r>
              <w:rPr>
                <w:spacing w:val="-31"/>
              </w:rPr>
              <w:t xml:space="preserve"> </w:t>
            </w:r>
            <w:r>
              <w:rPr>
                <w:rFonts w:ascii="Calibri" w:hAnsi="Calibri" w:eastAsia="Calibri" w:cs="Calibri"/>
                <w:spacing w:val="-3"/>
              </w:rPr>
              <w:t>10</w:t>
            </w:r>
            <w:r>
              <w:rPr>
                <w:rFonts w:ascii="Calibri" w:hAnsi="Calibri" w:eastAsia="Calibri" w:cs="Calibri"/>
                <w:spacing w:val="13"/>
              </w:rPr>
              <w:t xml:space="preserve"> </w:t>
            </w:r>
            <w:r>
              <w:rPr>
                <w:spacing w:val="-3"/>
              </w:rPr>
              <w:t>户以下或</w:t>
            </w:r>
            <w:r>
              <w:rPr>
                <w:spacing w:val="-4"/>
              </w:rPr>
              <w:t>者个人用户在</w:t>
            </w:r>
            <w:r>
              <w:rPr>
                <w:spacing w:val="-29"/>
              </w:rPr>
              <w:t xml:space="preserve"> </w:t>
            </w:r>
            <w:r>
              <w:rPr>
                <w:rFonts w:ascii="Calibri" w:hAnsi="Calibri" w:eastAsia="Calibri" w:cs="Calibri"/>
                <w:spacing w:val="-4"/>
              </w:rPr>
              <w:t>1000</w:t>
            </w:r>
            <w:r>
              <w:rPr>
                <w:rFonts w:ascii="Calibri" w:hAnsi="Calibri" w:eastAsia="Calibri" w:cs="Calibri"/>
                <w:spacing w:val="12"/>
                <w:w w:val="102"/>
              </w:rPr>
              <w:t xml:space="preserve"> </w:t>
            </w:r>
            <w:r>
              <w:rPr>
                <w:spacing w:val="-4"/>
              </w:rPr>
              <w:t>户以下</w:t>
            </w:r>
            <w:r>
              <w:rPr/>
              <w:t xml:space="preserve"> </w:t>
            </w:r>
            <w:r>
              <w:rPr/>
              <w:t>的</w:t>
            </w:r>
          </w:p>
        </w:tc>
        <w:tc>
          <w:tcPr>
            <w:tcW w:w="5933" w:type="dxa"/>
            <w:vAlign w:val="top"/>
          </w:tcPr>
          <w:p>
            <w:pPr>
              <w:pStyle w:val="TableText"/>
              <w:ind w:left="113" w:right="106" w:firstLine="6"/>
              <w:spacing w:before="28" w:line="222" w:lineRule="auto"/>
              <w:rPr/>
            </w:pPr>
            <w:r>
              <w:rPr>
                <w:spacing w:val="-3"/>
              </w:rPr>
              <w:t>责令限期改正，处</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万元以上</w:t>
            </w:r>
            <w:r>
              <w:rPr>
                <w:spacing w:val="-43"/>
              </w:rPr>
              <w:t xml:space="preserve"> </w:t>
            </w:r>
            <w:r>
              <w:rPr>
                <w:rFonts w:ascii="Calibri" w:hAnsi="Calibri" w:eastAsia="Calibri" w:cs="Calibri"/>
                <w:spacing w:val="-3"/>
              </w:rPr>
              <w:t>4</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3" w:right="104" w:firstLine="3"/>
              <w:spacing w:before="30" w:line="221" w:lineRule="auto"/>
              <w:rPr/>
            </w:pPr>
            <w:r>
              <w:rPr>
                <w:spacing w:val="-5"/>
              </w:rPr>
              <w:t>实施本违法行为，涉及单位用户在</w:t>
            </w:r>
            <w:r>
              <w:rPr>
                <w:spacing w:val="-20"/>
              </w:rPr>
              <w:t xml:space="preserve"> </w:t>
            </w:r>
            <w:r>
              <w:rPr>
                <w:rFonts w:ascii="Calibri" w:hAnsi="Calibri" w:eastAsia="Calibri" w:cs="Calibri"/>
                <w:spacing w:val="-5"/>
              </w:rPr>
              <w:t>10</w:t>
            </w:r>
            <w:r>
              <w:rPr>
                <w:rFonts w:ascii="Calibri" w:hAnsi="Calibri" w:eastAsia="Calibri" w:cs="Calibri"/>
                <w:spacing w:val="11"/>
              </w:rPr>
              <w:t xml:space="preserve"> </w:t>
            </w:r>
            <w:r>
              <w:rPr>
                <w:spacing w:val="-5"/>
              </w:rPr>
              <w:t>户以上</w:t>
            </w:r>
            <w:r>
              <w:rPr>
                <w:spacing w:val="-37"/>
              </w:rPr>
              <w:t xml:space="preserve"> </w:t>
            </w:r>
            <w:r>
              <w:rPr>
                <w:rFonts w:ascii="Calibri" w:hAnsi="Calibri" w:eastAsia="Calibri" w:cs="Calibri"/>
                <w:spacing w:val="-5"/>
              </w:rPr>
              <w:t>20</w:t>
            </w:r>
            <w:r>
              <w:rPr>
                <w:rFonts w:ascii="Calibri" w:hAnsi="Calibri" w:eastAsia="Calibri" w:cs="Calibri"/>
                <w:spacing w:val="10"/>
                <w:w w:val="102"/>
              </w:rPr>
              <w:t xml:space="preserve"> </w:t>
            </w:r>
            <w:r>
              <w:rPr>
                <w:spacing w:val="-5"/>
              </w:rPr>
              <w:t>户以下或者个人用户</w:t>
            </w:r>
            <w:r>
              <w:rPr>
                <w:spacing w:val="-32"/>
              </w:rPr>
              <w:t xml:space="preserve"> </w:t>
            </w:r>
            <w:r>
              <w:rPr>
                <w:rFonts w:ascii="Calibri" w:hAnsi="Calibri" w:eastAsia="Calibri" w:cs="Calibri"/>
                <w:spacing w:val="-5"/>
              </w:rPr>
              <w:t>1000</w:t>
            </w:r>
            <w:r>
              <w:rPr>
                <w:rFonts w:ascii="Calibri" w:hAnsi="Calibri" w:eastAsia="Calibri" w:cs="Calibri"/>
              </w:rPr>
              <w:t xml:space="preserve"> </w:t>
            </w:r>
            <w:r>
              <w:rPr>
                <w:spacing w:val="-3"/>
              </w:rPr>
              <w:t>户以上</w:t>
            </w:r>
            <w:r>
              <w:rPr>
                <w:spacing w:val="-31"/>
              </w:rPr>
              <w:t xml:space="preserve"> </w:t>
            </w:r>
            <w:r>
              <w:rPr>
                <w:rFonts w:ascii="Calibri" w:hAnsi="Calibri" w:eastAsia="Calibri" w:cs="Calibri"/>
                <w:spacing w:val="-3"/>
              </w:rPr>
              <w:t>2000</w:t>
            </w:r>
            <w:r>
              <w:rPr>
                <w:rFonts w:ascii="Calibri" w:hAnsi="Calibri" w:eastAsia="Calibri" w:cs="Calibri"/>
                <w:spacing w:val="13"/>
              </w:rPr>
              <w:t xml:space="preserve"> </w:t>
            </w:r>
            <w:r>
              <w:rPr>
                <w:spacing w:val="-3"/>
              </w:rPr>
              <w:t>户以下的</w:t>
            </w:r>
          </w:p>
        </w:tc>
        <w:tc>
          <w:tcPr>
            <w:tcW w:w="5933" w:type="dxa"/>
            <w:vAlign w:val="top"/>
          </w:tcPr>
          <w:p>
            <w:pPr>
              <w:pStyle w:val="TableText"/>
              <w:ind w:left="113" w:right="106" w:firstLine="6"/>
              <w:spacing w:before="30" w:line="221" w:lineRule="auto"/>
              <w:rPr/>
            </w:pPr>
            <w:r>
              <w:rPr>
                <w:spacing w:val="-3"/>
              </w:rPr>
              <w:t>责令限期改正，处</w:t>
            </w:r>
            <w:r>
              <w:rPr>
                <w:spacing w:val="-40"/>
              </w:rPr>
              <w:t xml:space="preserve"> </w:t>
            </w:r>
            <w:r>
              <w:rPr>
                <w:rFonts w:ascii="Calibri" w:hAnsi="Calibri" w:eastAsia="Calibri" w:cs="Calibri"/>
                <w:spacing w:val="-3"/>
              </w:rPr>
              <w:t>4</w:t>
            </w:r>
            <w:r>
              <w:rPr>
                <w:rFonts w:ascii="Calibri" w:hAnsi="Calibri" w:eastAsia="Calibri" w:cs="Calibri"/>
                <w:spacing w:val="17"/>
              </w:rPr>
              <w:t xml:space="preserve"> </w:t>
            </w:r>
            <w:r>
              <w:rPr>
                <w:spacing w:val="-3"/>
              </w:rPr>
              <w:t>万元以上</w:t>
            </w:r>
            <w:r>
              <w:rPr>
                <w:spacing w:val="-39"/>
              </w:rPr>
              <w:t xml:space="preserve"> </w:t>
            </w:r>
            <w:r>
              <w:rPr>
                <w:rFonts w:ascii="Calibri" w:hAnsi="Calibri" w:eastAsia="Calibri" w:cs="Calibri"/>
                <w:spacing w:val="-3"/>
              </w:rPr>
              <w:t>7</w:t>
            </w:r>
            <w:r>
              <w:rPr>
                <w:rFonts w:ascii="Calibri" w:hAnsi="Calibri" w:eastAsia="Calibri" w:cs="Calibri"/>
                <w:spacing w:val="17"/>
              </w:rPr>
              <w:t xml:space="preserve"> </w:t>
            </w:r>
            <w:r>
              <w:rPr>
                <w:spacing w:val="-3"/>
              </w:rPr>
              <w:t>万元以下罚款；有违法所得的，没</w:t>
            </w:r>
            <w:r>
              <w:rPr>
                <w:spacing w:val="-4"/>
              </w:rPr>
              <w:t>收违法</w:t>
            </w:r>
            <w:r>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27" w:right="104" w:hanging="10"/>
              <w:spacing w:before="31" w:line="223" w:lineRule="auto"/>
              <w:rPr/>
            </w:pPr>
            <w:r>
              <w:rPr>
                <w:spacing w:val="-3"/>
              </w:rPr>
              <w:t>实施本违法行为，涉及单位用户在</w:t>
            </w:r>
            <w:r>
              <w:rPr>
                <w:spacing w:val="-37"/>
              </w:rPr>
              <w:t xml:space="preserve"> </w:t>
            </w:r>
            <w:r>
              <w:rPr>
                <w:rFonts w:ascii="Calibri" w:hAnsi="Calibri" w:eastAsia="Calibri" w:cs="Calibri"/>
                <w:spacing w:val="-3"/>
              </w:rPr>
              <w:t>20</w:t>
            </w:r>
            <w:r>
              <w:rPr>
                <w:rFonts w:ascii="Calibri" w:hAnsi="Calibri" w:eastAsia="Calibri" w:cs="Calibri"/>
                <w:spacing w:val="13"/>
                <w:w w:val="101"/>
              </w:rPr>
              <w:t xml:space="preserve"> </w:t>
            </w:r>
            <w:r>
              <w:rPr>
                <w:spacing w:val="-3"/>
              </w:rPr>
              <w:t>户以上或者个人用户在</w:t>
            </w:r>
            <w:r>
              <w:rPr>
                <w:spacing w:val="-35"/>
              </w:rPr>
              <w:t xml:space="preserve"> </w:t>
            </w:r>
            <w:r>
              <w:rPr>
                <w:rFonts w:ascii="Calibri" w:hAnsi="Calibri" w:eastAsia="Calibri" w:cs="Calibri"/>
                <w:spacing w:val="-3"/>
              </w:rPr>
              <w:t>2000</w:t>
            </w:r>
            <w:r>
              <w:rPr>
                <w:rFonts w:ascii="Calibri" w:hAnsi="Calibri" w:eastAsia="Calibri" w:cs="Calibri"/>
                <w:spacing w:val="13"/>
                <w:w w:val="101"/>
              </w:rPr>
              <w:t xml:space="preserve"> </w:t>
            </w:r>
            <w:r>
              <w:rPr>
                <w:spacing w:val="-3"/>
              </w:rPr>
              <w:t>户</w:t>
            </w:r>
            <w:r>
              <w:rPr>
                <w:spacing w:val="-4"/>
              </w:rPr>
              <w:t>以上</w:t>
            </w:r>
            <w:r>
              <w:rPr/>
              <w:t xml:space="preserve"> </w:t>
            </w:r>
            <w:r>
              <w:rPr/>
              <w:t>的</w:t>
            </w:r>
          </w:p>
        </w:tc>
        <w:tc>
          <w:tcPr>
            <w:tcW w:w="5933" w:type="dxa"/>
            <w:vAlign w:val="top"/>
          </w:tcPr>
          <w:p>
            <w:pPr>
              <w:pStyle w:val="TableText"/>
              <w:ind w:left="114" w:right="147" w:firstLine="5"/>
              <w:spacing w:before="31" w:line="223" w:lineRule="auto"/>
              <w:rPr/>
            </w:pPr>
            <w:r>
              <w:rPr>
                <w:spacing w:val="-2"/>
              </w:rPr>
              <w:t>责令限期改正，处</w:t>
            </w:r>
            <w:r>
              <w:rPr>
                <w:spacing w:val="-34"/>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1"/>
              </w:rPr>
              <w:t>法所得；吊销燃气经营许可证</w:t>
            </w:r>
          </w:p>
        </w:tc>
      </w:tr>
    </w:tbl>
    <w:p>
      <w:pPr>
        <w:rPr>
          <w:rFonts w:ascii="Arial"/>
          <w:sz w:val="21"/>
        </w:rPr>
      </w:pPr>
      <w:r/>
    </w:p>
    <w:p>
      <w:pPr>
        <w:sectPr>
          <w:footerReference w:type="default" r:id="rId45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燃气经营者向未取得燃气经营许可证的单位或者个人</w:t>
            </w:r>
            <w:r>
              <w:rPr>
                <w:spacing w:val="-1"/>
              </w:rPr>
              <w:t>提供用于经营的燃气</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【行政法规】《城镇燃气管理条例》</w:t>
            </w:r>
          </w:p>
          <w:p>
            <w:pPr>
              <w:pStyle w:val="TableText"/>
              <w:ind w:left="112"/>
              <w:spacing w:before="19" w:line="207" w:lineRule="auto"/>
              <w:rPr/>
            </w:pPr>
            <w:r>
              <w:rPr/>
              <w:t>第十八条第四项  燃气经营者不得有下列行为</w:t>
            </w:r>
            <w:r>
              <w:rPr>
                <w:spacing w:val="-5"/>
              </w:rPr>
              <w:t>：（</w:t>
            </w:r>
            <w:r>
              <w:rPr/>
              <w:t>四）向未取得燃气经营许可证的单位或者个人提供用于经营的燃气。</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7" w:right="109" w:hanging="5"/>
              <w:spacing w:before="19" w:line="228" w:lineRule="auto"/>
              <w:jc w:val="both"/>
              <w:rPr/>
            </w:pPr>
            <w:r>
              <w:rPr>
                <w:spacing w:val="-1"/>
              </w:rPr>
              <w:t>第四十六条第四项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的，没收违法所得；情节严重的，吊销燃气经营许可证；造成</w:t>
            </w:r>
            <w:r>
              <w:rPr>
                <w:spacing w:val="-1"/>
              </w:rPr>
              <w:t>损失的，依法承担赔偿责任；构成犯罪的，依法追究刑事责任</w:t>
            </w:r>
            <w:r>
              <w:rPr>
                <w:spacing w:val="-19"/>
              </w:rPr>
              <w:t>：（</w:t>
            </w:r>
            <w:r>
              <w:rPr>
                <w:spacing w:val="-1"/>
              </w:rPr>
              <w:t>四）向未取得燃气经</w:t>
            </w:r>
            <w:r>
              <w:rPr/>
              <w:t xml:space="preserve"> </w:t>
            </w:r>
            <w:r>
              <w:rPr>
                <w:spacing w:val="-1"/>
              </w:rPr>
              <w:t>营许可证的单位或者个人提供用于经营的燃气的。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实施本违法行为，限期内改正的</w:t>
            </w:r>
          </w:p>
        </w:tc>
        <w:tc>
          <w:tcPr>
            <w:tcW w:w="5933" w:type="dxa"/>
            <w:vAlign w:val="top"/>
          </w:tcPr>
          <w:p>
            <w:pPr>
              <w:pStyle w:val="TableText"/>
              <w:ind w:left="113" w:right="106" w:firstLine="6"/>
              <w:spacing w:before="28" w:line="222"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万元以下罚款；有违法所得的，没收违法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实施本违法行为，逾期未改正，但未造成燃气安全事故的</w:t>
            </w:r>
          </w:p>
        </w:tc>
        <w:tc>
          <w:tcPr>
            <w:tcW w:w="5933" w:type="dxa"/>
            <w:vAlign w:val="top"/>
          </w:tcPr>
          <w:p>
            <w:pPr>
              <w:pStyle w:val="TableText"/>
              <w:ind w:left="113" w:right="106" w:firstLine="6"/>
              <w:spacing w:before="28" w:line="222" w:lineRule="auto"/>
              <w:rPr/>
            </w:pPr>
            <w:r>
              <w:rPr>
                <w:spacing w:val="-3"/>
              </w:rPr>
              <w:t>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实施本违法行为，逾期未改正，且造成一般或者较大燃气安全事故的</w:t>
            </w:r>
          </w:p>
        </w:tc>
        <w:tc>
          <w:tcPr>
            <w:tcW w:w="5933" w:type="dxa"/>
            <w:vAlign w:val="top"/>
          </w:tcPr>
          <w:p>
            <w:pPr>
              <w:pStyle w:val="TableText"/>
              <w:ind w:left="114" w:right="147" w:firstLine="5"/>
              <w:spacing w:before="30" w:line="221" w:lineRule="auto"/>
              <w:rPr/>
            </w:pPr>
            <w:r>
              <w:rPr>
                <w:spacing w:val="-2"/>
              </w:rPr>
              <w:t>责令限期改正，处</w:t>
            </w:r>
            <w:r>
              <w:rPr>
                <w:spacing w:val="-34"/>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3"/>
              </w:rPr>
              <w:t>法所得</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2"/>
              </w:rPr>
              <w:t>实施本违法行为，逾期未改正，且造成重大或者特别重大燃气安全事故的</w:t>
            </w:r>
          </w:p>
        </w:tc>
        <w:tc>
          <w:tcPr>
            <w:tcW w:w="5933" w:type="dxa"/>
            <w:vAlign w:val="top"/>
          </w:tcPr>
          <w:p>
            <w:pPr>
              <w:pStyle w:val="TableText"/>
              <w:ind w:left="114" w:right="150" w:firstLine="5"/>
              <w:spacing w:before="32" w:line="222" w:lineRule="auto"/>
              <w:rPr/>
            </w:pPr>
            <w:r>
              <w:rPr>
                <w:spacing w:val="-1"/>
              </w:rPr>
              <w:t>责令限期改正，处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万元罚款；有违法所得的，</w:t>
            </w:r>
            <w:r>
              <w:rPr>
                <w:spacing w:val="-2"/>
              </w:rPr>
              <w:t>没收违法所得，吊销燃</w:t>
            </w:r>
            <w:r>
              <w:rPr/>
              <w:t xml:space="preserve"> </w:t>
            </w:r>
            <w:r>
              <w:rPr>
                <w:spacing w:val="-2"/>
              </w:rPr>
              <w:t>气经营许可证</w:t>
            </w:r>
          </w:p>
        </w:tc>
      </w:tr>
    </w:tbl>
    <w:p>
      <w:pPr>
        <w:rPr>
          <w:rFonts w:ascii="Arial"/>
          <w:sz w:val="21"/>
        </w:rPr>
      </w:pPr>
      <w:r/>
    </w:p>
    <w:p>
      <w:pPr>
        <w:sectPr>
          <w:footerReference w:type="default" r:id="rId45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spacing w:val="-1"/>
              </w:rPr>
              <w:t>燃气经营者在不具备安全条件的场所储存燃气</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【行政法规】《城镇燃气管理条例》</w:t>
            </w:r>
          </w:p>
          <w:p>
            <w:pPr>
              <w:pStyle w:val="TableText"/>
              <w:ind w:left="112"/>
              <w:spacing w:before="19" w:line="207" w:lineRule="auto"/>
              <w:rPr/>
            </w:pPr>
            <w:r>
              <w:rPr/>
              <w:t>第十八条第五项  燃气经营者不得有下列行为</w:t>
            </w:r>
            <w:r>
              <w:rPr>
                <w:spacing w:val="-5"/>
              </w:rPr>
              <w:t>：（</w:t>
            </w:r>
            <w:r>
              <w:rPr/>
              <w:t>五）在不具备安全条件的场所储存燃气。</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2" w:right="109"/>
              <w:spacing w:before="19" w:line="228" w:lineRule="auto"/>
              <w:jc w:val="both"/>
              <w:rPr/>
            </w:pPr>
            <w:r>
              <w:rPr>
                <w:spacing w:val="-1"/>
              </w:rPr>
              <w:t>第四十六条第五项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的，没收违法所得；情节严重的，吊销燃气经营许可证；造成损失的，依法</w:t>
            </w:r>
            <w:r>
              <w:rPr>
                <w:spacing w:val="-1"/>
              </w:rPr>
              <w:t>承担赔偿责任；构成犯罪的，依法追究刑事责任</w:t>
            </w:r>
            <w:r>
              <w:rPr>
                <w:spacing w:val="-19"/>
              </w:rPr>
              <w:t>：（</w:t>
            </w:r>
            <w:r>
              <w:rPr>
                <w:spacing w:val="-1"/>
              </w:rPr>
              <w:t>五）在不具备安全条</w:t>
            </w:r>
            <w:r>
              <w:rPr/>
              <w:t xml:space="preserve"> </w:t>
            </w:r>
            <w:r>
              <w:rPr>
                <w:spacing w:val="-1"/>
              </w:rPr>
              <w:t>件的场所储存燃气的。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实施本违法行为，限期内改正的</w:t>
            </w:r>
          </w:p>
        </w:tc>
        <w:tc>
          <w:tcPr>
            <w:tcW w:w="5933" w:type="dxa"/>
            <w:vAlign w:val="top"/>
          </w:tcPr>
          <w:p>
            <w:pPr>
              <w:pStyle w:val="TableText"/>
              <w:ind w:left="113" w:right="106" w:firstLine="6"/>
              <w:spacing w:before="28" w:line="222"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万元以下罚款；有违法所得的，没收违法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实施本违法行为，逾期未改正，但未造成燃气安全事故的</w:t>
            </w:r>
          </w:p>
        </w:tc>
        <w:tc>
          <w:tcPr>
            <w:tcW w:w="5933" w:type="dxa"/>
            <w:vAlign w:val="top"/>
          </w:tcPr>
          <w:p>
            <w:pPr>
              <w:pStyle w:val="TableText"/>
              <w:ind w:left="113" w:right="106" w:firstLine="6"/>
              <w:spacing w:before="28" w:line="222" w:lineRule="auto"/>
              <w:rPr/>
            </w:pPr>
            <w:r>
              <w:rPr>
                <w:spacing w:val="-3"/>
              </w:rPr>
              <w:t>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实施本违法行为，逾期未改正，且造成一般或者较大燃气安全事故的</w:t>
            </w:r>
          </w:p>
        </w:tc>
        <w:tc>
          <w:tcPr>
            <w:tcW w:w="5933" w:type="dxa"/>
            <w:vAlign w:val="top"/>
          </w:tcPr>
          <w:p>
            <w:pPr>
              <w:pStyle w:val="TableText"/>
              <w:ind w:left="114" w:right="147" w:firstLine="5"/>
              <w:spacing w:before="30" w:line="221" w:lineRule="auto"/>
              <w:rPr/>
            </w:pPr>
            <w:r>
              <w:rPr>
                <w:spacing w:val="-2"/>
              </w:rPr>
              <w:t>责令限期改正，处</w:t>
            </w:r>
            <w:r>
              <w:rPr>
                <w:spacing w:val="-34"/>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3"/>
              </w:rPr>
              <w:t>法所得</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2"/>
              </w:rPr>
              <w:t>实施本违法行为，逾期未改正，且造成重大或者特别重大燃气安全事故的</w:t>
            </w:r>
          </w:p>
        </w:tc>
        <w:tc>
          <w:tcPr>
            <w:tcW w:w="5933" w:type="dxa"/>
            <w:vAlign w:val="top"/>
          </w:tcPr>
          <w:p>
            <w:pPr>
              <w:pStyle w:val="TableText"/>
              <w:ind w:left="114" w:right="150" w:firstLine="5"/>
              <w:spacing w:before="32" w:line="222" w:lineRule="auto"/>
              <w:rPr/>
            </w:pPr>
            <w:r>
              <w:rPr>
                <w:spacing w:val="-1"/>
              </w:rPr>
              <w:t>责令限期改正，处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万元罚款；有违法所得的，</w:t>
            </w:r>
            <w:r>
              <w:rPr>
                <w:spacing w:val="-2"/>
              </w:rPr>
              <w:t>没收违法所得，吊销燃</w:t>
            </w:r>
            <w:r>
              <w:rPr/>
              <w:t xml:space="preserve"> </w:t>
            </w:r>
            <w:r>
              <w:rPr>
                <w:spacing w:val="-2"/>
              </w:rPr>
              <w:t>气经营许可证</w:t>
            </w:r>
          </w:p>
        </w:tc>
      </w:tr>
    </w:tbl>
    <w:p>
      <w:pPr>
        <w:rPr>
          <w:rFonts w:ascii="Arial"/>
          <w:sz w:val="21"/>
        </w:rPr>
      </w:pPr>
      <w:r/>
    </w:p>
    <w:p>
      <w:pPr>
        <w:sectPr>
          <w:footerReference w:type="default" r:id="rId4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燃气经营者要求燃气用户购买其指定的产品或</w:t>
            </w:r>
            <w:r>
              <w:rPr>
                <w:spacing w:val="-1"/>
              </w:rPr>
              <w:t>者接受其提供的服务</w:t>
            </w:r>
          </w:p>
        </w:tc>
      </w:tr>
      <w:tr>
        <w:trPr>
          <w:trHeight w:val="471" w:hRule="atLeast"/>
        </w:trPr>
        <w:tc>
          <w:tcPr>
            <w:tcW w:w="1236"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【行政法规】《城镇燃气管理条例》</w:t>
            </w:r>
          </w:p>
          <w:p>
            <w:pPr>
              <w:pStyle w:val="TableText"/>
              <w:ind w:left="112"/>
              <w:spacing w:before="19" w:line="207" w:lineRule="auto"/>
              <w:rPr/>
            </w:pPr>
            <w:r>
              <w:rPr/>
              <w:t>第十八条第六项  燃气经营者不得有下列行为</w:t>
            </w:r>
            <w:r>
              <w:rPr>
                <w:spacing w:val="-5"/>
              </w:rPr>
              <w:t>：（</w:t>
            </w:r>
            <w:r>
              <w:rPr/>
              <w:t>六）要求燃气用户购买其指定的产品或者接受其提供的服务。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9" w:right="109" w:hanging="7"/>
              <w:spacing w:before="19" w:line="228" w:lineRule="auto"/>
              <w:jc w:val="both"/>
              <w:rPr/>
            </w:pPr>
            <w:r>
              <w:rPr>
                <w:spacing w:val="-1"/>
              </w:rPr>
              <w:t>第四十六条第六项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w:t>
            </w:r>
            <w:r>
              <w:rPr>
                <w:spacing w:val="-1"/>
              </w:rPr>
              <w:t>成损失的，依法承担赔偿责任；构成犯罪的，依法追究刑事责任</w:t>
            </w:r>
            <w:r>
              <w:rPr>
                <w:spacing w:val="-20"/>
              </w:rPr>
              <w:t>：（</w:t>
            </w:r>
            <w:r>
              <w:rPr>
                <w:spacing w:val="-1"/>
              </w:rPr>
              <w:t>六）要求燃气用户购</w:t>
            </w:r>
            <w:r>
              <w:rPr>
                <w:spacing w:val="1"/>
              </w:rPr>
              <w:t xml:space="preserve"> </w:t>
            </w:r>
            <w:r>
              <w:rPr>
                <w:spacing w:val="-1"/>
              </w:rPr>
              <w:t>买其指定的产品或者接受其提供的服务。</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实施本违法行为，限期内改正的</w:t>
            </w:r>
          </w:p>
        </w:tc>
        <w:tc>
          <w:tcPr>
            <w:tcW w:w="5933" w:type="dxa"/>
            <w:vAlign w:val="top"/>
          </w:tcPr>
          <w:p>
            <w:pPr>
              <w:pStyle w:val="TableText"/>
              <w:ind w:left="113" w:right="106" w:firstLine="6"/>
              <w:spacing w:before="28" w:line="222"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万元以下罚款；有违法所得的，没收违法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3" w:line="221" w:lineRule="auto"/>
              <w:rPr/>
            </w:pPr>
            <w:r>
              <w:rPr>
                <w:spacing w:val="-5"/>
              </w:rPr>
              <w:t>一般</w:t>
            </w:r>
          </w:p>
        </w:tc>
        <w:tc>
          <w:tcPr>
            <w:tcW w:w="5927" w:type="dxa"/>
            <w:vAlign w:val="top"/>
          </w:tcPr>
          <w:p>
            <w:pPr>
              <w:pStyle w:val="TableText"/>
              <w:ind w:left="117"/>
              <w:spacing w:before="143" w:line="219" w:lineRule="auto"/>
              <w:rPr/>
            </w:pPr>
            <w:r>
              <w:rPr>
                <w:spacing w:val="-1"/>
              </w:rPr>
              <w:t>实施本违法行为，逾期未改正，但未造成燃气安全事故的</w:t>
            </w:r>
          </w:p>
        </w:tc>
        <w:tc>
          <w:tcPr>
            <w:tcW w:w="5933" w:type="dxa"/>
            <w:vAlign w:val="top"/>
          </w:tcPr>
          <w:p>
            <w:pPr>
              <w:pStyle w:val="TableText"/>
              <w:ind w:left="113" w:right="106" w:firstLine="6"/>
              <w:spacing w:before="28" w:line="222" w:lineRule="auto"/>
              <w:rPr/>
            </w:pPr>
            <w:r>
              <w:rPr>
                <w:spacing w:val="-3"/>
              </w:rPr>
              <w:t>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1"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实施本违法行为，逾期未改正，且造成一般或者较大燃气安全事故的</w:t>
            </w:r>
          </w:p>
        </w:tc>
        <w:tc>
          <w:tcPr>
            <w:tcW w:w="5933" w:type="dxa"/>
            <w:vAlign w:val="top"/>
          </w:tcPr>
          <w:p>
            <w:pPr>
              <w:pStyle w:val="TableText"/>
              <w:ind w:left="114" w:right="147" w:firstLine="5"/>
              <w:spacing w:before="30" w:line="221" w:lineRule="auto"/>
              <w:rPr/>
            </w:pPr>
            <w:r>
              <w:rPr>
                <w:spacing w:val="-2"/>
              </w:rPr>
              <w:t>责令限期改正，处</w:t>
            </w:r>
            <w:r>
              <w:rPr>
                <w:spacing w:val="-34"/>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3"/>
              </w:rPr>
              <w:t>法所得</w:t>
            </w:r>
          </w:p>
        </w:tc>
      </w:tr>
      <w:tr>
        <w:trPr>
          <w:trHeight w:val="475"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7"/>
              <w:spacing w:before="147" w:line="219" w:lineRule="auto"/>
              <w:rPr/>
            </w:pPr>
            <w:r>
              <w:rPr>
                <w:spacing w:val="-2"/>
              </w:rPr>
              <w:t>实施本违法行为，逾期未改正，且造成重大或者特别重大燃气安全事故的</w:t>
            </w:r>
          </w:p>
        </w:tc>
        <w:tc>
          <w:tcPr>
            <w:tcW w:w="5933" w:type="dxa"/>
            <w:vAlign w:val="top"/>
          </w:tcPr>
          <w:p>
            <w:pPr>
              <w:pStyle w:val="TableText"/>
              <w:ind w:left="114" w:right="150" w:firstLine="5"/>
              <w:spacing w:before="32" w:line="222" w:lineRule="auto"/>
              <w:rPr/>
            </w:pPr>
            <w:r>
              <w:rPr>
                <w:spacing w:val="-1"/>
              </w:rPr>
              <w:t>责令限期改正，处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万元罚款；有违法所得的，</w:t>
            </w:r>
            <w:r>
              <w:rPr>
                <w:spacing w:val="-2"/>
              </w:rPr>
              <w:t>没收违法所得，吊销燃</w:t>
            </w:r>
            <w:r>
              <w:rPr/>
              <w:t xml:space="preserve"> </w:t>
            </w:r>
            <w:r>
              <w:rPr>
                <w:spacing w:val="-2"/>
              </w:rPr>
              <w:t>气经营许可证</w:t>
            </w:r>
          </w:p>
        </w:tc>
      </w:tr>
    </w:tbl>
    <w:p>
      <w:pPr>
        <w:rPr>
          <w:rFonts w:ascii="Arial"/>
          <w:sz w:val="21"/>
        </w:rPr>
      </w:pPr>
      <w:r/>
    </w:p>
    <w:p>
      <w:pPr>
        <w:sectPr>
          <w:footerReference w:type="default" r:id="rId45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3700000217771-7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燃气经营者未向燃气用户持续、稳定、安全供应符合国家质量标准的燃气，或者未对燃气用户的燃气设</w:t>
            </w:r>
            <w:r>
              <w:rPr>
                <w:spacing w:val="-1"/>
              </w:rPr>
              <w:t>施定期进行安全检查</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【行政法规】《城镇燃气管理条例》</w:t>
            </w:r>
          </w:p>
          <w:p>
            <w:pPr>
              <w:pStyle w:val="TableText"/>
              <w:ind w:left="114" w:right="109" w:hanging="2"/>
              <w:spacing w:before="19" w:line="229" w:lineRule="auto"/>
              <w:rPr/>
            </w:pPr>
            <w:r>
              <w:rPr>
                <w:spacing w:val="-1"/>
              </w:rPr>
              <w:t>第十七条第一款  燃气经营者应当向燃气用户持续、稳定、安全供应符合国家质量标准的燃气，指导燃气用户安全用气、节约用气，并对燃气</w:t>
            </w:r>
            <w:r>
              <w:rPr>
                <w:spacing w:val="-2"/>
              </w:rPr>
              <w:t>设施定</w:t>
            </w:r>
            <w:r>
              <w:rPr/>
              <w:t xml:space="preserve"> </w:t>
            </w:r>
            <w:r>
              <w:rPr>
                <w:spacing w:val="-2"/>
              </w:rPr>
              <w:t>期进行安全检查。</w:t>
            </w:r>
          </w:p>
          <w:p>
            <w:pPr>
              <w:pStyle w:val="TableText"/>
              <w:ind w:left="112"/>
              <w:spacing w:before="21" w:line="206" w:lineRule="auto"/>
              <w:rPr/>
            </w:pPr>
            <w:r>
              <w:rPr/>
              <w:t>第二十二条第一款  燃气经营者应当建立健全燃气质量检测制度，确保所供应的燃气</w:t>
            </w:r>
            <w:r>
              <w:rPr>
                <w:spacing w:val="-1"/>
              </w:rPr>
              <w:t>质量符合国家标准。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6" w:line="219" w:lineRule="auto"/>
              <w:rPr/>
            </w:pPr>
            <w:r>
              <w:rPr>
                <w:spacing w:val="-1"/>
              </w:rPr>
              <w:t>【行政法规】《城镇燃气管理条例》</w:t>
            </w:r>
          </w:p>
          <w:p>
            <w:pPr>
              <w:pStyle w:val="TableText"/>
              <w:ind w:left="112" w:right="109"/>
              <w:spacing w:before="19" w:line="228" w:lineRule="auto"/>
              <w:jc w:val="both"/>
              <w:rPr/>
            </w:pPr>
            <w:r>
              <w:rPr>
                <w:spacing w:val="-1"/>
              </w:rPr>
              <w:t>第四十六条第七项  违反本条例规定，燃气经营者有下列行为之一的，由燃气管理部门责令限期改正，处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万元以下罚款；有违法所得</w:t>
            </w:r>
            <w:r>
              <w:rPr/>
              <w:t xml:space="preserve"> </w:t>
            </w:r>
            <w:r>
              <w:rPr/>
              <w:t>的，没收违法所得；情节严重的，吊销燃气经营许可证；造成损失的，依</w:t>
            </w:r>
            <w:r>
              <w:rPr>
                <w:spacing w:val="-1"/>
              </w:rPr>
              <w:t>法承担赔偿责任；构成犯罪的，依法追究刑事责任</w:t>
            </w:r>
            <w:r>
              <w:rPr>
                <w:spacing w:val="-19"/>
              </w:rPr>
              <w:t>：（</w:t>
            </w:r>
            <w:r>
              <w:rPr>
                <w:spacing w:val="-1"/>
              </w:rPr>
              <w:t>七）燃气经营者未向</w:t>
            </w:r>
            <w:r>
              <w:rPr/>
              <w:t xml:space="preserve"> </w:t>
            </w:r>
            <w:r>
              <w:rPr/>
              <w:t>燃气用户持续、稳定、安全供应符合国家质量标准的燃气，或者未对燃气用户的燃气设施</w:t>
            </w:r>
            <w:r>
              <w:rPr>
                <w:spacing w:val="-1"/>
              </w:rPr>
              <w:t>定期进行安全检查。</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7"/>
              <w:spacing w:before="143" w:line="219" w:lineRule="auto"/>
              <w:rPr/>
            </w:pPr>
            <w:r>
              <w:rPr>
                <w:spacing w:val="-1"/>
              </w:rPr>
              <w:t>实施本违法行为，限期内改正的</w:t>
            </w:r>
          </w:p>
        </w:tc>
        <w:tc>
          <w:tcPr>
            <w:tcW w:w="5933" w:type="dxa"/>
            <w:vAlign w:val="top"/>
          </w:tcPr>
          <w:p>
            <w:pPr>
              <w:pStyle w:val="TableText"/>
              <w:ind w:left="113" w:right="106" w:firstLine="6"/>
              <w:spacing w:before="28" w:line="222"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7"/>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万元以下罚款；有违法所得的，没收违法</w:t>
            </w:r>
            <w:r>
              <w:rPr/>
              <w:t xml:space="preserve"> </w:t>
            </w:r>
            <w:r>
              <w:rPr>
                <w:spacing w:val="-4"/>
              </w:rPr>
              <w:t>所得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实施本违法行为，逾期未改正，但未造成燃气安全事故的</w:t>
            </w:r>
          </w:p>
        </w:tc>
        <w:tc>
          <w:tcPr>
            <w:tcW w:w="5933" w:type="dxa"/>
            <w:vAlign w:val="top"/>
          </w:tcPr>
          <w:p>
            <w:pPr>
              <w:pStyle w:val="TableText"/>
              <w:ind w:left="113" w:right="106" w:firstLine="6"/>
              <w:spacing w:before="30" w:line="221" w:lineRule="auto"/>
              <w:rPr/>
            </w:pPr>
            <w:r>
              <w:rPr>
                <w:spacing w:val="-3"/>
              </w:rPr>
              <w:t>责令限期改正，处</w:t>
            </w:r>
            <w:r>
              <w:rPr>
                <w:spacing w:val="-34"/>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万元以下罚款；有违</w:t>
            </w:r>
            <w:r>
              <w:rPr>
                <w:spacing w:val="-4"/>
              </w:rPr>
              <w:t>法所得的，没收违法</w:t>
            </w:r>
            <w:r>
              <w:rPr/>
              <w:t xml:space="preserve"> </w:t>
            </w:r>
            <w:r>
              <w:rPr>
                <w:spacing w:val="-4"/>
              </w:rPr>
              <w:t>所得</w:t>
            </w:r>
          </w:p>
        </w:tc>
      </w:tr>
      <w:tr>
        <w:trPr>
          <w:trHeight w:val="470"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实施本违法行为，逾期未改正，且造成一般或者较大燃气安全事故的</w:t>
            </w:r>
          </w:p>
        </w:tc>
        <w:tc>
          <w:tcPr>
            <w:tcW w:w="5933" w:type="dxa"/>
            <w:vAlign w:val="top"/>
          </w:tcPr>
          <w:p>
            <w:pPr>
              <w:pStyle w:val="TableText"/>
              <w:ind w:left="114" w:right="147" w:firstLine="5"/>
              <w:spacing w:before="29" w:line="221" w:lineRule="auto"/>
              <w:rPr/>
            </w:pPr>
            <w:r>
              <w:rPr>
                <w:spacing w:val="-2"/>
              </w:rPr>
              <w:t>责令限期改正，处</w:t>
            </w:r>
            <w:r>
              <w:rPr>
                <w:spacing w:val="-34"/>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万元以下罚款；有违法所得的，没收违</w:t>
            </w:r>
            <w:r>
              <w:rPr/>
              <w:t xml:space="preserve"> </w:t>
            </w:r>
            <w:r>
              <w:rPr>
                <w:spacing w:val="-3"/>
              </w:rPr>
              <w:t>法所得</w:t>
            </w:r>
          </w:p>
        </w:tc>
      </w:tr>
      <w:tr>
        <w:trPr>
          <w:trHeight w:val="476" w:hRule="atLeast"/>
        </w:trPr>
        <w:tc>
          <w:tcPr>
            <w:tcW w:w="2577" w:type="dxa"/>
            <w:vAlign w:val="top"/>
            <w:gridSpan w:val="2"/>
          </w:tcPr>
          <w:p>
            <w:pPr>
              <w:pStyle w:val="TableText"/>
              <w:ind w:left="1113"/>
              <w:spacing w:before="149" w:line="220" w:lineRule="auto"/>
              <w:rPr/>
            </w:pPr>
            <w:r>
              <w:rPr>
                <w:spacing w:val="-4"/>
              </w:rPr>
              <w:t>严重</w:t>
            </w:r>
          </w:p>
        </w:tc>
        <w:tc>
          <w:tcPr>
            <w:tcW w:w="5927" w:type="dxa"/>
            <w:vAlign w:val="top"/>
          </w:tcPr>
          <w:p>
            <w:pPr>
              <w:pStyle w:val="TableText"/>
              <w:ind w:left="117"/>
              <w:spacing w:before="149" w:line="219" w:lineRule="auto"/>
              <w:rPr/>
            </w:pPr>
            <w:r>
              <w:rPr>
                <w:spacing w:val="-2"/>
              </w:rPr>
              <w:t>实施本违法行为，逾期未改正，且造成重大或者特别重大燃气安全事故的</w:t>
            </w:r>
          </w:p>
        </w:tc>
        <w:tc>
          <w:tcPr>
            <w:tcW w:w="5933" w:type="dxa"/>
            <w:vAlign w:val="top"/>
          </w:tcPr>
          <w:p>
            <w:pPr>
              <w:pStyle w:val="TableText"/>
              <w:ind w:left="114" w:right="150" w:firstLine="5"/>
              <w:spacing w:before="31" w:line="223" w:lineRule="auto"/>
              <w:rPr/>
            </w:pPr>
            <w:r>
              <w:rPr>
                <w:spacing w:val="-1"/>
              </w:rPr>
              <w:t>责令限期改正，处</w:t>
            </w:r>
            <w:r>
              <w:rPr>
                <w:spacing w:val="-29"/>
              </w:rPr>
              <w:t xml:space="preserve"> </w:t>
            </w:r>
            <w:r>
              <w:rPr>
                <w:rFonts w:ascii="Calibri" w:hAnsi="Calibri" w:eastAsia="Calibri" w:cs="Calibri"/>
                <w:spacing w:val="-1"/>
              </w:rPr>
              <w:t>10</w:t>
            </w:r>
            <w:r>
              <w:rPr>
                <w:rFonts w:ascii="Calibri" w:hAnsi="Calibri" w:eastAsia="Calibri" w:cs="Calibri"/>
                <w:spacing w:val="14"/>
                <w:w w:val="101"/>
              </w:rPr>
              <w:t xml:space="preserve"> </w:t>
            </w:r>
            <w:r>
              <w:rPr>
                <w:spacing w:val="-1"/>
              </w:rPr>
              <w:t>万元罚款；有违法所得的，</w:t>
            </w:r>
            <w:r>
              <w:rPr>
                <w:spacing w:val="-2"/>
              </w:rPr>
              <w:t>没收违法所得，吊销燃</w:t>
            </w:r>
            <w:r>
              <w:rPr/>
              <w:t xml:space="preserve"> </w:t>
            </w:r>
            <w:r>
              <w:rPr>
                <w:spacing w:val="-2"/>
              </w:rPr>
              <w:t>气经营许可证</w:t>
            </w:r>
          </w:p>
        </w:tc>
      </w:tr>
    </w:tbl>
    <w:p>
      <w:pPr>
        <w:rPr>
          <w:rFonts w:ascii="Arial"/>
          <w:sz w:val="21"/>
        </w:rPr>
      </w:pPr>
      <w:r/>
    </w:p>
    <w:p>
      <w:pPr>
        <w:sectPr>
          <w:footerReference w:type="default" r:id="rId4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销售充装单位擅自为非自有气瓶充装的瓶装燃气</w:t>
            </w:r>
          </w:p>
        </w:tc>
      </w:tr>
      <w:tr>
        <w:trPr>
          <w:trHeight w:val="471" w:hRule="atLeast"/>
        </w:trPr>
        <w:tc>
          <w:tcPr>
            <w:tcW w:w="1236" w:type="dxa"/>
            <w:vAlign w:val="top"/>
            <w:vMerge w:val="restart"/>
            <w:tcBorders>
              <w:bottom w:val="nil"/>
            </w:tcBorders>
          </w:tcPr>
          <w:p>
            <w:pPr>
              <w:spacing w:line="322"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right="18"/>
              <w:spacing w:before="19" w:line="205" w:lineRule="auto"/>
              <w:jc w:val="right"/>
              <w:rPr/>
            </w:pPr>
            <w:r>
              <w:rPr/>
              <w:t>第十八条第八项  燃气经营者不得有下列行为</w:t>
            </w:r>
            <w:r>
              <w:rPr>
                <w:spacing w:val="-42"/>
                <w:w w:val="88"/>
              </w:rPr>
              <w:t>：（</w:t>
            </w:r>
            <w:r>
              <w:rPr/>
              <w:t>八）销售未经许可的充装</w:t>
            </w:r>
            <w:r>
              <w:rPr>
                <w:spacing w:val="-1"/>
              </w:rPr>
              <w:t>单位充装的瓶装燃气或者销售充装单位擅自为非自有气瓶充装的瓶装燃气。</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4"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【行政法规】《城镇燃气管理条例》</w:t>
            </w:r>
          </w:p>
          <w:p>
            <w:pPr>
              <w:pStyle w:val="TableText"/>
              <w:ind w:left="112"/>
              <w:spacing w:before="18" w:line="204" w:lineRule="auto"/>
              <w:rPr/>
            </w:pPr>
            <w:r>
              <w:rPr/>
              <w:t>第四十七条第二款  违反本条例规定，销售充装单位擅自为非自</w:t>
            </w:r>
            <w:r>
              <w:rPr>
                <w:spacing w:val="-1"/>
              </w:rPr>
              <w:t>有气瓶充装的瓶装燃气的，由燃气管理部门责令改正，可以处</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实施本违法行为，未造成燃气安全事故的</w:t>
            </w:r>
          </w:p>
        </w:tc>
        <w:tc>
          <w:tcPr>
            <w:tcW w:w="5933" w:type="dxa"/>
            <w:vAlign w:val="top"/>
          </w:tcPr>
          <w:p>
            <w:pPr>
              <w:pStyle w:val="TableText"/>
              <w:ind w:left="120"/>
              <w:spacing w:before="31" w:line="202" w:lineRule="auto"/>
              <w:rPr/>
            </w:pPr>
            <w:r>
              <w:rPr>
                <w:spacing w:val="-2"/>
              </w:rPr>
              <w:t>责令改正，可以处</w:t>
            </w:r>
            <w:r>
              <w:rPr>
                <w:spacing w:val="-34"/>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实施本违法行为，造成燃气安全事故的</w:t>
            </w:r>
          </w:p>
        </w:tc>
        <w:tc>
          <w:tcPr>
            <w:tcW w:w="5933" w:type="dxa"/>
            <w:vAlign w:val="top"/>
          </w:tcPr>
          <w:p>
            <w:pPr>
              <w:pStyle w:val="TableText"/>
              <w:ind w:left="120"/>
              <w:spacing w:before="30" w:line="207" w:lineRule="auto"/>
              <w:rPr/>
            </w:pPr>
            <w:r>
              <w:rPr>
                <w:spacing w:val="-3"/>
              </w:rPr>
              <w:t>责令改正，处</w:t>
            </w:r>
            <w:r>
              <w:rPr>
                <w:spacing w:val="-35"/>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4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3700000217773</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6" w:right="106" w:hanging="3"/>
              <w:spacing w:before="28" w:line="222" w:lineRule="auto"/>
              <w:rPr/>
            </w:pPr>
            <w:r>
              <w:rPr>
                <w:spacing w:val="-1"/>
              </w:rPr>
              <w:t>燃气经营者未按照国家有关工程建设标准和安全生产管理的规定，设置燃气设施防腐、绝缘、防雷、降压、隔离等保护装置和安全警示标志，或</w:t>
            </w:r>
            <w:r>
              <w:rPr>
                <w:spacing w:val="-2"/>
              </w:rPr>
              <w:t>者未</w:t>
            </w:r>
            <w:r>
              <w:rPr/>
              <w:t xml:space="preserve"> </w:t>
            </w:r>
            <w:r>
              <w:rPr/>
              <w:t>定期进行巡查、检测、维修和维护，或者未采取措</w:t>
            </w:r>
            <w:r>
              <w:rPr>
                <w:spacing w:val="-1"/>
              </w:rPr>
              <w:t>施及时消除燃气安全事故隐患</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【行政法规】《城镇燃气管理条例》</w:t>
            </w:r>
          </w:p>
          <w:p>
            <w:pPr>
              <w:pStyle w:val="TableText"/>
              <w:ind w:left="112" w:right="109"/>
              <w:spacing w:before="19" w:line="221" w:lineRule="auto"/>
              <w:rPr/>
            </w:pPr>
            <w:r>
              <w:rPr>
                <w:spacing w:val="-1"/>
              </w:rPr>
              <w:t>第三十五条  燃气经营者应当按照国家有关工程建设标准和安全生产管理的规定，设置燃气设施防腐、绝缘、防雷、降压、隔离等保护装置和</w:t>
            </w:r>
            <w:r>
              <w:rPr>
                <w:spacing w:val="-2"/>
              </w:rPr>
              <w:t>安全警</w:t>
            </w:r>
            <w:r>
              <w:rPr/>
              <w:t xml:space="preserve"> </w:t>
            </w:r>
            <w:r>
              <w:rPr/>
              <w:t>示标志，定期进行巡查、检测、维修和维护，确保燃</w:t>
            </w:r>
            <w:r>
              <w:rPr>
                <w:spacing w:val="-1"/>
              </w:rPr>
              <w:t>气设施的安全运行。</w:t>
            </w:r>
          </w:p>
        </w:tc>
      </w:tr>
      <w:tr>
        <w:trPr>
          <w:trHeight w:val="936"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2" w:right="106"/>
              <w:spacing w:before="19" w:line="227" w:lineRule="auto"/>
              <w:jc w:val="both"/>
              <w:rPr/>
            </w:pPr>
            <w:r>
              <w:rPr>
                <w:spacing w:val="-1"/>
              </w:rPr>
              <w:t>第四十八条  违反本条例规定，燃气经营者未按照国家有关工程建设标准和安全生产管理的规定，设置燃气设施防腐、绝缘、防雷、降压、隔离等保</w:t>
            </w:r>
            <w:r>
              <w:rPr/>
              <w:t xml:space="preserve"> </w:t>
            </w:r>
            <w:r>
              <w:rPr>
                <w:spacing w:val="-1"/>
              </w:rPr>
              <w:t>护装置和安全警示标志的，或者未定期进行巡查、检测、维修和维护的，或者未采取措施及时消除燃气安全事故隐患的，由燃气管理部门责</w:t>
            </w:r>
            <w:r>
              <w:rPr>
                <w:spacing w:val="-2"/>
              </w:rPr>
              <w:t>令限期改</w:t>
            </w:r>
            <w:r>
              <w:rPr/>
              <w:t xml:space="preserve"> </w:t>
            </w:r>
            <w:r>
              <w:rPr>
                <w:spacing w:val="-4"/>
              </w:rPr>
              <w:t>正，处</w:t>
            </w:r>
            <w:r>
              <w:rPr>
                <w:spacing w:val="-26"/>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0"/>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万元以下罚款。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实施本违法行为，未造成燃气安全事故的</w:t>
            </w:r>
          </w:p>
        </w:tc>
        <w:tc>
          <w:tcPr>
            <w:tcW w:w="5933" w:type="dxa"/>
            <w:vAlign w:val="top"/>
          </w:tcPr>
          <w:p>
            <w:pPr>
              <w:pStyle w:val="TableText"/>
              <w:ind w:left="120"/>
              <w:spacing w:before="31" w:line="202" w:lineRule="auto"/>
              <w:rPr/>
            </w:pPr>
            <w:r>
              <w:rPr>
                <w:spacing w:val="-4"/>
              </w:rPr>
              <w:t>责令限期改正，处</w:t>
            </w:r>
            <w:r>
              <w:rPr>
                <w:spacing w:val="-11"/>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实施本违法行为，造成燃气安全事故的</w:t>
            </w:r>
          </w:p>
        </w:tc>
        <w:tc>
          <w:tcPr>
            <w:tcW w:w="5933" w:type="dxa"/>
            <w:vAlign w:val="top"/>
          </w:tcPr>
          <w:p>
            <w:pPr>
              <w:pStyle w:val="TableText"/>
              <w:ind w:left="120"/>
              <w:spacing w:before="33" w:line="205" w:lineRule="auto"/>
              <w:rPr/>
            </w:pPr>
            <w:r>
              <w:rPr>
                <w:spacing w:val="-3"/>
              </w:rPr>
              <w:t>责令限期改正，处</w:t>
            </w:r>
            <w:r>
              <w:rPr>
                <w:spacing w:val="-35"/>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万元以下罚款</w:t>
            </w:r>
          </w:p>
        </w:tc>
      </w:tr>
    </w:tbl>
    <w:p>
      <w:pPr>
        <w:rPr>
          <w:rFonts w:ascii="Arial"/>
          <w:sz w:val="21"/>
        </w:rPr>
      </w:pPr>
      <w:r/>
    </w:p>
    <w:p>
      <w:pPr>
        <w:sectPr>
          <w:footerReference w:type="default" r:id="rId4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燃气用户及相关单位和个人擅自操作公用燃气阀门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第二十八条第一项  燃气用户及相关单位和个人不得有下列行为</w:t>
            </w:r>
            <w:r>
              <w:rPr>
                <w:spacing w:val="-5"/>
              </w:rPr>
              <w:t>：（</w:t>
            </w:r>
            <w:r>
              <w:rPr/>
              <w:t>一）擅自操作公用燃气阀门。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2" w:right="106"/>
              <w:spacing w:before="18" w:line="228" w:lineRule="auto"/>
              <w:jc w:val="both"/>
              <w:rPr/>
            </w:pPr>
            <w:r>
              <w:rPr>
                <w:spacing w:val="-1"/>
              </w:rPr>
              <w:t>第四十九条第一款第一项  违反本条例规定，燃气用户及相关单位和个人有下列行为之一的，由燃气管理部门责令限期改正；逾期不改正的，对单位</w:t>
            </w:r>
            <w:r>
              <w:rPr/>
              <w:t xml:space="preserve"> </w:t>
            </w:r>
            <w:r>
              <w:rPr>
                <w:spacing w:val="-1"/>
              </w:rPr>
              <w:t>可以处</w:t>
            </w:r>
            <w:r>
              <w:rPr>
                <w:spacing w:val="-30"/>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万元以下罚款，对个人可以处</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元以下罚款；造成损失的，依法承担赔偿责任；构成犯罪的，依</w:t>
            </w:r>
            <w:r>
              <w:rPr>
                <w:spacing w:val="-2"/>
              </w:rPr>
              <w:t>法追究刑事责任</w:t>
            </w:r>
            <w:r>
              <w:rPr>
                <w:spacing w:val="-22"/>
              </w:rPr>
              <w:t>：（</w:t>
            </w:r>
            <w:r>
              <w:rPr>
                <w:spacing w:val="-2"/>
              </w:rPr>
              <w:t>一）擅自操作公用</w:t>
            </w:r>
            <w:r>
              <w:rPr/>
              <w:t xml:space="preserve"> </w:t>
            </w:r>
            <w:r>
              <w:rPr>
                <w:spacing w:val="-2"/>
              </w:rPr>
              <w:t>燃气阀门的。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燃气用户及相关单位和个人将燃气管道作为负</w:t>
            </w:r>
            <w:r>
              <w:rPr>
                <w:spacing w:val="-1"/>
              </w:rPr>
              <w:t>重支架或者接地引线</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第二十八条第二项  燃气用户及相关单位和个人不得有下列行为</w:t>
            </w:r>
            <w:r>
              <w:rPr>
                <w:spacing w:val="-5"/>
              </w:rPr>
              <w:t>：（</w:t>
            </w:r>
            <w:r>
              <w:rPr/>
              <w:t>二）将燃气管道作为负重支架或者接地引线。</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3" w:right="106" w:hanging="1"/>
              <w:spacing w:before="18" w:line="228" w:lineRule="auto"/>
              <w:jc w:val="both"/>
              <w:rPr/>
            </w:pPr>
            <w:r>
              <w:rPr>
                <w:spacing w:val="-1"/>
              </w:rPr>
              <w:t>第四十九条第一款第二项  违反本条例规定，燃气用户及相关单位和个人有下列行为之一的，由燃气管理部门责令限期改正；逾期不改正的，对单位</w:t>
            </w:r>
            <w:r>
              <w:rPr/>
              <w:t xml:space="preserve"> </w:t>
            </w:r>
            <w:r>
              <w:rPr>
                <w:spacing w:val="-1"/>
              </w:rPr>
              <w:t>可以处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万元以下罚款，对个人可以处</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元以下罚款；造成损失的，依法承担赔偿责任；构成犯罪的，依</w:t>
            </w:r>
            <w:r>
              <w:rPr>
                <w:spacing w:val="-2"/>
              </w:rPr>
              <w:t>法追究刑事责任</w:t>
            </w:r>
            <w:r>
              <w:rPr>
                <w:spacing w:val="-22"/>
              </w:rPr>
              <w:t>：（</w:t>
            </w:r>
            <w:r>
              <w:rPr>
                <w:spacing w:val="-2"/>
              </w:rPr>
              <w:t>二）将燃气管道作</w:t>
            </w:r>
            <w:r>
              <w:rPr/>
              <w:t xml:space="preserve"> </w:t>
            </w:r>
            <w:r>
              <w:rPr>
                <w:spacing w:val="-1"/>
              </w:rPr>
              <w:t>为负重支架或者接地引线的。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燃气用户及相关单位和个人安装、使用不符合气源</w:t>
            </w:r>
            <w:r>
              <w:rPr>
                <w:spacing w:val="-1"/>
              </w:rPr>
              <w:t>要求的燃气燃烧器具</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第二十八条第三项  燃气用户及相关单位和个人不得有下列行为</w:t>
            </w:r>
            <w:r>
              <w:rPr>
                <w:spacing w:val="-5"/>
              </w:rPr>
              <w:t>：（</w:t>
            </w:r>
            <w:r>
              <w:rPr/>
              <w:t>三）安装、使用不符合气源要求的燃气燃烧器具。</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3" w:right="106" w:hanging="1"/>
              <w:spacing w:before="18" w:line="228" w:lineRule="auto"/>
              <w:jc w:val="both"/>
              <w:rPr/>
            </w:pPr>
            <w:r>
              <w:rPr>
                <w:spacing w:val="-1"/>
              </w:rPr>
              <w:t>第四十九条第一款第三项  违反本条例规定，燃气用户及相关单位和个人有下列行为之一的，由燃气管理部门责令限期改正；逾期不改正的，对单位</w:t>
            </w:r>
            <w:r>
              <w:rPr/>
              <w:t xml:space="preserve"> </w:t>
            </w:r>
            <w:r>
              <w:rPr>
                <w:spacing w:val="-1"/>
              </w:rPr>
              <w:t>可以处</w:t>
            </w:r>
            <w:r>
              <w:rPr>
                <w:spacing w:val="-31"/>
              </w:rPr>
              <w:t xml:space="preserve"> </w:t>
            </w:r>
            <w:r>
              <w:rPr>
                <w:rFonts w:ascii="Calibri" w:hAnsi="Calibri" w:eastAsia="Calibri" w:cs="Calibri"/>
                <w:spacing w:val="-1"/>
              </w:rPr>
              <w:t>10</w:t>
            </w:r>
            <w:r>
              <w:rPr>
                <w:rFonts w:ascii="Calibri" w:hAnsi="Calibri" w:eastAsia="Calibri" w:cs="Calibri"/>
                <w:spacing w:val="16"/>
                <w:w w:val="101"/>
              </w:rPr>
              <w:t xml:space="preserve"> </w:t>
            </w:r>
            <w:r>
              <w:rPr>
                <w:spacing w:val="-1"/>
              </w:rPr>
              <w:t>万元以下罚款，对个人可以处</w:t>
            </w:r>
            <w:r>
              <w:rPr>
                <w:spacing w:val="-29"/>
              </w:rPr>
              <w:t xml:space="preserve"> </w:t>
            </w:r>
            <w:r>
              <w:rPr>
                <w:rFonts w:ascii="Calibri" w:hAnsi="Calibri" w:eastAsia="Calibri" w:cs="Calibri"/>
                <w:spacing w:val="-1"/>
              </w:rPr>
              <w:t>1000</w:t>
            </w:r>
            <w:r>
              <w:rPr>
                <w:rFonts w:ascii="Calibri" w:hAnsi="Calibri" w:eastAsia="Calibri" w:cs="Calibri"/>
                <w:spacing w:val="13"/>
                <w:w w:val="101"/>
              </w:rPr>
              <w:t xml:space="preserve"> </w:t>
            </w:r>
            <w:r>
              <w:rPr>
                <w:spacing w:val="-1"/>
              </w:rPr>
              <w:t>元以下罚款；造成损失的，依法承担赔偿责任</w:t>
            </w:r>
            <w:r>
              <w:rPr>
                <w:spacing w:val="-2"/>
              </w:rPr>
              <w:t>；构成犯罪的，依法追究刑事责任</w:t>
            </w:r>
            <w:r>
              <w:rPr>
                <w:spacing w:val="-19"/>
              </w:rPr>
              <w:t>：（</w:t>
            </w:r>
            <w:r>
              <w:rPr>
                <w:spacing w:val="-2"/>
              </w:rPr>
              <w:t>三）安装、使用不</w:t>
            </w:r>
            <w:r>
              <w:rPr/>
              <w:t xml:space="preserve"> </w:t>
            </w:r>
            <w:r>
              <w:rPr>
                <w:spacing w:val="-1"/>
              </w:rPr>
              <w:t>符合气源要求的燃气燃烧器具的。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燃气用户及相关单位和个人擅自安装、改装、拆除户内燃气</w:t>
            </w:r>
            <w:r>
              <w:rPr>
                <w:spacing w:val="-1"/>
              </w:rPr>
              <w:t>设施和燃气计量装置</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第二十八条第四项  燃气用户及相关单位和个人不得有下列行为</w:t>
            </w:r>
            <w:r>
              <w:rPr>
                <w:spacing w:val="-5"/>
              </w:rPr>
              <w:t>：（</w:t>
            </w:r>
            <w:r>
              <w:rPr/>
              <w:t>四）擅自安装、改装、拆除户内燃气设施和燃气计量装置。</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2" w:right="106"/>
              <w:spacing w:before="18" w:line="228" w:lineRule="auto"/>
              <w:jc w:val="both"/>
              <w:rPr/>
            </w:pPr>
            <w:r>
              <w:rPr>
                <w:spacing w:val="-1"/>
              </w:rPr>
              <w:t>第四十九条第一款第四项  违反本条例规定，燃气用户及相关单位和个人有下列行为之一的，由燃气管理部门责令限期改正；逾期不改正的，对单位</w:t>
            </w:r>
            <w:r>
              <w:rPr/>
              <w:t xml:space="preserve"> </w:t>
            </w:r>
            <w:r>
              <w:rPr>
                <w:spacing w:val="-1"/>
              </w:rPr>
              <w:t>可以处</w:t>
            </w:r>
            <w:r>
              <w:rPr>
                <w:spacing w:val="-32"/>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万元以下罚款，对个人可以处</w:t>
            </w:r>
            <w:r>
              <w:rPr>
                <w:spacing w:val="-29"/>
              </w:rPr>
              <w:t xml:space="preserve"> </w:t>
            </w:r>
            <w:r>
              <w:rPr>
                <w:rFonts w:ascii="Calibri" w:hAnsi="Calibri" w:eastAsia="Calibri" w:cs="Calibri"/>
                <w:spacing w:val="-1"/>
              </w:rPr>
              <w:t>1000</w:t>
            </w:r>
            <w:r>
              <w:rPr>
                <w:rFonts w:ascii="Calibri" w:hAnsi="Calibri" w:eastAsia="Calibri" w:cs="Calibri"/>
                <w:spacing w:val="13"/>
                <w:w w:val="101"/>
              </w:rPr>
              <w:t xml:space="preserve"> </w:t>
            </w:r>
            <w:r>
              <w:rPr>
                <w:spacing w:val="-1"/>
              </w:rPr>
              <w:t>元以下罚款；造成损失的，依法承担赔偿责任；构</w:t>
            </w:r>
            <w:r>
              <w:rPr>
                <w:spacing w:val="-2"/>
              </w:rPr>
              <w:t>成犯罪的，依法追究刑事责任</w:t>
            </w:r>
            <w:r>
              <w:rPr>
                <w:spacing w:val="-19"/>
              </w:rPr>
              <w:t>：（</w:t>
            </w:r>
            <w:r>
              <w:rPr>
                <w:spacing w:val="-2"/>
              </w:rPr>
              <w:t>四）擅自安装、改</w:t>
            </w:r>
            <w:r>
              <w:rPr/>
              <w:t xml:space="preserve"> </w:t>
            </w:r>
            <w:r>
              <w:rPr>
                <w:spacing w:val="-1"/>
              </w:rPr>
              <w:t>装、拆除户内燃气设施和燃气计量装置的。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燃气用户及相关单位和个人在不具备安全条件的</w:t>
            </w:r>
            <w:r>
              <w:rPr>
                <w:spacing w:val="-1"/>
              </w:rPr>
              <w:t>场所使用、储存燃气</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第二十八条第五项  燃气用户及相关单位和个人不得有下列行为</w:t>
            </w:r>
            <w:r>
              <w:rPr>
                <w:spacing w:val="-5"/>
              </w:rPr>
              <w:t>：（</w:t>
            </w:r>
            <w:r>
              <w:rPr/>
              <w:t>五）在不具备安全条件的场所使用、储存燃气。</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3" w:right="106" w:hanging="1"/>
              <w:spacing w:before="18" w:line="228" w:lineRule="auto"/>
              <w:jc w:val="both"/>
              <w:rPr/>
            </w:pPr>
            <w:r>
              <w:rPr>
                <w:spacing w:val="-1"/>
              </w:rPr>
              <w:t>第四十九条第一款第五项  违反本条例规定，燃气用户及相关单位和个人有下列行为之一的，由燃气管理部门责令限期改正；逾期不改正的，对单位</w:t>
            </w:r>
            <w:r>
              <w:rPr/>
              <w:t xml:space="preserve"> </w:t>
            </w:r>
            <w:r>
              <w:rPr>
                <w:spacing w:val="-1"/>
              </w:rPr>
              <w:t>可以处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万元以下罚款，对个人可以处</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元以下罚款；造成损失的，依法承担赔偿责任；构成犯罪的，依</w:t>
            </w:r>
            <w:r>
              <w:rPr>
                <w:spacing w:val="-2"/>
              </w:rPr>
              <w:t>法追究刑事责任</w:t>
            </w:r>
            <w:r>
              <w:rPr>
                <w:spacing w:val="-22"/>
              </w:rPr>
              <w:t>：（</w:t>
            </w:r>
            <w:r>
              <w:rPr>
                <w:spacing w:val="-2"/>
              </w:rPr>
              <w:t>五）在不具备安全</w:t>
            </w:r>
            <w:r>
              <w:rPr/>
              <w:t xml:space="preserve"> </w:t>
            </w:r>
            <w:r>
              <w:rPr>
                <w:spacing w:val="-1"/>
              </w:rPr>
              <w:t>条件的场所使用、储存燃气的。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燃气用户及相关单位和个人改变燃气用途或者转供燃气</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第二十八条第七项  燃气用户及相关单位和个人不得有下列行为</w:t>
            </w:r>
            <w:r>
              <w:rPr>
                <w:spacing w:val="-5"/>
              </w:rPr>
              <w:t>：（</w:t>
            </w:r>
            <w:r>
              <w:rPr/>
              <w:t>七）改变燃气用途或者转供燃气。</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3" w:right="106" w:hanging="1"/>
              <w:spacing w:before="18" w:line="228" w:lineRule="auto"/>
              <w:jc w:val="both"/>
              <w:rPr/>
            </w:pPr>
            <w:r>
              <w:rPr>
                <w:spacing w:val="-1"/>
              </w:rPr>
              <w:t>第四十九条第一款第六项  违反本条例规定，燃气用户及相关单位和个人有下列行为之一的，由燃气管理部门责令限期改正；逾期不改正的，对单位</w:t>
            </w:r>
            <w:r>
              <w:rPr/>
              <w:t xml:space="preserve"> </w:t>
            </w:r>
            <w:r>
              <w:rPr>
                <w:spacing w:val="-1"/>
              </w:rPr>
              <w:t>可以处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万元以下罚款，对个人可以处</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元以下罚款；造成损失的，依法承担赔偿责任；构成犯罪的，依</w:t>
            </w:r>
            <w:r>
              <w:rPr>
                <w:spacing w:val="-2"/>
              </w:rPr>
              <w:t>法追究刑事责任</w:t>
            </w:r>
            <w:r>
              <w:rPr>
                <w:spacing w:val="-22"/>
              </w:rPr>
              <w:t>：（</w:t>
            </w:r>
            <w:r>
              <w:rPr>
                <w:spacing w:val="-2"/>
              </w:rPr>
              <w:t>六）改变燃气用途</w:t>
            </w:r>
            <w:r>
              <w:rPr/>
              <w:t xml:space="preserve"> </w:t>
            </w:r>
            <w:r>
              <w:rPr>
                <w:spacing w:val="-2"/>
              </w:rPr>
              <w:t>或者转供燃气的。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燃气用户及相关单位和个人未设立售后服务站点或者未配备经考核合格的燃气燃烧</w:t>
            </w:r>
            <w:r>
              <w:rPr>
                <w:spacing w:val="-1"/>
              </w:rPr>
              <w:t>器具安装、维修人员</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right="106"/>
              <w:spacing w:before="18" w:line="223" w:lineRule="auto"/>
              <w:rPr/>
            </w:pPr>
            <w:r>
              <w:rPr>
                <w:spacing w:val="-1"/>
              </w:rPr>
              <w:t>第三十二条第一款  燃气燃烧器具生产单位、销售单位应当设立或者委托设立售后服务站点，配备经考核合格的燃气燃烧器具安装、维修人员，负责</w:t>
            </w:r>
            <w:r>
              <w:rPr/>
              <w:t xml:space="preserve"> </w:t>
            </w:r>
            <w:r>
              <w:rPr>
                <w:spacing w:val="-1"/>
              </w:rPr>
              <w:t>售后的安装、维修服务。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3" w:right="106" w:hanging="1"/>
              <w:spacing w:before="18" w:line="228" w:lineRule="auto"/>
              <w:jc w:val="both"/>
              <w:rPr/>
            </w:pPr>
            <w:r>
              <w:rPr>
                <w:spacing w:val="-1"/>
              </w:rPr>
              <w:t>第四十九条第一款第七项  违反本条例规定，燃气用户及相关单位和个人有下列行为之一的，由燃气管理部门责令限期改正；逾期不改正的，对单位</w:t>
            </w:r>
            <w:r>
              <w:rPr/>
              <w:t xml:space="preserve"> </w:t>
            </w:r>
            <w:r>
              <w:rPr>
                <w:spacing w:val="-1"/>
              </w:rPr>
              <w:t>可以处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万元以下罚款，对个人可以处</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元以下罚款；造成损失的，依法承担赔偿责任；构成犯罪的，依</w:t>
            </w:r>
            <w:r>
              <w:rPr>
                <w:spacing w:val="-2"/>
              </w:rPr>
              <w:t>法追究刑事责任</w:t>
            </w:r>
            <w:r>
              <w:rPr>
                <w:spacing w:val="-22"/>
              </w:rPr>
              <w:t>：（</w:t>
            </w:r>
            <w:r>
              <w:rPr>
                <w:spacing w:val="-2"/>
              </w:rPr>
              <w:t>七）未设立售后服</w:t>
            </w:r>
            <w:r>
              <w:rPr/>
              <w:t xml:space="preserve"> </w:t>
            </w:r>
            <w:r>
              <w:rPr/>
              <w:t>务站点或者未配备经考核合格的燃气燃烧器</w:t>
            </w:r>
            <w:r>
              <w:rPr>
                <w:spacing w:val="-1"/>
              </w:rPr>
              <w:t>具安装、维修人员的。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30" w:line="221"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实施本违法行为，造成一般或者较大燃气安全事故的</w:t>
            </w:r>
          </w:p>
        </w:tc>
        <w:tc>
          <w:tcPr>
            <w:tcW w:w="5933" w:type="dxa"/>
            <w:vAlign w:val="top"/>
          </w:tcPr>
          <w:p>
            <w:pPr>
              <w:pStyle w:val="TableText"/>
              <w:ind w:left="113" w:right="192" w:firstLine="7"/>
              <w:spacing w:before="31" w:line="220"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3700000217774-8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燃气燃烧器具的安装、维修不符合国家有关标准</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第三十二条第二款  燃气燃烧器具的安装、维修，应当</w:t>
            </w:r>
            <w:r>
              <w:rPr>
                <w:spacing w:val="-1"/>
              </w:rPr>
              <w:t>符合国家有关标准。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3" w:right="106" w:hanging="1"/>
              <w:spacing w:before="18" w:line="228" w:lineRule="auto"/>
              <w:jc w:val="both"/>
              <w:rPr/>
            </w:pPr>
            <w:r>
              <w:rPr>
                <w:spacing w:val="-1"/>
              </w:rPr>
              <w:t>第四十九条第一款第八项  违反本条例规定，燃气用户及相关单位和个人有下列行为之一的，由燃气管理部门责令限期改正；逾期不改正的，对单位</w:t>
            </w:r>
            <w:r>
              <w:rPr/>
              <w:t xml:space="preserve"> </w:t>
            </w:r>
            <w:r>
              <w:rPr>
                <w:spacing w:val="-1"/>
              </w:rPr>
              <w:t>可以处</w:t>
            </w:r>
            <w:r>
              <w:rPr>
                <w:spacing w:val="-31"/>
              </w:rPr>
              <w:t xml:space="preserve"> </w:t>
            </w:r>
            <w:r>
              <w:rPr>
                <w:rFonts w:ascii="Calibri" w:hAnsi="Calibri" w:eastAsia="Calibri" w:cs="Calibri"/>
                <w:spacing w:val="-1"/>
              </w:rPr>
              <w:t>10</w:t>
            </w:r>
            <w:r>
              <w:rPr>
                <w:rFonts w:ascii="Calibri" w:hAnsi="Calibri" w:eastAsia="Calibri" w:cs="Calibri"/>
                <w:spacing w:val="17"/>
              </w:rPr>
              <w:t xml:space="preserve"> </w:t>
            </w:r>
            <w:r>
              <w:rPr>
                <w:spacing w:val="-1"/>
              </w:rPr>
              <w:t>万元以下罚款，对个人可以处</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元以下罚款；造成损失的，依法承担赔偿责任；构成犯罪的，依</w:t>
            </w:r>
            <w:r>
              <w:rPr>
                <w:spacing w:val="-2"/>
              </w:rPr>
              <w:t>法追究刑事责任</w:t>
            </w:r>
            <w:r>
              <w:rPr>
                <w:spacing w:val="-22"/>
              </w:rPr>
              <w:t>：（</w:t>
            </w:r>
            <w:r>
              <w:rPr>
                <w:spacing w:val="-2"/>
              </w:rPr>
              <w:t>八）燃气燃烧器具</w:t>
            </w:r>
            <w:r>
              <w:rPr/>
              <w:t xml:space="preserve"> </w:t>
            </w:r>
            <w:r>
              <w:rPr>
                <w:spacing w:val="-1"/>
              </w:rPr>
              <w:t>的安装、维修不符合国家有关标准的。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34" w:right="106" w:hanging="14"/>
              <w:spacing w:before="28" w:line="222" w:lineRule="auto"/>
              <w:rPr/>
            </w:pPr>
            <w:r>
              <w:rPr>
                <w:spacing w:val="-3"/>
              </w:rPr>
              <w:t>责令限期改正；逾期不改正的，对单位可以处</w:t>
            </w:r>
            <w:r>
              <w:rPr>
                <w:spacing w:val="-23"/>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万元以下罚款，对个人可</w:t>
            </w:r>
            <w:r>
              <w:rPr/>
              <w:t xml:space="preserve"> </w:t>
            </w:r>
            <w:r>
              <w:rPr>
                <w:spacing w:val="-5"/>
              </w:rPr>
              <w:t>以处</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192" w:firstLine="7"/>
              <w:spacing w:before="30" w:line="221" w:lineRule="auto"/>
              <w:rPr/>
            </w:pPr>
            <w:r>
              <w:rPr>
                <w:spacing w:val="-3"/>
              </w:rPr>
              <w:t>责令限期改正；逾期不改正的，对单位处</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w:t>
            </w:r>
            <w:r>
              <w:rPr>
                <w:spacing w:val="-4"/>
              </w:rPr>
              <w:t>以上</w:t>
            </w:r>
            <w:r>
              <w:rPr>
                <w:spacing w:val="-29"/>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万元以下罚款，</w:t>
            </w:r>
            <w:r>
              <w:rPr/>
              <w:t xml:space="preserve"> </w:t>
            </w:r>
            <w:r>
              <w:rPr>
                <w:spacing w:val="-3"/>
              </w:rPr>
              <w:t>对个人处</w:t>
            </w:r>
            <w:r>
              <w:rPr>
                <w:spacing w:val="-28"/>
              </w:rPr>
              <w:t xml:space="preserve"> </w:t>
            </w:r>
            <w:r>
              <w:rPr>
                <w:rFonts w:ascii="Calibri" w:hAnsi="Calibri" w:eastAsia="Calibri" w:cs="Calibri"/>
                <w:spacing w:val="-3"/>
              </w:rPr>
              <w:t>300</w:t>
            </w:r>
            <w:r>
              <w:rPr>
                <w:rFonts w:ascii="Calibri" w:hAnsi="Calibri" w:eastAsia="Calibri" w:cs="Calibri"/>
                <w:spacing w:val="11"/>
                <w:w w:val="101"/>
              </w:rPr>
              <w:t xml:space="preserve"> </w:t>
            </w:r>
            <w:r>
              <w:rPr>
                <w:spacing w:val="-3"/>
              </w:rPr>
              <w:t>元以上</w:t>
            </w:r>
            <w:r>
              <w:rPr>
                <w:spacing w:val="-29"/>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21" w:right="106" w:hanging="1"/>
              <w:spacing w:before="31" w:line="223" w:lineRule="auto"/>
              <w:rPr/>
            </w:pPr>
            <w:r>
              <w:rPr>
                <w:spacing w:val="-4"/>
              </w:rPr>
              <w:t>责令限期改正；逾期不改正的，对单位处</w:t>
            </w:r>
            <w:r>
              <w:rPr>
                <w:spacing w:val="-12"/>
              </w:rPr>
              <w:t xml:space="preserve"> </w:t>
            </w:r>
            <w:r>
              <w:rPr>
                <w:rFonts w:ascii="Calibri" w:hAnsi="Calibri" w:eastAsia="Calibri" w:cs="Calibri"/>
                <w:spacing w:val="-4"/>
              </w:rPr>
              <w:t>10</w:t>
            </w:r>
            <w:r>
              <w:rPr>
                <w:rFonts w:ascii="Calibri" w:hAnsi="Calibri" w:eastAsia="Calibri" w:cs="Calibri"/>
                <w:spacing w:val="14"/>
                <w:w w:val="102"/>
              </w:rPr>
              <w:t xml:space="preserve"> </w:t>
            </w:r>
            <w:r>
              <w:rPr>
                <w:spacing w:val="-4"/>
              </w:rPr>
              <w:t>万元罚款，对个人处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8"/>
              </w:rPr>
              <w:t>罚款</w:t>
            </w:r>
          </w:p>
        </w:tc>
      </w:tr>
    </w:tbl>
    <w:p>
      <w:pPr>
        <w:rPr>
          <w:rFonts w:ascii="Arial"/>
          <w:sz w:val="21"/>
        </w:rPr>
      </w:pPr>
      <w:r/>
    </w:p>
    <w:p>
      <w:pPr>
        <w:sectPr>
          <w:footerReference w:type="default" r:id="rId4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3700000217775-1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在燃气设施保护范围内进行爆破、取土等作业或者动用明火</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第三十三条第二款第二项  在燃气设施保护范围内，禁止从事下列危及燃气设施安全的活动</w:t>
            </w:r>
            <w:r>
              <w:rPr>
                <w:spacing w:val="-5"/>
              </w:rPr>
              <w:t>：（</w:t>
            </w:r>
            <w:r>
              <w:rPr/>
              <w:t>二）进行爆破、取土等作业或者动用明火。</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2" w:right="106"/>
              <w:spacing w:before="18" w:line="228" w:lineRule="auto"/>
              <w:jc w:val="both"/>
              <w:rPr/>
            </w:pPr>
            <w:r>
              <w:rPr>
                <w:spacing w:val="-1"/>
              </w:rPr>
              <w:t>第五十条第一款第一项  违反本条例规定，在燃气设施保护范围内从事下列活动之一的，由燃气管理部门责令停止违法行为，限期恢复原状或者采取</w:t>
            </w:r>
            <w:r>
              <w:rPr/>
              <w:t xml:space="preserve"> </w:t>
            </w:r>
            <w:r>
              <w:rPr>
                <w:spacing w:val="-2"/>
              </w:rPr>
              <w:t>其他补救措施，对单位处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w:t>
            </w:r>
            <w:r>
              <w:rPr>
                <w:spacing w:val="-3"/>
              </w:rPr>
              <w:t>下罚款；造成损失的，依法承担赔偿责任；构成犯罪的，依法</w:t>
            </w:r>
            <w:r>
              <w:rPr/>
              <w:t xml:space="preserve"> </w:t>
            </w:r>
            <w:r>
              <w:rPr/>
              <w:t>追究刑事责任</w:t>
            </w:r>
            <w:r>
              <w:rPr>
                <w:spacing w:val="-5"/>
              </w:rPr>
              <w:t>：（</w:t>
            </w:r>
            <w:r>
              <w:rPr/>
              <w:t>一）进行爆破、取土等作业或者动用明火的。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实施本违法行为，危及燃气设施或者妨碍燃气设施正常使用的</w:t>
            </w:r>
          </w:p>
        </w:tc>
        <w:tc>
          <w:tcPr>
            <w:tcW w:w="5933" w:type="dxa"/>
            <w:vAlign w:val="top"/>
          </w:tcPr>
          <w:p>
            <w:pPr>
              <w:pStyle w:val="TableText"/>
              <w:ind w:left="115" w:right="106" w:firstLine="4"/>
              <w:spacing w:before="28" w:line="222" w:lineRule="auto"/>
              <w:rPr/>
            </w:pPr>
            <w:r>
              <w:rPr>
                <w:spacing w:val="-3"/>
              </w:rPr>
              <w:t>责令停止违法行为，限期恢复原状或者采取其他补救措施，对单位处</w:t>
            </w:r>
            <w:r>
              <w:rPr>
                <w:spacing w:val="-23"/>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w:t>
            </w:r>
            <w:r>
              <w:rPr/>
              <w:t xml:space="preserve"> </w:t>
            </w:r>
            <w:r>
              <w:rPr>
                <w:spacing w:val="-2"/>
              </w:rPr>
              <w:t>元以上</w:t>
            </w:r>
            <w:r>
              <w:rPr>
                <w:spacing w:val="-35"/>
              </w:rPr>
              <w:t xml:space="preserve"> </w:t>
            </w:r>
            <w:r>
              <w:rPr>
                <w:rFonts w:ascii="Calibri" w:hAnsi="Calibri" w:eastAsia="Calibri" w:cs="Calibri"/>
                <w:spacing w:val="-2"/>
              </w:rPr>
              <w:t>6.5</w:t>
            </w:r>
            <w:r>
              <w:rPr>
                <w:rFonts w:ascii="Calibri" w:hAnsi="Calibri" w:eastAsia="Calibri" w:cs="Calibri"/>
                <w:spacing w:val="14"/>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w:t>
            </w:r>
            <w:r>
              <w:rPr>
                <w:spacing w:val="-3"/>
              </w:rPr>
              <w:t>上</w:t>
            </w:r>
            <w:r>
              <w:rPr>
                <w:spacing w:val="-37"/>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实施本违法行为，造成燃气设施损害，存在安全隐患的</w:t>
            </w:r>
          </w:p>
        </w:tc>
        <w:tc>
          <w:tcPr>
            <w:tcW w:w="5933" w:type="dxa"/>
            <w:vAlign w:val="top"/>
          </w:tcPr>
          <w:p>
            <w:pPr>
              <w:pStyle w:val="TableText"/>
              <w:ind w:left="118" w:right="150" w:firstLine="1"/>
              <w:spacing w:before="30" w:line="221"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6.5</w:t>
            </w:r>
            <w:r>
              <w:rPr>
                <w:rFonts w:ascii="Calibri" w:hAnsi="Calibri" w:eastAsia="Calibri" w:cs="Calibri"/>
              </w:rPr>
              <w:t xml:space="preserve"> </w:t>
            </w:r>
            <w:r>
              <w:rPr>
                <w:spacing w:val="-2"/>
              </w:rPr>
              <w:t>万元以上</w:t>
            </w:r>
            <w:r>
              <w:rPr>
                <w:spacing w:val="-38"/>
              </w:rPr>
              <w:t xml:space="preserve"> </w:t>
            </w:r>
            <w:r>
              <w:rPr>
                <w:rFonts w:ascii="Calibri" w:hAnsi="Calibri" w:eastAsia="Calibri" w:cs="Calibri"/>
                <w:spacing w:val="-2"/>
              </w:rPr>
              <w:t>8.5</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3"/>
              </w:rPr>
              <w:t>3.5</w:t>
            </w:r>
            <w:r>
              <w:rPr>
                <w:rFonts w:ascii="Calibri" w:hAnsi="Calibri" w:eastAsia="Calibri" w:cs="Calibri"/>
                <w:spacing w:val="14"/>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6" w:right="104"/>
              <w:spacing w:before="31" w:line="223" w:lineRule="auto"/>
              <w:rPr/>
            </w:pPr>
            <w:r>
              <w:rPr>
                <w:spacing w:val="-2"/>
              </w:rPr>
              <w:t>实施本违法行为，造成燃气设施严重损害，存在安全隐患，或者发生燃气</w:t>
            </w:r>
            <w:r>
              <w:rPr>
                <w:spacing w:val="3"/>
              </w:rPr>
              <w:t xml:space="preserve"> </w:t>
            </w:r>
            <w:r>
              <w:rPr>
                <w:spacing w:val="-3"/>
              </w:rPr>
              <w:t>安全事故的</w:t>
            </w:r>
          </w:p>
        </w:tc>
        <w:tc>
          <w:tcPr>
            <w:tcW w:w="5933" w:type="dxa"/>
            <w:vAlign w:val="top"/>
          </w:tcPr>
          <w:p>
            <w:pPr>
              <w:pStyle w:val="TableText"/>
              <w:ind w:left="118" w:right="150" w:firstLine="1"/>
              <w:spacing w:before="31" w:line="223"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8.5</w:t>
            </w:r>
            <w:r>
              <w:rPr>
                <w:rFonts w:ascii="Calibri" w:hAnsi="Calibri" w:eastAsia="Calibri" w:cs="Calibri"/>
              </w:rPr>
              <w:t xml:space="preserve"> </w:t>
            </w:r>
            <w:r>
              <w:rPr>
                <w:spacing w:val="-3"/>
              </w:rPr>
              <w:t>万元以上</w:t>
            </w:r>
            <w:r>
              <w:rPr>
                <w:spacing w:val="-16"/>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万元以下罚款，对个人处</w:t>
            </w:r>
            <w:r>
              <w:rPr>
                <w:spacing w:val="-36"/>
              </w:rPr>
              <w:t xml:space="preserve"> </w:t>
            </w:r>
            <w:r>
              <w:rPr>
                <w:rFonts w:ascii="Calibri" w:hAnsi="Calibri" w:eastAsia="Calibri" w:cs="Calibri"/>
                <w:spacing w:val="-3"/>
              </w:rPr>
              <w:t>3.5</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万元以下罚款</w:t>
            </w:r>
          </w:p>
        </w:tc>
      </w:tr>
    </w:tbl>
    <w:p>
      <w:pPr>
        <w:rPr>
          <w:rFonts w:ascii="Arial"/>
          <w:sz w:val="21"/>
        </w:rPr>
      </w:pPr>
      <w:r/>
    </w:p>
    <w:p>
      <w:pPr>
        <w:sectPr>
          <w:footerReference w:type="default" r:id="rId4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3700000217775-2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在燃气设施保护范围内倾倒、排放腐蚀性物质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第三十三条第二款第三项  在燃气设施保护范围内，禁止从事下列危及燃气设施安全的活动</w:t>
            </w:r>
            <w:r>
              <w:rPr>
                <w:spacing w:val="-5"/>
              </w:rPr>
              <w:t>：（</w:t>
            </w:r>
            <w:r>
              <w:rPr/>
              <w:t>三）倾倒、排放腐蚀性物质。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2" w:right="106"/>
              <w:spacing w:before="18" w:line="228" w:lineRule="auto"/>
              <w:jc w:val="both"/>
              <w:rPr/>
            </w:pPr>
            <w:r>
              <w:rPr>
                <w:spacing w:val="-1"/>
              </w:rPr>
              <w:t>第五十条第一款第二项  违反本条例规定，在燃气设施保护范围内从事下列活动之一的，由燃气管理部门责令停止违法行为，限期恢复原状或者采取</w:t>
            </w:r>
            <w:r>
              <w:rPr/>
              <w:t xml:space="preserve"> </w:t>
            </w:r>
            <w:r>
              <w:rPr>
                <w:spacing w:val="-2"/>
              </w:rPr>
              <w:t>其他补救措施，对单位处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w:t>
            </w:r>
            <w:r>
              <w:rPr>
                <w:spacing w:val="-3"/>
              </w:rPr>
              <w:t>下罚款；造成损失的，依法承担赔偿责任；构成犯罪的，依法</w:t>
            </w:r>
            <w:r>
              <w:rPr/>
              <w:t xml:space="preserve"> </w:t>
            </w:r>
            <w:r>
              <w:rPr/>
              <w:t>追究刑事责任</w:t>
            </w:r>
            <w:r>
              <w:rPr>
                <w:spacing w:val="-5"/>
              </w:rPr>
              <w:t>：（</w:t>
            </w:r>
            <w:r>
              <w:rPr/>
              <w:t>二）倾倒、排放腐蚀性物质的。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实施本违法行为，危及燃气设施或者妨碍燃气设施正常使用的</w:t>
            </w:r>
          </w:p>
        </w:tc>
        <w:tc>
          <w:tcPr>
            <w:tcW w:w="5933" w:type="dxa"/>
            <w:vAlign w:val="top"/>
          </w:tcPr>
          <w:p>
            <w:pPr>
              <w:pStyle w:val="TableText"/>
              <w:ind w:left="115" w:right="106" w:firstLine="4"/>
              <w:spacing w:before="28" w:line="222" w:lineRule="auto"/>
              <w:rPr/>
            </w:pPr>
            <w:r>
              <w:rPr>
                <w:spacing w:val="-3"/>
              </w:rPr>
              <w:t>责令停止违法行为，限期恢复原状或者采取其他补救措施，对单位处</w:t>
            </w:r>
            <w:r>
              <w:rPr>
                <w:spacing w:val="-23"/>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w:t>
            </w:r>
            <w:r>
              <w:rPr/>
              <w:t xml:space="preserve"> </w:t>
            </w:r>
            <w:r>
              <w:rPr>
                <w:spacing w:val="-2"/>
              </w:rPr>
              <w:t>元以上</w:t>
            </w:r>
            <w:r>
              <w:rPr>
                <w:spacing w:val="-35"/>
              </w:rPr>
              <w:t xml:space="preserve"> </w:t>
            </w:r>
            <w:r>
              <w:rPr>
                <w:rFonts w:ascii="Calibri" w:hAnsi="Calibri" w:eastAsia="Calibri" w:cs="Calibri"/>
                <w:spacing w:val="-2"/>
              </w:rPr>
              <w:t>6.5</w:t>
            </w:r>
            <w:r>
              <w:rPr>
                <w:rFonts w:ascii="Calibri" w:hAnsi="Calibri" w:eastAsia="Calibri" w:cs="Calibri"/>
                <w:spacing w:val="14"/>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w:t>
            </w:r>
            <w:r>
              <w:rPr>
                <w:spacing w:val="-3"/>
              </w:rPr>
              <w:t>上</w:t>
            </w:r>
            <w:r>
              <w:rPr>
                <w:spacing w:val="-37"/>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实施本违法行为，造成燃气设施损害，存在安全隐患的</w:t>
            </w:r>
          </w:p>
        </w:tc>
        <w:tc>
          <w:tcPr>
            <w:tcW w:w="5933" w:type="dxa"/>
            <w:vAlign w:val="top"/>
          </w:tcPr>
          <w:p>
            <w:pPr>
              <w:pStyle w:val="TableText"/>
              <w:ind w:left="118" w:right="150" w:firstLine="1"/>
              <w:spacing w:before="30" w:line="221"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6.5</w:t>
            </w:r>
            <w:r>
              <w:rPr>
                <w:rFonts w:ascii="Calibri" w:hAnsi="Calibri" w:eastAsia="Calibri" w:cs="Calibri"/>
              </w:rPr>
              <w:t xml:space="preserve"> </w:t>
            </w:r>
            <w:r>
              <w:rPr>
                <w:spacing w:val="-2"/>
              </w:rPr>
              <w:t>万元以上</w:t>
            </w:r>
            <w:r>
              <w:rPr>
                <w:spacing w:val="-38"/>
              </w:rPr>
              <w:t xml:space="preserve"> </w:t>
            </w:r>
            <w:r>
              <w:rPr>
                <w:rFonts w:ascii="Calibri" w:hAnsi="Calibri" w:eastAsia="Calibri" w:cs="Calibri"/>
                <w:spacing w:val="-2"/>
              </w:rPr>
              <w:t>8.5</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3"/>
              </w:rPr>
              <w:t>3.5</w:t>
            </w:r>
            <w:r>
              <w:rPr>
                <w:rFonts w:ascii="Calibri" w:hAnsi="Calibri" w:eastAsia="Calibri" w:cs="Calibri"/>
                <w:spacing w:val="14"/>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6" w:right="104"/>
              <w:spacing w:before="31" w:line="223" w:lineRule="auto"/>
              <w:rPr/>
            </w:pPr>
            <w:r>
              <w:rPr>
                <w:spacing w:val="-2"/>
              </w:rPr>
              <w:t>实施本违法行为，造成燃气设施严重损害，存在安全隐患，或者发生燃气</w:t>
            </w:r>
            <w:r>
              <w:rPr>
                <w:spacing w:val="3"/>
              </w:rPr>
              <w:t xml:space="preserve"> </w:t>
            </w:r>
            <w:r>
              <w:rPr>
                <w:spacing w:val="-3"/>
              </w:rPr>
              <w:t>安全事故的</w:t>
            </w:r>
          </w:p>
        </w:tc>
        <w:tc>
          <w:tcPr>
            <w:tcW w:w="5933" w:type="dxa"/>
            <w:vAlign w:val="top"/>
          </w:tcPr>
          <w:p>
            <w:pPr>
              <w:pStyle w:val="TableText"/>
              <w:ind w:left="118" w:right="150" w:firstLine="1"/>
              <w:spacing w:before="31" w:line="223"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8.5</w:t>
            </w:r>
            <w:r>
              <w:rPr>
                <w:rFonts w:ascii="Calibri" w:hAnsi="Calibri" w:eastAsia="Calibri" w:cs="Calibri"/>
              </w:rPr>
              <w:t xml:space="preserve"> </w:t>
            </w:r>
            <w:r>
              <w:rPr>
                <w:spacing w:val="-3"/>
              </w:rPr>
              <w:t>万元以上</w:t>
            </w:r>
            <w:r>
              <w:rPr>
                <w:spacing w:val="-16"/>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万元以下罚款，对个人处</w:t>
            </w:r>
            <w:r>
              <w:rPr>
                <w:spacing w:val="-36"/>
              </w:rPr>
              <w:t xml:space="preserve"> </w:t>
            </w:r>
            <w:r>
              <w:rPr>
                <w:rFonts w:ascii="Calibri" w:hAnsi="Calibri" w:eastAsia="Calibri" w:cs="Calibri"/>
                <w:spacing w:val="-3"/>
              </w:rPr>
              <w:t>3.5</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万元以下罚款</w:t>
            </w:r>
          </w:p>
        </w:tc>
      </w:tr>
    </w:tbl>
    <w:p>
      <w:pPr>
        <w:rPr>
          <w:rFonts w:ascii="Arial"/>
          <w:sz w:val="21"/>
        </w:rPr>
      </w:pPr>
      <w:r/>
    </w:p>
    <w:p>
      <w:pPr>
        <w:sectPr>
          <w:footerReference w:type="default" r:id="rId4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3700000217775-3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在燃气设施保护范围内放置易燃易爆物品或者种植深根植物</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06" w:lineRule="auto"/>
              <w:rPr/>
            </w:pPr>
            <w:r>
              <w:rPr/>
              <w:t>第三十三条第二款第四项  在燃气设施保护范围内，禁止从事下列危及燃气设施安全的活动</w:t>
            </w:r>
            <w:r>
              <w:rPr>
                <w:spacing w:val="-5"/>
              </w:rPr>
              <w:t>：（</w:t>
            </w:r>
            <w:r>
              <w:rPr/>
              <w:t>四）放置易燃易爆危险物品或者种植深根植物。</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2" w:right="106"/>
              <w:spacing w:before="18" w:line="228" w:lineRule="auto"/>
              <w:jc w:val="both"/>
              <w:rPr/>
            </w:pPr>
            <w:r>
              <w:rPr>
                <w:spacing w:val="-1"/>
              </w:rPr>
              <w:t>第五十条第一款第三项  违反本条例规定，在燃气设施保护范围内从事下列活动之一的，由燃气管理部门责令停止违法行为，限期恢复原状或者采取</w:t>
            </w:r>
            <w:r>
              <w:rPr/>
              <w:t xml:space="preserve"> </w:t>
            </w:r>
            <w:r>
              <w:rPr>
                <w:spacing w:val="-2"/>
              </w:rPr>
              <w:t>其他补救措施，对单位处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w:t>
            </w:r>
            <w:r>
              <w:rPr>
                <w:spacing w:val="-3"/>
              </w:rPr>
              <w:t>下罚款；造成损失的，依法承担赔偿责任；构成犯罪的，依法</w:t>
            </w:r>
            <w:r>
              <w:rPr/>
              <w:t xml:space="preserve"> </w:t>
            </w:r>
            <w:r>
              <w:rPr/>
              <w:t>追究刑事责任</w:t>
            </w:r>
            <w:r>
              <w:rPr>
                <w:spacing w:val="-5"/>
              </w:rPr>
              <w:t>：（</w:t>
            </w:r>
            <w:r>
              <w:rPr/>
              <w:t>三）放置易燃易爆物品或者种植深根植物的。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实施本违法行为，危及燃气设施或者妨碍燃气设施正常使用的</w:t>
            </w:r>
          </w:p>
        </w:tc>
        <w:tc>
          <w:tcPr>
            <w:tcW w:w="5933" w:type="dxa"/>
            <w:vAlign w:val="top"/>
          </w:tcPr>
          <w:p>
            <w:pPr>
              <w:pStyle w:val="TableText"/>
              <w:ind w:left="115" w:right="106" w:firstLine="4"/>
              <w:spacing w:before="28" w:line="222" w:lineRule="auto"/>
              <w:rPr/>
            </w:pPr>
            <w:r>
              <w:rPr>
                <w:spacing w:val="-3"/>
              </w:rPr>
              <w:t>责令停止违法行为，限期恢复原状或者采取其他补救措施，对单位处</w:t>
            </w:r>
            <w:r>
              <w:rPr>
                <w:spacing w:val="-23"/>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w:t>
            </w:r>
            <w:r>
              <w:rPr/>
              <w:t xml:space="preserve"> </w:t>
            </w:r>
            <w:r>
              <w:rPr>
                <w:spacing w:val="-2"/>
              </w:rPr>
              <w:t>元以上</w:t>
            </w:r>
            <w:r>
              <w:rPr>
                <w:spacing w:val="-35"/>
              </w:rPr>
              <w:t xml:space="preserve"> </w:t>
            </w:r>
            <w:r>
              <w:rPr>
                <w:rFonts w:ascii="Calibri" w:hAnsi="Calibri" w:eastAsia="Calibri" w:cs="Calibri"/>
                <w:spacing w:val="-2"/>
              </w:rPr>
              <w:t>6.5</w:t>
            </w:r>
            <w:r>
              <w:rPr>
                <w:rFonts w:ascii="Calibri" w:hAnsi="Calibri" w:eastAsia="Calibri" w:cs="Calibri"/>
                <w:spacing w:val="14"/>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w:t>
            </w:r>
            <w:r>
              <w:rPr>
                <w:spacing w:val="-3"/>
              </w:rPr>
              <w:t>上</w:t>
            </w:r>
            <w:r>
              <w:rPr>
                <w:spacing w:val="-37"/>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实施本违法行为，造成燃气设施损害，存在安全隐患的</w:t>
            </w:r>
          </w:p>
        </w:tc>
        <w:tc>
          <w:tcPr>
            <w:tcW w:w="5933" w:type="dxa"/>
            <w:vAlign w:val="top"/>
          </w:tcPr>
          <w:p>
            <w:pPr>
              <w:pStyle w:val="TableText"/>
              <w:ind w:left="118" w:right="150" w:firstLine="1"/>
              <w:spacing w:before="30" w:line="221"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6.5</w:t>
            </w:r>
            <w:r>
              <w:rPr>
                <w:rFonts w:ascii="Calibri" w:hAnsi="Calibri" w:eastAsia="Calibri" w:cs="Calibri"/>
              </w:rPr>
              <w:t xml:space="preserve"> </w:t>
            </w:r>
            <w:r>
              <w:rPr>
                <w:spacing w:val="-2"/>
              </w:rPr>
              <w:t>万元以上</w:t>
            </w:r>
            <w:r>
              <w:rPr>
                <w:spacing w:val="-38"/>
              </w:rPr>
              <w:t xml:space="preserve"> </w:t>
            </w:r>
            <w:r>
              <w:rPr>
                <w:rFonts w:ascii="Calibri" w:hAnsi="Calibri" w:eastAsia="Calibri" w:cs="Calibri"/>
                <w:spacing w:val="-2"/>
              </w:rPr>
              <w:t>8.5</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3"/>
              </w:rPr>
              <w:t>3.5</w:t>
            </w:r>
            <w:r>
              <w:rPr>
                <w:rFonts w:ascii="Calibri" w:hAnsi="Calibri" w:eastAsia="Calibri" w:cs="Calibri"/>
                <w:spacing w:val="14"/>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6" w:right="104"/>
              <w:spacing w:before="31" w:line="223" w:lineRule="auto"/>
              <w:rPr/>
            </w:pPr>
            <w:r>
              <w:rPr>
                <w:spacing w:val="-2"/>
              </w:rPr>
              <w:t>实施本违法行为，造成燃气设施严重损害，存在安全隐患，或者发生燃气</w:t>
            </w:r>
            <w:r>
              <w:rPr>
                <w:spacing w:val="3"/>
              </w:rPr>
              <w:t xml:space="preserve"> </w:t>
            </w:r>
            <w:r>
              <w:rPr>
                <w:spacing w:val="-3"/>
              </w:rPr>
              <w:t>安全事故的</w:t>
            </w:r>
          </w:p>
        </w:tc>
        <w:tc>
          <w:tcPr>
            <w:tcW w:w="5933" w:type="dxa"/>
            <w:vAlign w:val="top"/>
          </w:tcPr>
          <w:p>
            <w:pPr>
              <w:pStyle w:val="TableText"/>
              <w:ind w:left="118" w:right="150" w:firstLine="1"/>
              <w:spacing w:before="31" w:line="223"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8.5</w:t>
            </w:r>
            <w:r>
              <w:rPr>
                <w:rFonts w:ascii="Calibri" w:hAnsi="Calibri" w:eastAsia="Calibri" w:cs="Calibri"/>
              </w:rPr>
              <w:t xml:space="preserve"> </w:t>
            </w:r>
            <w:r>
              <w:rPr>
                <w:spacing w:val="-3"/>
              </w:rPr>
              <w:t>万元以上</w:t>
            </w:r>
            <w:r>
              <w:rPr>
                <w:spacing w:val="-16"/>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万元以下罚款，对个人处</w:t>
            </w:r>
            <w:r>
              <w:rPr>
                <w:spacing w:val="-36"/>
              </w:rPr>
              <w:t xml:space="preserve"> </w:t>
            </w:r>
            <w:r>
              <w:rPr>
                <w:rFonts w:ascii="Calibri" w:hAnsi="Calibri" w:eastAsia="Calibri" w:cs="Calibri"/>
                <w:spacing w:val="-3"/>
              </w:rPr>
              <w:t>3.5</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万元以下罚款</w:t>
            </w:r>
          </w:p>
        </w:tc>
      </w:tr>
    </w:tbl>
    <w:p>
      <w:pPr>
        <w:rPr>
          <w:rFonts w:ascii="Arial"/>
          <w:sz w:val="21"/>
        </w:rPr>
      </w:pPr>
      <w:r/>
    </w:p>
    <w:p>
      <w:pPr>
        <w:sectPr>
          <w:footerReference w:type="default" r:id="rId47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3700000217775-4</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21" w:right="106" w:hanging="9"/>
              <w:spacing w:before="28" w:line="222" w:lineRule="auto"/>
              <w:rPr/>
            </w:pPr>
            <w:r>
              <w:rPr>
                <w:spacing w:val="-1"/>
              </w:rPr>
              <w:t>在燃气设施保护范围内，未与燃气经营者共同制定燃气设施保护方案，采取相应的安全保护措施，从事敷设管道、打桩、顶进、挖掘、钻探等可能影</w:t>
            </w:r>
            <w:r>
              <w:rPr/>
              <w:t xml:space="preserve"> </w:t>
            </w:r>
            <w:r>
              <w:rPr>
                <w:spacing w:val="-2"/>
              </w:rPr>
              <w:t>响燃气设施安全活动</w:t>
            </w:r>
          </w:p>
        </w:tc>
      </w:tr>
      <w:tr>
        <w:trPr>
          <w:trHeight w:val="705"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【行政法规】《城镇燃气管理条例》</w:t>
            </w:r>
          </w:p>
          <w:p>
            <w:pPr>
              <w:pStyle w:val="TableText"/>
              <w:ind w:left="116" w:right="106" w:hanging="4"/>
              <w:spacing w:before="18" w:line="222" w:lineRule="auto"/>
              <w:rPr/>
            </w:pPr>
            <w:r>
              <w:rPr>
                <w:spacing w:val="-1"/>
              </w:rPr>
              <w:t>第三十四条  在燃气设施保护范围内，有关单位从事敷设管道、打桩、顶进、挖掘、钻探等可能影响燃气设施安全活动的，应当与燃气经营者共同制</w:t>
            </w:r>
            <w:r>
              <w:rPr/>
              <w:t xml:space="preserve"> </w:t>
            </w:r>
            <w:r>
              <w:rPr>
                <w:spacing w:val="-1"/>
              </w:rPr>
              <w:t>定燃气设施保护方案，并采取相应的安全保护措施。</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right="106"/>
              <w:spacing w:before="18" w:line="231" w:lineRule="auto"/>
              <w:rPr/>
            </w:pPr>
            <w:r>
              <w:rPr>
                <w:spacing w:val="-1"/>
              </w:rPr>
              <w:t>第五十条第一款第四项  违反本条例规定，在燃气设施保护范围内从事下列活动之一的，由燃气管理部门责令停止违法行为，限期恢复原状或者采取</w:t>
            </w:r>
            <w:r>
              <w:rPr/>
              <w:t xml:space="preserve"> </w:t>
            </w:r>
            <w:r>
              <w:rPr>
                <w:spacing w:val="-2"/>
              </w:rPr>
              <w:t>其他补救措施，对单位处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w:t>
            </w:r>
            <w:r>
              <w:rPr>
                <w:spacing w:val="-3"/>
              </w:rPr>
              <w:t>下罚款；造成损失的，依法承担赔偿责任；构成犯罪的，依法</w:t>
            </w:r>
            <w:r>
              <w:rPr/>
              <w:t xml:space="preserve"> </w:t>
            </w:r>
            <w:r>
              <w:rPr/>
              <w:t>追究刑事责任</w:t>
            </w:r>
            <w:r>
              <w:rPr>
                <w:spacing w:val="-20"/>
              </w:rPr>
              <w:t>：（</w:t>
            </w:r>
            <w:r>
              <w:rPr/>
              <w:t>四）未与燃气经营者共同制定燃气设施保护方案，采取相应的安全保护</w:t>
            </w:r>
            <w:r>
              <w:rPr>
                <w:spacing w:val="-1"/>
              </w:rPr>
              <w:t>措施，从事敷设管道、打桩、顶进、挖掘、钻探等可能影响</w:t>
            </w:r>
            <w:r>
              <w:rPr/>
              <w:t xml:space="preserve"> </w:t>
            </w:r>
            <w:r>
              <w:rPr>
                <w:spacing w:val="-1"/>
              </w:rPr>
              <w:t>燃气设施安全活动的。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实施本违法行为，危及燃气设施或者妨碍燃气设施正常使用的</w:t>
            </w:r>
          </w:p>
        </w:tc>
        <w:tc>
          <w:tcPr>
            <w:tcW w:w="5933" w:type="dxa"/>
            <w:vAlign w:val="top"/>
          </w:tcPr>
          <w:p>
            <w:pPr>
              <w:pStyle w:val="TableText"/>
              <w:ind w:left="115" w:right="106" w:firstLine="4"/>
              <w:spacing w:before="30" w:line="221" w:lineRule="auto"/>
              <w:rPr/>
            </w:pPr>
            <w:r>
              <w:rPr>
                <w:spacing w:val="-3"/>
              </w:rPr>
              <w:t>责令停止违法行为，限期恢复原状或者采取其他补救措施，对单位处</w:t>
            </w:r>
            <w:r>
              <w:rPr>
                <w:spacing w:val="-23"/>
              </w:rPr>
              <w:t xml:space="preserve"> </w:t>
            </w:r>
            <w:r>
              <w:rPr>
                <w:rFonts w:ascii="Calibri" w:hAnsi="Calibri" w:eastAsia="Calibri" w:cs="Calibri"/>
                <w:spacing w:val="-3"/>
              </w:rPr>
              <w:t>5</w:t>
            </w:r>
            <w:r>
              <w:rPr>
                <w:rFonts w:ascii="Calibri" w:hAnsi="Calibri" w:eastAsia="Calibri" w:cs="Calibri"/>
                <w:spacing w:val="17"/>
              </w:rPr>
              <w:t xml:space="preserve"> </w:t>
            </w:r>
            <w:r>
              <w:rPr>
                <w:spacing w:val="-3"/>
              </w:rPr>
              <w:t>万</w:t>
            </w:r>
            <w:r>
              <w:rPr/>
              <w:t xml:space="preserve"> </w:t>
            </w:r>
            <w:r>
              <w:rPr>
                <w:spacing w:val="-2"/>
              </w:rPr>
              <w:t>元以上</w:t>
            </w:r>
            <w:r>
              <w:rPr>
                <w:spacing w:val="-35"/>
              </w:rPr>
              <w:t xml:space="preserve"> </w:t>
            </w:r>
            <w:r>
              <w:rPr>
                <w:rFonts w:ascii="Calibri" w:hAnsi="Calibri" w:eastAsia="Calibri" w:cs="Calibri"/>
                <w:spacing w:val="-2"/>
              </w:rPr>
              <w:t>6.5</w:t>
            </w:r>
            <w:r>
              <w:rPr>
                <w:rFonts w:ascii="Calibri" w:hAnsi="Calibri" w:eastAsia="Calibri" w:cs="Calibri"/>
                <w:spacing w:val="14"/>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w:t>
            </w:r>
            <w:r>
              <w:rPr>
                <w:spacing w:val="-3"/>
              </w:rPr>
              <w:t>上</w:t>
            </w:r>
            <w:r>
              <w:rPr>
                <w:spacing w:val="-37"/>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8" w:line="221" w:lineRule="auto"/>
              <w:rPr/>
            </w:pPr>
            <w:r>
              <w:rPr>
                <w:spacing w:val="-5"/>
              </w:rPr>
              <w:t>一般</w:t>
            </w:r>
          </w:p>
        </w:tc>
        <w:tc>
          <w:tcPr>
            <w:tcW w:w="5927" w:type="dxa"/>
            <w:vAlign w:val="top"/>
          </w:tcPr>
          <w:p>
            <w:pPr>
              <w:pStyle w:val="TableText"/>
              <w:ind w:left="117"/>
              <w:spacing w:before="148" w:line="219" w:lineRule="auto"/>
              <w:rPr/>
            </w:pPr>
            <w:r>
              <w:rPr>
                <w:spacing w:val="-1"/>
              </w:rPr>
              <w:t>实施本违法行为，造成燃气设施损害，存在安全隐患的</w:t>
            </w:r>
          </w:p>
        </w:tc>
        <w:tc>
          <w:tcPr>
            <w:tcW w:w="5933" w:type="dxa"/>
            <w:vAlign w:val="top"/>
          </w:tcPr>
          <w:p>
            <w:pPr>
              <w:pStyle w:val="TableText"/>
              <w:ind w:left="118" w:right="150" w:firstLine="1"/>
              <w:spacing w:before="30" w:line="221"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6.5</w:t>
            </w:r>
            <w:r>
              <w:rPr>
                <w:rFonts w:ascii="Calibri" w:hAnsi="Calibri" w:eastAsia="Calibri" w:cs="Calibri"/>
              </w:rPr>
              <w:t xml:space="preserve"> </w:t>
            </w:r>
            <w:r>
              <w:rPr>
                <w:spacing w:val="-2"/>
              </w:rPr>
              <w:t>万元以上</w:t>
            </w:r>
            <w:r>
              <w:rPr>
                <w:spacing w:val="-38"/>
              </w:rPr>
              <w:t xml:space="preserve"> </w:t>
            </w:r>
            <w:r>
              <w:rPr>
                <w:rFonts w:ascii="Calibri" w:hAnsi="Calibri" w:eastAsia="Calibri" w:cs="Calibri"/>
                <w:spacing w:val="-2"/>
              </w:rPr>
              <w:t>8.5</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3"/>
              </w:rPr>
              <w:t>3.5</w:t>
            </w:r>
            <w:r>
              <w:rPr>
                <w:rFonts w:ascii="Calibri" w:hAnsi="Calibri" w:eastAsia="Calibri" w:cs="Calibri"/>
                <w:spacing w:val="14"/>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实施本违法行为，造成燃气设施严重损害，存在安全隐患，或者发生燃气</w:t>
            </w:r>
            <w:r>
              <w:rPr>
                <w:spacing w:val="3"/>
              </w:rPr>
              <w:t xml:space="preserve"> </w:t>
            </w:r>
            <w:r>
              <w:rPr>
                <w:spacing w:val="-3"/>
              </w:rPr>
              <w:t>安全事故的</w:t>
            </w:r>
          </w:p>
        </w:tc>
        <w:tc>
          <w:tcPr>
            <w:tcW w:w="5933" w:type="dxa"/>
            <w:vAlign w:val="top"/>
          </w:tcPr>
          <w:p>
            <w:pPr>
              <w:pStyle w:val="TableText"/>
              <w:ind w:left="118" w:right="150" w:firstLine="1"/>
              <w:spacing w:before="33" w:line="222" w:lineRule="auto"/>
              <w:rPr/>
            </w:pPr>
            <w:r>
              <w:rPr>
                <w:spacing w:val="-1"/>
              </w:rPr>
              <w:t>责令停止违法行为，限期恢复原状或者采取其他补救措施，对单位处</w:t>
            </w:r>
            <w:r>
              <w:rPr>
                <w:spacing w:val="-29"/>
              </w:rPr>
              <w:t xml:space="preserve"> </w:t>
            </w:r>
            <w:r>
              <w:rPr>
                <w:rFonts w:ascii="Calibri" w:hAnsi="Calibri" w:eastAsia="Calibri" w:cs="Calibri"/>
                <w:spacing w:val="-1"/>
              </w:rPr>
              <w:t>8.5</w:t>
            </w:r>
            <w:r>
              <w:rPr>
                <w:rFonts w:ascii="Calibri" w:hAnsi="Calibri" w:eastAsia="Calibri" w:cs="Calibri"/>
              </w:rPr>
              <w:t xml:space="preserve"> </w:t>
            </w:r>
            <w:r>
              <w:rPr>
                <w:spacing w:val="-3"/>
              </w:rPr>
              <w:t>万元以上</w:t>
            </w:r>
            <w:r>
              <w:rPr>
                <w:spacing w:val="-16"/>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万元以下罚款，对个人处</w:t>
            </w:r>
            <w:r>
              <w:rPr>
                <w:spacing w:val="-36"/>
              </w:rPr>
              <w:t xml:space="preserve"> </w:t>
            </w:r>
            <w:r>
              <w:rPr>
                <w:rFonts w:ascii="Calibri" w:hAnsi="Calibri" w:eastAsia="Calibri" w:cs="Calibri"/>
                <w:spacing w:val="-3"/>
              </w:rPr>
              <w:t>3.5</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万元以下罚款</w:t>
            </w:r>
          </w:p>
        </w:tc>
      </w:tr>
    </w:tbl>
    <w:p>
      <w:pPr>
        <w:rPr>
          <w:rFonts w:ascii="Arial"/>
          <w:sz w:val="21"/>
        </w:rPr>
      </w:pPr>
      <w:r/>
    </w:p>
    <w:p>
      <w:pPr>
        <w:sectPr>
          <w:footerReference w:type="default" r:id="rId47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3700000217776-1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侵占、毁损、擅自拆除、移动燃气设施或者</w:t>
            </w:r>
            <w:r>
              <w:rPr>
                <w:spacing w:val="-1"/>
              </w:rPr>
              <w:t>擅自改动市政燃气设施</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19" w:lineRule="auto"/>
              <w:rPr/>
            </w:pPr>
            <w:r>
              <w:rPr>
                <w:spacing w:val="-1"/>
              </w:rPr>
              <w:t>第三十六条第一款  任何单位和个人不得侵占、毁损、擅自拆除或者移动燃气设施，不得毁损、覆盖、涂改、擅自拆除或者移动燃气设施安全警示标</w:t>
            </w:r>
          </w:p>
          <w:p>
            <w:pPr>
              <w:pStyle w:val="TableText"/>
              <w:ind w:left="118"/>
              <w:spacing w:before="19" w:line="206" w:lineRule="auto"/>
              <w:rPr/>
            </w:pPr>
            <w:r>
              <w:rPr>
                <w:spacing w:val="-7"/>
              </w:rPr>
              <w:t>志。</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2" w:right="106"/>
              <w:spacing w:before="18" w:line="228" w:lineRule="auto"/>
              <w:jc w:val="both"/>
              <w:rPr/>
            </w:pPr>
            <w:r>
              <w:rPr>
                <w:spacing w:val="-1"/>
              </w:rPr>
              <w:t>第五十一条第一款  违反本条例规定，侵占、毁损、擅自拆除、移动燃气设施或者擅自改动市政燃气设施的，由燃气管理部门责令限期改正，恢复原</w:t>
            </w:r>
            <w:r>
              <w:rPr/>
              <w:t xml:space="preserve"> </w:t>
            </w:r>
            <w:r>
              <w:rPr>
                <w:spacing w:val="-2"/>
              </w:rPr>
              <w:t>状或者采取其他补救措施，对单位处</w:t>
            </w:r>
            <w:r>
              <w:rPr>
                <w:spacing w:val="-38"/>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3"/>
              </w:rPr>
              <w:t>元以上</w:t>
            </w:r>
            <w:r>
              <w:rPr>
                <w:spacing w:val="-38"/>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万元以下罚款；造成损失的，依法承担赔偿责任；构成犯</w:t>
            </w:r>
            <w:r>
              <w:rPr/>
              <w:t xml:space="preserve"> </w:t>
            </w:r>
            <w:r>
              <w:rPr>
                <w:spacing w:val="-1"/>
              </w:rPr>
              <w:t>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实施本违法行为，尚未危及燃气设施或者妨碍燃气设施正常使用的</w:t>
            </w:r>
          </w:p>
        </w:tc>
        <w:tc>
          <w:tcPr>
            <w:tcW w:w="5933" w:type="dxa"/>
            <w:vAlign w:val="top"/>
          </w:tcPr>
          <w:p>
            <w:pPr>
              <w:pStyle w:val="TableText"/>
              <w:ind w:left="118" w:right="109" w:firstLine="1"/>
              <w:spacing w:before="30" w:line="221" w:lineRule="auto"/>
              <w:rPr/>
            </w:pPr>
            <w:r>
              <w:rPr>
                <w:spacing w:val="-2"/>
              </w:rPr>
              <w:t>责令限期改正，恢复原状或者采取其他补救措施，对单位处</w:t>
            </w:r>
            <w:r>
              <w:rPr>
                <w:spacing w:val="-21"/>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万元以上</w:t>
            </w:r>
            <w:r>
              <w:rPr>
                <w:spacing w:val="-38"/>
              </w:rPr>
              <w:t xml:space="preserve"> </w:t>
            </w:r>
            <w:r>
              <w:rPr>
                <w:rFonts w:ascii="Calibri" w:hAnsi="Calibri" w:eastAsia="Calibri" w:cs="Calibri"/>
                <w:spacing w:val="-2"/>
              </w:rPr>
              <w:t>6</w:t>
            </w:r>
            <w:r>
              <w:rPr>
                <w:rFonts w:ascii="Calibri" w:hAnsi="Calibri" w:eastAsia="Calibri" w:cs="Calibri"/>
              </w:rPr>
              <w:t xml:space="preserve"> </w:t>
            </w:r>
            <w:r>
              <w:rPr>
                <w:spacing w:val="-2"/>
              </w:rPr>
              <w:t>万元以下罚款，对个人处</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w:t>
            </w:r>
            <w:r>
              <w:rPr>
                <w:spacing w:val="-3"/>
              </w:rPr>
              <w:t>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2" w:right="104" w:firstLine="4"/>
              <w:spacing w:before="31" w:line="220" w:lineRule="auto"/>
              <w:rPr/>
            </w:pPr>
            <w:r>
              <w:rPr>
                <w:spacing w:val="-2"/>
              </w:rPr>
              <w:t>实施本违法行为，造成燃气设施损害或者妨碍燃气设施正常使用，存在安</w:t>
            </w:r>
            <w:r>
              <w:rPr>
                <w:spacing w:val="3"/>
              </w:rPr>
              <w:t xml:space="preserve"> </w:t>
            </w:r>
            <w:r>
              <w:rPr>
                <w:spacing w:val="-2"/>
              </w:rPr>
              <w:t>全隐患的</w:t>
            </w:r>
          </w:p>
        </w:tc>
        <w:tc>
          <w:tcPr>
            <w:tcW w:w="5933" w:type="dxa"/>
            <w:vAlign w:val="top"/>
          </w:tcPr>
          <w:p>
            <w:pPr>
              <w:pStyle w:val="TableText"/>
              <w:ind w:left="118" w:right="109" w:firstLine="1"/>
              <w:spacing w:before="31" w:line="220" w:lineRule="auto"/>
              <w:rPr/>
            </w:pPr>
            <w:r>
              <w:rPr>
                <w:spacing w:val="-2"/>
              </w:rPr>
              <w:t>责令限期改正，恢复原状或者采取其他补救措施，对单位处</w:t>
            </w:r>
            <w:r>
              <w:rPr>
                <w:spacing w:val="-19"/>
              </w:rPr>
              <w:t xml:space="preserve"> </w:t>
            </w:r>
            <w:r>
              <w:rPr>
                <w:rFonts w:ascii="Calibri" w:hAnsi="Calibri" w:eastAsia="Calibri" w:cs="Calibri"/>
                <w:spacing w:val="-2"/>
              </w:rPr>
              <w:t>6</w:t>
            </w:r>
            <w:r>
              <w:rPr>
                <w:rFonts w:ascii="Calibri" w:hAnsi="Calibri" w:eastAsia="Calibri" w:cs="Calibri"/>
                <w:spacing w:val="17"/>
              </w:rPr>
              <w:t xml:space="preserve"> </w:t>
            </w:r>
            <w:r>
              <w:rPr>
                <w:spacing w:val="-2"/>
              </w:rPr>
              <w:t>万元以上</w:t>
            </w:r>
            <w:r>
              <w:rPr>
                <w:spacing w:val="-40"/>
              </w:rPr>
              <w:t xml:space="preserve"> </w:t>
            </w:r>
            <w:r>
              <w:rPr>
                <w:rFonts w:ascii="Calibri" w:hAnsi="Calibri" w:eastAsia="Calibri" w:cs="Calibri"/>
                <w:spacing w:val="-2"/>
              </w:rPr>
              <w:t>8</w:t>
            </w:r>
            <w:r>
              <w:rPr>
                <w:rFonts w:ascii="Calibri" w:hAnsi="Calibri" w:eastAsia="Calibri" w:cs="Calibri"/>
              </w:rPr>
              <w:t xml:space="preserve"> </w:t>
            </w:r>
            <w:r>
              <w:rPr>
                <w:spacing w:val="-3"/>
              </w:rPr>
              <w:t>万元以下罚款，对个人处</w:t>
            </w:r>
            <w:r>
              <w:rPr>
                <w:spacing w:val="-14"/>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2" w:right="104" w:firstLine="4"/>
              <w:spacing w:before="31" w:line="223" w:lineRule="auto"/>
              <w:rPr/>
            </w:pPr>
            <w:r>
              <w:rPr>
                <w:spacing w:val="-2"/>
              </w:rPr>
              <w:t>实施本违法行为，造成燃气设施严重损害，存在安全隐患；或者发生安全</w:t>
            </w:r>
            <w:r>
              <w:rPr>
                <w:spacing w:val="3"/>
              </w:rPr>
              <w:t xml:space="preserve"> </w:t>
            </w:r>
            <w:r>
              <w:rPr>
                <w:spacing w:val="-3"/>
              </w:rPr>
              <w:t>事故的</w:t>
            </w:r>
          </w:p>
        </w:tc>
        <w:tc>
          <w:tcPr>
            <w:tcW w:w="5933" w:type="dxa"/>
            <w:vAlign w:val="top"/>
          </w:tcPr>
          <w:p>
            <w:pPr>
              <w:pStyle w:val="TableText"/>
              <w:ind w:left="120"/>
              <w:spacing w:before="31" w:line="219" w:lineRule="auto"/>
              <w:rPr/>
            </w:pPr>
            <w:r>
              <w:rPr>
                <w:spacing w:val="-1"/>
              </w:rPr>
              <w:t>责令限期改正，恢复原状或者采取其他补救措施，对单位处</w:t>
            </w:r>
            <w:r>
              <w:rPr>
                <w:spacing w:val="-37"/>
              </w:rPr>
              <w:t xml:space="preserve"> </w:t>
            </w:r>
            <w:r>
              <w:rPr>
                <w:rFonts w:ascii="Calibri" w:hAnsi="Calibri" w:eastAsia="Calibri" w:cs="Calibri"/>
                <w:spacing w:val="-1"/>
              </w:rPr>
              <w:t>8</w:t>
            </w:r>
            <w:r>
              <w:rPr>
                <w:rFonts w:ascii="Calibri" w:hAnsi="Calibri" w:eastAsia="Calibri" w:cs="Calibri"/>
                <w:spacing w:val="14"/>
                <w:w w:val="101"/>
              </w:rPr>
              <w:t xml:space="preserve"> </w:t>
            </w:r>
            <w:r>
              <w:rPr>
                <w:spacing w:val="-1"/>
              </w:rPr>
              <w:t>万</w:t>
            </w:r>
            <w:r>
              <w:rPr>
                <w:spacing w:val="-2"/>
              </w:rPr>
              <w:t>元以上</w:t>
            </w:r>
          </w:p>
          <w:p>
            <w:pPr>
              <w:pStyle w:val="TableText"/>
              <w:ind w:left="122"/>
              <w:spacing w:before="19" w:line="207" w:lineRule="auto"/>
              <w:rPr/>
            </w:pPr>
            <w:r>
              <w:rPr>
                <w:rFonts w:ascii="Calibri" w:hAnsi="Calibri" w:eastAsia="Calibri" w:cs="Calibri"/>
                <w:spacing w:val="-3"/>
              </w:rPr>
              <w:t>10</w:t>
            </w:r>
            <w:r>
              <w:rPr>
                <w:rFonts w:ascii="Calibri" w:hAnsi="Calibri" w:eastAsia="Calibri" w:cs="Calibri"/>
                <w:spacing w:val="22"/>
                <w:w w:val="101"/>
              </w:rPr>
              <w:t xml:space="preserve"> </w:t>
            </w:r>
            <w:r>
              <w:rPr>
                <w:spacing w:val="-3"/>
              </w:rPr>
              <w:t>万元以下罚款，对个人处</w:t>
            </w:r>
            <w:r>
              <w:rPr>
                <w:spacing w:val="-38"/>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万元以下罚款</w:t>
            </w:r>
          </w:p>
        </w:tc>
      </w:tr>
    </w:tbl>
    <w:p>
      <w:pPr>
        <w:rPr>
          <w:rFonts w:ascii="Arial"/>
          <w:sz w:val="21"/>
        </w:rPr>
      </w:pPr>
      <w:r/>
    </w:p>
    <w:p>
      <w:pPr>
        <w:sectPr>
          <w:footerReference w:type="default" r:id="rId4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3700000217776-2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6"/>
              <w:spacing w:before="29" w:line="205" w:lineRule="auto"/>
              <w:rPr/>
            </w:pPr>
            <w:r>
              <w:rPr>
                <w:spacing w:val="-1"/>
              </w:rPr>
              <w:t>毁损、覆盖、涂改、擅自拆除或者移动燃气设施安全警示标志</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【行政法规】《城镇燃气管理条例》</w:t>
            </w:r>
          </w:p>
          <w:p>
            <w:pPr>
              <w:pStyle w:val="TableText"/>
              <w:ind w:left="112"/>
              <w:spacing w:before="19" w:line="219" w:lineRule="auto"/>
              <w:rPr/>
            </w:pPr>
            <w:r>
              <w:rPr>
                <w:spacing w:val="-1"/>
              </w:rPr>
              <w:t>第三十六条第一款  任何单位和个人不得侵占、毁损、擅自拆除或者移动燃气设施，不得毁损、覆盖、涂改、擅自拆除或者移动燃气设施安全警示标</w:t>
            </w:r>
          </w:p>
          <w:p>
            <w:pPr>
              <w:pStyle w:val="TableText"/>
              <w:ind w:left="118"/>
              <w:spacing w:before="19" w:line="206" w:lineRule="auto"/>
              <w:rPr/>
            </w:pPr>
            <w:r>
              <w:rPr>
                <w:spacing w:val="-7"/>
              </w:rPr>
              <w:t>志。</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【行政法规】《城镇燃气管理条例》</w:t>
            </w:r>
          </w:p>
          <w:p>
            <w:pPr>
              <w:pStyle w:val="TableText"/>
              <w:ind w:left="113" w:right="94" w:hanging="1"/>
              <w:spacing w:before="19" w:line="222" w:lineRule="auto"/>
              <w:rPr/>
            </w:pPr>
            <w:r>
              <w:rPr>
                <w:spacing w:val="-1"/>
              </w:rPr>
              <w:t>第五十一条第二款  违反本条例规定，毁损、覆盖、涂改、擅自拆除或者移动燃气设施安全警示标志的，由燃气管理部门责令限期改正，恢复原状，</w:t>
            </w:r>
            <w:r>
              <w:rPr>
                <w:spacing w:val="12"/>
              </w:rPr>
              <w:t xml:space="preserve"> </w:t>
            </w:r>
            <w:r>
              <w:rPr>
                <w:spacing w:val="-3"/>
              </w:rPr>
              <w:t>可以处</w:t>
            </w:r>
            <w:r>
              <w:rPr>
                <w:spacing w:val="-27"/>
              </w:rPr>
              <w:t xml:space="preserve"> </w:t>
            </w:r>
            <w:r>
              <w:rPr>
                <w:rFonts w:ascii="Calibri" w:hAnsi="Calibri" w:eastAsia="Calibri" w:cs="Calibri"/>
                <w:spacing w:val="-3"/>
              </w:rPr>
              <w:t>5000</w:t>
            </w:r>
            <w:r>
              <w:rPr>
                <w:rFonts w:ascii="Calibri" w:hAnsi="Calibri" w:eastAsia="Calibri" w:cs="Calibri"/>
                <w:spacing w:val="14"/>
                <w:w w:val="101"/>
              </w:rPr>
              <w:t xml:space="preserve"> </w:t>
            </w:r>
            <w:r>
              <w:rPr>
                <w:spacing w:val="-3"/>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3" w:right="104" w:firstLine="3"/>
              <w:spacing w:before="28" w:line="222" w:lineRule="auto"/>
              <w:rPr/>
            </w:pPr>
            <w:r>
              <w:rPr>
                <w:spacing w:val="-2"/>
              </w:rPr>
              <w:t>实施本违法行为，毁损、覆盖、涂改、擅自拆除或者移动燃气设施安全警</w:t>
            </w:r>
            <w:r>
              <w:rPr>
                <w:spacing w:val="3"/>
              </w:rPr>
              <w:t xml:space="preserve"> </w:t>
            </w:r>
            <w:r>
              <w:rPr>
                <w:spacing w:val="-6"/>
              </w:rPr>
              <w:t>示标志</w:t>
            </w:r>
            <w:r>
              <w:rPr>
                <w:spacing w:val="-31"/>
              </w:rPr>
              <w:t xml:space="preserve"> </w:t>
            </w:r>
            <w:r>
              <w:rPr>
                <w:rFonts w:ascii="Calibri" w:hAnsi="Calibri" w:eastAsia="Calibri" w:cs="Calibri"/>
                <w:spacing w:val="-6"/>
              </w:rPr>
              <w:t>1</w:t>
            </w:r>
            <w:r>
              <w:rPr>
                <w:rFonts w:ascii="Calibri" w:hAnsi="Calibri" w:eastAsia="Calibri" w:cs="Calibri"/>
                <w:spacing w:val="16"/>
              </w:rPr>
              <w:t xml:space="preserve"> </w:t>
            </w:r>
            <w:r>
              <w:rPr>
                <w:spacing w:val="-6"/>
              </w:rPr>
              <w:t>处的</w:t>
            </w:r>
          </w:p>
        </w:tc>
        <w:tc>
          <w:tcPr>
            <w:tcW w:w="5933" w:type="dxa"/>
            <w:vAlign w:val="top"/>
          </w:tcPr>
          <w:p>
            <w:pPr>
              <w:pStyle w:val="TableText"/>
              <w:ind w:left="120"/>
              <w:spacing w:before="145" w:line="219" w:lineRule="auto"/>
              <w:rPr/>
            </w:pPr>
            <w:r>
              <w:rPr>
                <w:spacing w:val="-2"/>
              </w:rPr>
              <w:t>责令限期改正，恢复原状，可以处</w:t>
            </w:r>
            <w:r>
              <w:rPr>
                <w:spacing w:val="-20"/>
              </w:rPr>
              <w:t xml:space="preserve"> </w:t>
            </w:r>
            <w:r>
              <w:rPr>
                <w:rFonts w:ascii="Calibri" w:hAnsi="Calibri" w:eastAsia="Calibri" w:cs="Calibri"/>
                <w:spacing w:val="-2"/>
              </w:rPr>
              <w:t>1500</w:t>
            </w:r>
            <w:r>
              <w:rPr>
                <w:rFonts w:ascii="Calibri" w:hAnsi="Calibri" w:eastAsia="Calibri" w:cs="Calibri"/>
                <w:spacing w:val="11"/>
                <w:w w:val="101"/>
              </w:rPr>
              <w:t xml:space="preserve"> </w:t>
            </w:r>
            <w:r>
              <w:rPr>
                <w:spacing w:val="-2"/>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3" w:right="104" w:firstLine="3"/>
              <w:spacing w:before="30" w:line="221" w:lineRule="auto"/>
              <w:rPr/>
            </w:pPr>
            <w:r>
              <w:rPr>
                <w:spacing w:val="-2"/>
              </w:rPr>
              <w:t>实施本违法行为，毁损、覆盖、涂改、擅自拆除或者移动燃气设施安全警</w:t>
            </w:r>
            <w:r>
              <w:rPr>
                <w:spacing w:val="3"/>
              </w:rPr>
              <w:t xml:space="preserve"> </w:t>
            </w:r>
            <w:r>
              <w:rPr>
                <w:spacing w:val="-5"/>
              </w:rPr>
              <w:t>示标志</w:t>
            </w:r>
            <w:r>
              <w:rPr>
                <w:spacing w:val="-37"/>
              </w:rPr>
              <w:t xml:space="preserve"> </w:t>
            </w:r>
            <w:r>
              <w:rPr>
                <w:rFonts w:ascii="Calibri" w:hAnsi="Calibri" w:eastAsia="Calibri" w:cs="Calibri"/>
                <w:spacing w:val="-5"/>
              </w:rPr>
              <w:t>2</w:t>
            </w:r>
            <w:r>
              <w:rPr>
                <w:rFonts w:ascii="Calibri" w:hAnsi="Calibri" w:eastAsia="Calibri" w:cs="Calibri"/>
                <w:spacing w:val="16"/>
              </w:rPr>
              <w:t xml:space="preserve"> </w:t>
            </w:r>
            <w:r>
              <w:rPr>
                <w:spacing w:val="-5"/>
              </w:rPr>
              <w:t>处的</w:t>
            </w:r>
          </w:p>
        </w:tc>
        <w:tc>
          <w:tcPr>
            <w:tcW w:w="5933" w:type="dxa"/>
            <w:vAlign w:val="top"/>
          </w:tcPr>
          <w:p>
            <w:pPr>
              <w:pStyle w:val="TableText"/>
              <w:ind w:left="120"/>
              <w:spacing w:before="144" w:line="219" w:lineRule="auto"/>
              <w:rPr/>
            </w:pPr>
            <w:r>
              <w:rPr>
                <w:spacing w:val="-2"/>
              </w:rPr>
              <w:t>责令限期改正，恢复原状，处</w:t>
            </w:r>
            <w:r>
              <w:rPr>
                <w:spacing w:val="-28"/>
              </w:rPr>
              <w:t xml:space="preserve"> </w:t>
            </w:r>
            <w:r>
              <w:rPr>
                <w:rFonts w:ascii="Calibri" w:hAnsi="Calibri" w:eastAsia="Calibri" w:cs="Calibri"/>
                <w:spacing w:val="-2"/>
              </w:rPr>
              <w:t>1500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3500</w:t>
            </w:r>
            <w:r>
              <w:rPr>
                <w:rFonts w:ascii="Calibri" w:hAnsi="Calibri" w:eastAsia="Calibri" w:cs="Calibri"/>
                <w:spacing w:val="14"/>
              </w:rPr>
              <w:t xml:space="preserve"> </w:t>
            </w:r>
            <w:r>
              <w:rPr>
                <w:spacing w:val="-2"/>
              </w:rPr>
              <w:t>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1" w:line="223" w:lineRule="auto"/>
              <w:rPr/>
            </w:pPr>
            <w:r>
              <w:rPr>
                <w:spacing w:val="-2"/>
              </w:rPr>
              <w:t>实施本违法行为，毁损、覆盖、涂改、擅自拆除或者移动燃气设施安全警</w:t>
            </w:r>
            <w:r>
              <w:rPr>
                <w:spacing w:val="3"/>
              </w:rPr>
              <w:t xml:space="preserve"> </w:t>
            </w:r>
            <w:r>
              <w:rPr>
                <w:spacing w:val="-4"/>
              </w:rPr>
              <w:t>示标志</w:t>
            </w:r>
            <w:r>
              <w:rPr>
                <w:spacing w:val="-35"/>
              </w:rPr>
              <w:t xml:space="preserve"> </w:t>
            </w:r>
            <w:r>
              <w:rPr>
                <w:rFonts w:ascii="Calibri" w:hAnsi="Calibri" w:eastAsia="Calibri" w:cs="Calibri"/>
                <w:spacing w:val="-4"/>
              </w:rPr>
              <w:t>3</w:t>
            </w:r>
            <w:r>
              <w:rPr>
                <w:rFonts w:ascii="Calibri" w:hAnsi="Calibri" w:eastAsia="Calibri" w:cs="Calibri"/>
                <w:spacing w:val="16"/>
              </w:rPr>
              <w:t xml:space="preserve"> </w:t>
            </w:r>
            <w:r>
              <w:rPr>
                <w:spacing w:val="-4"/>
              </w:rPr>
              <w:t>处以上的</w:t>
            </w:r>
          </w:p>
        </w:tc>
        <w:tc>
          <w:tcPr>
            <w:tcW w:w="5933" w:type="dxa"/>
            <w:vAlign w:val="top"/>
          </w:tcPr>
          <w:p>
            <w:pPr>
              <w:pStyle w:val="TableText"/>
              <w:ind w:left="120"/>
              <w:spacing w:before="146" w:line="219" w:lineRule="auto"/>
              <w:rPr/>
            </w:pPr>
            <w:r>
              <w:rPr>
                <w:spacing w:val="-2"/>
              </w:rPr>
              <w:t>责令限期改正，恢复原状，处</w:t>
            </w:r>
            <w:r>
              <w:rPr>
                <w:spacing w:val="-28"/>
              </w:rPr>
              <w:t xml:space="preserve"> </w:t>
            </w:r>
            <w:r>
              <w:rPr>
                <w:rFonts w:ascii="Calibri" w:hAnsi="Calibri" w:eastAsia="Calibri" w:cs="Calibri"/>
                <w:spacing w:val="-2"/>
              </w:rPr>
              <w:t>3500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元以下罚款</w:t>
            </w:r>
          </w:p>
        </w:tc>
      </w:tr>
    </w:tbl>
    <w:p>
      <w:pPr>
        <w:rPr>
          <w:rFonts w:ascii="Arial"/>
          <w:sz w:val="21"/>
        </w:rPr>
      </w:pPr>
      <w:r/>
    </w:p>
    <w:p>
      <w:pPr>
        <w:sectPr>
          <w:footerReference w:type="default" r:id="rId47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3700000217777</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4" w:right="106"/>
              <w:spacing w:before="28" w:line="222" w:lineRule="auto"/>
              <w:rPr/>
            </w:pPr>
            <w:r>
              <w:rPr>
                <w:spacing w:val="-1"/>
              </w:rPr>
              <w:t>建设工程施工范围内有地下燃气管线等重要燃气设施，建设单位未会同施工单位与管道燃气经营者共同制定燃气设施保护方案，或者建设单位</w:t>
            </w:r>
            <w:r>
              <w:rPr>
                <w:spacing w:val="-2"/>
              </w:rPr>
              <w:t>、施工</w:t>
            </w:r>
            <w:r>
              <w:rPr/>
              <w:t xml:space="preserve"> </w:t>
            </w:r>
            <w:r>
              <w:rPr>
                <w:spacing w:val="-1"/>
              </w:rPr>
              <w:t>单位未采取相应的安全保护措施</w:t>
            </w:r>
          </w:p>
        </w:tc>
      </w:tr>
      <w:tr>
        <w:trPr>
          <w:trHeight w:val="937"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7"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【行政法规】《城镇燃气管理条例》</w:t>
            </w:r>
          </w:p>
          <w:p>
            <w:pPr>
              <w:pStyle w:val="TableText"/>
              <w:ind w:left="113" w:right="106" w:hanging="1"/>
              <w:spacing w:before="18" w:line="227" w:lineRule="auto"/>
              <w:jc w:val="both"/>
              <w:rPr/>
            </w:pPr>
            <w:r>
              <w:rPr>
                <w:spacing w:val="-1"/>
              </w:rPr>
              <w:t>第三十七条第三款  建设工程施工范围内有地下燃气管线等重要燃气设施的，建设单位应当会同施工单位与管道燃气经营者共同制定燃气设施保护方</w:t>
            </w:r>
            <w:r>
              <w:rPr/>
              <w:t xml:space="preserve"> </w:t>
            </w:r>
            <w:r>
              <w:rPr>
                <w:spacing w:val="-1"/>
              </w:rPr>
              <w:t>案。建设单位、施工单位应当采取相应的安全保护措施，确保燃气设施运行安全；管道燃气经营者应当派专业人员进行现场指导。法律、法规</w:t>
            </w:r>
            <w:r>
              <w:rPr>
                <w:spacing w:val="-2"/>
              </w:rPr>
              <w:t>另有规</w:t>
            </w:r>
            <w:r>
              <w:rPr/>
              <w:t xml:space="preserve"> </w:t>
            </w:r>
            <w:r>
              <w:rPr>
                <w:spacing w:val="-1"/>
              </w:rPr>
              <w:t>定的，依照有关法律、法规的规定执行。</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【行政法规】《城镇燃气管理条例》</w:t>
            </w:r>
          </w:p>
          <w:p>
            <w:pPr>
              <w:pStyle w:val="TableText"/>
              <w:ind w:left="112" w:right="106"/>
              <w:spacing w:before="18" w:line="227" w:lineRule="auto"/>
              <w:jc w:val="both"/>
              <w:rPr/>
            </w:pPr>
            <w:r>
              <w:rPr>
                <w:spacing w:val="-1"/>
              </w:rPr>
              <w:t>第五十二条  违反本条例规定，建设工程施工范围内有地下燃气管线等重要燃气设施，建设单位未会同施工单位与管道燃气经营者共同制定燃气设施</w:t>
            </w:r>
            <w:r>
              <w:rPr/>
              <w:t xml:space="preserve"> </w:t>
            </w:r>
            <w:r>
              <w:rPr>
                <w:spacing w:val="-1"/>
              </w:rPr>
              <w:t>保护方案，或者建设单位、施工单位未采取相应的安全保护措施的，由燃气管理部门责令改正，处</w:t>
            </w:r>
            <w:r>
              <w:rPr>
                <w:spacing w:val="-29"/>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万元以下罚款；造成损失的，依法</w:t>
            </w:r>
            <w:r>
              <w:rPr/>
              <w:t xml:space="preserve"> </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实施本违法行为，未造成燃气安全事故的</w:t>
            </w:r>
          </w:p>
        </w:tc>
        <w:tc>
          <w:tcPr>
            <w:tcW w:w="5933" w:type="dxa"/>
            <w:vAlign w:val="top"/>
          </w:tcPr>
          <w:p>
            <w:pPr>
              <w:pStyle w:val="TableText"/>
              <w:ind w:left="120"/>
              <w:spacing w:before="31" w:line="203" w:lineRule="auto"/>
              <w:rPr/>
            </w:pPr>
            <w:r>
              <w:rPr>
                <w:spacing w:val="-4"/>
              </w:rPr>
              <w:t>责令改正，处</w:t>
            </w:r>
            <w:r>
              <w:rPr>
                <w:spacing w:val="-19"/>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实施本违法行为，造成燃气安全事故的</w:t>
            </w:r>
          </w:p>
        </w:tc>
        <w:tc>
          <w:tcPr>
            <w:tcW w:w="5933" w:type="dxa"/>
            <w:vAlign w:val="top"/>
          </w:tcPr>
          <w:p>
            <w:pPr>
              <w:pStyle w:val="TableText"/>
              <w:ind w:left="120"/>
              <w:spacing w:before="32" w:line="205" w:lineRule="auto"/>
              <w:rPr/>
            </w:pPr>
            <w:r>
              <w:rPr>
                <w:spacing w:val="-4"/>
              </w:rPr>
              <w:t>责令改正，处</w:t>
            </w:r>
            <w:r>
              <w:rPr>
                <w:spacing w:val="-22"/>
              </w:rPr>
              <w:t xml:space="preserve"> </w:t>
            </w:r>
            <w:r>
              <w:rPr>
                <w:rFonts w:ascii="Calibri" w:hAnsi="Calibri" w:eastAsia="Calibri" w:cs="Calibri"/>
                <w:spacing w:val="-4"/>
              </w:rPr>
              <w:t>3</w:t>
            </w:r>
            <w:r>
              <w:rPr>
                <w:rFonts w:ascii="Calibri" w:hAnsi="Calibri" w:eastAsia="Calibri" w:cs="Calibri"/>
                <w:spacing w:val="14"/>
                <w:w w:val="102"/>
              </w:rPr>
              <w:t xml:space="preserve"> </w:t>
            </w:r>
            <w:r>
              <w:rPr>
                <w:spacing w:val="-4"/>
              </w:rPr>
              <w:t>万元以上</w:t>
            </w:r>
            <w:r>
              <w:rPr>
                <w:spacing w:val="-29"/>
              </w:rPr>
              <w:t xml:space="preserve"> </w:t>
            </w:r>
            <w:r>
              <w:rPr>
                <w:rFonts w:ascii="Calibri" w:hAnsi="Calibri" w:eastAsia="Calibri" w:cs="Calibri"/>
                <w:spacing w:val="-4"/>
              </w:rPr>
              <w:t>10</w:t>
            </w:r>
            <w:r>
              <w:rPr>
                <w:rFonts w:ascii="Calibri" w:hAnsi="Calibri" w:eastAsia="Calibri" w:cs="Calibri"/>
                <w:spacing w:val="16"/>
              </w:rPr>
              <w:t xml:space="preserve"> </w:t>
            </w:r>
            <w:r>
              <w:rPr>
                <w:spacing w:val="-4"/>
              </w:rPr>
              <w:t>万元以下罚款</w:t>
            </w:r>
          </w:p>
        </w:tc>
      </w:tr>
    </w:tbl>
    <w:p>
      <w:pPr>
        <w:rPr>
          <w:rFonts w:ascii="Arial"/>
          <w:sz w:val="21"/>
        </w:rPr>
      </w:pPr>
      <w:r/>
    </w:p>
    <w:p>
      <w:pPr>
        <w:sectPr>
          <w:footerReference w:type="default" r:id="rId47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燃气用户盗用燃气、损坏燃气设施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第二十八条第一项  燃气用户应当配合燃气经营企业入户进行燃气安全检查，遵守安全用气规则</w:t>
            </w:r>
            <w:r>
              <w:rPr>
                <w:spacing w:val="-1"/>
              </w:rPr>
              <w:t>，并不得实施下列行为</w:t>
            </w:r>
            <w:r>
              <w:rPr>
                <w:spacing w:val="-23"/>
              </w:rPr>
              <w:t>：（</w:t>
            </w:r>
            <w:r>
              <w:rPr>
                <w:spacing w:val="-1"/>
              </w:rPr>
              <w:t>一）盗用燃气、损坏燃气</w:t>
            </w:r>
          </w:p>
          <w:p>
            <w:pPr>
              <w:pStyle w:val="TableText"/>
              <w:ind w:left="115"/>
              <w:spacing w:before="19" w:line="206" w:lineRule="auto"/>
              <w:rPr/>
            </w:pPr>
            <w:r>
              <w:rPr>
                <w:spacing w:val="-4"/>
              </w:rPr>
              <w:t>设施。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燃气用户用燃气管道作为负重支架或者接地引线</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第二十八条第二项  燃气用户应当配合燃气经营企业入户进行燃气安全检查，遵守安全用气规则，并不</w:t>
            </w:r>
            <w:r>
              <w:rPr>
                <w:spacing w:val="-1"/>
              </w:rPr>
              <w:t>得实施下列行为</w:t>
            </w:r>
            <w:r>
              <w:rPr>
                <w:spacing w:val="-26"/>
              </w:rPr>
              <w:t>：（</w:t>
            </w:r>
            <w:r>
              <w:rPr>
                <w:spacing w:val="-1"/>
              </w:rPr>
              <w:t>二）用燃气管道作为负重</w:t>
            </w:r>
          </w:p>
          <w:p>
            <w:pPr>
              <w:pStyle w:val="TableText"/>
              <w:ind w:left="113"/>
              <w:spacing w:before="19" w:line="206" w:lineRule="auto"/>
              <w:rPr/>
            </w:pPr>
            <w:r>
              <w:rPr>
                <w:spacing w:val="-1"/>
              </w:rPr>
              <w:t>支架或者接地引线。</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7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燃气用户从事危害室内燃气设施安全的装饰、装修活动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第二十八条第三项  燃气用户应当配合燃气经营企业入户进行燃气安全检查，遵守安全用气规则，并不</w:t>
            </w:r>
            <w:r>
              <w:rPr>
                <w:spacing w:val="-1"/>
              </w:rPr>
              <w:t>得实施下列行为</w:t>
            </w:r>
            <w:r>
              <w:rPr>
                <w:spacing w:val="-26"/>
              </w:rPr>
              <w:t>：（</w:t>
            </w:r>
            <w:r>
              <w:rPr>
                <w:spacing w:val="-1"/>
              </w:rPr>
              <w:t>三）从事危害室内燃气设</w:t>
            </w:r>
          </w:p>
          <w:p>
            <w:pPr>
              <w:pStyle w:val="TableText"/>
              <w:ind w:left="112"/>
              <w:spacing w:before="19" w:line="206" w:lineRule="auto"/>
              <w:rPr/>
            </w:pPr>
            <w:r>
              <w:rPr>
                <w:spacing w:val="-1"/>
              </w:rPr>
              <w:t>施安全的装饰、装修活动。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燃气用户安装、使用明令淘汰的燃气燃烧器具</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8" w:line="219" w:lineRule="auto"/>
              <w:rPr/>
            </w:pPr>
            <w:r>
              <w:rPr/>
              <w:t>第二十八条第四项  燃气用户应当配合燃气经营企业入户进行燃气安全检查，遵守安全用气规则</w:t>
            </w:r>
            <w:r>
              <w:rPr>
                <w:spacing w:val="-1"/>
              </w:rPr>
              <w:t>，并不得实施下列行为</w:t>
            </w:r>
            <w:r>
              <w:rPr>
                <w:spacing w:val="-23"/>
              </w:rPr>
              <w:t>：（</w:t>
            </w:r>
            <w:r>
              <w:rPr>
                <w:spacing w:val="-1"/>
              </w:rPr>
              <w:t>四）安装、使用明令淘汰</w:t>
            </w:r>
          </w:p>
          <w:p>
            <w:pPr>
              <w:pStyle w:val="TableText"/>
              <w:ind w:left="127"/>
              <w:spacing w:before="20" w:line="206" w:lineRule="auto"/>
              <w:rPr/>
            </w:pPr>
            <w:r>
              <w:rPr>
                <w:spacing w:val="-3"/>
              </w:rPr>
              <w:t>的燃气燃烧器具。</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燃气用户使用超期限未检验、检验不合格或者报废的钢瓶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第二十八条第五项  燃气用户应当配合燃气经营企业入户进行燃气安全检查，遵守安全用气规则，并不得实施下列行为</w:t>
            </w:r>
            <w:r>
              <w:rPr>
                <w:spacing w:val="-5"/>
              </w:rPr>
              <w:t>：（</w:t>
            </w:r>
            <w:r>
              <w:rPr/>
              <w:t>五）使用超期限未检验、</w:t>
            </w:r>
          </w:p>
          <w:p>
            <w:pPr>
              <w:pStyle w:val="TableText"/>
              <w:ind w:left="112"/>
              <w:spacing w:before="19" w:line="206" w:lineRule="auto"/>
              <w:rPr/>
            </w:pPr>
            <w:r>
              <w:rPr>
                <w:spacing w:val="-1"/>
              </w:rPr>
              <w:t>检验不合格或者报废的钢瓶。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燃气用户擅自拆卸、安装、改装燃气计量装置和燃气设施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第二十八条第六项  燃气用户应当配合燃气经营企业入户进行燃气安全检查，遵守安全用气规则，并不得实施下列行</w:t>
            </w:r>
            <w:r>
              <w:rPr>
                <w:spacing w:val="-1"/>
              </w:rPr>
              <w:t>为</w:t>
            </w:r>
            <w:r>
              <w:rPr>
                <w:spacing w:val="-21"/>
              </w:rPr>
              <w:t>：（</w:t>
            </w:r>
            <w:r>
              <w:rPr>
                <w:spacing w:val="-1"/>
              </w:rPr>
              <w:t>六）擅自拆卸、安装、改</w:t>
            </w:r>
          </w:p>
          <w:p>
            <w:pPr>
              <w:pStyle w:val="TableText"/>
              <w:ind w:left="112"/>
              <w:spacing w:before="19" w:line="206" w:lineRule="auto"/>
              <w:rPr/>
            </w:pPr>
            <w:r>
              <w:rPr>
                <w:spacing w:val="-1"/>
              </w:rPr>
              <w:t>装燃气计量装置和燃气设施。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燃气用户加热、挤压、摔、砸燃气钢瓶或者在</w:t>
            </w:r>
            <w:r>
              <w:rPr>
                <w:spacing w:val="-1"/>
              </w:rPr>
              <w:t>使用时倒卧燃气钢瓶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第二十八条第七项  燃气用户应当配合燃气经营企业入户进行燃气安全检查，遵守安全用气规则，并</w:t>
            </w:r>
            <w:r>
              <w:rPr>
                <w:spacing w:val="-1"/>
              </w:rPr>
              <w:t>不得实施下列行为</w:t>
            </w:r>
            <w:r>
              <w:rPr>
                <w:spacing w:val="-20"/>
              </w:rPr>
              <w:t>：（</w:t>
            </w:r>
            <w:r>
              <w:rPr>
                <w:spacing w:val="-1"/>
              </w:rPr>
              <w:t>七）加热、挤压、摔、砸</w:t>
            </w:r>
          </w:p>
          <w:p>
            <w:pPr>
              <w:pStyle w:val="TableText"/>
              <w:ind w:left="113"/>
              <w:spacing w:before="19" w:line="206" w:lineRule="auto"/>
              <w:rPr/>
            </w:pPr>
            <w:r>
              <w:rPr>
                <w:spacing w:val="-1"/>
              </w:rPr>
              <w:t>燃气钢瓶或者在使用时倒卧燃气钢瓶。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燃气用户倾倒燃气钢瓶残液</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06" w:lineRule="auto"/>
              <w:rPr/>
            </w:pPr>
            <w:r>
              <w:rPr/>
              <w:t>第二十八条第八项  燃气用户应当配合燃气经营企业入户进行燃气安全检查，遵守安全用气规则，并不得实施下列行为</w:t>
            </w:r>
            <w:r>
              <w:rPr>
                <w:spacing w:val="-5"/>
              </w:rPr>
              <w:t>：（</w:t>
            </w:r>
            <w:r>
              <w:rPr/>
              <w:t>八）倾倒燃气钢瓶残液。</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【地方性法规】《山东省燃气管理条例》</w:t>
            </w:r>
          </w:p>
          <w:p>
            <w:pPr>
              <w:pStyle w:val="TableText"/>
              <w:ind w:left="112" w:right="106"/>
              <w:spacing w:before="18"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9" w:line="221"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实施本违法行为，造成一般或者较大燃气安全事故的</w:t>
            </w:r>
          </w:p>
        </w:tc>
        <w:tc>
          <w:tcPr>
            <w:tcW w:w="5933" w:type="dxa"/>
            <w:vAlign w:val="top"/>
          </w:tcPr>
          <w:p>
            <w:pPr>
              <w:pStyle w:val="TableText"/>
              <w:ind w:left="113" w:right="63" w:firstLine="7"/>
              <w:spacing w:before="31" w:line="220"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3" w:line="222"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燃气用户擅自改换燃气钢瓶检验标志和漆色</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第二十八条第九项  燃气用户应当配合燃气经营企业入户进行燃气安全检查，遵守安全用气规则，并不</w:t>
            </w:r>
            <w:r>
              <w:rPr>
                <w:spacing w:val="-1"/>
              </w:rPr>
              <w:t>得实施下列行为</w:t>
            </w:r>
            <w:r>
              <w:rPr>
                <w:spacing w:val="-26"/>
              </w:rPr>
              <w:t>：（</w:t>
            </w:r>
            <w:r>
              <w:rPr>
                <w:spacing w:val="-1"/>
              </w:rPr>
              <w:t>九）擅自改换燃气钢瓶检</w:t>
            </w:r>
          </w:p>
          <w:p>
            <w:pPr>
              <w:pStyle w:val="TableText"/>
              <w:ind w:left="112"/>
              <w:spacing w:before="19" w:line="206" w:lineRule="auto"/>
              <w:rPr/>
            </w:pPr>
            <w:r>
              <w:rPr>
                <w:spacing w:val="-1"/>
              </w:rPr>
              <w:t>验标志和漆色。</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3700000217784-10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燃气用户在不具备安全使用条件的场所使用瓶装燃气</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【地方性法规】《山东省燃气管理条例》</w:t>
            </w:r>
          </w:p>
          <w:p>
            <w:pPr>
              <w:pStyle w:val="TableText"/>
              <w:ind w:left="112"/>
              <w:spacing w:before="19" w:line="219" w:lineRule="auto"/>
              <w:rPr/>
            </w:pPr>
            <w:r>
              <w:rPr/>
              <w:t>第二十八条第十项  燃气用户应当配合燃气经营企业入户进行燃气安全检查，遵守安全用气规则，并不</w:t>
            </w:r>
            <w:r>
              <w:rPr>
                <w:spacing w:val="-1"/>
              </w:rPr>
              <w:t>得实施下列行为</w:t>
            </w:r>
            <w:r>
              <w:rPr>
                <w:spacing w:val="-26"/>
              </w:rPr>
              <w:t>：（</w:t>
            </w:r>
            <w:r>
              <w:rPr>
                <w:spacing w:val="-1"/>
              </w:rPr>
              <w:t>十）在不具备安全使用条</w:t>
            </w:r>
          </w:p>
          <w:p>
            <w:pPr>
              <w:pStyle w:val="TableText"/>
              <w:ind w:left="112"/>
              <w:spacing w:before="19" w:line="206" w:lineRule="auto"/>
              <w:rPr/>
            </w:pPr>
            <w:r>
              <w:rPr>
                <w:spacing w:val="-1"/>
              </w:rPr>
              <w:t>件的场所使用瓶装燃气。</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第四十二条第一款  违反本条例规定，有第二十八条规定行为之一的，由燃气管理部门责令限期改正；逾期不改正的，对个人用户可处一千元以下罚</w:t>
            </w:r>
            <w:r>
              <w:rPr/>
              <w:t xml:space="preserve"> </w:t>
            </w:r>
            <w:r>
              <w:rPr/>
              <w:t>款，对单位用户可处十万元以下罚款；造成损失的，依法承担赔偿责任；构成犯罪的，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实施本违法行为，未造成燃气安全事故的</w:t>
            </w:r>
          </w:p>
        </w:tc>
        <w:tc>
          <w:tcPr>
            <w:tcW w:w="5933" w:type="dxa"/>
            <w:vAlign w:val="top"/>
          </w:tcPr>
          <w:p>
            <w:pPr>
              <w:pStyle w:val="TableText"/>
              <w:ind w:left="115" w:right="106" w:firstLine="4"/>
              <w:spacing w:before="28" w:line="222" w:lineRule="auto"/>
              <w:rPr/>
            </w:pPr>
            <w:r>
              <w:rPr>
                <w:spacing w:val="-2"/>
              </w:rPr>
              <w:t>责令限期改正；逾期不改正的，对个人用户可处三百元以下罚款，对单位</w:t>
            </w:r>
            <w:r>
              <w:rPr>
                <w:spacing w:val="4"/>
              </w:rPr>
              <w:t xml:space="preserve"> </w:t>
            </w:r>
            <w:r>
              <w:rPr>
                <w:spacing w:val="-1"/>
              </w:rPr>
              <w:t>用户可处三万元以下罚款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实施本违法行为，造成一般或者较大燃气安全事故的</w:t>
            </w:r>
          </w:p>
        </w:tc>
        <w:tc>
          <w:tcPr>
            <w:tcW w:w="5933" w:type="dxa"/>
            <w:vAlign w:val="top"/>
          </w:tcPr>
          <w:p>
            <w:pPr>
              <w:pStyle w:val="TableText"/>
              <w:ind w:left="113" w:right="63" w:firstLine="7"/>
              <w:spacing w:before="30" w:line="221" w:lineRule="auto"/>
              <w:rPr/>
            </w:pPr>
            <w:r>
              <w:rPr>
                <w:spacing w:val="-6"/>
              </w:rPr>
              <w:t>责令限期改正；逾期不改正的，对个人用户处三百元以上一千元以下罚款，</w:t>
            </w:r>
            <w:r>
              <w:rPr>
                <w:spacing w:val="1"/>
              </w:rPr>
              <w:t xml:space="preserve"> </w:t>
            </w:r>
            <w:r>
              <w:rPr>
                <w:spacing w:val="-1"/>
              </w:rPr>
              <w:t>对单位用户处三万元以上十万元以下罚款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实施本违法行为，造成重大或者特别重大燃气安全事故的</w:t>
            </w:r>
          </w:p>
        </w:tc>
        <w:tc>
          <w:tcPr>
            <w:tcW w:w="5933" w:type="dxa"/>
            <w:vAlign w:val="top"/>
          </w:tcPr>
          <w:p>
            <w:pPr>
              <w:pStyle w:val="TableText"/>
              <w:ind w:left="114" w:right="106" w:firstLine="5"/>
              <w:spacing w:before="31" w:line="223" w:lineRule="auto"/>
              <w:rPr/>
            </w:pPr>
            <w:r>
              <w:rPr>
                <w:spacing w:val="-2"/>
              </w:rPr>
              <w:t>责令限期改正；逾期不改正的，对个人用户处一千元罚款，对单位用户处</w:t>
            </w:r>
            <w:r>
              <w:rPr>
                <w:spacing w:val="4"/>
              </w:rPr>
              <w:t xml:space="preserve"> </w:t>
            </w:r>
            <w:r>
              <w:rPr>
                <w:spacing w:val="-2"/>
              </w:rPr>
              <w:t>十万元罚款</w:t>
            </w:r>
          </w:p>
        </w:tc>
      </w:tr>
    </w:tbl>
    <w:p>
      <w:pPr>
        <w:rPr>
          <w:rFonts w:ascii="Arial"/>
          <w:sz w:val="21"/>
        </w:rPr>
      </w:pPr>
      <w:r/>
    </w:p>
    <w:p>
      <w:pPr>
        <w:sectPr>
          <w:footerReference w:type="default" r:id="rId4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3700000217793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供热企业、房地产开发企业等建设单位未按照规定安装供热系统调控装置、用热计量装置</w:t>
            </w:r>
            <w:r>
              <w:rPr>
                <w:spacing w:val="-1"/>
              </w:rPr>
              <w:t>和室内温度调控装置</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2"/>
              <w:spacing w:before="19" w:line="219" w:lineRule="auto"/>
              <w:rPr/>
            </w:pPr>
            <w:r>
              <w:rPr/>
              <w:t>第十三条  新建民用建筑应当符合建筑节能强制性标准。既有民用建筑接入供热管网应当进行节能改造，并符合既有</w:t>
            </w:r>
            <w:r>
              <w:rPr>
                <w:spacing w:val="-1"/>
              </w:rPr>
              <w:t>建筑节能改造标准。</w:t>
            </w:r>
          </w:p>
          <w:p>
            <w:pPr>
              <w:pStyle w:val="TableText"/>
              <w:ind w:left="112" w:right="106" w:firstLine="4"/>
              <w:spacing w:before="18" w:line="231" w:lineRule="auto"/>
              <w:rPr/>
            </w:pPr>
            <w:r>
              <w:rPr>
                <w:spacing w:val="-1"/>
              </w:rPr>
              <w:t>实行供热的新建民用建筑和既有民用建筑节能改造时，应当安装供热系统调控装置、用热计量装置和室内温度调控装置，居住建筑应当安</w:t>
            </w:r>
            <w:r>
              <w:rPr>
                <w:spacing w:val="-2"/>
              </w:rPr>
              <w:t>装分户用热</w:t>
            </w:r>
            <w:r>
              <w:rPr/>
              <w:t xml:space="preserve"> </w:t>
            </w:r>
            <w:r>
              <w:rPr>
                <w:spacing w:val="-2"/>
              </w:rPr>
              <w:t>计量装置。</w:t>
            </w:r>
          </w:p>
          <w:p>
            <w:pPr>
              <w:pStyle w:val="TableText"/>
              <w:ind w:left="114"/>
              <w:spacing w:before="18" w:line="203" w:lineRule="auto"/>
              <w:rPr/>
            </w:pPr>
            <w:r>
              <w:rPr>
                <w:spacing w:val="-1"/>
              </w:rPr>
              <w:t>用热计量装置应当依法检定合格。</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【地方性法规】《山东省供热条例》</w:t>
            </w:r>
          </w:p>
          <w:p>
            <w:pPr>
              <w:pStyle w:val="TableText"/>
              <w:ind w:left="112" w:right="106"/>
              <w:spacing w:before="20" w:line="220" w:lineRule="auto"/>
              <w:rPr/>
            </w:pPr>
            <w:r>
              <w:rPr>
                <w:spacing w:val="-1"/>
              </w:rPr>
              <w:t>第四十二条  违反本条例规定，供热企业、房地产开发企业等建设单位未按照规定安装供热系统调控装置、用热计量装置和室内温度调控装置的，由</w:t>
            </w:r>
            <w:r>
              <w:rPr/>
              <w:t xml:space="preserve"> </w:t>
            </w:r>
            <w:r>
              <w:rPr/>
              <w:t>住房城乡建设主管部门责令改正，处十万元以上三</w:t>
            </w:r>
            <w:r>
              <w:rPr>
                <w:spacing w:val="-1"/>
              </w:rPr>
              <w:t>十万元以下罚款。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2"/>
              </w:rPr>
              <w:t>实施本违法行为，涉及建筑面积</w:t>
            </w:r>
            <w:r>
              <w:rPr>
                <w:spacing w:val="-27"/>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万平方米以下的</w:t>
            </w:r>
          </w:p>
        </w:tc>
        <w:tc>
          <w:tcPr>
            <w:tcW w:w="5933" w:type="dxa"/>
            <w:vAlign w:val="top"/>
          </w:tcPr>
          <w:p>
            <w:pPr>
              <w:pStyle w:val="TableText"/>
              <w:ind w:left="120"/>
              <w:spacing w:before="31" w:line="202" w:lineRule="auto"/>
              <w:rPr/>
            </w:pPr>
            <w:r>
              <w:rPr>
                <w:spacing w:val="-1"/>
              </w:rPr>
              <w:t>责令改正，处十万元以上十五万元以下罚款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2"/>
              </w:rPr>
              <w:t>实施本违法行为，涉及建筑面积</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万平方米以上</w:t>
            </w:r>
            <w:r>
              <w:rPr>
                <w:spacing w:val="-36"/>
              </w:rPr>
              <w:t xml:space="preserve"> </w:t>
            </w:r>
            <w:r>
              <w:rPr>
                <w:rFonts w:ascii="Calibri" w:hAnsi="Calibri" w:eastAsia="Calibri" w:cs="Calibri"/>
                <w:spacing w:val="-2"/>
              </w:rPr>
              <w:t>5</w:t>
            </w:r>
            <w:r>
              <w:rPr>
                <w:rFonts w:ascii="Calibri" w:hAnsi="Calibri" w:eastAsia="Calibri" w:cs="Calibri"/>
                <w:spacing w:val="14"/>
              </w:rPr>
              <w:t xml:space="preserve"> </w:t>
            </w:r>
            <w:r>
              <w:rPr>
                <w:spacing w:val="-2"/>
              </w:rPr>
              <w:t>万平方米以</w:t>
            </w:r>
            <w:r>
              <w:rPr>
                <w:spacing w:val="-3"/>
              </w:rPr>
              <w:t>下的</w:t>
            </w:r>
          </w:p>
        </w:tc>
        <w:tc>
          <w:tcPr>
            <w:tcW w:w="5933" w:type="dxa"/>
            <w:vAlign w:val="top"/>
          </w:tcPr>
          <w:p>
            <w:pPr>
              <w:pStyle w:val="TableText"/>
              <w:ind w:left="120"/>
              <w:spacing w:before="33" w:line="201" w:lineRule="auto"/>
              <w:rPr/>
            </w:pPr>
            <w:r>
              <w:rPr>
                <w:spacing w:val="-1"/>
              </w:rPr>
              <w:t>责令改正，处十五万元以上二十万元以下罚款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2"/>
              </w:rPr>
              <w:t>实施本违法行为，涉及建筑面积</w:t>
            </w:r>
            <w:r>
              <w:rPr>
                <w:spacing w:val="-27"/>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万平方米以上的</w:t>
            </w:r>
          </w:p>
        </w:tc>
        <w:tc>
          <w:tcPr>
            <w:tcW w:w="5933" w:type="dxa"/>
            <w:vAlign w:val="top"/>
          </w:tcPr>
          <w:p>
            <w:pPr>
              <w:pStyle w:val="TableText"/>
              <w:ind w:left="120"/>
              <w:spacing w:before="31" w:line="206" w:lineRule="auto"/>
              <w:rPr/>
            </w:pPr>
            <w:r>
              <w:rPr>
                <w:spacing w:val="-1"/>
              </w:rPr>
              <w:t>责令改正，处二十万元以上三十万元以下罚款</w:t>
            </w:r>
          </w:p>
        </w:tc>
      </w:tr>
    </w:tbl>
    <w:p>
      <w:pPr>
        <w:rPr>
          <w:rFonts w:ascii="Arial"/>
          <w:sz w:val="21"/>
        </w:rPr>
      </w:pPr>
      <w:r/>
    </w:p>
    <w:p>
      <w:pPr>
        <w:sectPr>
          <w:footerReference w:type="default" r:id="rId4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3700000217795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建设单位擅自施工危害供热设施安全</w:t>
            </w:r>
          </w:p>
        </w:tc>
      </w:tr>
      <w:tr>
        <w:trPr>
          <w:trHeight w:val="11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【地方性法规】《山东省供热条例》</w:t>
            </w:r>
          </w:p>
          <w:p>
            <w:pPr>
              <w:pStyle w:val="TableText"/>
              <w:ind w:left="123" w:right="106" w:hanging="11"/>
              <w:spacing w:before="19" w:line="229" w:lineRule="auto"/>
              <w:rPr/>
            </w:pPr>
            <w:r>
              <w:rPr>
                <w:spacing w:val="-1"/>
              </w:rPr>
              <w:t>第三十七条  建设单位在建设工程开工前，应当向城建档案管理机构或者供热企业查明有关地下供热管线的情况。城建档案管理机构或者供热企业应</w:t>
            </w:r>
            <w:r>
              <w:rPr/>
              <w:t xml:space="preserve"> </w:t>
            </w:r>
            <w:r>
              <w:rPr>
                <w:spacing w:val="-2"/>
              </w:rPr>
              <w:t>当及时提供相关资料。</w:t>
            </w:r>
          </w:p>
          <w:p>
            <w:pPr>
              <w:pStyle w:val="TableText"/>
              <w:ind w:left="114" w:right="106"/>
              <w:spacing w:before="21" w:line="223" w:lineRule="auto"/>
              <w:rPr/>
            </w:pPr>
            <w:r>
              <w:rPr>
                <w:spacing w:val="-1"/>
              </w:rPr>
              <w:t>建设工程施工可能危害供热设施安全的，建设单位应当与供热企业协商制定安全保护施工方案，并采取相应的安全保护措施后方可施工。在施</w:t>
            </w:r>
            <w:r>
              <w:rPr>
                <w:spacing w:val="-2"/>
              </w:rPr>
              <w:t>工中造</w:t>
            </w:r>
            <w:r>
              <w:rPr/>
              <w:t xml:space="preserve"> </w:t>
            </w:r>
            <w:r>
              <w:rPr/>
              <w:t>成供热设施损坏的，应当立即通知供热企业修</w:t>
            </w:r>
            <w:r>
              <w:rPr>
                <w:spacing w:val="-1"/>
              </w:rPr>
              <w:t>复，并依法赔偿损失。</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96"/>
              <w:spacing w:before="19" w:line="222" w:lineRule="auto"/>
              <w:rPr/>
            </w:pPr>
            <w:r>
              <w:rPr>
                <w:spacing w:val="-1"/>
              </w:rPr>
              <w:t>第四十三条  违反本条例规定，建设单位擅自施工危害供热设施安全的，由供热主管部门责令改正，逾期不改正的，处一万元以上五万元以下罚款；</w:t>
            </w:r>
            <w:r>
              <w:rPr>
                <w:spacing w:val="10"/>
              </w:rPr>
              <w:t xml:space="preserve"> </w:t>
            </w:r>
            <w:r>
              <w:rPr>
                <w:spacing w:val="-1"/>
              </w:rPr>
              <w:t>造成损失的，依法承担赔偿责任。</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实施本违法行为，工程施工影响城市集中供热设施安全，未采取安全保护</w:t>
            </w:r>
            <w:r>
              <w:rPr>
                <w:spacing w:val="3"/>
              </w:rPr>
              <w:t xml:space="preserve"> </w:t>
            </w:r>
            <w:r>
              <w:rPr>
                <w:spacing w:val="-1"/>
              </w:rPr>
              <w:t>措施擅自施工但未造成损失的</w:t>
            </w:r>
          </w:p>
        </w:tc>
        <w:tc>
          <w:tcPr>
            <w:tcW w:w="5933" w:type="dxa"/>
            <w:vAlign w:val="top"/>
          </w:tcPr>
          <w:p>
            <w:pPr>
              <w:pStyle w:val="TableText"/>
              <w:ind w:left="120"/>
              <w:spacing w:before="143" w:line="219" w:lineRule="auto"/>
              <w:rPr/>
            </w:pPr>
            <w:r>
              <w:rPr>
                <w:spacing w:val="-1"/>
              </w:rPr>
              <w:t>责令改正，处一万元以上二万元以下罚款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4"/>
              <w:spacing w:before="30" w:line="221" w:lineRule="auto"/>
              <w:rPr/>
            </w:pPr>
            <w:r>
              <w:rPr>
                <w:spacing w:val="-2"/>
              </w:rPr>
              <w:t>实施本违法行为，工程施工影响城市集中供热设施安全，未采取安全保护</w:t>
            </w:r>
            <w:r>
              <w:rPr>
                <w:spacing w:val="3"/>
              </w:rPr>
              <w:t xml:space="preserve"> </w:t>
            </w:r>
            <w:r>
              <w:rPr>
                <w:spacing w:val="-1"/>
              </w:rPr>
              <w:t>措施擅自施工损失较小，未影响供热效果的</w:t>
            </w:r>
          </w:p>
        </w:tc>
        <w:tc>
          <w:tcPr>
            <w:tcW w:w="5933" w:type="dxa"/>
            <w:vAlign w:val="top"/>
          </w:tcPr>
          <w:p>
            <w:pPr>
              <w:pStyle w:val="TableText"/>
              <w:ind w:left="120"/>
              <w:spacing w:before="144" w:line="219" w:lineRule="auto"/>
              <w:rPr/>
            </w:pPr>
            <w:r>
              <w:rPr>
                <w:spacing w:val="-1"/>
              </w:rPr>
              <w:t>责令改正，处二万元以上三万元以下罚款</w:t>
            </w:r>
          </w:p>
        </w:tc>
      </w:tr>
      <w:tr>
        <w:trPr>
          <w:trHeight w:val="470"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04" w:firstLine="4"/>
              <w:spacing w:before="29" w:line="221" w:lineRule="auto"/>
              <w:rPr/>
            </w:pPr>
            <w:r>
              <w:rPr>
                <w:spacing w:val="-2"/>
              </w:rPr>
              <w:t>实施本违法行为，工程施工影响城市集中供热设施安全，未采取安全保护</w:t>
            </w:r>
            <w:r>
              <w:rPr>
                <w:spacing w:val="3"/>
              </w:rPr>
              <w:t xml:space="preserve"> </w:t>
            </w:r>
            <w:r>
              <w:rPr>
                <w:spacing w:val="-1"/>
              </w:rPr>
              <w:t>措施擅自施工对供热效果及安全造成严重影响的</w:t>
            </w:r>
          </w:p>
        </w:tc>
        <w:tc>
          <w:tcPr>
            <w:tcW w:w="5933" w:type="dxa"/>
            <w:vAlign w:val="top"/>
          </w:tcPr>
          <w:p>
            <w:pPr>
              <w:pStyle w:val="TableText"/>
              <w:ind w:left="120"/>
              <w:spacing w:before="146" w:line="219" w:lineRule="auto"/>
              <w:rPr/>
            </w:pPr>
            <w:r>
              <w:rPr>
                <w:spacing w:val="-1"/>
              </w:rPr>
              <w:t>责令改正，处三万元以上四万元以下罚款</w:t>
            </w:r>
          </w:p>
        </w:tc>
      </w:tr>
      <w:tr>
        <w:trPr>
          <w:trHeight w:val="476" w:hRule="atLeast"/>
        </w:trPr>
        <w:tc>
          <w:tcPr>
            <w:tcW w:w="2577" w:type="dxa"/>
            <w:vAlign w:val="top"/>
            <w:gridSpan w:val="2"/>
          </w:tcPr>
          <w:p>
            <w:pPr>
              <w:pStyle w:val="TableText"/>
              <w:ind w:left="1113"/>
              <w:spacing w:before="149" w:line="220" w:lineRule="auto"/>
              <w:rPr/>
            </w:pPr>
            <w:r>
              <w:rPr>
                <w:spacing w:val="-4"/>
              </w:rPr>
              <w:t>严重</w:t>
            </w:r>
          </w:p>
        </w:tc>
        <w:tc>
          <w:tcPr>
            <w:tcW w:w="5927" w:type="dxa"/>
            <w:vAlign w:val="top"/>
          </w:tcPr>
          <w:p>
            <w:pPr>
              <w:pStyle w:val="TableText"/>
              <w:ind w:left="112" w:right="104" w:firstLine="4"/>
              <w:spacing w:before="31" w:line="223" w:lineRule="auto"/>
              <w:rPr/>
            </w:pPr>
            <w:r>
              <w:rPr>
                <w:spacing w:val="-2"/>
              </w:rPr>
              <w:t>实施本违法行为，工程施工影响城市集中供热设施安全，未采取安全保护</w:t>
            </w:r>
            <w:r>
              <w:rPr>
                <w:spacing w:val="3"/>
              </w:rPr>
              <w:t xml:space="preserve"> </w:t>
            </w:r>
            <w:r>
              <w:rPr/>
              <w:t>措施擅自施工，严重影响了供热效果及安全，</w:t>
            </w:r>
            <w:r>
              <w:rPr>
                <w:spacing w:val="-1"/>
              </w:rPr>
              <w:t>造成巨大经济损失的</w:t>
            </w:r>
          </w:p>
        </w:tc>
        <w:tc>
          <w:tcPr>
            <w:tcW w:w="5933" w:type="dxa"/>
            <w:vAlign w:val="top"/>
          </w:tcPr>
          <w:p>
            <w:pPr>
              <w:pStyle w:val="TableText"/>
              <w:ind w:left="120"/>
              <w:spacing w:before="149" w:line="219" w:lineRule="auto"/>
              <w:rPr/>
            </w:pPr>
            <w:r>
              <w:rPr>
                <w:spacing w:val="-1"/>
              </w:rPr>
              <w:t>责令改正，处四万元以上五万元以下罚款</w:t>
            </w:r>
          </w:p>
        </w:tc>
      </w:tr>
    </w:tbl>
    <w:p>
      <w:pPr>
        <w:rPr>
          <w:rFonts w:ascii="Arial"/>
          <w:sz w:val="21"/>
        </w:rPr>
      </w:pPr>
      <w:r/>
    </w:p>
    <w:p>
      <w:pPr>
        <w:sectPr>
          <w:footerReference w:type="default" r:id="rId4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3700000217796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擅自改建、迁移、拆除供热设施</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2"/>
              <w:spacing w:before="19" w:line="205" w:lineRule="auto"/>
              <w:rPr/>
            </w:pPr>
            <w:r>
              <w:rPr/>
              <w:t>第三十九条  因工程建设确需改建、迁移、拆除供热设施的，建设单位应当与供热企业协商确定改建、迁移、拆</w:t>
            </w:r>
            <w:r>
              <w:rPr>
                <w:spacing w:val="-1"/>
              </w:rPr>
              <w:t>除方案后方可实施。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【地方性法规】《山东省供热条例》</w:t>
            </w:r>
          </w:p>
          <w:p>
            <w:pPr>
              <w:pStyle w:val="TableText"/>
              <w:ind w:left="112" w:right="106"/>
              <w:spacing w:before="20" w:line="221" w:lineRule="auto"/>
              <w:rPr/>
            </w:pPr>
            <w:r>
              <w:rPr>
                <w:spacing w:val="-1"/>
              </w:rPr>
              <w:t>第四十四条  违反本条例规定，擅自改建、迁移、拆除供热设施的，由供热主管部门责令限期改正，恢复原状或者采取其他补救措施，处五万元以上</w:t>
            </w:r>
            <w:r>
              <w:rPr/>
              <w:t xml:space="preserve"> </w:t>
            </w:r>
            <w:r>
              <w:rPr>
                <w:spacing w:val="-1"/>
              </w:rPr>
              <w:t>十万元以下罚款；造成损失的，依法承担赔偿责任。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实施本违法行为，未对供热造成影响的</w:t>
            </w:r>
          </w:p>
        </w:tc>
        <w:tc>
          <w:tcPr>
            <w:tcW w:w="5933" w:type="dxa"/>
            <w:vAlign w:val="top"/>
          </w:tcPr>
          <w:p>
            <w:pPr>
              <w:pStyle w:val="TableText"/>
              <w:ind w:left="119" w:right="106"/>
              <w:spacing w:before="29" w:line="221" w:lineRule="auto"/>
              <w:rPr/>
            </w:pPr>
            <w:r>
              <w:rPr>
                <w:spacing w:val="-2"/>
              </w:rPr>
              <w:t>责令限期改正，恢复原状或者采取其他补救措施，处五万元以上七万元以</w:t>
            </w:r>
            <w:r>
              <w:rPr>
                <w:spacing w:val="4"/>
              </w:rPr>
              <w:t xml:space="preserve"> </w:t>
            </w:r>
            <w:r>
              <w:rPr>
                <w:spacing w:val="-5"/>
              </w:rPr>
              <w:t>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实施本违法行为，对供热造成影响的</w:t>
            </w:r>
          </w:p>
        </w:tc>
        <w:tc>
          <w:tcPr>
            <w:tcW w:w="5933" w:type="dxa"/>
            <w:vAlign w:val="top"/>
          </w:tcPr>
          <w:p>
            <w:pPr>
              <w:pStyle w:val="TableText"/>
              <w:ind w:left="119" w:right="106"/>
              <w:spacing w:before="33" w:line="222" w:lineRule="auto"/>
              <w:rPr/>
            </w:pPr>
            <w:r>
              <w:rPr>
                <w:spacing w:val="-2"/>
              </w:rPr>
              <w:t>责令限期改正，恢复原状或者采取其他补救措施，处七万元以上十万元以</w:t>
            </w:r>
            <w:r>
              <w:rPr>
                <w:spacing w:val="4"/>
              </w:rPr>
              <w:t xml:space="preserve"> </w:t>
            </w:r>
            <w:r>
              <w:rPr>
                <w:spacing w:val="-5"/>
              </w:rPr>
              <w:t>下罚款</w:t>
            </w:r>
          </w:p>
        </w:tc>
      </w:tr>
    </w:tbl>
    <w:p>
      <w:pPr>
        <w:rPr>
          <w:rFonts w:ascii="Arial"/>
          <w:sz w:val="21"/>
        </w:rPr>
      </w:pPr>
      <w:r/>
    </w:p>
    <w:p>
      <w:pPr>
        <w:sectPr>
          <w:footerReference w:type="default" r:id="rId4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3700000217797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未取得供热经营许可证从事供热经营活动</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2" w:right="106"/>
              <w:spacing w:before="18" w:line="228" w:lineRule="auto"/>
              <w:jc w:val="both"/>
              <w:rPr/>
            </w:pPr>
            <w:r>
              <w:rPr/>
              <w:t>第十六条  供热企业应当具备下列条件，并取得供热主管部门核发的供热经营许可证后，方可从</w:t>
            </w:r>
            <w:r>
              <w:rPr>
                <w:spacing w:val="-1"/>
              </w:rPr>
              <w:t>事供热经营活动</w:t>
            </w:r>
            <w:r>
              <w:rPr>
                <w:spacing w:val="-23"/>
              </w:rPr>
              <w:t>：（</w:t>
            </w:r>
            <w:r>
              <w:rPr>
                <w:spacing w:val="-1"/>
              </w:rPr>
              <w:t>一）有可靠、稳定的热源和符合</w:t>
            </w:r>
            <w:r>
              <w:rPr>
                <w:spacing w:val="1"/>
              </w:rPr>
              <w:t xml:space="preserve"> </w:t>
            </w:r>
            <w:r>
              <w:rPr/>
              <w:t>要求的供热设施</w:t>
            </w:r>
            <w:r>
              <w:rPr>
                <w:spacing w:val="-17"/>
              </w:rPr>
              <w:t>；（</w:t>
            </w:r>
            <w:r>
              <w:rPr/>
              <w:t>二）有与供热规模相适应的资金和经培训具有相应资格的从业人员</w:t>
            </w:r>
            <w:r>
              <w:rPr>
                <w:spacing w:val="-17"/>
              </w:rPr>
              <w:t>；（</w:t>
            </w:r>
            <w:r>
              <w:rPr/>
              <w:t>三）有规范的经营管理制度、操作规程、服务标准和应急</w:t>
            </w:r>
            <w:r>
              <w:rPr>
                <w:spacing w:val="1"/>
              </w:rPr>
              <w:t xml:space="preserve"> </w:t>
            </w:r>
            <w:r>
              <w:rPr>
                <w:spacing w:val="1"/>
              </w:rPr>
              <w:t>保障措施</w:t>
            </w:r>
            <w:r>
              <w:rPr>
                <w:spacing w:val="-13"/>
              </w:rPr>
              <w:t>；（</w:t>
            </w:r>
            <w:r>
              <w:rPr>
                <w:spacing w:val="1"/>
              </w:rPr>
              <w:t>四）供热能耗指标和污染物排放指标达到国家和省规定的标准</w:t>
            </w:r>
            <w:r>
              <w:rPr>
                <w:spacing w:val="-13"/>
              </w:rPr>
              <w:t>；（</w:t>
            </w:r>
            <w:r>
              <w:rPr>
                <w:spacing w:val="1"/>
              </w:rPr>
              <w:t>五）法律、法规规定的其他</w:t>
            </w:r>
            <w:r>
              <w:rPr/>
              <w:t>条件。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【地方性法规】《山东省供热条例》</w:t>
            </w:r>
          </w:p>
          <w:p>
            <w:pPr>
              <w:pStyle w:val="TableText"/>
              <w:ind w:left="116" w:right="106" w:hanging="4"/>
              <w:spacing w:before="20" w:line="221" w:lineRule="auto"/>
              <w:rPr/>
            </w:pPr>
            <w:r>
              <w:rPr>
                <w:spacing w:val="-1"/>
              </w:rPr>
              <w:t>第四十五条  违反本条例规定，未取得供热经营许可证从事供热经营活动的，由供热主管部门责令停止违法行为，没收违法所得，处五万元以上五十</w:t>
            </w:r>
            <w:r>
              <w:rPr/>
              <w:t xml:space="preserve"> </w:t>
            </w:r>
            <w:r>
              <w:rPr>
                <w:spacing w:val="-2"/>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1"/>
              </w:rPr>
              <w:t>责令停止违法行为，没收违法所得，处五万元以上十五万元以下罚款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责令停止违法行为，没收违法所得，处十五万元以上三十万元以下罚款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1"/>
              </w:rPr>
              <w:t>责令停止违法行为，没收违法所得，处三十万元以上五十万元以下罚款</w:t>
            </w:r>
          </w:p>
        </w:tc>
      </w:tr>
    </w:tbl>
    <w:p>
      <w:pPr>
        <w:rPr>
          <w:rFonts w:ascii="Arial"/>
          <w:sz w:val="21"/>
        </w:rPr>
      </w:pPr>
      <w:r/>
    </w:p>
    <w:p>
      <w:pPr>
        <w:sectPr>
          <w:footerReference w:type="default" r:id="rId4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3700000217798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供热企业不按照供热经营许可证的规定从事供热经营活动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2"/>
              <w:spacing w:before="19" w:line="219" w:lineRule="auto"/>
              <w:rPr/>
            </w:pPr>
            <w:r>
              <w:rPr/>
              <w:t>第十七条第一款  供热企业经营许可具体办法，由省住房城乡</w:t>
            </w:r>
            <w:r>
              <w:rPr>
                <w:spacing w:val="-1"/>
              </w:rPr>
              <w:t>建设主管部门制定。</w:t>
            </w:r>
          </w:p>
          <w:p>
            <w:pPr>
              <w:pStyle w:val="TableText"/>
              <w:ind w:left="112"/>
              <w:spacing w:before="19" w:line="205" w:lineRule="auto"/>
              <w:rPr/>
            </w:pPr>
            <w:r>
              <w:rPr/>
              <w:t>第十七条第二款  供热企业应当按照供热经营许可证的规定从事供热经营活动。供热经营许可</w:t>
            </w:r>
            <w:r>
              <w:rPr>
                <w:spacing w:val="-1"/>
              </w:rPr>
              <w:t>证的有效期为五年。</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【地方性法规】《山东省供热条例》</w:t>
            </w:r>
          </w:p>
          <w:p>
            <w:pPr>
              <w:pStyle w:val="TableText"/>
              <w:ind w:left="113" w:right="106" w:hanging="1"/>
              <w:spacing w:before="19" w:line="222" w:lineRule="auto"/>
              <w:rPr/>
            </w:pPr>
            <w:r>
              <w:rPr>
                <w:spacing w:val="-1"/>
              </w:rPr>
              <w:t>第四十六条  违反本条例规定，供热企业不按照供热经营许可证的规定从事供热经营活动的，由供热主管部门责令限期改正，没收违法所得，处三万</w:t>
            </w:r>
            <w:r>
              <w:rPr/>
              <w:t xml:space="preserve"> </w:t>
            </w:r>
            <w:r>
              <w:rPr>
                <w:spacing w:val="-1"/>
              </w:rPr>
              <w:t>元以上二十万元以下罚款；情节严重的，吊销供热经营许可证。</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1"/>
              </w:rPr>
              <w:t>责令限期改正，没收违法所得，处三万元以上七万元以下罚款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责令限期改正，没收违法所得，处七万元以上十三万元以下罚款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right="106" w:firstLine="6"/>
              <w:spacing w:before="31" w:line="223" w:lineRule="auto"/>
              <w:rPr/>
            </w:pPr>
            <w:r>
              <w:rPr>
                <w:spacing w:val="-2"/>
              </w:rPr>
              <w:t>责令限期改正，没收违法所得，处十三万元以上二十万元以下罚款；吊销</w:t>
            </w:r>
            <w:r>
              <w:rPr>
                <w:spacing w:val="4"/>
              </w:rPr>
              <w:t xml:space="preserve"> </w:t>
            </w:r>
            <w:r>
              <w:rPr>
                <w:spacing w:val="-2"/>
              </w:rPr>
              <w:t>供热许可证</w:t>
            </w:r>
          </w:p>
        </w:tc>
      </w:tr>
    </w:tbl>
    <w:p>
      <w:pPr>
        <w:rPr>
          <w:rFonts w:ascii="Arial"/>
          <w:sz w:val="21"/>
        </w:rPr>
      </w:pPr>
      <w:r/>
    </w:p>
    <w:p>
      <w:pPr>
        <w:sectPr>
          <w:footerReference w:type="default" r:id="rId4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3700000217799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供热企业延迟供热、提前结束供热或者拒绝用户直接交纳热费</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2" w:right="106"/>
              <w:spacing w:before="19" w:line="229" w:lineRule="auto"/>
              <w:rPr/>
            </w:pPr>
            <w:r>
              <w:rPr>
                <w:spacing w:val="-1"/>
              </w:rPr>
              <w:t>第二十条  设区的市、县（市）人民政府应当确定当地采暖供热期，明确供热期起止日期，向社会公布，并根据气象情况适时调整供热期限。供热企</w:t>
            </w:r>
            <w:r>
              <w:rPr/>
              <w:t xml:space="preserve"> </w:t>
            </w:r>
            <w:r>
              <w:rPr>
                <w:spacing w:val="-1"/>
              </w:rPr>
              <w:t>业不得延迟或者提前结束供热。</w:t>
            </w:r>
          </w:p>
          <w:p>
            <w:pPr>
              <w:pStyle w:val="TableText"/>
              <w:ind w:left="112"/>
              <w:spacing w:before="21" w:line="219" w:lineRule="auto"/>
              <w:rPr/>
            </w:pPr>
            <w:r>
              <w:rPr/>
              <w:t>第二十四条第一款  供热企业应当向最终用户收取热费。用户应当按照供用热合同的约定</w:t>
            </w:r>
            <w:r>
              <w:rPr>
                <w:spacing w:val="-1"/>
              </w:rPr>
              <w:t>及时足额交纳热费。</w:t>
            </w:r>
          </w:p>
          <w:p>
            <w:pPr>
              <w:pStyle w:val="TableText"/>
              <w:ind w:left="112"/>
              <w:spacing w:before="19" w:line="219" w:lineRule="auto"/>
              <w:rPr/>
            </w:pPr>
            <w:r>
              <w:rPr>
                <w:spacing w:val="-1"/>
              </w:rPr>
              <w:t>第二十四条第二款  供热企业可以自行向用户收取热费，也可以委托金融机构或者其他单位代收；用户选择向供热企业直接交纳热费的，供热企业不</w:t>
            </w:r>
          </w:p>
          <w:p>
            <w:pPr>
              <w:pStyle w:val="TableText"/>
              <w:ind w:left="113"/>
              <w:spacing w:before="19" w:line="205" w:lineRule="auto"/>
              <w:rPr/>
            </w:pPr>
            <w:r>
              <w:rPr>
                <w:spacing w:val="-2"/>
              </w:rPr>
              <w:t>得拒绝。</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【地方性法规】《山东省供热条例》</w:t>
            </w:r>
          </w:p>
          <w:p>
            <w:pPr>
              <w:pStyle w:val="TableText"/>
              <w:ind w:left="114" w:right="109" w:hanging="2"/>
              <w:spacing w:before="19" w:line="221" w:lineRule="auto"/>
              <w:rPr/>
            </w:pPr>
            <w:r>
              <w:rPr>
                <w:spacing w:val="-1"/>
              </w:rPr>
              <w:t>第四十八条  违反本条例规定，供热企业延迟供热、提前结束供热或者拒绝用户直接交纳热费的，由供热主管部门责令限期改正；逾期不改正</w:t>
            </w:r>
            <w:r>
              <w:rPr>
                <w:spacing w:val="-2"/>
              </w:rPr>
              <w:t>的，处</w:t>
            </w:r>
            <w:r>
              <w:rPr/>
              <w:t xml:space="preserve"> </w:t>
            </w:r>
            <w:r>
              <w:rPr>
                <w:spacing w:val="-1"/>
              </w:rPr>
              <w:t>一万元以上五万元以下罚款。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20"/>
              <w:spacing w:before="31" w:line="203" w:lineRule="auto"/>
              <w:rPr/>
            </w:pPr>
            <w:r>
              <w:rPr>
                <w:spacing w:val="-1"/>
              </w:rPr>
              <w:t>责令限期改正；处一万元以上二万元以下罚款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2" w:line="201" w:lineRule="auto"/>
              <w:rPr/>
            </w:pPr>
            <w:r>
              <w:rPr>
                <w:spacing w:val="-1"/>
              </w:rPr>
              <w:t>责令限期改正；处二万元以上三万五千元以下罚款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8" w:line="219" w:lineRule="auto"/>
              <w:rPr/>
            </w:pPr>
            <w:r>
              <w:rPr>
                <w:spacing w:val="-1"/>
              </w:rPr>
              <w:t>责令限期改正；处三万五千元以上五万元以下罚款</w:t>
            </w:r>
          </w:p>
        </w:tc>
      </w:tr>
    </w:tbl>
    <w:p>
      <w:pPr>
        <w:rPr>
          <w:rFonts w:ascii="Arial"/>
          <w:sz w:val="21"/>
        </w:rPr>
      </w:pPr>
      <w:r/>
    </w:p>
    <w:p>
      <w:pPr>
        <w:sectPr>
          <w:footerReference w:type="default" r:id="rId4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供热企业对具备分户用热计量条件的用户不按照用热量收费</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4" w:right="106" w:hanging="2"/>
              <w:spacing w:before="20" w:line="228" w:lineRule="auto"/>
              <w:rPr/>
            </w:pPr>
            <w:r>
              <w:rPr>
                <w:spacing w:val="-1"/>
              </w:rPr>
              <w:t>第二十三条  用户具备分户用热计量条件的，供热企业应当按照用热量收费。收费按照基本热价和计量热价相结合的两部制热价核算，按照供热面积</w:t>
            </w:r>
            <w:r>
              <w:rPr/>
              <w:t xml:space="preserve"> </w:t>
            </w:r>
            <w:r>
              <w:rPr/>
              <w:t>核算的基本热价不得超过全部按照供热面积</w:t>
            </w:r>
            <w:r>
              <w:rPr>
                <w:spacing w:val="-1"/>
              </w:rPr>
              <w:t>核算热价的百分之三十。</w:t>
            </w:r>
          </w:p>
          <w:p>
            <w:pPr>
              <w:pStyle w:val="TableText"/>
              <w:ind w:left="114"/>
              <w:spacing w:before="22" w:line="219" w:lineRule="auto"/>
              <w:rPr/>
            </w:pPr>
            <w:r>
              <w:rPr>
                <w:spacing w:val="-1"/>
              </w:rPr>
              <w:t>用户不具备分户用热计量条件的，按照供热面积收费。</w:t>
            </w:r>
          </w:p>
          <w:p>
            <w:pPr>
              <w:pStyle w:val="TableText"/>
              <w:ind w:left="113" w:right="49" w:firstLine="2"/>
              <w:spacing w:before="18" w:line="222" w:lineRule="auto"/>
              <w:rPr/>
            </w:pPr>
            <w:r>
              <w:rPr>
                <w:spacing w:val="-3"/>
              </w:rPr>
              <w:t>设区的市、县（市）供热计量整体改造完成前，对居民用户按照用热量收费数额超过按照供热面积收费数额的，其超过部分的收费上限，由设区的市、</w:t>
            </w:r>
            <w:r>
              <w:rPr>
                <w:spacing w:val="7"/>
              </w:rPr>
              <w:t xml:space="preserve"> </w:t>
            </w:r>
            <w:r>
              <w:rPr>
                <w:spacing w:val="-1"/>
              </w:rPr>
              <w:t>县（市）人民政府确定。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【地方性法规】《山东省供热条例》</w:t>
            </w:r>
          </w:p>
          <w:p>
            <w:pPr>
              <w:pStyle w:val="TableText"/>
              <w:ind w:left="126" w:right="106" w:hanging="14"/>
              <w:spacing w:before="19" w:line="221" w:lineRule="auto"/>
              <w:rPr/>
            </w:pPr>
            <w:r>
              <w:rPr>
                <w:spacing w:val="-1"/>
              </w:rPr>
              <w:t>第四十九条  违反本条例规定，供热企业对具备分户用热计量条件的用户不按照用热量收费的，由供热主管部门给予警告，责令限期改正；情节严重</w:t>
            </w:r>
            <w:r>
              <w:rPr/>
              <w:t xml:space="preserve"> </w:t>
            </w:r>
            <w:r>
              <w:rPr>
                <w:spacing w:val="-2"/>
              </w:rPr>
              <w:t>的，吊销供热经营许可证。</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5"/>
              <w:spacing w:before="31" w:line="203" w:lineRule="auto"/>
              <w:rPr/>
            </w:pPr>
            <w:r>
              <w:rPr>
                <w:spacing w:val="-5"/>
              </w:rPr>
              <w:t>不罚</w:t>
            </w:r>
          </w:p>
        </w:tc>
        <w:tc>
          <w:tcPr>
            <w:tcW w:w="5927" w:type="dxa"/>
            <w:vAlign w:val="top"/>
          </w:tcPr>
          <w:p>
            <w:pPr>
              <w:pStyle w:val="TableText"/>
              <w:ind w:left="115"/>
              <w:spacing w:before="31" w:line="203" w:lineRule="auto"/>
              <w:rPr/>
            </w:pPr>
            <w:r>
              <w:rPr>
                <w:spacing w:val="-1"/>
              </w:rPr>
              <w:t>首次被发现且违法情节轻微，在限期内改正，未造成危害后果的</w:t>
            </w:r>
          </w:p>
        </w:tc>
        <w:tc>
          <w:tcPr>
            <w:tcW w:w="5933" w:type="dxa"/>
            <w:vAlign w:val="top"/>
          </w:tcPr>
          <w:p>
            <w:pPr>
              <w:pStyle w:val="TableText"/>
              <w:ind w:left="116"/>
              <w:spacing w:before="31" w:line="203" w:lineRule="auto"/>
              <w:rPr/>
            </w:pPr>
            <w:r>
              <w:rPr>
                <w:spacing w:val="-3"/>
              </w:rPr>
              <w:t>不予处罚</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实施本违法行为，情节不严重的</w:t>
            </w:r>
          </w:p>
        </w:tc>
        <w:tc>
          <w:tcPr>
            <w:tcW w:w="5933" w:type="dxa"/>
            <w:vAlign w:val="top"/>
          </w:tcPr>
          <w:p>
            <w:pPr>
              <w:pStyle w:val="TableText"/>
              <w:ind w:left="114"/>
              <w:spacing w:before="32" w:line="201" w:lineRule="auto"/>
              <w:rPr/>
            </w:pPr>
            <w:r>
              <w:rPr>
                <w:spacing w:val="-1"/>
              </w:rPr>
              <w:t>给予警告，责令限期改正</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实施本违法行为，情节严重的</w:t>
            </w:r>
          </w:p>
        </w:tc>
        <w:tc>
          <w:tcPr>
            <w:tcW w:w="5933" w:type="dxa"/>
            <w:vAlign w:val="top"/>
          </w:tcPr>
          <w:p>
            <w:pPr>
              <w:pStyle w:val="TableText"/>
              <w:ind w:left="114"/>
              <w:spacing w:before="31" w:line="207" w:lineRule="auto"/>
              <w:rPr/>
            </w:pPr>
            <w:r>
              <w:rPr>
                <w:spacing w:val="-1"/>
              </w:rPr>
              <w:t>给予警告，责令限期改正；吊销供热经营许可证</w:t>
            </w:r>
          </w:p>
        </w:tc>
      </w:tr>
    </w:tbl>
    <w:p>
      <w:pPr>
        <w:rPr>
          <w:rFonts w:ascii="Arial"/>
          <w:sz w:val="21"/>
        </w:rPr>
      </w:pPr>
      <w:r/>
    </w:p>
    <w:p>
      <w:pPr>
        <w:sectPr>
          <w:footerReference w:type="default" r:id="rId4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供热企业擅自中断或者停止供热、停业</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【地方性法规】《山东省供热条例》</w:t>
            </w:r>
          </w:p>
          <w:p>
            <w:pPr>
              <w:pStyle w:val="TableText"/>
              <w:ind w:left="112"/>
              <w:spacing w:before="19" w:line="219" w:lineRule="auto"/>
              <w:rPr/>
            </w:pPr>
            <w:r>
              <w:rPr/>
              <w:t>第二十九条  供热企业应当按照供用热合同约定，连续稳定供热，不得擅自</w:t>
            </w:r>
            <w:r>
              <w:rPr>
                <w:spacing w:val="-1"/>
              </w:rPr>
              <w:t>中断或者停止供热。</w:t>
            </w:r>
          </w:p>
          <w:p>
            <w:pPr>
              <w:pStyle w:val="TableText"/>
              <w:ind w:left="126" w:right="106" w:hanging="14"/>
              <w:spacing w:before="19" w:line="222" w:lineRule="auto"/>
              <w:rPr/>
            </w:pPr>
            <w:r>
              <w:rPr>
                <w:spacing w:val="-1"/>
              </w:rPr>
              <w:t>在采暖供热期内，因特殊原因需要连续停止供热超过二十四小时的，供热企业应当提前二日通知用户；因突发事故不能正常供热的，供热企业应当立</w:t>
            </w:r>
            <w:r>
              <w:rPr/>
              <w:t xml:space="preserve"> </w:t>
            </w:r>
            <w:r>
              <w:rPr/>
              <w:t>即组织抢修并报告供热主管部门，及时通知受影响区域的用户。连续停止供热二十四小时以</w:t>
            </w:r>
            <w:r>
              <w:rPr>
                <w:spacing w:val="-1"/>
              </w:rPr>
              <w:t>上的，供热企业应当依据停供时间减收相应热费。</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【地方性法规】《山东省供热条例》</w:t>
            </w:r>
          </w:p>
          <w:p>
            <w:pPr>
              <w:pStyle w:val="TableText"/>
              <w:ind w:left="112" w:right="65"/>
              <w:spacing w:before="20" w:line="221" w:lineRule="auto"/>
              <w:rPr/>
            </w:pPr>
            <w:r>
              <w:rPr>
                <w:spacing w:val="-3"/>
              </w:rPr>
              <w:t>第五十条  违反本条例规定，供热企业擅自中断或者停止供热、停业的，由供热主管部门给予警告，责令限期改正，处十万元以上五十万元以下</w:t>
            </w:r>
            <w:r>
              <w:rPr>
                <w:spacing w:val="-4"/>
              </w:rPr>
              <w:t>罚款；</w:t>
            </w:r>
            <w:r>
              <w:rPr/>
              <w:t xml:space="preserve"> </w:t>
            </w:r>
            <w:r>
              <w:rPr/>
              <w:t>情节严重的，吊销供热经营许可证；造成损失的，</w:t>
            </w:r>
            <w:r>
              <w:rPr>
                <w:spacing w:val="-1"/>
              </w:rPr>
              <w:t>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实施本违法行为，未造成突发事件的</w:t>
            </w:r>
          </w:p>
        </w:tc>
        <w:tc>
          <w:tcPr>
            <w:tcW w:w="5933" w:type="dxa"/>
            <w:vAlign w:val="top"/>
          </w:tcPr>
          <w:p>
            <w:pPr>
              <w:pStyle w:val="TableText"/>
              <w:ind w:left="114"/>
              <w:spacing w:before="33" w:line="201" w:lineRule="auto"/>
              <w:rPr/>
            </w:pPr>
            <w:r>
              <w:rPr>
                <w:spacing w:val="-1"/>
              </w:rPr>
              <w:t>给予警告，责令限期改正，处十万元以上二十万元以下罚款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实施本违法行为，造成一般突发事件的</w:t>
            </w:r>
          </w:p>
        </w:tc>
        <w:tc>
          <w:tcPr>
            <w:tcW w:w="5933" w:type="dxa"/>
            <w:vAlign w:val="top"/>
          </w:tcPr>
          <w:p>
            <w:pPr>
              <w:pStyle w:val="TableText"/>
              <w:ind w:left="114"/>
              <w:spacing w:before="31" w:line="202" w:lineRule="auto"/>
              <w:rPr/>
            </w:pPr>
            <w:r>
              <w:rPr>
                <w:spacing w:val="-1"/>
              </w:rPr>
              <w:t>给予警告，责令限期改正，处二十万元以上三十万元以下罚款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实施本违法行为，造成较大以上突发事件的</w:t>
            </w:r>
          </w:p>
        </w:tc>
        <w:tc>
          <w:tcPr>
            <w:tcW w:w="5933" w:type="dxa"/>
            <w:vAlign w:val="top"/>
          </w:tcPr>
          <w:p>
            <w:pPr>
              <w:pStyle w:val="TableText"/>
              <w:ind w:left="114" w:right="106"/>
              <w:spacing w:before="33" w:line="222" w:lineRule="auto"/>
              <w:rPr/>
            </w:pPr>
            <w:r>
              <w:rPr>
                <w:spacing w:val="-2"/>
              </w:rPr>
              <w:t>给予警告，责令限期改正，处三十万元以上五十万元以下罚款；吊销供热</w:t>
            </w:r>
            <w:r>
              <w:rPr>
                <w:spacing w:val="9"/>
              </w:rPr>
              <w:t xml:space="preserve"> </w:t>
            </w:r>
            <w:r>
              <w:rPr>
                <w:spacing w:val="-2"/>
              </w:rPr>
              <w:t>经营许可证</w:t>
            </w:r>
          </w:p>
        </w:tc>
      </w:tr>
    </w:tbl>
    <w:p>
      <w:pPr>
        <w:rPr>
          <w:rFonts w:ascii="Arial"/>
          <w:sz w:val="21"/>
        </w:rPr>
      </w:pPr>
      <w:r/>
    </w:p>
    <w:p>
      <w:pPr>
        <w:sectPr>
          <w:footerReference w:type="default" r:id="rId4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用户擅自在室内供热设施上安装放水阀、排气阀或者换热装置</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19" w:lineRule="auto"/>
              <w:rPr/>
            </w:pPr>
            <w:r>
              <w:rPr/>
              <w:t>第三十一条第一项  用户应当妥善使用和维护自有供热设施，不得有下列妨碍供热设施正常运行的行为</w:t>
            </w:r>
            <w:r>
              <w:rPr>
                <w:spacing w:val="-5"/>
              </w:rPr>
              <w:t>：（</w:t>
            </w:r>
            <w:r>
              <w:rPr/>
              <w:t>一）擅自在室内供热设施上安装放水阀、</w:t>
            </w:r>
          </w:p>
          <w:p>
            <w:pPr>
              <w:pStyle w:val="TableText"/>
              <w:ind w:left="112"/>
              <w:spacing w:before="20" w:line="206" w:lineRule="auto"/>
              <w:rPr/>
            </w:pPr>
            <w:r>
              <w:rPr>
                <w:spacing w:val="-1"/>
              </w:rPr>
              <w:t>排气阀或者换热装置。</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4" w:right="65" w:hanging="2"/>
              <w:spacing w:before="19" w:line="228" w:lineRule="auto"/>
              <w:jc w:val="both"/>
              <w:rPr/>
            </w:pPr>
            <w:r>
              <w:rPr>
                <w:spacing w:val="-1"/>
              </w:rPr>
              <w:t>第五十一条  违反本条例规定，用户有妨碍供热设施正常运行行为的，由供热主管部门责令限期改正，逾期不改正的，对单位用户可以处一万元以上</w:t>
            </w:r>
            <w:r>
              <w:rPr/>
              <w:t xml:space="preserve"> </w:t>
            </w:r>
            <w:r>
              <w:rPr>
                <w:spacing w:val="-3"/>
              </w:rPr>
              <w:t>五万元以下罚款，对个人用户可以处二百元以上一千元以下罚款；造成损失的，依法承担赔偿责任。构成违反治安管理行为的，由</w:t>
            </w:r>
            <w:r>
              <w:rPr>
                <w:spacing w:val="-4"/>
              </w:rPr>
              <w:t>公安机关依法处罚；</w:t>
            </w:r>
            <w:r>
              <w:rPr/>
              <w:t xml:space="preserve"> </w:t>
            </w:r>
            <w:r>
              <w:rPr>
                <w:spacing w:val="-1"/>
              </w:rPr>
              <w:t>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实施本违法行为，对供热造成影响较小的</w:t>
            </w:r>
          </w:p>
        </w:tc>
        <w:tc>
          <w:tcPr>
            <w:tcW w:w="5933" w:type="dxa"/>
            <w:vAlign w:val="top"/>
          </w:tcPr>
          <w:p>
            <w:pPr>
              <w:pStyle w:val="TableText"/>
              <w:ind w:left="114" w:right="106" w:firstLine="5"/>
              <w:spacing w:before="30" w:line="221" w:lineRule="auto"/>
              <w:rPr/>
            </w:pPr>
            <w:r>
              <w:rPr>
                <w:spacing w:val="-2"/>
              </w:rPr>
              <w:t>责令限期改正，对单位用户可以处一万元以上二万元以下罚款，对个人用</w:t>
            </w:r>
            <w:r>
              <w:rPr>
                <w:spacing w:val="4"/>
              </w:rPr>
              <w:t xml:space="preserve"> </w:t>
            </w:r>
            <w:r>
              <w:rPr>
                <w:spacing w:val="-1"/>
              </w:rPr>
              <w:t>户可以处二百元以上四百元以下罚款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实施本违法行为，对供热造成影响较大的</w:t>
            </w:r>
          </w:p>
        </w:tc>
        <w:tc>
          <w:tcPr>
            <w:tcW w:w="5933" w:type="dxa"/>
            <w:vAlign w:val="top"/>
          </w:tcPr>
          <w:p>
            <w:pPr>
              <w:pStyle w:val="TableText"/>
              <w:ind w:left="130" w:right="106" w:hanging="10"/>
              <w:spacing w:before="31" w:line="220" w:lineRule="auto"/>
              <w:rPr/>
            </w:pPr>
            <w:r>
              <w:rPr>
                <w:spacing w:val="-2"/>
              </w:rPr>
              <w:t>责令限期改正，对单位用户处二万元以上四万元以下罚款，对个人用户处</w:t>
            </w:r>
            <w:r>
              <w:rPr>
                <w:spacing w:val="4"/>
              </w:rPr>
              <w:t xml:space="preserve"> </w:t>
            </w:r>
            <w:r>
              <w:rPr>
                <w:spacing w:val="-2"/>
              </w:rPr>
              <w:t>四百元以上七百元以下罚款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实施本违法行为，对供热造成影响严重的</w:t>
            </w:r>
          </w:p>
        </w:tc>
        <w:tc>
          <w:tcPr>
            <w:tcW w:w="5933" w:type="dxa"/>
            <w:vAlign w:val="top"/>
          </w:tcPr>
          <w:p>
            <w:pPr>
              <w:pStyle w:val="TableText"/>
              <w:ind w:left="113" w:right="106" w:firstLine="7"/>
              <w:spacing w:before="31" w:line="223" w:lineRule="auto"/>
              <w:rPr/>
            </w:pPr>
            <w:r>
              <w:rPr>
                <w:spacing w:val="-2"/>
              </w:rPr>
              <w:t>责令限期改正，对单位用户处四万元以上五万元以下罚款，对个人用户处</w:t>
            </w:r>
            <w:r>
              <w:rPr>
                <w:spacing w:val="4"/>
              </w:rPr>
              <w:t xml:space="preserve"> </w:t>
            </w:r>
            <w:r>
              <w:rPr>
                <w:spacing w:val="-1"/>
              </w:rPr>
              <w:t>七百元以上一千元以下罚款</w:t>
            </w:r>
          </w:p>
        </w:tc>
      </w:tr>
    </w:tbl>
    <w:p>
      <w:pPr>
        <w:rPr>
          <w:rFonts w:ascii="Arial"/>
          <w:sz w:val="21"/>
        </w:rPr>
      </w:pPr>
      <w:r/>
    </w:p>
    <w:p>
      <w:pPr>
        <w:sectPr>
          <w:footerReference w:type="default" r:id="rId4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用户擅自改动供热管道、安装管道泵、增设散热器或</w:t>
            </w:r>
            <w:r>
              <w:rPr>
                <w:spacing w:val="-1"/>
              </w:rPr>
              <w:t>者改变用热性质和方式</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19" w:lineRule="auto"/>
              <w:rPr/>
            </w:pPr>
            <w:r>
              <w:rPr/>
              <w:t>第三十一条第二项  用户应当妥善使用和维护自有供热设施，不得有下列妨碍供热设施正常运行的行为</w:t>
            </w:r>
            <w:r>
              <w:rPr>
                <w:spacing w:val="-22"/>
              </w:rPr>
              <w:t>：（</w:t>
            </w:r>
            <w:r>
              <w:rPr/>
              <w:t>二）擅</w:t>
            </w:r>
            <w:r>
              <w:rPr>
                <w:spacing w:val="-1"/>
              </w:rPr>
              <w:t>自改动供热管道、安装管道泵、增</w:t>
            </w:r>
          </w:p>
          <w:p>
            <w:pPr>
              <w:pStyle w:val="TableText"/>
              <w:ind w:left="115"/>
              <w:spacing w:before="20" w:line="206" w:lineRule="auto"/>
              <w:rPr/>
            </w:pPr>
            <w:r>
              <w:rPr>
                <w:spacing w:val="-1"/>
              </w:rPr>
              <w:t>设散热器或者改变用热性质和方式。</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4" w:right="65" w:hanging="2"/>
              <w:spacing w:before="19" w:line="228" w:lineRule="auto"/>
              <w:jc w:val="both"/>
              <w:rPr/>
            </w:pPr>
            <w:r>
              <w:rPr>
                <w:spacing w:val="-1"/>
              </w:rPr>
              <w:t>第五十一条  违反本条例规定，用户有妨碍供热设施正常运行行为的，由供热主管部门责令限期改正，逾期不改正的，对单位用户可以处一万元以上</w:t>
            </w:r>
            <w:r>
              <w:rPr/>
              <w:t xml:space="preserve"> </w:t>
            </w:r>
            <w:r>
              <w:rPr>
                <w:spacing w:val="-3"/>
              </w:rPr>
              <w:t>五万元以下罚款，对个人用户可以处二百元以上一千元以下罚款；造成损失的，依法承担赔偿责任。构成违反治安管理行为的，由</w:t>
            </w:r>
            <w:r>
              <w:rPr>
                <w:spacing w:val="-4"/>
              </w:rPr>
              <w:t>公安机关依法处罚；</w:t>
            </w:r>
            <w:r>
              <w:rPr/>
              <w:t xml:space="preserve"> </w:t>
            </w:r>
            <w:r>
              <w:rPr>
                <w:spacing w:val="-1"/>
              </w:rPr>
              <w:t>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实施本违法行为，对供热造成影响较小的</w:t>
            </w:r>
          </w:p>
        </w:tc>
        <w:tc>
          <w:tcPr>
            <w:tcW w:w="5933" w:type="dxa"/>
            <w:vAlign w:val="top"/>
          </w:tcPr>
          <w:p>
            <w:pPr>
              <w:pStyle w:val="TableText"/>
              <w:ind w:left="114" w:right="106" w:firstLine="5"/>
              <w:spacing w:before="30" w:line="221" w:lineRule="auto"/>
              <w:rPr/>
            </w:pPr>
            <w:r>
              <w:rPr>
                <w:spacing w:val="-2"/>
              </w:rPr>
              <w:t>责令限期改正，对单位用户可以处一万元以上二万元以下罚款，对个人用</w:t>
            </w:r>
            <w:r>
              <w:rPr>
                <w:spacing w:val="4"/>
              </w:rPr>
              <w:t xml:space="preserve"> </w:t>
            </w:r>
            <w:r>
              <w:rPr>
                <w:spacing w:val="-1"/>
              </w:rPr>
              <w:t>户可以处二百元以上四百元以下罚款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实施本违法行为，对供热造成影响较大的</w:t>
            </w:r>
          </w:p>
        </w:tc>
        <w:tc>
          <w:tcPr>
            <w:tcW w:w="5933" w:type="dxa"/>
            <w:vAlign w:val="top"/>
          </w:tcPr>
          <w:p>
            <w:pPr>
              <w:pStyle w:val="TableText"/>
              <w:ind w:left="130" w:right="106" w:hanging="10"/>
              <w:spacing w:before="31" w:line="220" w:lineRule="auto"/>
              <w:rPr/>
            </w:pPr>
            <w:r>
              <w:rPr>
                <w:spacing w:val="-2"/>
              </w:rPr>
              <w:t>责令限期改正，对单位用户处二万元以上四万元以下罚款，对个人用户处</w:t>
            </w:r>
            <w:r>
              <w:rPr>
                <w:spacing w:val="4"/>
              </w:rPr>
              <w:t xml:space="preserve"> </w:t>
            </w:r>
            <w:r>
              <w:rPr>
                <w:spacing w:val="-2"/>
              </w:rPr>
              <w:t>四百元以上七百元以下罚款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实施本违法行为，对供热造成影响严重的</w:t>
            </w:r>
          </w:p>
        </w:tc>
        <w:tc>
          <w:tcPr>
            <w:tcW w:w="5933" w:type="dxa"/>
            <w:vAlign w:val="top"/>
          </w:tcPr>
          <w:p>
            <w:pPr>
              <w:pStyle w:val="TableText"/>
              <w:ind w:left="113" w:right="106" w:firstLine="7"/>
              <w:spacing w:before="31" w:line="223" w:lineRule="auto"/>
              <w:rPr/>
            </w:pPr>
            <w:r>
              <w:rPr>
                <w:spacing w:val="-2"/>
              </w:rPr>
              <w:t>责令限期改正，对单位用户处四万元以上五万元以下罚款，对个人用户处</w:t>
            </w:r>
            <w:r>
              <w:rPr>
                <w:spacing w:val="4"/>
              </w:rPr>
              <w:t xml:space="preserve"> </w:t>
            </w:r>
            <w:r>
              <w:rPr>
                <w:spacing w:val="-1"/>
              </w:rPr>
              <w:t>七百元以上一千元以下罚款</w:t>
            </w:r>
          </w:p>
        </w:tc>
      </w:tr>
    </w:tbl>
    <w:p>
      <w:pPr>
        <w:rPr>
          <w:rFonts w:ascii="Arial"/>
          <w:sz w:val="21"/>
        </w:rPr>
      </w:pPr>
      <w:r/>
    </w:p>
    <w:p>
      <w:pPr>
        <w:sectPr>
          <w:footerReference w:type="default" r:id="rId4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用户擅自排放供热系统的热水</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06" w:lineRule="auto"/>
              <w:rPr/>
            </w:pPr>
            <w:r>
              <w:rPr/>
              <w:t>第三十一条第三项  用户应当妥善使用和维护自有供热设施，不得有下列妨碍供热设施正常运行的行为</w:t>
            </w:r>
            <w:r>
              <w:rPr>
                <w:spacing w:val="-5"/>
              </w:rPr>
              <w:t>：（</w:t>
            </w:r>
            <w:r>
              <w:rPr/>
              <w:t>三）擅自排放供热系统的热水。</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4" w:right="65" w:hanging="2"/>
              <w:spacing w:before="19" w:line="228" w:lineRule="auto"/>
              <w:jc w:val="both"/>
              <w:rPr/>
            </w:pPr>
            <w:r>
              <w:rPr>
                <w:spacing w:val="-1"/>
              </w:rPr>
              <w:t>第五十一条  违反本条例规定，用户有妨碍供热设施正常运行行为的，由供热主管部门责令限期改正，逾期不改正的，对单位用户可以处一万元以上</w:t>
            </w:r>
            <w:r>
              <w:rPr/>
              <w:t xml:space="preserve"> </w:t>
            </w:r>
            <w:r>
              <w:rPr>
                <w:spacing w:val="-3"/>
              </w:rPr>
              <w:t>五万元以下罚款，对个人用户可以处二百元以上一千元以下罚款；造成损失的，依法承担赔偿责任。构成违反治安管理行为的，由</w:t>
            </w:r>
            <w:r>
              <w:rPr>
                <w:spacing w:val="-4"/>
              </w:rPr>
              <w:t>公安机关依法处罚；</w:t>
            </w:r>
            <w:r>
              <w:rPr/>
              <w:t xml:space="preserve"> </w:t>
            </w:r>
            <w:r>
              <w:rPr>
                <w:spacing w:val="-1"/>
              </w:rPr>
              <w:t>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实施本违法行为，对供热造成影响较小的</w:t>
            </w:r>
          </w:p>
        </w:tc>
        <w:tc>
          <w:tcPr>
            <w:tcW w:w="5933" w:type="dxa"/>
            <w:vAlign w:val="top"/>
          </w:tcPr>
          <w:p>
            <w:pPr>
              <w:pStyle w:val="TableText"/>
              <w:ind w:left="114" w:right="106" w:firstLine="5"/>
              <w:spacing w:before="28" w:line="222" w:lineRule="auto"/>
              <w:rPr/>
            </w:pPr>
            <w:r>
              <w:rPr>
                <w:spacing w:val="-2"/>
              </w:rPr>
              <w:t>责令限期改正，对单位用户可以处一万元以上二万元以下罚款，对个人用</w:t>
            </w:r>
            <w:r>
              <w:rPr>
                <w:spacing w:val="4"/>
              </w:rPr>
              <w:t xml:space="preserve"> </w:t>
            </w:r>
            <w:r>
              <w:rPr>
                <w:spacing w:val="-1"/>
              </w:rPr>
              <w:t>户可以处二百元以上四百元以下罚款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实施本违法行为，对供热造成影响较大的</w:t>
            </w:r>
          </w:p>
        </w:tc>
        <w:tc>
          <w:tcPr>
            <w:tcW w:w="5933" w:type="dxa"/>
            <w:vAlign w:val="top"/>
          </w:tcPr>
          <w:p>
            <w:pPr>
              <w:pStyle w:val="TableText"/>
              <w:ind w:left="130" w:right="106" w:hanging="10"/>
              <w:spacing w:before="30" w:line="221" w:lineRule="auto"/>
              <w:rPr/>
            </w:pPr>
            <w:r>
              <w:rPr>
                <w:spacing w:val="-2"/>
              </w:rPr>
              <w:t>责令限期改正，对单位用户处二万元以上四万元以下罚款，对个人用户处</w:t>
            </w:r>
            <w:r>
              <w:rPr>
                <w:spacing w:val="4"/>
              </w:rPr>
              <w:t xml:space="preserve"> </w:t>
            </w:r>
            <w:r>
              <w:rPr>
                <w:spacing w:val="-2"/>
              </w:rPr>
              <w:t>四百元以上七百元以下罚款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实施本违法行为，对供热造成影响严重的</w:t>
            </w:r>
          </w:p>
        </w:tc>
        <w:tc>
          <w:tcPr>
            <w:tcW w:w="5933" w:type="dxa"/>
            <w:vAlign w:val="top"/>
          </w:tcPr>
          <w:p>
            <w:pPr>
              <w:pStyle w:val="TableText"/>
              <w:ind w:left="113" w:right="106" w:firstLine="7"/>
              <w:spacing w:before="31" w:line="223" w:lineRule="auto"/>
              <w:rPr/>
            </w:pPr>
            <w:r>
              <w:rPr>
                <w:spacing w:val="-2"/>
              </w:rPr>
              <w:t>责令限期改正，对单位用户处四万元以上五万元以下罚款，对个人用户处</w:t>
            </w:r>
            <w:r>
              <w:rPr>
                <w:spacing w:val="4"/>
              </w:rPr>
              <w:t xml:space="preserve"> </w:t>
            </w:r>
            <w:r>
              <w:rPr>
                <w:spacing w:val="-1"/>
              </w:rPr>
              <w:t>七百元以上一千元以下罚款</w:t>
            </w:r>
          </w:p>
        </w:tc>
      </w:tr>
    </w:tbl>
    <w:p>
      <w:pPr>
        <w:rPr>
          <w:rFonts w:ascii="Arial"/>
          <w:sz w:val="21"/>
        </w:rPr>
      </w:pPr>
      <w:r/>
    </w:p>
    <w:p>
      <w:pPr>
        <w:sectPr>
          <w:footerReference w:type="default" r:id="rId4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破坏或者擅自改装、拆除供热管网、标志、井盖、阀门</w:t>
            </w:r>
            <w:r>
              <w:rPr>
                <w:spacing w:val="-1"/>
              </w:rPr>
              <w:t>和仪表等供热设施</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19" w:lineRule="auto"/>
              <w:rPr/>
            </w:pPr>
            <w:r>
              <w:rPr/>
              <w:t>第四十条第一项  任何单位和个人不得实施下列危害供热设施安全的行为</w:t>
            </w:r>
            <w:r>
              <w:rPr>
                <w:spacing w:val="-23"/>
              </w:rPr>
              <w:t>：（</w:t>
            </w:r>
            <w:r>
              <w:rPr/>
              <w:t>一）破坏或者擅自改装</w:t>
            </w:r>
            <w:r>
              <w:rPr>
                <w:spacing w:val="-1"/>
              </w:rPr>
              <w:t>、拆除供热管网、标志、井盖、阀门和仪表等供</w:t>
            </w:r>
          </w:p>
          <w:p>
            <w:pPr>
              <w:pStyle w:val="TableText"/>
              <w:ind w:left="116"/>
              <w:spacing w:before="20" w:line="206" w:lineRule="auto"/>
              <w:rPr/>
            </w:pPr>
            <w:r>
              <w:rPr>
                <w:spacing w:val="-3"/>
              </w:rPr>
              <w:t>热设施。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106"/>
              <w:spacing w:before="19" w:line="228" w:lineRule="auto"/>
              <w:jc w:val="both"/>
              <w:rPr/>
            </w:pPr>
            <w:r>
              <w:rPr>
                <w:spacing w:val="-1"/>
              </w:rPr>
              <w:t>第五十二条  违反本条例规定，危害供热设施安全的，由供热主管部门责令停止违法行为，限期恢复原状或者采取其他补救措施，对单位处三万元以</w:t>
            </w:r>
            <w:r>
              <w:rPr/>
              <w:t xml:space="preserve"> </w:t>
            </w:r>
            <w:r>
              <w:rPr>
                <w:spacing w:val="-1"/>
              </w:rPr>
              <w:t>上十万元以下罚款，对个人处五千元以下罚款；造成损失的，依法承担赔偿责任。构成违反治安管理行为的，由公安机关依法处罚；构成犯罪的</w:t>
            </w:r>
            <w:r>
              <w:rPr>
                <w:spacing w:val="-2"/>
              </w:rPr>
              <w:t>，依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21" w:lineRule="auto"/>
              <w:rPr/>
            </w:pPr>
            <w:r>
              <w:rPr>
                <w:spacing w:val="-2"/>
              </w:rPr>
              <w:t>责令停止违法行为，限期恢复原状或者采取其他补救措施，对单位处三万</w:t>
            </w:r>
            <w:r>
              <w:rPr>
                <w:spacing w:val="4"/>
              </w:rPr>
              <w:t xml:space="preserve"> </w:t>
            </w:r>
            <w:r>
              <w:rPr>
                <w:spacing w:val="-1"/>
              </w:rPr>
              <w:t>元以上五万元以下罚款，对个人处一千元以下罚款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5" w:right="106" w:firstLine="4"/>
              <w:spacing w:before="31" w:line="220" w:lineRule="auto"/>
              <w:rPr/>
            </w:pPr>
            <w:r>
              <w:rPr>
                <w:spacing w:val="-2"/>
              </w:rPr>
              <w:t>责令停止违法行为，限期恢复原状或者采取其他补救措施，对单位处五万</w:t>
            </w:r>
            <w:r>
              <w:rPr>
                <w:spacing w:val="4"/>
              </w:rPr>
              <w:t xml:space="preserve"> </w:t>
            </w:r>
            <w:r>
              <w:rPr>
                <w:spacing w:val="-1"/>
              </w:rPr>
              <w:t>元以上八万元以下罚款，对个人处一千元以上三千元以下罚款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spacing w:val="-2"/>
              </w:rPr>
              <w:t>责令停止违法行为，限期恢复原状或者采取其他补救措施，对单位处八万</w:t>
            </w:r>
            <w:r>
              <w:rPr>
                <w:spacing w:val="4"/>
              </w:rPr>
              <w:t xml:space="preserve"> </w:t>
            </w:r>
            <w:r>
              <w:rPr>
                <w:spacing w:val="-1"/>
              </w:rPr>
              <w:t>元以上十万元以下罚款，对个人处三千元以上五千元以下罚款</w:t>
            </w:r>
          </w:p>
        </w:tc>
      </w:tr>
    </w:tbl>
    <w:p>
      <w:pPr>
        <w:rPr>
          <w:rFonts w:ascii="Arial"/>
          <w:sz w:val="21"/>
        </w:rPr>
      </w:pPr>
      <w:r/>
    </w:p>
    <w:p>
      <w:pPr>
        <w:sectPr>
          <w:footerReference w:type="default" r:id="rId4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3700000217803-2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破坏或者擅自安装、拆卸、改装、干扰用热计量设施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06" w:lineRule="auto"/>
              <w:rPr/>
            </w:pPr>
            <w:r>
              <w:rPr/>
              <w:t>第四十条第二项  任何单位和个人不得实施下列危害供热设施安全的行为</w:t>
            </w:r>
            <w:r>
              <w:rPr>
                <w:spacing w:val="-5"/>
              </w:rPr>
              <w:t>：（</w:t>
            </w:r>
            <w:r>
              <w:rPr/>
              <w:t>二）破坏或者擅自安装、拆卸、改装、干扰用热计量设施。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106"/>
              <w:spacing w:before="19" w:line="228" w:lineRule="auto"/>
              <w:jc w:val="both"/>
              <w:rPr/>
            </w:pPr>
            <w:r>
              <w:rPr>
                <w:spacing w:val="-1"/>
              </w:rPr>
              <w:t>第五十二条  违反本条例规定，危害供热设施安全的，由供热主管部门责令停止违法行为，限期恢复原状或者采取其他补救措施，对单位处三万元以</w:t>
            </w:r>
            <w:r>
              <w:rPr/>
              <w:t xml:space="preserve"> </w:t>
            </w:r>
            <w:r>
              <w:rPr>
                <w:spacing w:val="-1"/>
              </w:rPr>
              <w:t>上十万元以下罚款，对个人处五千元以下罚款；造成损失的，依法承担赔偿责任。构成违反治安管理行为的，由公安机关依法处罚；构成犯罪的</w:t>
            </w:r>
            <w:r>
              <w:rPr>
                <w:spacing w:val="-2"/>
              </w:rPr>
              <w:t>，依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28" w:line="222" w:lineRule="auto"/>
              <w:rPr/>
            </w:pPr>
            <w:r>
              <w:rPr>
                <w:spacing w:val="-2"/>
              </w:rPr>
              <w:t>责令停止违法行为，限期恢复原状或者采取其他补救措施，对单位处三万</w:t>
            </w:r>
            <w:r>
              <w:rPr>
                <w:spacing w:val="4"/>
              </w:rPr>
              <w:t xml:space="preserve"> </w:t>
            </w:r>
            <w:r>
              <w:rPr>
                <w:spacing w:val="-1"/>
              </w:rPr>
              <w:t>元以上五万元以下罚款，对个人处一千元以下罚款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5" w:right="106" w:firstLine="4"/>
              <w:spacing w:before="30" w:line="221" w:lineRule="auto"/>
              <w:rPr/>
            </w:pPr>
            <w:r>
              <w:rPr>
                <w:spacing w:val="-2"/>
              </w:rPr>
              <w:t>责令停止违法行为，限期恢复原状或者采取其他补救措施，对单位处五万</w:t>
            </w:r>
            <w:r>
              <w:rPr>
                <w:spacing w:val="4"/>
              </w:rPr>
              <w:t xml:space="preserve"> </w:t>
            </w:r>
            <w:r>
              <w:rPr>
                <w:spacing w:val="-1"/>
              </w:rPr>
              <w:t>元以上八万元以下罚款，对个人处一千元以上三千元以下罚款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spacing w:val="-2"/>
              </w:rPr>
              <w:t>责令停止违法行为，限期恢复原状或者采取其他补救措施，对单位处八万</w:t>
            </w:r>
            <w:r>
              <w:rPr>
                <w:spacing w:val="4"/>
              </w:rPr>
              <w:t xml:space="preserve"> </w:t>
            </w:r>
            <w:r>
              <w:rPr>
                <w:spacing w:val="-1"/>
              </w:rPr>
              <w:t>元以上十万元以下罚款，对个人处三千元以上五千元以下罚款</w:t>
            </w:r>
          </w:p>
        </w:tc>
      </w:tr>
    </w:tbl>
    <w:p>
      <w:pPr>
        <w:rPr>
          <w:rFonts w:ascii="Arial"/>
          <w:sz w:val="21"/>
        </w:rPr>
      </w:pPr>
      <w:r/>
    </w:p>
    <w:p>
      <w:pPr>
        <w:sectPr>
          <w:footerReference w:type="default" r:id="rId4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3700000217803-3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利用供热管道或者支架悬挂物体</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06" w:lineRule="auto"/>
              <w:rPr/>
            </w:pPr>
            <w:r>
              <w:rPr/>
              <w:t>第四十条第三项  任何单位和个人不得实施下列危害供热设施安全的行为</w:t>
            </w:r>
            <w:r>
              <w:rPr>
                <w:spacing w:val="-5"/>
              </w:rPr>
              <w:t>：（</w:t>
            </w:r>
            <w:r>
              <w:rPr/>
              <w:t>三）利用供热管道或者支架悬挂物体。</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106"/>
              <w:spacing w:before="19" w:line="228" w:lineRule="auto"/>
              <w:jc w:val="both"/>
              <w:rPr/>
            </w:pPr>
            <w:r>
              <w:rPr>
                <w:spacing w:val="-1"/>
              </w:rPr>
              <w:t>第五十二条  违反本条例规定，危害供热设施安全的，由供热主管部门责令停止违法行为，限期恢复原状或者采取其他补救措施，对单位处三万元以</w:t>
            </w:r>
            <w:r>
              <w:rPr/>
              <w:t xml:space="preserve"> </w:t>
            </w:r>
            <w:r>
              <w:rPr>
                <w:spacing w:val="-1"/>
              </w:rPr>
              <w:t>上十万元以下罚款，对个人处五千元以下罚款；造成损失的，依法承担赔偿责任。构成违反治安管理行为的，由公安机关依法处罚；构成犯罪的</w:t>
            </w:r>
            <w:r>
              <w:rPr>
                <w:spacing w:val="-2"/>
              </w:rPr>
              <w:t>，依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28" w:line="222" w:lineRule="auto"/>
              <w:rPr/>
            </w:pPr>
            <w:r>
              <w:rPr>
                <w:spacing w:val="-2"/>
              </w:rPr>
              <w:t>责令停止违法行为，限期恢复原状或者采取其他补救措施，对单位处三万</w:t>
            </w:r>
            <w:r>
              <w:rPr>
                <w:spacing w:val="4"/>
              </w:rPr>
              <w:t xml:space="preserve"> </w:t>
            </w:r>
            <w:r>
              <w:rPr>
                <w:spacing w:val="-1"/>
              </w:rPr>
              <w:t>元以上五万元以下罚款，对个人处一千元以下罚款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5" w:right="106" w:firstLine="4"/>
              <w:spacing w:before="30" w:line="221" w:lineRule="auto"/>
              <w:rPr/>
            </w:pPr>
            <w:r>
              <w:rPr>
                <w:spacing w:val="-2"/>
              </w:rPr>
              <w:t>责令停止违法行为，限期恢复原状或者采取其他补救措施，对单位处五万</w:t>
            </w:r>
            <w:r>
              <w:rPr>
                <w:spacing w:val="4"/>
              </w:rPr>
              <w:t xml:space="preserve"> </w:t>
            </w:r>
            <w:r>
              <w:rPr>
                <w:spacing w:val="-1"/>
              </w:rPr>
              <w:t>元以上八万元以下罚款，对个人处一千元以上三千元以下罚款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spacing w:val="-2"/>
              </w:rPr>
              <w:t>责令停止违法行为，限期恢复原状或者采取其他补救措施，对单位处八万</w:t>
            </w:r>
            <w:r>
              <w:rPr>
                <w:spacing w:val="4"/>
              </w:rPr>
              <w:t xml:space="preserve"> </w:t>
            </w:r>
            <w:r>
              <w:rPr>
                <w:spacing w:val="-1"/>
              </w:rPr>
              <w:t>元以上十万元以下罚款，对个人处三千元以上五千元以下罚款</w:t>
            </w:r>
          </w:p>
        </w:tc>
      </w:tr>
    </w:tbl>
    <w:p>
      <w:pPr>
        <w:rPr>
          <w:rFonts w:ascii="Arial"/>
          <w:sz w:val="21"/>
        </w:rPr>
      </w:pPr>
      <w:r/>
    </w:p>
    <w:p>
      <w:pPr>
        <w:sectPr>
          <w:footerReference w:type="default" r:id="rId4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3700000217803-4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在规定的供热设施安全间距范围内，建设建筑物、构筑物、敷设管线</w:t>
            </w:r>
            <w:r>
              <w:rPr>
                <w:spacing w:val="-1"/>
              </w:rPr>
              <w:t>或者种植深根植物</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19" w:lineRule="auto"/>
              <w:rPr/>
            </w:pPr>
            <w:r>
              <w:rPr/>
              <w:t>第四十条第四项  任何单位和个人不得实施下列危害供热设施安全的行为</w:t>
            </w:r>
            <w:r>
              <w:rPr>
                <w:spacing w:val="-23"/>
              </w:rPr>
              <w:t>：（</w:t>
            </w:r>
            <w:r>
              <w:rPr/>
              <w:t>四）在规定的供热设施</w:t>
            </w:r>
            <w:r>
              <w:rPr>
                <w:spacing w:val="-1"/>
              </w:rPr>
              <w:t>安全间距范围内，建设建筑物、构筑物、敷设管</w:t>
            </w:r>
          </w:p>
          <w:p>
            <w:pPr>
              <w:pStyle w:val="TableText"/>
              <w:ind w:left="114"/>
              <w:spacing w:before="20" w:line="206" w:lineRule="auto"/>
              <w:rPr/>
            </w:pPr>
            <w:r>
              <w:rPr>
                <w:spacing w:val="-1"/>
              </w:rPr>
              <w:t>线或者种植深根植物。</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106"/>
              <w:spacing w:before="19" w:line="228" w:lineRule="auto"/>
              <w:jc w:val="both"/>
              <w:rPr/>
            </w:pPr>
            <w:r>
              <w:rPr>
                <w:spacing w:val="-1"/>
              </w:rPr>
              <w:t>第五十二条  违反本条例规定，危害供热设施安全的，由供热主管部门责令停止违法行为，限期恢复原状或者采取其他补救措施，对单位处三万元以</w:t>
            </w:r>
            <w:r>
              <w:rPr/>
              <w:t xml:space="preserve"> </w:t>
            </w:r>
            <w:r>
              <w:rPr>
                <w:spacing w:val="-1"/>
              </w:rPr>
              <w:t>上十万元以下罚款，对个人处五千元以下罚款；造成损失的，依法承担赔偿责任。构成违反治安管理行为的，由公安机关依法处罚；构成犯罪的</w:t>
            </w:r>
            <w:r>
              <w:rPr>
                <w:spacing w:val="-2"/>
              </w:rPr>
              <w:t>，依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21" w:lineRule="auto"/>
              <w:rPr/>
            </w:pPr>
            <w:r>
              <w:rPr>
                <w:spacing w:val="-2"/>
              </w:rPr>
              <w:t>责令停止违法行为，限期恢复原状或者采取其他补救措施，对单位处三万</w:t>
            </w:r>
            <w:r>
              <w:rPr>
                <w:spacing w:val="4"/>
              </w:rPr>
              <w:t xml:space="preserve"> </w:t>
            </w:r>
            <w:r>
              <w:rPr>
                <w:spacing w:val="-1"/>
              </w:rPr>
              <w:t>元以上五万元以下罚款，对个人处一千元以下罚款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5" w:right="106" w:firstLine="4"/>
              <w:spacing w:before="31" w:line="220" w:lineRule="auto"/>
              <w:rPr/>
            </w:pPr>
            <w:r>
              <w:rPr>
                <w:spacing w:val="-2"/>
              </w:rPr>
              <w:t>责令停止违法行为，限期恢复原状或者采取其他补救措施，对单位处五万</w:t>
            </w:r>
            <w:r>
              <w:rPr>
                <w:spacing w:val="4"/>
              </w:rPr>
              <w:t xml:space="preserve"> </w:t>
            </w:r>
            <w:r>
              <w:rPr>
                <w:spacing w:val="-1"/>
              </w:rPr>
              <w:t>元以上八万元以下罚款，对个人处一千元以上三千元以下罚款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spacing w:val="-2"/>
              </w:rPr>
              <w:t>责令停止违法行为，限期恢复原状或者采取其他补救措施，对单位处八万</w:t>
            </w:r>
            <w:r>
              <w:rPr>
                <w:spacing w:val="4"/>
              </w:rPr>
              <w:t xml:space="preserve"> </w:t>
            </w:r>
            <w:r>
              <w:rPr>
                <w:spacing w:val="-1"/>
              </w:rPr>
              <w:t>元以上十万元以下罚款，对个人处三千元以上五千元以下罚款</w:t>
            </w:r>
          </w:p>
        </w:tc>
      </w:tr>
    </w:tbl>
    <w:p>
      <w:pPr>
        <w:rPr>
          <w:rFonts w:ascii="Arial"/>
          <w:sz w:val="21"/>
        </w:rPr>
      </w:pPr>
      <w:r/>
    </w:p>
    <w:p>
      <w:pPr>
        <w:sectPr>
          <w:footerReference w:type="default" r:id="rId5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3700000217803-5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在规定的供热设施安全间距范围内，爆破、挖</w:t>
            </w:r>
            <w:r>
              <w:rPr>
                <w:spacing w:val="-1"/>
              </w:rPr>
              <w:t>坑、掘土或者打桩</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06" w:lineRule="auto"/>
              <w:rPr/>
            </w:pPr>
            <w:r>
              <w:rPr/>
              <w:t>第四十条第五项  任何单位和个人不得实施下列危害供热设施安全的行为</w:t>
            </w:r>
            <w:r>
              <w:rPr>
                <w:spacing w:val="-5"/>
              </w:rPr>
              <w:t>：（</w:t>
            </w:r>
            <w:r>
              <w:rPr/>
              <w:t>五）在规定的供热设施安全间距范围内，爆破、挖坑、掘土或者打桩。</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106"/>
              <w:spacing w:before="19" w:line="228" w:lineRule="auto"/>
              <w:jc w:val="both"/>
              <w:rPr/>
            </w:pPr>
            <w:r>
              <w:rPr>
                <w:spacing w:val="-1"/>
              </w:rPr>
              <w:t>第五十二条  违反本条例规定，危害供热设施安全的，由供热主管部门责令停止违法行为，限期恢复原状或者采取其他补救措施，对单位处三万元以</w:t>
            </w:r>
            <w:r>
              <w:rPr/>
              <w:t xml:space="preserve"> </w:t>
            </w:r>
            <w:r>
              <w:rPr>
                <w:spacing w:val="-1"/>
              </w:rPr>
              <w:t>上十万元以下罚款，对个人处五千元以下罚款；造成损失的，依法承担赔偿责任。构成违反治安管理行为的，由公安机关依法处罚；构成犯罪的</w:t>
            </w:r>
            <w:r>
              <w:rPr>
                <w:spacing w:val="-2"/>
              </w:rPr>
              <w:t>，依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28" w:line="222" w:lineRule="auto"/>
              <w:rPr/>
            </w:pPr>
            <w:r>
              <w:rPr>
                <w:spacing w:val="-2"/>
              </w:rPr>
              <w:t>责令停止违法行为，限期恢复原状或者采取其他补救措施，对单位处三万</w:t>
            </w:r>
            <w:r>
              <w:rPr>
                <w:spacing w:val="4"/>
              </w:rPr>
              <w:t xml:space="preserve"> </w:t>
            </w:r>
            <w:r>
              <w:rPr>
                <w:spacing w:val="-1"/>
              </w:rPr>
              <w:t>元以上五万元以下罚款，对个人处一千元以下罚款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5" w:right="106" w:firstLine="4"/>
              <w:spacing w:before="30" w:line="221" w:lineRule="auto"/>
              <w:rPr/>
            </w:pPr>
            <w:r>
              <w:rPr>
                <w:spacing w:val="-2"/>
              </w:rPr>
              <w:t>责令停止违法行为，限期恢复原状或者采取其他补救措施，对单位处五万</w:t>
            </w:r>
            <w:r>
              <w:rPr>
                <w:spacing w:val="4"/>
              </w:rPr>
              <w:t xml:space="preserve"> </w:t>
            </w:r>
            <w:r>
              <w:rPr>
                <w:spacing w:val="-1"/>
              </w:rPr>
              <w:t>元以上八万元以下罚款，对个人处一千元以上三千元以下罚款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spacing w:val="-2"/>
              </w:rPr>
              <w:t>责令停止违法行为，限期恢复原状或者采取其他补救措施，对单位处八万</w:t>
            </w:r>
            <w:r>
              <w:rPr>
                <w:spacing w:val="4"/>
              </w:rPr>
              <w:t xml:space="preserve"> </w:t>
            </w:r>
            <w:r>
              <w:rPr>
                <w:spacing w:val="-1"/>
              </w:rPr>
              <w:t>元以上十万元以下罚款，对个人处三千元以上五千元以下罚款</w:t>
            </w:r>
          </w:p>
        </w:tc>
      </w:tr>
    </w:tbl>
    <w:p>
      <w:pPr>
        <w:rPr>
          <w:rFonts w:ascii="Arial"/>
          <w:sz w:val="21"/>
        </w:rPr>
      </w:pPr>
      <w:r/>
    </w:p>
    <w:p>
      <w:pPr>
        <w:sectPr>
          <w:footerReference w:type="default" r:id="rId5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3700000217803-6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在规定的供热设施安全间距范围内，堆放垃圾、杂物、易燃易爆等危险物品，排放污水、腐</w:t>
            </w:r>
            <w:r>
              <w:rPr>
                <w:spacing w:val="-1"/>
              </w:rPr>
              <w:t>蚀性液体或者气体</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【地方性法规】《山东省供热条例》</w:t>
            </w:r>
          </w:p>
          <w:p>
            <w:pPr>
              <w:pStyle w:val="TableText"/>
              <w:ind w:left="112"/>
              <w:spacing w:before="19" w:line="218" w:lineRule="auto"/>
              <w:rPr/>
            </w:pPr>
            <w:r>
              <w:rPr/>
              <w:t>第四十条第六项  任何单位和个人不得实施下列危害供热设施安全的行为</w:t>
            </w:r>
            <w:r>
              <w:rPr>
                <w:spacing w:val="-23"/>
              </w:rPr>
              <w:t>：（</w:t>
            </w:r>
            <w:r>
              <w:rPr/>
              <w:t>六）在规定的供热设施</w:t>
            </w:r>
            <w:r>
              <w:rPr>
                <w:spacing w:val="-1"/>
              </w:rPr>
              <w:t>安全间距范围内，堆放垃圾、杂物、易燃易爆等</w:t>
            </w:r>
          </w:p>
          <w:p>
            <w:pPr>
              <w:pStyle w:val="TableText"/>
              <w:ind w:left="114"/>
              <w:spacing w:before="20" w:line="206" w:lineRule="auto"/>
              <w:rPr/>
            </w:pPr>
            <w:r>
              <w:rPr>
                <w:spacing w:val="-1"/>
              </w:rPr>
              <w:t>危险物品，排放污水、腐蚀性液体或者气体。</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【地方性法规】《山东省供热条例》</w:t>
            </w:r>
          </w:p>
          <w:p>
            <w:pPr>
              <w:pStyle w:val="TableText"/>
              <w:ind w:left="112" w:right="106"/>
              <w:spacing w:before="19" w:line="228" w:lineRule="auto"/>
              <w:jc w:val="both"/>
              <w:rPr/>
            </w:pPr>
            <w:r>
              <w:rPr>
                <w:spacing w:val="-1"/>
              </w:rPr>
              <w:t>第五十二条  违反本条例规定，危害供热设施安全的，由供热主管部门责令停止违法行为，限期恢复原状或者采取其他补救措施，对单位处三万元以</w:t>
            </w:r>
            <w:r>
              <w:rPr/>
              <w:t xml:space="preserve"> </w:t>
            </w:r>
            <w:r>
              <w:rPr>
                <w:spacing w:val="-1"/>
              </w:rPr>
              <w:t>上十万元以下罚款，对个人处五千元以下罚款；造成损失的，依法承担赔偿责任。构成违反治安管理行为的，由公安机关依法处罚；构成犯罪的</w:t>
            </w:r>
            <w:r>
              <w:rPr>
                <w:spacing w:val="-2"/>
              </w:rPr>
              <w:t>，依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21" w:lineRule="auto"/>
              <w:rPr/>
            </w:pPr>
            <w:r>
              <w:rPr>
                <w:spacing w:val="-2"/>
              </w:rPr>
              <w:t>责令停止违法行为，限期恢复原状或者采取其他补救措施，对单位处三万</w:t>
            </w:r>
            <w:r>
              <w:rPr>
                <w:spacing w:val="4"/>
              </w:rPr>
              <w:t xml:space="preserve"> </w:t>
            </w:r>
            <w:r>
              <w:rPr>
                <w:spacing w:val="-1"/>
              </w:rPr>
              <w:t>元以上五万元以下罚款，对个人处一千元以下罚款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5" w:right="106" w:firstLine="4"/>
              <w:spacing w:before="31" w:line="220" w:lineRule="auto"/>
              <w:rPr/>
            </w:pPr>
            <w:r>
              <w:rPr>
                <w:spacing w:val="-2"/>
              </w:rPr>
              <w:t>责令停止违法行为，限期恢复原状或者采取其他补救措施，对单位处五万</w:t>
            </w:r>
            <w:r>
              <w:rPr>
                <w:spacing w:val="4"/>
              </w:rPr>
              <w:t xml:space="preserve"> </w:t>
            </w:r>
            <w:r>
              <w:rPr>
                <w:spacing w:val="-1"/>
              </w:rPr>
              <w:t>元以上八万元以下罚款，对个人处一千元以上三千元以下罚款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5" w:right="106" w:firstLine="4"/>
              <w:spacing w:before="31" w:line="223" w:lineRule="auto"/>
              <w:rPr/>
            </w:pPr>
            <w:r>
              <w:rPr>
                <w:spacing w:val="-2"/>
              </w:rPr>
              <w:t>责令停止违法行为，限期恢复原状或者采取其他补救措施，对单位处八万</w:t>
            </w:r>
            <w:r>
              <w:rPr>
                <w:spacing w:val="4"/>
              </w:rPr>
              <w:t xml:space="preserve"> </w:t>
            </w:r>
            <w:r>
              <w:rPr>
                <w:spacing w:val="-1"/>
              </w:rPr>
              <w:t>元以上十万元以下罚款，对个人处三千元以上五千元以下罚款</w:t>
            </w:r>
          </w:p>
        </w:tc>
      </w:tr>
    </w:tbl>
    <w:p>
      <w:pPr>
        <w:rPr>
          <w:rFonts w:ascii="Arial"/>
          <w:sz w:val="21"/>
        </w:rPr>
      </w:pPr>
      <w:r/>
    </w:p>
    <w:p>
      <w:pPr>
        <w:sectPr>
          <w:footerReference w:type="default" r:id="rId5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勘察、设计、施工、工程监理单位未取得资质证书承揽工程</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spacing w:before="19" w:line="205" w:lineRule="auto"/>
              <w:rPr/>
            </w:pPr>
            <w:r>
              <w:rPr/>
              <w:t>第十六条  承担城市道路设计、施工的单位，应当具有相应的资质等级，并按照资质等级承担相应的城市道路</w:t>
            </w:r>
            <w:r>
              <w:rPr>
                <w:spacing w:val="-1"/>
              </w:rPr>
              <w:t>的设计、施工任务。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【行政法规】《城市道路管理条例》</w:t>
            </w:r>
          </w:p>
          <w:p>
            <w:pPr>
              <w:pStyle w:val="TableText"/>
              <w:ind w:left="112" w:right="65"/>
              <w:spacing w:before="17" w:line="228" w:lineRule="auto"/>
              <w:jc w:val="both"/>
              <w:rPr/>
            </w:pPr>
            <w:r>
              <w:rPr>
                <w:spacing w:val="-3"/>
              </w:rPr>
              <w:t>第三十九条第一项  违反本条例的规定，有下列行为之一的，由市政工程行政主管部门责令</w:t>
            </w:r>
            <w:r>
              <w:rPr>
                <w:spacing w:val="-4"/>
              </w:rPr>
              <w:t>停止设计、施工，限期改正，可以并处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r>
              <w:rPr/>
              <w:t xml:space="preserve"> </w:t>
            </w:r>
            <w:r>
              <w:rPr/>
              <w:t>已经取得设计、施工资格证书，情节严重的，提请原发证机关吊销设计、施工资格</w:t>
            </w:r>
            <w:r>
              <w:rPr>
                <w:spacing w:val="-1"/>
              </w:rPr>
              <w:t>证书</w:t>
            </w:r>
            <w:r>
              <w:rPr>
                <w:spacing w:val="-19"/>
              </w:rPr>
              <w:t>：（</w:t>
            </w:r>
            <w:r>
              <w:rPr>
                <w:spacing w:val="-1"/>
              </w:rPr>
              <w:t>一）未取得设计、施工资格或者未按照资质等级承担城市</w:t>
            </w:r>
            <w:r>
              <w:rPr/>
              <w:t xml:space="preserve"> </w:t>
            </w:r>
            <w:r>
              <w:rPr>
                <w:spacing w:val="-1"/>
              </w:rPr>
              <w:t>道路的设计、施工任务的。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实施本违法行为，未造成质量事故的</w:t>
            </w:r>
          </w:p>
        </w:tc>
        <w:tc>
          <w:tcPr>
            <w:tcW w:w="5933" w:type="dxa"/>
            <w:vAlign w:val="top"/>
          </w:tcPr>
          <w:p>
            <w:pPr>
              <w:pStyle w:val="TableText"/>
              <w:ind w:left="120"/>
              <w:spacing w:before="29" w:line="204" w:lineRule="auto"/>
              <w:rPr/>
            </w:pPr>
            <w:r>
              <w:rPr>
                <w:spacing w:val="-1"/>
              </w:rPr>
              <w:t>责令停止设计、施工，限期改正，可以并处</w:t>
            </w:r>
            <w:r>
              <w:rPr>
                <w:spacing w:val="-36"/>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w:t>
            </w:r>
            <w:r>
              <w:rPr>
                <w:spacing w:val="-2"/>
              </w:rPr>
              <w:t>的罚款</w:t>
            </w:r>
          </w:p>
        </w:tc>
      </w:tr>
      <w:tr>
        <w:trPr>
          <w:trHeight w:val="239" w:hRule="atLeast"/>
        </w:trPr>
        <w:tc>
          <w:tcPr>
            <w:tcW w:w="2577" w:type="dxa"/>
            <w:vAlign w:val="top"/>
            <w:gridSpan w:val="2"/>
            <w:vMerge w:val="restart"/>
            <w:tcBorders>
              <w:bottom w:val="nil"/>
            </w:tcBorders>
          </w:tcPr>
          <w:p>
            <w:pPr>
              <w:pStyle w:val="TableText"/>
              <w:ind w:left="1115"/>
              <w:spacing w:before="150" w:line="221" w:lineRule="auto"/>
              <w:rPr/>
            </w:pPr>
            <w:r>
              <w:rPr>
                <w:spacing w:val="-5"/>
              </w:rPr>
              <w:t>一般</w:t>
            </w:r>
          </w:p>
        </w:tc>
        <w:tc>
          <w:tcPr>
            <w:tcW w:w="5927" w:type="dxa"/>
            <w:vAlign w:val="top"/>
          </w:tcPr>
          <w:p>
            <w:pPr>
              <w:pStyle w:val="TableText"/>
              <w:ind w:left="117"/>
              <w:spacing w:before="31" w:line="203"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31" w:line="203" w:lineRule="auto"/>
              <w:rPr/>
            </w:pPr>
            <w:r>
              <w:rPr>
                <w:spacing w:val="-2"/>
              </w:rPr>
              <w:t>责令停止设计、施工，限期改正，并处</w:t>
            </w:r>
            <w:r>
              <w:rPr>
                <w:spacing w:val="-31"/>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r>
        <w:trPr>
          <w:trHeight w:val="238"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29" w:line="204" w:lineRule="auto"/>
              <w:rPr/>
            </w:pPr>
            <w:r>
              <w:rPr>
                <w:spacing w:val="-1"/>
              </w:rPr>
              <w:t>实施本违法行为，造成一般质量事故的</w:t>
            </w:r>
          </w:p>
        </w:tc>
        <w:tc>
          <w:tcPr>
            <w:tcW w:w="5933" w:type="dxa"/>
            <w:vAlign w:val="top"/>
          </w:tcPr>
          <w:p>
            <w:pPr>
              <w:pStyle w:val="TableText"/>
              <w:ind w:left="120"/>
              <w:spacing w:before="29" w:line="204" w:lineRule="auto"/>
              <w:rPr/>
            </w:pPr>
            <w:r>
              <w:rPr>
                <w:spacing w:val="-2"/>
              </w:rPr>
              <w:t>责令停止设计、施工，限期改正，并处</w:t>
            </w:r>
            <w:r>
              <w:rPr>
                <w:spacing w:val="-24"/>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r>
        <w:trPr>
          <w:trHeight w:val="239" w:hRule="atLeast"/>
        </w:trPr>
        <w:tc>
          <w:tcPr>
            <w:tcW w:w="2577" w:type="dxa"/>
            <w:vAlign w:val="top"/>
            <w:gridSpan w:val="2"/>
            <w:vMerge w:val="restart"/>
            <w:tcBorders>
              <w:bottom w:val="nil"/>
            </w:tcBorders>
          </w:tcPr>
          <w:p>
            <w:pPr>
              <w:pStyle w:val="TableText"/>
              <w:ind w:left="1113"/>
              <w:spacing w:before="269" w:line="221" w:lineRule="auto"/>
              <w:rPr/>
            </w:pPr>
            <w:r>
              <w:rPr>
                <w:spacing w:val="-4"/>
              </w:rPr>
              <w:t>较重</w:t>
            </w:r>
          </w:p>
        </w:tc>
        <w:tc>
          <w:tcPr>
            <w:tcW w:w="5927" w:type="dxa"/>
            <w:vAlign w:val="top"/>
          </w:tcPr>
          <w:p>
            <w:pPr>
              <w:pStyle w:val="TableText"/>
              <w:ind w:left="117"/>
              <w:spacing w:before="31" w:line="203" w:lineRule="auto"/>
              <w:rPr/>
            </w:pPr>
            <w:r>
              <w:rPr>
                <w:spacing w:val="-1"/>
              </w:rPr>
              <w:t>实施本违法行为，造成较大质量事故的</w:t>
            </w:r>
          </w:p>
        </w:tc>
        <w:tc>
          <w:tcPr>
            <w:tcW w:w="5933" w:type="dxa"/>
            <w:vAlign w:val="top"/>
          </w:tcPr>
          <w:p>
            <w:pPr>
              <w:pStyle w:val="TableText"/>
              <w:ind w:left="120"/>
              <w:spacing w:before="31" w:line="203" w:lineRule="auto"/>
              <w:rPr/>
            </w:pPr>
            <w:r>
              <w:rPr>
                <w:spacing w:val="-2"/>
              </w:rPr>
              <w:t>责令停止设计、施工，限期改正，并处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w:t>
            </w:r>
            <w:r>
              <w:rPr>
                <w:spacing w:val="-3"/>
              </w:rPr>
              <w:t>罚款</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101" w:firstLine="2"/>
              <w:spacing w:before="30" w:line="221" w:lineRule="auto"/>
              <w:rPr/>
            </w:pPr>
            <w:r>
              <w:rPr>
                <w:spacing w:val="-2"/>
              </w:rPr>
              <w:t>实施本违法行为，造成重大质量事故的；或造成分部工程存在严重缺陷，</w:t>
            </w:r>
            <w:r>
              <w:rPr>
                <w:spacing w:val="6"/>
              </w:rPr>
              <w:t xml:space="preserve"> </w:t>
            </w:r>
            <w:r>
              <w:rPr>
                <w:spacing w:val="-1"/>
              </w:rPr>
              <w:t>经返修和加固处理仍不能满足安全使用要求的</w:t>
            </w:r>
          </w:p>
        </w:tc>
        <w:tc>
          <w:tcPr>
            <w:tcW w:w="5933" w:type="dxa"/>
            <w:vAlign w:val="top"/>
          </w:tcPr>
          <w:p>
            <w:pPr>
              <w:pStyle w:val="TableText"/>
              <w:ind w:left="120"/>
              <w:spacing w:before="147" w:line="219" w:lineRule="auto"/>
              <w:rPr/>
            </w:pPr>
            <w:r>
              <w:rPr>
                <w:spacing w:val="-2"/>
              </w:rPr>
              <w:t>责令停止设计、施工，限期改正，并处</w:t>
            </w:r>
            <w:r>
              <w:rPr>
                <w:spacing w:val="-25"/>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tc>
      </w:tr>
      <w:tr>
        <w:trPr>
          <w:trHeight w:val="475" w:hRule="atLeast"/>
        </w:trPr>
        <w:tc>
          <w:tcPr>
            <w:tcW w:w="2577" w:type="dxa"/>
            <w:vAlign w:val="top"/>
            <w:gridSpan w:val="2"/>
          </w:tcPr>
          <w:p>
            <w:pPr>
              <w:pStyle w:val="TableText"/>
              <w:ind w:left="1113"/>
              <w:spacing w:before="146" w:line="220" w:lineRule="auto"/>
              <w:rPr/>
            </w:pPr>
            <w:r>
              <w:rPr>
                <w:spacing w:val="-4"/>
              </w:rPr>
              <w:t>严重</w:t>
            </w:r>
          </w:p>
        </w:tc>
        <w:tc>
          <w:tcPr>
            <w:tcW w:w="5927" w:type="dxa"/>
            <w:vAlign w:val="top"/>
          </w:tcPr>
          <w:p>
            <w:pPr>
              <w:pStyle w:val="TableText"/>
              <w:ind w:left="112" w:right="104" w:firstLine="5"/>
              <w:spacing w:before="32" w:line="222" w:lineRule="auto"/>
              <w:rPr/>
            </w:pPr>
            <w:r>
              <w:rPr>
                <w:spacing w:val="-2"/>
              </w:rPr>
              <w:t>实施本违法行为，造成特别重大质量事故的；或造成单位（子单位）工程</w:t>
            </w:r>
            <w:r>
              <w:rPr>
                <w:spacing w:val="3"/>
              </w:rPr>
              <w:t xml:space="preserve"> </w:t>
            </w:r>
            <w:r>
              <w:rPr/>
              <w:t>存在严重缺陷，经返修和加固处理仍不能满</w:t>
            </w:r>
            <w:r>
              <w:rPr>
                <w:spacing w:val="-1"/>
              </w:rPr>
              <w:t>足安全使用要求的</w:t>
            </w:r>
          </w:p>
        </w:tc>
        <w:tc>
          <w:tcPr>
            <w:tcW w:w="5933" w:type="dxa"/>
            <w:vAlign w:val="top"/>
          </w:tcPr>
          <w:p>
            <w:pPr>
              <w:pStyle w:val="TableText"/>
              <w:ind w:left="115" w:right="104" w:firstLine="4"/>
              <w:spacing w:before="32" w:line="222" w:lineRule="auto"/>
              <w:rPr/>
            </w:pPr>
            <w:r>
              <w:rPr>
                <w:spacing w:val="-3"/>
              </w:rPr>
              <w:t>责令停止设计、施工，限期改正，并处</w:t>
            </w:r>
            <w:r>
              <w:rPr>
                <w:spacing w:val="-20"/>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万元的罚款；已经取得设计、施</w:t>
            </w:r>
            <w:r>
              <w:rPr/>
              <w:t xml:space="preserve"> </w:t>
            </w:r>
            <w:r>
              <w:rPr>
                <w:spacing w:val="-1"/>
              </w:rPr>
              <w:t>工资格证书，提请原发证机关吊销设计、施工资格证书</w:t>
            </w:r>
          </w:p>
        </w:tc>
      </w:tr>
    </w:tbl>
    <w:p>
      <w:pPr>
        <w:rPr>
          <w:rFonts w:ascii="Arial"/>
          <w:sz w:val="21"/>
        </w:rPr>
      </w:pPr>
      <w:r/>
    </w:p>
    <w:p>
      <w:pPr>
        <w:sectPr>
          <w:footerReference w:type="default" r:id="rId5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勘察、设计、施工、工程监理单位未按照城市道路设计、施工技</w:t>
            </w:r>
            <w:r>
              <w:rPr>
                <w:spacing w:val="-1"/>
              </w:rPr>
              <w:t>术规范设计、施工</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spacing w:before="19" w:line="205" w:lineRule="auto"/>
              <w:rPr/>
            </w:pPr>
            <w:r>
              <w:rPr/>
              <w:t>第十七条第一款  城市道路的设计、施工，应当严格执行国家和地方规定的城市道路设计</w:t>
            </w:r>
            <w:r>
              <w:rPr>
                <w:spacing w:val="-1"/>
              </w:rPr>
              <w:t>、施工的技术规范。</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【行政法规】《城市道路管理条例》</w:t>
            </w:r>
          </w:p>
          <w:p>
            <w:pPr>
              <w:pStyle w:val="TableText"/>
              <w:ind w:left="131" w:right="65" w:hanging="19"/>
              <w:spacing w:before="19" w:line="221" w:lineRule="auto"/>
              <w:rPr/>
            </w:pPr>
            <w:r>
              <w:rPr>
                <w:spacing w:val="-3"/>
              </w:rPr>
              <w:t>第三十九条第二项  违反本条例的规定，有下列行为之一的，由市政工程行政主管部门责令</w:t>
            </w:r>
            <w:r>
              <w:rPr>
                <w:spacing w:val="-4"/>
              </w:rPr>
              <w:t>停止设计、施工，限期改正，可以并处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r>
              <w:rPr/>
              <w:t xml:space="preserve"> </w:t>
            </w:r>
            <w:r>
              <w:rPr/>
              <w:t>已经取得设计、施工资格证书，情节严重的，提请原发证机关吊销设计、施工资</w:t>
            </w:r>
            <w:r>
              <w:rPr>
                <w:spacing w:val="-1"/>
              </w:rPr>
              <w:t>格证书</w:t>
            </w:r>
            <w:r>
              <w:rPr>
                <w:spacing w:val="-13"/>
              </w:rPr>
              <w:t>：（</w:t>
            </w:r>
            <w:r>
              <w:rPr>
                <w:spacing w:val="-1"/>
              </w:rPr>
              <w:t>二）未按照城市道路设计、施工技术规范设计、施工的。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实施本违法行为，未造成质量事故的</w:t>
            </w:r>
          </w:p>
        </w:tc>
        <w:tc>
          <w:tcPr>
            <w:tcW w:w="5933" w:type="dxa"/>
            <w:vAlign w:val="top"/>
          </w:tcPr>
          <w:p>
            <w:pPr>
              <w:pStyle w:val="TableText"/>
              <w:ind w:left="120"/>
              <w:spacing w:before="29" w:line="204" w:lineRule="auto"/>
              <w:rPr/>
            </w:pPr>
            <w:r>
              <w:rPr>
                <w:spacing w:val="-1"/>
              </w:rPr>
              <w:t>责令停止设计、施工，限期改正，可以并处</w:t>
            </w:r>
            <w:r>
              <w:rPr>
                <w:spacing w:val="-36"/>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w:t>
            </w:r>
            <w:r>
              <w:rPr>
                <w:spacing w:val="-2"/>
              </w:rPr>
              <w:t>的罚款</w:t>
            </w:r>
          </w:p>
        </w:tc>
      </w:tr>
      <w:tr>
        <w:trPr>
          <w:trHeight w:val="238" w:hRule="atLeast"/>
        </w:trPr>
        <w:tc>
          <w:tcPr>
            <w:tcW w:w="2577" w:type="dxa"/>
            <w:vAlign w:val="top"/>
            <w:gridSpan w:val="2"/>
            <w:vMerge w:val="restart"/>
            <w:tcBorders>
              <w:bottom w:val="nil"/>
            </w:tcBorders>
          </w:tcPr>
          <w:p>
            <w:pPr>
              <w:pStyle w:val="TableText"/>
              <w:ind w:left="1115"/>
              <w:spacing w:before="151" w:line="221" w:lineRule="auto"/>
              <w:rPr/>
            </w:pPr>
            <w:r>
              <w:rPr>
                <w:spacing w:val="-5"/>
              </w:rPr>
              <w:t>一般</w:t>
            </w:r>
          </w:p>
        </w:tc>
        <w:tc>
          <w:tcPr>
            <w:tcW w:w="5927" w:type="dxa"/>
            <w:vAlign w:val="top"/>
          </w:tcPr>
          <w:p>
            <w:pPr>
              <w:pStyle w:val="TableText"/>
              <w:ind w:left="117"/>
              <w:spacing w:before="31" w:line="202"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31" w:line="202" w:lineRule="auto"/>
              <w:rPr/>
            </w:pPr>
            <w:r>
              <w:rPr>
                <w:spacing w:val="-2"/>
              </w:rPr>
              <w:t>责令停止设计、施工，限期改正，并处</w:t>
            </w:r>
            <w:r>
              <w:rPr>
                <w:spacing w:val="-31"/>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r>
        <w:trPr>
          <w:trHeight w:val="239"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31" w:line="203" w:lineRule="auto"/>
              <w:rPr/>
            </w:pPr>
            <w:r>
              <w:rPr>
                <w:spacing w:val="-1"/>
              </w:rPr>
              <w:t>实施本违法行为，造成一般质量事故的</w:t>
            </w:r>
          </w:p>
        </w:tc>
        <w:tc>
          <w:tcPr>
            <w:tcW w:w="5933" w:type="dxa"/>
            <w:vAlign w:val="top"/>
          </w:tcPr>
          <w:p>
            <w:pPr>
              <w:pStyle w:val="TableText"/>
              <w:ind w:left="120"/>
              <w:spacing w:before="31" w:line="203" w:lineRule="auto"/>
              <w:rPr/>
            </w:pPr>
            <w:r>
              <w:rPr>
                <w:spacing w:val="-2"/>
              </w:rPr>
              <w:t>责令停止设计、施工，限期改正，并处</w:t>
            </w:r>
            <w:r>
              <w:rPr>
                <w:spacing w:val="-24"/>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r>
        <w:trPr>
          <w:trHeight w:val="238" w:hRule="atLeast"/>
        </w:trPr>
        <w:tc>
          <w:tcPr>
            <w:tcW w:w="2577" w:type="dxa"/>
            <w:vAlign w:val="top"/>
            <w:gridSpan w:val="2"/>
            <w:vMerge w:val="restart"/>
            <w:tcBorders>
              <w:bottom w:val="nil"/>
            </w:tcBorders>
          </w:tcPr>
          <w:p>
            <w:pPr>
              <w:pStyle w:val="TableText"/>
              <w:ind w:left="1113"/>
              <w:spacing w:before="269" w:line="221" w:lineRule="auto"/>
              <w:rPr/>
            </w:pPr>
            <w:r>
              <w:rPr>
                <w:spacing w:val="-4"/>
              </w:rPr>
              <w:t>较重</w:t>
            </w:r>
          </w:p>
        </w:tc>
        <w:tc>
          <w:tcPr>
            <w:tcW w:w="5927" w:type="dxa"/>
            <w:vAlign w:val="top"/>
          </w:tcPr>
          <w:p>
            <w:pPr>
              <w:pStyle w:val="TableText"/>
              <w:ind w:left="117"/>
              <w:spacing w:before="29" w:line="204" w:lineRule="auto"/>
              <w:rPr/>
            </w:pPr>
            <w:r>
              <w:rPr>
                <w:spacing w:val="-1"/>
              </w:rPr>
              <w:t>实施本违法行为，造成较大质量事故的</w:t>
            </w:r>
          </w:p>
        </w:tc>
        <w:tc>
          <w:tcPr>
            <w:tcW w:w="5933" w:type="dxa"/>
            <w:vAlign w:val="top"/>
          </w:tcPr>
          <w:p>
            <w:pPr>
              <w:pStyle w:val="TableText"/>
              <w:ind w:left="120"/>
              <w:spacing w:before="29" w:line="204" w:lineRule="auto"/>
              <w:rPr/>
            </w:pPr>
            <w:r>
              <w:rPr>
                <w:spacing w:val="-2"/>
              </w:rPr>
              <w:t>责令停止设计、施工，限期改正，并处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w:t>
            </w:r>
            <w:r>
              <w:rPr>
                <w:spacing w:val="-3"/>
              </w:rPr>
              <w:t>罚款</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101" w:firstLine="2"/>
              <w:spacing w:before="30" w:line="221" w:lineRule="auto"/>
              <w:rPr/>
            </w:pPr>
            <w:r>
              <w:rPr>
                <w:spacing w:val="-2"/>
              </w:rPr>
              <w:t>实施本违法行为，造成重大质量事故的；或造成分部工程存在严重缺陷，</w:t>
            </w:r>
            <w:r>
              <w:rPr>
                <w:spacing w:val="6"/>
              </w:rPr>
              <w:t xml:space="preserve"> </w:t>
            </w:r>
            <w:r>
              <w:rPr>
                <w:spacing w:val="-1"/>
              </w:rPr>
              <w:t>经返修和加固处理仍不能满足安全使用要求的</w:t>
            </w:r>
          </w:p>
        </w:tc>
        <w:tc>
          <w:tcPr>
            <w:tcW w:w="5933" w:type="dxa"/>
            <w:vAlign w:val="top"/>
          </w:tcPr>
          <w:p>
            <w:pPr>
              <w:pStyle w:val="TableText"/>
              <w:ind w:left="120"/>
              <w:spacing w:before="145" w:line="219" w:lineRule="auto"/>
              <w:rPr/>
            </w:pPr>
            <w:r>
              <w:rPr>
                <w:spacing w:val="-2"/>
              </w:rPr>
              <w:t>责令停止设计、施工，限期改正，并处</w:t>
            </w:r>
            <w:r>
              <w:rPr>
                <w:spacing w:val="-25"/>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tc>
      </w:tr>
      <w:tr>
        <w:trPr>
          <w:trHeight w:val="476" w:hRule="atLeast"/>
        </w:trPr>
        <w:tc>
          <w:tcPr>
            <w:tcW w:w="2577" w:type="dxa"/>
            <w:vAlign w:val="top"/>
            <w:gridSpan w:val="2"/>
          </w:tcPr>
          <w:p>
            <w:pPr>
              <w:pStyle w:val="TableText"/>
              <w:ind w:left="1113"/>
              <w:spacing w:before="147" w:line="220" w:lineRule="auto"/>
              <w:rPr/>
            </w:pPr>
            <w:r>
              <w:rPr>
                <w:spacing w:val="-4"/>
              </w:rPr>
              <w:t>严重</w:t>
            </w:r>
          </w:p>
        </w:tc>
        <w:tc>
          <w:tcPr>
            <w:tcW w:w="5927" w:type="dxa"/>
            <w:vAlign w:val="top"/>
          </w:tcPr>
          <w:p>
            <w:pPr>
              <w:pStyle w:val="TableText"/>
              <w:ind w:left="112" w:right="104" w:firstLine="5"/>
              <w:spacing w:before="33" w:line="222" w:lineRule="auto"/>
              <w:rPr/>
            </w:pPr>
            <w:r>
              <w:rPr>
                <w:spacing w:val="-2"/>
              </w:rPr>
              <w:t>实施本违法行为，造成特别重大质量事故的；或造成单位（子单位）工程</w:t>
            </w:r>
            <w:r>
              <w:rPr>
                <w:spacing w:val="3"/>
              </w:rPr>
              <w:t xml:space="preserve"> </w:t>
            </w:r>
            <w:r>
              <w:rPr/>
              <w:t>存在严重缺陷，经返修和加固处理仍不能满</w:t>
            </w:r>
            <w:r>
              <w:rPr>
                <w:spacing w:val="-1"/>
              </w:rPr>
              <w:t>足安全使用要求的</w:t>
            </w:r>
          </w:p>
        </w:tc>
        <w:tc>
          <w:tcPr>
            <w:tcW w:w="5933" w:type="dxa"/>
            <w:vAlign w:val="top"/>
          </w:tcPr>
          <w:p>
            <w:pPr>
              <w:pStyle w:val="TableText"/>
              <w:ind w:left="115" w:right="104" w:firstLine="4"/>
              <w:spacing w:before="33" w:line="222" w:lineRule="auto"/>
              <w:rPr/>
            </w:pPr>
            <w:r>
              <w:rPr>
                <w:spacing w:val="-3"/>
              </w:rPr>
              <w:t>责令停止设计、施工，限期改正，并处</w:t>
            </w:r>
            <w:r>
              <w:rPr>
                <w:spacing w:val="-20"/>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万元的罚款；已经取得设计、施</w:t>
            </w:r>
            <w:r>
              <w:rPr/>
              <w:t xml:space="preserve"> </w:t>
            </w:r>
            <w:r>
              <w:rPr>
                <w:spacing w:val="-1"/>
              </w:rPr>
              <w:t>工资格证书，提请原发证机关吊销设计、施工资格证书</w:t>
            </w:r>
          </w:p>
        </w:tc>
      </w:tr>
    </w:tbl>
    <w:p>
      <w:pPr>
        <w:rPr>
          <w:rFonts w:ascii="Arial"/>
          <w:sz w:val="21"/>
        </w:rPr>
      </w:pPr>
      <w:r/>
    </w:p>
    <w:p>
      <w:pPr>
        <w:sectPr>
          <w:footerReference w:type="default" r:id="rId5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勘察、设计、施工、工程监理单位未按照设计图纸施工</w:t>
            </w:r>
            <w:r>
              <w:rPr>
                <w:spacing w:val="-1"/>
              </w:rPr>
              <w:t>或者擅自修改图纸</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31" w:right="65" w:hanging="19"/>
              <w:spacing w:before="19" w:line="222" w:lineRule="auto"/>
              <w:rPr/>
            </w:pPr>
            <w:r>
              <w:rPr>
                <w:spacing w:val="-3"/>
              </w:rPr>
              <w:t>第三十九条第三项  违反本条例的规定，有下列行为之一的，由市政工程行政主管部门责令</w:t>
            </w:r>
            <w:r>
              <w:rPr>
                <w:spacing w:val="-4"/>
              </w:rPr>
              <w:t>停止设计、施工，限期改正，可以并处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r>
              <w:rPr/>
              <w:t xml:space="preserve"> </w:t>
            </w:r>
            <w:r>
              <w:rPr/>
              <w:t>已经取得设计、施工资格证书，情节严重的，提请原发证机关吊销设计、施工资格证书</w:t>
            </w:r>
            <w:r>
              <w:rPr>
                <w:spacing w:val="-13"/>
              </w:rPr>
              <w:t>：（</w:t>
            </w:r>
            <w:r>
              <w:rPr/>
              <w:t>三）未按照设计图纸施工或者擅自修改图纸</w:t>
            </w:r>
            <w:r>
              <w:rPr>
                <w:spacing w:val="-1"/>
              </w:rPr>
              <w:t>的。</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31" w:right="65" w:hanging="19"/>
              <w:spacing w:before="18" w:line="222" w:lineRule="auto"/>
              <w:rPr/>
            </w:pPr>
            <w:r>
              <w:rPr>
                <w:spacing w:val="-3"/>
              </w:rPr>
              <w:t>第三十九条第三项  违反本条例的规定，有下列行为之一的，由市政工程行政主管部门责令</w:t>
            </w:r>
            <w:r>
              <w:rPr>
                <w:spacing w:val="-4"/>
              </w:rPr>
              <w:t>停止设计、施工，限期改正，可以并处</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r>
              <w:rPr/>
              <w:t xml:space="preserve"> </w:t>
            </w:r>
            <w:r>
              <w:rPr/>
              <w:t>已经取得设计、施工资格证书，情节严重的，提请原发证机关吊销设计、施工资格证书</w:t>
            </w:r>
            <w:r>
              <w:rPr>
                <w:spacing w:val="-13"/>
              </w:rPr>
              <w:t>：（</w:t>
            </w:r>
            <w:r>
              <w:rPr/>
              <w:t>三）未按照设计图纸施工或者擅自修改图纸</w:t>
            </w:r>
            <w:r>
              <w:rPr>
                <w:spacing w:val="-1"/>
              </w:rPr>
              <w:t>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实施本违法行为，未造成质量事故的</w:t>
            </w:r>
          </w:p>
        </w:tc>
        <w:tc>
          <w:tcPr>
            <w:tcW w:w="5933" w:type="dxa"/>
            <w:vAlign w:val="top"/>
          </w:tcPr>
          <w:p>
            <w:pPr>
              <w:pStyle w:val="TableText"/>
              <w:ind w:left="120"/>
              <w:spacing w:before="29" w:line="204" w:lineRule="auto"/>
              <w:rPr/>
            </w:pPr>
            <w:r>
              <w:rPr>
                <w:spacing w:val="-1"/>
              </w:rPr>
              <w:t>责令停止设计、施工，限期改正，可以并处</w:t>
            </w:r>
            <w:r>
              <w:rPr>
                <w:spacing w:val="-36"/>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w:t>
            </w:r>
            <w:r>
              <w:rPr>
                <w:spacing w:val="-2"/>
              </w:rPr>
              <w:t>的罚款</w:t>
            </w:r>
          </w:p>
        </w:tc>
      </w:tr>
      <w:tr>
        <w:trPr>
          <w:trHeight w:val="239" w:hRule="atLeast"/>
        </w:trPr>
        <w:tc>
          <w:tcPr>
            <w:tcW w:w="2577" w:type="dxa"/>
            <w:vAlign w:val="top"/>
            <w:gridSpan w:val="2"/>
            <w:vMerge w:val="restart"/>
            <w:tcBorders>
              <w:bottom w:val="nil"/>
            </w:tcBorders>
          </w:tcPr>
          <w:p>
            <w:pPr>
              <w:pStyle w:val="TableText"/>
              <w:ind w:left="1115"/>
              <w:spacing w:before="150" w:line="221" w:lineRule="auto"/>
              <w:rPr/>
            </w:pPr>
            <w:r>
              <w:rPr>
                <w:spacing w:val="-5"/>
              </w:rPr>
              <w:t>一般</w:t>
            </w:r>
          </w:p>
        </w:tc>
        <w:tc>
          <w:tcPr>
            <w:tcW w:w="5927" w:type="dxa"/>
            <w:vAlign w:val="top"/>
          </w:tcPr>
          <w:p>
            <w:pPr>
              <w:pStyle w:val="TableText"/>
              <w:ind w:left="117"/>
              <w:spacing w:before="31" w:line="203"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31" w:line="203" w:lineRule="auto"/>
              <w:rPr/>
            </w:pPr>
            <w:r>
              <w:rPr>
                <w:spacing w:val="-2"/>
              </w:rPr>
              <w:t>责令停止设计、施工，限期改正，并处</w:t>
            </w:r>
            <w:r>
              <w:rPr>
                <w:spacing w:val="-31"/>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r>
        <w:trPr>
          <w:trHeight w:val="238"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7"/>
              <w:spacing w:before="29" w:line="204" w:lineRule="auto"/>
              <w:rPr/>
            </w:pPr>
            <w:r>
              <w:rPr>
                <w:spacing w:val="-1"/>
              </w:rPr>
              <w:t>实施本违法行为，造成一般质量事故的</w:t>
            </w:r>
          </w:p>
        </w:tc>
        <w:tc>
          <w:tcPr>
            <w:tcW w:w="5933" w:type="dxa"/>
            <w:vAlign w:val="top"/>
          </w:tcPr>
          <w:p>
            <w:pPr>
              <w:pStyle w:val="TableText"/>
              <w:ind w:left="120"/>
              <w:spacing w:before="29" w:line="204" w:lineRule="auto"/>
              <w:rPr/>
            </w:pPr>
            <w:r>
              <w:rPr>
                <w:spacing w:val="-2"/>
              </w:rPr>
              <w:t>责令停止设计、施工，限期改正，并处</w:t>
            </w:r>
            <w:r>
              <w:rPr>
                <w:spacing w:val="-24"/>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r>
        <w:trPr>
          <w:trHeight w:val="239" w:hRule="atLeast"/>
        </w:trPr>
        <w:tc>
          <w:tcPr>
            <w:tcW w:w="2577" w:type="dxa"/>
            <w:vAlign w:val="top"/>
            <w:gridSpan w:val="2"/>
            <w:vMerge w:val="restart"/>
            <w:tcBorders>
              <w:bottom w:val="nil"/>
            </w:tcBorders>
          </w:tcPr>
          <w:p>
            <w:pPr>
              <w:pStyle w:val="TableText"/>
              <w:ind w:left="1113"/>
              <w:spacing w:before="269" w:line="221" w:lineRule="auto"/>
              <w:rPr/>
            </w:pPr>
            <w:r>
              <w:rPr>
                <w:spacing w:val="-4"/>
              </w:rPr>
              <w:t>较重</w:t>
            </w:r>
          </w:p>
        </w:tc>
        <w:tc>
          <w:tcPr>
            <w:tcW w:w="5927" w:type="dxa"/>
            <w:vAlign w:val="top"/>
          </w:tcPr>
          <w:p>
            <w:pPr>
              <w:pStyle w:val="TableText"/>
              <w:ind w:left="117"/>
              <w:spacing w:before="31" w:line="203" w:lineRule="auto"/>
              <w:rPr/>
            </w:pPr>
            <w:r>
              <w:rPr>
                <w:spacing w:val="-1"/>
              </w:rPr>
              <w:t>实施本违法行为，造成较大质量事故的</w:t>
            </w:r>
          </w:p>
        </w:tc>
        <w:tc>
          <w:tcPr>
            <w:tcW w:w="5933" w:type="dxa"/>
            <w:vAlign w:val="top"/>
          </w:tcPr>
          <w:p>
            <w:pPr>
              <w:pStyle w:val="TableText"/>
              <w:ind w:left="120"/>
              <w:spacing w:before="31" w:line="203" w:lineRule="auto"/>
              <w:rPr/>
            </w:pPr>
            <w:r>
              <w:rPr>
                <w:spacing w:val="-2"/>
              </w:rPr>
              <w:t>责令停止设计、施工，限期改正，并处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w:t>
            </w:r>
            <w:r>
              <w:rPr>
                <w:spacing w:val="-3"/>
              </w:rPr>
              <w:t>罚款</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101" w:firstLine="2"/>
              <w:spacing w:before="30" w:line="221" w:lineRule="auto"/>
              <w:rPr/>
            </w:pPr>
            <w:r>
              <w:rPr>
                <w:spacing w:val="-2"/>
              </w:rPr>
              <w:t>实施本违法行为，造成重大质量事故的；或造成分部工程存在严重缺陷，</w:t>
            </w:r>
            <w:r>
              <w:rPr>
                <w:spacing w:val="6"/>
              </w:rPr>
              <w:t xml:space="preserve"> </w:t>
            </w:r>
            <w:r>
              <w:rPr>
                <w:spacing w:val="-1"/>
              </w:rPr>
              <w:t>经返修和加固处理仍不能满足安全使用要求的</w:t>
            </w:r>
          </w:p>
        </w:tc>
        <w:tc>
          <w:tcPr>
            <w:tcW w:w="5933" w:type="dxa"/>
            <w:vAlign w:val="top"/>
          </w:tcPr>
          <w:p>
            <w:pPr>
              <w:pStyle w:val="TableText"/>
              <w:ind w:left="120"/>
              <w:spacing w:before="147" w:line="219" w:lineRule="auto"/>
              <w:rPr/>
            </w:pPr>
            <w:r>
              <w:rPr>
                <w:spacing w:val="-2"/>
              </w:rPr>
              <w:t>责令停止设计、施工，限期改正，并处</w:t>
            </w:r>
            <w:r>
              <w:rPr>
                <w:spacing w:val="-25"/>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tc>
      </w:tr>
      <w:tr>
        <w:trPr>
          <w:trHeight w:val="475" w:hRule="atLeast"/>
        </w:trPr>
        <w:tc>
          <w:tcPr>
            <w:tcW w:w="2577" w:type="dxa"/>
            <w:vAlign w:val="top"/>
            <w:gridSpan w:val="2"/>
          </w:tcPr>
          <w:p>
            <w:pPr>
              <w:pStyle w:val="TableText"/>
              <w:ind w:left="1113"/>
              <w:spacing w:before="146" w:line="220" w:lineRule="auto"/>
              <w:rPr/>
            </w:pPr>
            <w:r>
              <w:rPr>
                <w:spacing w:val="-4"/>
              </w:rPr>
              <w:t>严重</w:t>
            </w:r>
          </w:p>
        </w:tc>
        <w:tc>
          <w:tcPr>
            <w:tcW w:w="5927" w:type="dxa"/>
            <w:vAlign w:val="top"/>
          </w:tcPr>
          <w:p>
            <w:pPr>
              <w:pStyle w:val="TableText"/>
              <w:ind w:left="112" w:right="104" w:firstLine="5"/>
              <w:spacing w:before="32" w:line="222" w:lineRule="auto"/>
              <w:rPr/>
            </w:pPr>
            <w:r>
              <w:rPr>
                <w:spacing w:val="-2"/>
              </w:rPr>
              <w:t>实施本违法行为，造成特别重大质量事故的；或造成单位（子单位）工程</w:t>
            </w:r>
            <w:r>
              <w:rPr>
                <w:spacing w:val="3"/>
              </w:rPr>
              <w:t xml:space="preserve"> </w:t>
            </w:r>
            <w:r>
              <w:rPr/>
              <w:t>存在严重缺陷，经返修和加固处理仍不能满</w:t>
            </w:r>
            <w:r>
              <w:rPr>
                <w:spacing w:val="-1"/>
              </w:rPr>
              <w:t>足安全使用要求的</w:t>
            </w:r>
          </w:p>
        </w:tc>
        <w:tc>
          <w:tcPr>
            <w:tcW w:w="5933" w:type="dxa"/>
            <w:vAlign w:val="top"/>
          </w:tcPr>
          <w:p>
            <w:pPr>
              <w:pStyle w:val="TableText"/>
              <w:ind w:left="115" w:right="104" w:firstLine="4"/>
              <w:spacing w:before="32" w:line="222" w:lineRule="auto"/>
              <w:rPr/>
            </w:pPr>
            <w:r>
              <w:rPr>
                <w:spacing w:val="-3"/>
              </w:rPr>
              <w:t>责令停止设计、施工，限期改正，并处</w:t>
            </w:r>
            <w:r>
              <w:rPr>
                <w:spacing w:val="-20"/>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万元的罚款；已经取得设计、施</w:t>
            </w:r>
            <w:r>
              <w:rPr/>
              <w:t xml:space="preserve"> </w:t>
            </w:r>
            <w:r>
              <w:rPr>
                <w:spacing w:val="-1"/>
              </w:rPr>
              <w:t>工资格证书，提请原发证机关吊销设计、施工资格证书</w:t>
            </w:r>
          </w:p>
        </w:tc>
      </w:tr>
    </w:tbl>
    <w:p>
      <w:pPr>
        <w:rPr>
          <w:rFonts w:ascii="Arial"/>
          <w:sz w:val="21"/>
        </w:rPr>
      </w:pPr>
      <w:r/>
    </w:p>
    <w:p>
      <w:pPr>
        <w:sectPr>
          <w:footerReference w:type="default" r:id="rId5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擅自使用未经验收或者验收不合格的城市道路</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spacing w:before="19" w:line="205" w:lineRule="auto"/>
              <w:rPr/>
            </w:pPr>
            <w:r>
              <w:rPr/>
              <w:t>第十七条第三款  城市道路工程竣工，经验收合格后，方可交付使用；未经验收或者验收不合格</w:t>
            </w:r>
            <w:r>
              <w:rPr>
                <w:spacing w:val="-1"/>
              </w:rPr>
              <w:t>的，不得交付使用。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【行政法规】《城市道路管理条例》</w:t>
            </w:r>
          </w:p>
          <w:p>
            <w:pPr>
              <w:pStyle w:val="TableText"/>
              <w:ind w:left="115" w:right="106" w:hanging="3"/>
              <w:spacing w:before="19" w:line="221" w:lineRule="auto"/>
              <w:rPr/>
            </w:pPr>
            <w:r>
              <w:rPr>
                <w:spacing w:val="-1"/>
              </w:rPr>
              <w:t>第四十条  违反本条例第十七条规定，擅自使用未经验收或者验收不合格的城市道路的，由市政工程行政主管部门责令限期改正，给予警告，可以并</w:t>
            </w:r>
            <w:r>
              <w:rPr/>
              <w:t xml:space="preserve"> </w:t>
            </w:r>
            <w:r>
              <w:rPr>
                <w:spacing w:val="-2"/>
              </w:rPr>
              <w:t>处工程造价</w:t>
            </w:r>
            <w:r>
              <w:rPr>
                <w:spacing w:val="-32"/>
              </w:rPr>
              <w:t xml:space="preserve"> </w:t>
            </w:r>
            <w:r>
              <w:rPr>
                <w:rFonts w:ascii="Calibri" w:hAnsi="Calibri" w:eastAsia="Calibri" w:cs="Calibri"/>
                <w:spacing w:val="-2"/>
              </w:rPr>
              <w:t>2%</w:t>
            </w:r>
            <w:r>
              <w:rPr>
                <w:spacing w:val="-2"/>
              </w:rPr>
              <w:t>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1"/>
              </w:rPr>
              <w:t>责令限期改正，给予警告，可以并处工程造价</w:t>
            </w:r>
            <w:r>
              <w:rPr>
                <w:spacing w:val="-32"/>
              </w:rPr>
              <w:t xml:space="preserve"> </w:t>
            </w:r>
            <w:r>
              <w:rPr>
                <w:rFonts w:ascii="Calibri" w:hAnsi="Calibri" w:eastAsia="Calibri" w:cs="Calibri"/>
                <w:spacing w:val="-1"/>
              </w:rPr>
              <w:t>0.5%</w:t>
            </w:r>
            <w:r>
              <w:rPr>
                <w:spacing w:val="-1"/>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1"/>
              </w:rPr>
              <w:t>责令限期改正，给予警告，并处工程造价</w:t>
            </w:r>
            <w:r>
              <w:rPr>
                <w:spacing w:val="-38"/>
              </w:rPr>
              <w:t xml:space="preserve"> </w:t>
            </w:r>
            <w:r>
              <w:rPr>
                <w:rFonts w:ascii="Calibri" w:hAnsi="Calibri" w:eastAsia="Calibri" w:cs="Calibri"/>
                <w:spacing w:val="-1"/>
              </w:rPr>
              <w:t>0.5%</w:t>
            </w:r>
            <w:r>
              <w:rPr>
                <w:spacing w:val="-1"/>
              </w:rPr>
              <w:t>以上</w:t>
            </w:r>
            <w:r>
              <w:rPr>
                <w:spacing w:val="-29"/>
              </w:rPr>
              <w:t xml:space="preserve"> </w:t>
            </w:r>
            <w:r>
              <w:rPr>
                <w:rFonts w:ascii="Calibri" w:hAnsi="Calibri" w:eastAsia="Calibri" w:cs="Calibri"/>
                <w:spacing w:val="-1"/>
              </w:rPr>
              <w:t>1.5%</w:t>
            </w:r>
            <w:r>
              <w:rPr>
                <w:spacing w:val="-1"/>
              </w:rPr>
              <w:t>以</w:t>
            </w:r>
            <w:r>
              <w:rPr>
                <w:spacing w:val="-2"/>
              </w:rPr>
              <w:t>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1"/>
              </w:rPr>
              <w:t>责令限期改正，给予警告，并处工程造价</w:t>
            </w:r>
            <w:r>
              <w:rPr>
                <w:spacing w:val="-29"/>
              </w:rPr>
              <w:t xml:space="preserve"> </w:t>
            </w:r>
            <w:r>
              <w:rPr>
                <w:rFonts w:ascii="Calibri" w:hAnsi="Calibri" w:eastAsia="Calibri" w:cs="Calibri"/>
                <w:spacing w:val="-1"/>
              </w:rPr>
              <w:t>1</w:t>
            </w:r>
            <w:r>
              <w:rPr>
                <w:rFonts w:ascii="Calibri" w:hAnsi="Calibri" w:eastAsia="Calibri" w:cs="Calibri"/>
                <w:spacing w:val="-2"/>
              </w:rPr>
              <w:t>.5%</w:t>
            </w:r>
            <w:r>
              <w:rPr>
                <w:spacing w:val="-2"/>
              </w:rPr>
              <w:t>以上</w:t>
            </w:r>
            <w:r>
              <w:rPr>
                <w:spacing w:val="-34"/>
              </w:rPr>
              <w:t xml:space="preserve"> </w:t>
            </w:r>
            <w:r>
              <w:rPr>
                <w:rFonts w:ascii="Calibri" w:hAnsi="Calibri" w:eastAsia="Calibri" w:cs="Calibri"/>
                <w:spacing w:val="-2"/>
              </w:rPr>
              <w:t>2%</w:t>
            </w:r>
            <w:r>
              <w:rPr>
                <w:spacing w:val="-2"/>
              </w:rPr>
              <w:t>以下的罚款</w:t>
            </w:r>
          </w:p>
        </w:tc>
      </w:tr>
    </w:tbl>
    <w:p>
      <w:pPr>
        <w:rPr>
          <w:rFonts w:ascii="Arial"/>
          <w:sz w:val="21"/>
        </w:rPr>
      </w:pPr>
      <w:r/>
    </w:p>
    <w:p>
      <w:pPr>
        <w:sectPr>
          <w:footerReference w:type="default" r:id="rId5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3700000217806</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6" w:right="106" w:hanging="4"/>
              <w:spacing w:before="28" w:line="222" w:lineRule="auto"/>
              <w:rPr/>
            </w:pPr>
            <w:r>
              <w:rPr>
                <w:spacing w:val="-1"/>
              </w:rPr>
              <w:t>承担城市道路养护、维修的单位违反《城市道路管理条例》的规定，未定期对城市道路进行养护、维修或者未按照规定的期限修复竣工，并拒绝接受</w:t>
            </w:r>
            <w:r>
              <w:rPr/>
              <w:t xml:space="preserve"> </w:t>
            </w:r>
            <w:r>
              <w:rPr>
                <w:spacing w:val="-1"/>
              </w:rPr>
              <w:t>市政工程行政主管部门监督、检查</w:t>
            </w:r>
          </w:p>
        </w:tc>
      </w:tr>
      <w:tr>
        <w:trPr>
          <w:trHeight w:val="937"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7"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【行政法规】《城市道路管理条例》</w:t>
            </w:r>
          </w:p>
          <w:p>
            <w:pPr>
              <w:pStyle w:val="TableText"/>
              <w:ind w:left="112"/>
              <w:spacing w:before="19" w:line="219" w:lineRule="auto"/>
              <w:rPr/>
            </w:pPr>
            <w:r>
              <w:rPr>
                <w:spacing w:val="-1"/>
              </w:rPr>
              <w:t>第二十一条  承担城市道路养护、维修的单位，应当严格执行城市道路养护、维修的技术规范，定期对城市道路进行养护、维修，确保养护、维修工</w:t>
            </w:r>
          </w:p>
          <w:p>
            <w:pPr>
              <w:pStyle w:val="TableText"/>
              <w:ind w:left="112"/>
              <w:spacing w:before="19" w:line="220" w:lineRule="auto"/>
              <w:rPr/>
            </w:pPr>
            <w:r>
              <w:rPr>
                <w:spacing w:val="-2"/>
              </w:rPr>
              <w:t>程的质量。</w:t>
            </w:r>
          </w:p>
          <w:p>
            <w:pPr>
              <w:pStyle w:val="TableText"/>
              <w:ind w:left="117"/>
              <w:spacing w:before="18" w:line="203" w:lineRule="auto"/>
              <w:rPr/>
            </w:pPr>
            <w:r>
              <w:rPr/>
              <w:t>市政工程行政主管部门负责对养护、维修工程的质量进行监</w:t>
            </w:r>
            <w:r>
              <w:rPr>
                <w:spacing w:val="-1"/>
              </w:rPr>
              <w:t>督检查，保障城市道路完好。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【行政法规】《城市道路管理条例》</w:t>
            </w:r>
          </w:p>
          <w:p>
            <w:pPr>
              <w:pStyle w:val="TableText"/>
              <w:ind w:left="112" w:right="106"/>
              <w:spacing w:before="18" w:line="227" w:lineRule="auto"/>
              <w:jc w:val="both"/>
              <w:rPr/>
            </w:pPr>
            <w:r>
              <w:rPr>
                <w:spacing w:val="-1"/>
              </w:rPr>
              <w:t>第四十一条  承担城市道路养护、维修的单位违反本条例的规定，未定期对城市道路进行养护、维修或者未按照规定的期限修复竣工，并拒绝接受市</w:t>
            </w:r>
            <w:r>
              <w:rPr/>
              <w:t xml:space="preserve"> </w:t>
            </w:r>
            <w:r>
              <w:rPr>
                <w:spacing w:val="-1"/>
              </w:rPr>
              <w:t>政工程行政主管部门监督、检查的，由市政工程行政主管部门责令限期改正，给予警告；对负责直接责任的主管人员和其他直接责任人员，依</w:t>
            </w:r>
            <w:r>
              <w:rPr>
                <w:spacing w:val="-2"/>
              </w:rPr>
              <w:t>法给予</w:t>
            </w:r>
            <w:r>
              <w:rPr/>
              <w:t xml:space="preserve"> </w:t>
            </w:r>
            <w:r>
              <w:rPr>
                <w:spacing w:val="-2"/>
              </w:rPr>
              <w:t>行政处分。</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5"/>
              <w:spacing w:before="31" w:line="203" w:lineRule="auto"/>
              <w:rPr/>
            </w:pPr>
            <w:r>
              <w:rPr>
                <w:spacing w:val="-5"/>
              </w:rPr>
              <w:t>不罚</w:t>
            </w:r>
          </w:p>
        </w:tc>
        <w:tc>
          <w:tcPr>
            <w:tcW w:w="5927" w:type="dxa"/>
            <w:vAlign w:val="top"/>
          </w:tcPr>
          <w:p>
            <w:pPr>
              <w:pStyle w:val="TableText"/>
              <w:ind w:left="115"/>
              <w:spacing w:before="31" w:line="203" w:lineRule="auto"/>
              <w:rPr/>
            </w:pPr>
            <w:r>
              <w:rPr>
                <w:spacing w:val="-1"/>
              </w:rPr>
              <w:t>首次被发现且违法情节轻微，在限期内改正，未造成危害后果的</w:t>
            </w:r>
          </w:p>
        </w:tc>
        <w:tc>
          <w:tcPr>
            <w:tcW w:w="5933" w:type="dxa"/>
            <w:vAlign w:val="top"/>
          </w:tcPr>
          <w:p>
            <w:pPr>
              <w:pStyle w:val="TableText"/>
              <w:ind w:left="116"/>
              <w:spacing w:before="31" w:line="203" w:lineRule="auto"/>
              <w:rPr/>
            </w:pPr>
            <w:r>
              <w:rPr>
                <w:spacing w:val="-3"/>
              </w:rPr>
              <w:t>不予处罚</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5" w:lineRule="auto"/>
              <w:rPr/>
            </w:pPr>
            <w:r>
              <w:rPr>
                <w:spacing w:val="-2"/>
              </w:rPr>
              <w:t>实施本违法行为的</w:t>
            </w:r>
          </w:p>
        </w:tc>
        <w:tc>
          <w:tcPr>
            <w:tcW w:w="5933" w:type="dxa"/>
            <w:vAlign w:val="top"/>
          </w:tcPr>
          <w:p>
            <w:pPr>
              <w:pStyle w:val="TableText"/>
              <w:ind w:left="120"/>
              <w:spacing w:before="32" w:line="205" w:lineRule="auto"/>
              <w:rPr/>
            </w:pPr>
            <w:r>
              <w:rPr>
                <w:spacing w:val="-2"/>
              </w:rPr>
              <w:t>责令限期改正，给予警告</w:t>
            </w:r>
          </w:p>
        </w:tc>
      </w:tr>
    </w:tbl>
    <w:p>
      <w:pPr>
        <w:rPr>
          <w:rFonts w:ascii="Arial"/>
          <w:sz w:val="21"/>
        </w:rPr>
      </w:pPr>
      <w:r/>
    </w:p>
    <w:p>
      <w:pPr>
        <w:sectPr>
          <w:footerReference w:type="default" r:id="rId5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spacing w:val="-1"/>
              </w:rPr>
              <w:t>擅自占用或者挖掘城市道路</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【行政法规】《城市道路管理条例》</w:t>
            </w:r>
          </w:p>
          <w:p>
            <w:pPr>
              <w:pStyle w:val="TableText"/>
              <w:ind w:left="112"/>
              <w:spacing w:before="19" w:line="207" w:lineRule="auto"/>
              <w:rPr/>
            </w:pPr>
            <w:r>
              <w:rPr/>
              <w:t>第二十七条第一项  城市道路范围内禁止下列行为</w:t>
            </w:r>
            <w:r>
              <w:rPr>
                <w:spacing w:val="-5"/>
              </w:rPr>
              <w:t>：（</w:t>
            </w:r>
            <w:r>
              <w:rPr/>
              <w:t>一）擅自占用或者挖掘城市道路。</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4" w:right="34" w:hanging="2"/>
              <w:spacing w:before="20" w:line="232" w:lineRule="auto"/>
              <w:rPr/>
            </w:pPr>
            <w:r>
              <w:rPr>
                <w:spacing w:val="-1"/>
              </w:rPr>
              <w:t>第四十二条  违反本条例第二十七条规定，或者有下列行为之一的，由市政工程行政主管部门</w:t>
            </w:r>
            <w:r>
              <w:rPr>
                <w:spacing w:val="-2"/>
              </w:rPr>
              <w:t>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w:t>
            </w:r>
            <w:r>
              <w:rPr/>
              <w:t xml:space="preserve">  </w:t>
            </w:r>
            <w:r>
              <w:rPr/>
              <w:t>的罚款；造成损失的，应当依法承担赔偿责任</w:t>
            </w:r>
            <w:r>
              <w:rPr>
                <w:spacing w:val="-23"/>
              </w:rPr>
              <w:t>：（</w:t>
            </w:r>
            <w:r>
              <w:rPr/>
              <w:t>一）未对设在城市道路上的各种管线的检查</w:t>
            </w:r>
            <w:r>
              <w:rPr>
                <w:spacing w:val="-1"/>
              </w:rPr>
              <w:t>井、箱盖或者城市道路附属设施的缺损及时补缺或者修</w:t>
            </w:r>
            <w:r>
              <w:rPr/>
              <w:t xml:space="preserve">  </w:t>
            </w:r>
            <w:r>
              <w:rPr>
                <w:spacing w:val="1"/>
              </w:rPr>
              <w:t>复的</w:t>
            </w:r>
            <w:r>
              <w:rPr>
                <w:spacing w:val="-19"/>
              </w:rPr>
              <w:t>；（</w:t>
            </w:r>
            <w:r>
              <w:rPr>
                <w:spacing w:val="1"/>
              </w:rPr>
              <w:t>二）未在城市道路施工现场设置明显标志和安全防围设施的</w:t>
            </w:r>
            <w:r>
              <w:rPr>
                <w:spacing w:val="-19"/>
              </w:rPr>
              <w:t>；（</w:t>
            </w:r>
            <w:r>
              <w:rPr>
                <w:spacing w:val="1"/>
              </w:rPr>
              <w:t>三）占用城市道路期满或者挖</w:t>
            </w:r>
            <w:r>
              <w:rPr/>
              <w:t>掘城市道路后，不及时清理现场的</w:t>
            </w:r>
            <w:r>
              <w:rPr>
                <w:spacing w:val="-19"/>
              </w:rPr>
              <w:t>；（</w:t>
            </w:r>
            <w:r>
              <w:rPr/>
              <w:t>四）依</w:t>
            </w:r>
            <w:r>
              <w:rPr>
                <w:spacing w:val="1"/>
              </w:rPr>
              <w:t xml:space="preserve">  </w:t>
            </w:r>
            <w:r>
              <w:rPr>
                <w:spacing w:val="-2"/>
              </w:rPr>
              <w:t>附于城市道路建设各种管线、杆线等设施，不按照规定办理批准手续的</w:t>
            </w:r>
            <w:r>
              <w:rPr>
                <w:spacing w:val="-46"/>
                <w:w w:val="95"/>
              </w:rPr>
              <w:t>；（</w:t>
            </w:r>
            <w:r>
              <w:rPr>
                <w:spacing w:val="-2"/>
              </w:rPr>
              <w:t>五）紧急抢修埋设在城市道路下的管</w:t>
            </w:r>
            <w:r>
              <w:rPr>
                <w:spacing w:val="-3"/>
              </w:rPr>
              <w:t>线，不按照规定补办批准手续的</w:t>
            </w:r>
            <w:r>
              <w:rPr>
                <w:spacing w:val="-46"/>
                <w:w w:val="95"/>
              </w:rPr>
              <w:t>；（</w:t>
            </w:r>
            <w:r>
              <w:rPr>
                <w:spacing w:val="-3"/>
              </w:rPr>
              <w:t>六）</w:t>
            </w:r>
            <w:r>
              <w:rPr>
                <w:spacing w:val="5"/>
              </w:rPr>
              <w:t xml:space="preserve"> </w:t>
            </w:r>
            <w:r>
              <w:rPr/>
              <w:t>未按照批准的位置、面积、期限占用或者挖掘城市道路，或者需要移动位置、扩大面积、延长时间，未提</w:t>
            </w:r>
            <w:r>
              <w:rPr>
                <w:spacing w:val="-1"/>
              </w:rPr>
              <w:t>前办理变更审批手续的。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27" w:right="104" w:hanging="10"/>
              <w:spacing w:before="30" w:line="221" w:lineRule="auto"/>
              <w:rPr/>
            </w:pPr>
            <w:r>
              <w:rPr>
                <w:spacing w:val="-3"/>
              </w:rPr>
              <w:t>实施本违法行为，占用面积</w:t>
            </w:r>
            <w:r>
              <w:rPr>
                <w:spacing w:val="-37"/>
              </w:rPr>
              <w:t xml:space="preserve"> </w:t>
            </w:r>
            <w:r>
              <w:rPr>
                <w:rFonts w:ascii="Calibri" w:hAnsi="Calibri" w:eastAsia="Calibri" w:cs="Calibri"/>
                <w:spacing w:val="-3"/>
              </w:rPr>
              <w:t>20</w:t>
            </w:r>
            <w:r>
              <w:rPr>
                <w:rFonts w:ascii="Calibri" w:hAnsi="Calibri" w:eastAsia="Calibri" w:cs="Calibri"/>
                <w:spacing w:val="12"/>
              </w:rPr>
              <w:t xml:space="preserve"> </w:t>
            </w:r>
            <w:r>
              <w:rPr>
                <w:spacing w:val="-3"/>
              </w:rPr>
              <w:t>平方米以下；或者挖掘面积</w:t>
            </w:r>
            <w:r>
              <w:rPr>
                <w:spacing w:val="-29"/>
              </w:rPr>
              <w:t xml:space="preserve"> </w:t>
            </w:r>
            <w:r>
              <w:rPr>
                <w:rFonts w:ascii="Calibri" w:hAnsi="Calibri" w:eastAsia="Calibri" w:cs="Calibri"/>
                <w:spacing w:val="-3"/>
              </w:rPr>
              <w:t>10</w:t>
            </w:r>
            <w:r>
              <w:rPr>
                <w:rFonts w:ascii="Calibri" w:hAnsi="Calibri" w:eastAsia="Calibri" w:cs="Calibri"/>
                <w:spacing w:val="11"/>
              </w:rPr>
              <w:t xml:space="preserve"> </w:t>
            </w:r>
            <w:r>
              <w:rPr>
                <w:spacing w:val="-4"/>
              </w:rPr>
              <w:t>平方米以下</w:t>
            </w:r>
            <w:r>
              <w:rPr/>
              <w:t xml:space="preserve"> </w:t>
            </w:r>
            <w:r>
              <w:rPr/>
              <w:t>的</w:t>
            </w:r>
          </w:p>
        </w:tc>
        <w:tc>
          <w:tcPr>
            <w:tcW w:w="5933" w:type="dxa"/>
            <w:vAlign w:val="top"/>
          </w:tcPr>
          <w:p>
            <w:pPr>
              <w:pStyle w:val="TableText"/>
              <w:ind w:left="120"/>
              <w:spacing w:before="144" w:line="219"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30" w:line="219" w:lineRule="auto"/>
              <w:rPr/>
            </w:pPr>
            <w:r>
              <w:rPr>
                <w:spacing w:val="-3"/>
              </w:rPr>
              <w:t>实施本违法行为，占用面积</w:t>
            </w:r>
            <w:r>
              <w:rPr>
                <w:spacing w:val="-21"/>
              </w:rPr>
              <w:t xml:space="preserve"> </w:t>
            </w:r>
            <w:r>
              <w:rPr>
                <w:rFonts w:ascii="Calibri" w:hAnsi="Calibri" w:eastAsia="Calibri" w:cs="Calibri"/>
                <w:spacing w:val="-3"/>
              </w:rPr>
              <w:t>20</w:t>
            </w:r>
            <w:r>
              <w:rPr>
                <w:rFonts w:ascii="Calibri" w:hAnsi="Calibri" w:eastAsia="Calibri" w:cs="Calibri"/>
                <w:spacing w:val="11"/>
                <w:w w:val="102"/>
              </w:rPr>
              <w:t xml:space="preserve"> </w:t>
            </w:r>
            <w:r>
              <w:rPr>
                <w:spacing w:val="-3"/>
              </w:rPr>
              <w:t>平方米以上</w:t>
            </w:r>
            <w:r>
              <w:rPr>
                <w:spacing w:val="-36"/>
              </w:rPr>
              <w:t xml:space="preserve"> </w:t>
            </w:r>
            <w:r>
              <w:rPr>
                <w:rFonts w:ascii="Calibri" w:hAnsi="Calibri" w:eastAsia="Calibri" w:cs="Calibri"/>
                <w:spacing w:val="-3"/>
              </w:rPr>
              <w:t>50 </w:t>
            </w:r>
            <w:r>
              <w:rPr>
                <w:spacing w:val="-3"/>
              </w:rPr>
              <w:t>平方米以下；或者挖掘面积</w:t>
            </w:r>
          </w:p>
          <w:p>
            <w:pPr>
              <w:pStyle w:val="TableText"/>
              <w:ind w:left="121"/>
              <w:spacing w:before="19" w:line="202" w:lineRule="auto"/>
              <w:rPr/>
            </w:pPr>
            <w:r>
              <w:rPr>
                <w:rFonts w:ascii="Calibri" w:hAnsi="Calibri" w:eastAsia="Calibri" w:cs="Calibri"/>
                <w:spacing w:val="-2"/>
              </w:rPr>
              <w:t>10 </w:t>
            </w:r>
            <w:r>
              <w:rPr>
                <w:spacing w:val="-2"/>
              </w:rPr>
              <w:t>平方米以上</w:t>
            </w:r>
            <w:r>
              <w:rPr>
                <w:spacing w:val="-22"/>
              </w:rPr>
              <w:t xml:space="preserve"> </w:t>
            </w:r>
            <w:r>
              <w:rPr>
                <w:rFonts w:ascii="Calibri" w:hAnsi="Calibri" w:eastAsia="Calibri" w:cs="Calibri"/>
                <w:spacing w:val="-2"/>
              </w:rPr>
              <w:t>20 </w:t>
            </w:r>
            <w:r>
              <w:rPr>
                <w:spacing w:val="-2"/>
              </w:rPr>
              <w:t>平方米以下的</w:t>
            </w:r>
          </w:p>
        </w:tc>
        <w:tc>
          <w:tcPr>
            <w:tcW w:w="5933" w:type="dxa"/>
            <w:vAlign w:val="top"/>
          </w:tcPr>
          <w:p>
            <w:pPr>
              <w:pStyle w:val="TableText"/>
              <w:ind w:left="120"/>
              <w:spacing w:before="145" w:line="219"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27" w:right="104" w:hanging="10"/>
              <w:spacing w:before="30" w:line="223" w:lineRule="auto"/>
              <w:rPr/>
            </w:pPr>
            <w:r>
              <w:rPr>
                <w:spacing w:val="-3"/>
              </w:rPr>
              <w:t>实施本违法行为，占用面积</w:t>
            </w:r>
            <w:r>
              <w:rPr>
                <w:spacing w:val="-37"/>
              </w:rPr>
              <w:t xml:space="preserve"> </w:t>
            </w:r>
            <w:r>
              <w:rPr>
                <w:rFonts w:ascii="Calibri" w:hAnsi="Calibri" w:eastAsia="Calibri" w:cs="Calibri"/>
                <w:spacing w:val="-3"/>
              </w:rPr>
              <w:t>50</w:t>
            </w:r>
            <w:r>
              <w:rPr>
                <w:rFonts w:ascii="Calibri" w:hAnsi="Calibri" w:eastAsia="Calibri" w:cs="Calibri"/>
                <w:spacing w:val="12"/>
              </w:rPr>
              <w:t xml:space="preserve"> </w:t>
            </w:r>
            <w:r>
              <w:rPr>
                <w:spacing w:val="-3"/>
              </w:rPr>
              <w:t>平方米以上，或者挖掘面积</w:t>
            </w:r>
            <w:r>
              <w:rPr>
                <w:spacing w:val="-34"/>
              </w:rPr>
              <w:t xml:space="preserve"> </w:t>
            </w:r>
            <w:r>
              <w:rPr>
                <w:rFonts w:ascii="Calibri" w:hAnsi="Calibri" w:eastAsia="Calibri" w:cs="Calibri"/>
                <w:spacing w:val="-3"/>
              </w:rPr>
              <w:t>20</w:t>
            </w:r>
            <w:r>
              <w:rPr>
                <w:rFonts w:ascii="Calibri" w:hAnsi="Calibri" w:eastAsia="Calibri" w:cs="Calibri"/>
                <w:spacing w:val="11"/>
              </w:rPr>
              <w:t xml:space="preserve"> </w:t>
            </w:r>
            <w:r>
              <w:rPr>
                <w:spacing w:val="-3"/>
              </w:rPr>
              <w:t>平方米以上</w:t>
            </w:r>
            <w:r>
              <w:rPr/>
              <w:t xml:space="preserve"> </w:t>
            </w:r>
            <w:r>
              <w:rPr/>
              <w:t>的</w:t>
            </w:r>
          </w:p>
        </w:tc>
        <w:tc>
          <w:tcPr>
            <w:tcW w:w="5933" w:type="dxa"/>
            <w:vAlign w:val="top"/>
          </w:tcPr>
          <w:p>
            <w:pPr>
              <w:pStyle w:val="TableText"/>
              <w:ind w:left="120"/>
              <w:spacing w:before="147" w:line="219"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履带车、铁轮车或者超重、超高、超长车辆擅自在城市道路上行驶</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【行政法规】《城市道路管理条例》</w:t>
            </w:r>
          </w:p>
          <w:p>
            <w:pPr>
              <w:pStyle w:val="TableText"/>
              <w:ind w:left="112"/>
              <w:spacing w:before="19" w:line="206" w:lineRule="auto"/>
              <w:rPr/>
            </w:pPr>
            <w:r>
              <w:rPr/>
              <w:t>第二十七条第二项  城市道路范围内禁止下列行为</w:t>
            </w:r>
            <w:r>
              <w:rPr>
                <w:spacing w:val="-5"/>
              </w:rPr>
              <w:t>：（</w:t>
            </w:r>
            <w:r>
              <w:rPr/>
              <w:t>二）履带车、铁轮车或者超重、超高、超长车辆擅自在城市道路上行驶。</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14" w:right="34" w:hanging="2"/>
              <w:spacing w:before="19" w:line="232" w:lineRule="auto"/>
              <w:rPr/>
            </w:pPr>
            <w:r>
              <w:rPr>
                <w:spacing w:val="-1"/>
              </w:rPr>
              <w:t>第四十二条  违反本条例第二十七条规定，或者有下列行为之一的，由市政工程行政主管部门</w:t>
            </w:r>
            <w:r>
              <w:rPr>
                <w:spacing w:val="-2"/>
              </w:rPr>
              <w:t>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w:t>
            </w:r>
            <w:r>
              <w:rPr/>
              <w:t xml:space="preserve">  </w:t>
            </w:r>
            <w:r>
              <w:rPr/>
              <w:t>的罚款；造成损失的，应当依法承担赔偿责任</w:t>
            </w:r>
            <w:r>
              <w:rPr>
                <w:spacing w:val="-23"/>
              </w:rPr>
              <w:t>：（</w:t>
            </w:r>
            <w:r>
              <w:rPr/>
              <w:t>一）未对设在城市道路上的各种管线的检查</w:t>
            </w:r>
            <w:r>
              <w:rPr>
                <w:spacing w:val="-1"/>
              </w:rPr>
              <w:t>井、箱盖或者城市道路附属设施的缺损及时补缺或者修</w:t>
            </w:r>
            <w:r>
              <w:rPr/>
              <w:t xml:space="preserve">  </w:t>
            </w:r>
            <w:r>
              <w:rPr>
                <w:spacing w:val="1"/>
              </w:rPr>
              <w:t>复的</w:t>
            </w:r>
            <w:r>
              <w:rPr>
                <w:spacing w:val="-19"/>
              </w:rPr>
              <w:t>；（</w:t>
            </w:r>
            <w:r>
              <w:rPr>
                <w:spacing w:val="1"/>
              </w:rPr>
              <w:t>二）未在城市道路施工现场设置明显标志和安全防围设施的</w:t>
            </w:r>
            <w:r>
              <w:rPr>
                <w:spacing w:val="-19"/>
              </w:rPr>
              <w:t>；（</w:t>
            </w:r>
            <w:r>
              <w:rPr>
                <w:spacing w:val="1"/>
              </w:rPr>
              <w:t>三）占用城市道路期满或者挖</w:t>
            </w:r>
            <w:r>
              <w:rPr/>
              <w:t>掘城市道路后，不及时清理现场的</w:t>
            </w:r>
            <w:r>
              <w:rPr>
                <w:spacing w:val="-19"/>
              </w:rPr>
              <w:t>；（</w:t>
            </w:r>
            <w:r>
              <w:rPr/>
              <w:t>四）依</w:t>
            </w:r>
            <w:r>
              <w:rPr>
                <w:spacing w:val="1"/>
              </w:rPr>
              <w:t xml:space="preserve">  </w:t>
            </w:r>
            <w:r>
              <w:rPr>
                <w:spacing w:val="-2"/>
              </w:rPr>
              <w:t>附于城市道路建设各种管线、杆线等设施，不按照规定办理批准手续的</w:t>
            </w:r>
            <w:r>
              <w:rPr>
                <w:spacing w:val="-46"/>
                <w:w w:val="95"/>
              </w:rPr>
              <w:t>；（</w:t>
            </w:r>
            <w:r>
              <w:rPr>
                <w:spacing w:val="-2"/>
              </w:rPr>
              <w:t>五）紧急抢修埋设在城市道路下的管</w:t>
            </w:r>
            <w:r>
              <w:rPr>
                <w:spacing w:val="-3"/>
              </w:rPr>
              <w:t>线，不按照规定补办批准手续的</w:t>
            </w:r>
            <w:r>
              <w:rPr>
                <w:spacing w:val="-46"/>
                <w:w w:val="95"/>
              </w:rPr>
              <w:t>；（</w:t>
            </w:r>
            <w:r>
              <w:rPr>
                <w:spacing w:val="-3"/>
              </w:rPr>
              <w:t>六）</w:t>
            </w:r>
            <w:r>
              <w:rPr>
                <w:spacing w:val="5"/>
              </w:rPr>
              <w:t xml:space="preserve"> </w:t>
            </w:r>
            <w:r>
              <w:rPr/>
              <w:t>未按照批准的位置、面积、期限占用或者挖掘城市道路，或者需要移动位置、扩大面积、延长时间，未提</w:t>
            </w:r>
            <w:r>
              <w:rPr>
                <w:spacing w:val="-1"/>
              </w:rPr>
              <w:t>前办理变更审批手续的。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w:t>
            </w:r>
            <w:r>
              <w:rPr>
                <w:rFonts w:ascii="Calibri" w:hAnsi="Calibri" w:eastAsia="Calibri" w:cs="Calibri"/>
                <w:spacing w:val="-1"/>
              </w:rPr>
              <w:t>1</w:t>
            </w:r>
            <w:r>
              <w:rPr>
                <w:rFonts w:ascii="Calibri" w:hAnsi="Calibri" w:eastAsia="Calibri" w:cs="Calibri"/>
                <w:spacing w:val="19"/>
                <w:w w:val="101"/>
              </w:rPr>
              <w:t xml:space="preserve"> </w:t>
            </w:r>
            <w:r>
              <w:rPr>
                <w:spacing w:val="-1"/>
              </w:rPr>
              <w:t>部车辆擅自在城市道路上行驶，尚未造成道路损坏的</w:t>
            </w:r>
          </w:p>
        </w:tc>
        <w:tc>
          <w:tcPr>
            <w:tcW w:w="5933" w:type="dxa"/>
            <w:vAlign w:val="top"/>
          </w:tcPr>
          <w:p>
            <w:pPr>
              <w:pStyle w:val="TableText"/>
              <w:ind w:left="120"/>
              <w:spacing w:before="30" w:line="203"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2" w:right="104" w:firstLine="5"/>
              <w:spacing w:before="31" w:line="220" w:lineRule="auto"/>
              <w:rPr/>
            </w:pPr>
            <w:r>
              <w:rPr>
                <w:spacing w:val="-2"/>
              </w:rPr>
              <w:t>实施本违法行为，</w:t>
            </w:r>
            <w:r>
              <w:rPr>
                <w:rFonts w:ascii="Calibri" w:hAnsi="Calibri" w:eastAsia="Calibri" w:cs="Calibri"/>
                <w:spacing w:val="-2"/>
              </w:rPr>
              <w:t>2</w:t>
            </w:r>
            <w:r>
              <w:rPr>
                <w:rFonts w:ascii="Calibri" w:hAnsi="Calibri" w:eastAsia="Calibri" w:cs="Calibri"/>
                <w:spacing w:val="31"/>
              </w:rPr>
              <w:t xml:space="preserve"> </w:t>
            </w:r>
            <w:r>
              <w:rPr>
                <w:spacing w:val="-2"/>
              </w:rPr>
              <w:t>部车辆以上</w:t>
            </w:r>
            <w:r>
              <w:rPr>
                <w:spacing w:val="-36"/>
              </w:rPr>
              <w:t xml:space="preserve"> </w:t>
            </w:r>
            <w:r>
              <w:rPr>
                <w:rFonts w:ascii="Calibri" w:hAnsi="Calibri" w:eastAsia="Calibri" w:cs="Calibri"/>
                <w:spacing w:val="-2"/>
              </w:rPr>
              <w:t>5</w:t>
            </w:r>
            <w:r>
              <w:rPr>
                <w:rFonts w:ascii="Calibri" w:hAnsi="Calibri" w:eastAsia="Calibri" w:cs="Calibri"/>
                <w:spacing w:val="14"/>
                <w:w w:val="101"/>
              </w:rPr>
              <w:t xml:space="preserve"> </w:t>
            </w:r>
            <w:r>
              <w:rPr>
                <w:spacing w:val="-2"/>
              </w:rPr>
              <w:t>部车辆以下擅自在城市道路上行驶尚未</w:t>
            </w:r>
            <w:r>
              <w:rPr/>
              <w:t xml:space="preserve"> </w:t>
            </w:r>
            <w:r>
              <w:rPr>
                <w:spacing w:val="-1"/>
              </w:rPr>
              <w:t>造成道路损坏的</w:t>
            </w:r>
          </w:p>
        </w:tc>
        <w:tc>
          <w:tcPr>
            <w:tcW w:w="5933" w:type="dxa"/>
            <w:vAlign w:val="top"/>
          </w:tcPr>
          <w:p>
            <w:pPr>
              <w:pStyle w:val="TableText"/>
              <w:ind w:left="120"/>
              <w:spacing w:before="147" w:line="219"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04" w:firstLine="2"/>
              <w:spacing w:before="31" w:line="223" w:lineRule="auto"/>
              <w:rPr/>
            </w:pPr>
            <w:r>
              <w:rPr>
                <w:spacing w:val="-1"/>
              </w:rPr>
              <w:t>实施本违法行为，</w:t>
            </w:r>
            <w:r>
              <w:rPr>
                <w:rFonts w:ascii="Calibri" w:hAnsi="Calibri" w:eastAsia="Calibri" w:cs="Calibri"/>
                <w:spacing w:val="-1"/>
              </w:rPr>
              <w:t>5</w:t>
            </w:r>
            <w:r>
              <w:rPr>
                <w:rFonts w:ascii="Calibri" w:hAnsi="Calibri" w:eastAsia="Calibri" w:cs="Calibri"/>
                <w:spacing w:val="19"/>
                <w:w w:val="101"/>
              </w:rPr>
              <w:t xml:space="preserve"> </w:t>
            </w:r>
            <w:r>
              <w:rPr>
                <w:spacing w:val="-1"/>
              </w:rPr>
              <w:t>部车辆以上擅自在城市道路上行驶；或者造成城市道</w:t>
            </w:r>
            <w:r>
              <w:rPr/>
              <w:t xml:space="preserve"> </w:t>
            </w:r>
            <w:r>
              <w:rPr>
                <w:spacing w:val="-2"/>
              </w:rPr>
              <w:t>路设施损坏的</w:t>
            </w:r>
          </w:p>
        </w:tc>
        <w:tc>
          <w:tcPr>
            <w:tcW w:w="5933" w:type="dxa"/>
            <w:vAlign w:val="top"/>
          </w:tcPr>
          <w:p>
            <w:pPr>
              <w:pStyle w:val="TableText"/>
              <w:ind w:left="120"/>
              <w:spacing w:before="148" w:line="219"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机动车在桥梁或者非指定的城市道路上试刹车</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spacing w:before="19" w:line="205" w:lineRule="auto"/>
              <w:rPr/>
            </w:pPr>
            <w:r>
              <w:rPr/>
              <w:t>第二十七条第三项  城市道路范围内禁止下列行为</w:t>
            </w:r>
            <w:r>
              <w:rPr>
                <w:spacing w:val="-5"/>
              </w:rPr>
              <w:t>：（</w:t>
            </w:r>
            <w:r>
              <w:rPr/>
              <w:t>三）机动车在桥梁或者非指定的城市道路上试刹车。</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5"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【行政法规】《城市道路管理条例》</w:t>
            </w:r>
          </w:p>
          <w:p>
            <w:pPr>
              <w:pStyle w:val="TableText"/>
              <w:ind w:left="114" w:right="34" w:hanging="2"/>
              <w:spacing w:before="18" w:line="232" w:lineRule="auto"/>
              <w:rPr/>
            </w:pPr>
            <w:r>
              <w:rPr>
                <w:spacing w:val="-1"/>
              </w:rPr>
              <w:t>第四十二条  违反本条例第二十七条规定，或者有下列行为之一的，由市政工程行政主管部门</w:t>
            </w:r>
            <w:r>
              <w:rPr>
                <w:spacing w:val="-2"/>
              </w:rPr>
              <w:t>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w:t>
            </w:r>
            <w:r>
              <w:rPr/>
              <w:t xml:space="preserve">  </w:t>
            </w:r>
            <w:r>
              <w:rPr/>
              <w:t>的罚款；造成损失的，应当依法承担赔偿责任</w:t>
            </w:r>
            <w:r>
              <w:rPr>
                <w:spacing w:val="-23"/>
              </w:rPr>
              <w:t>：（</w:t>
            </w:r>
            <w:r>
              <w:rPr/>
              <w:t>一）未对设在城市道路上的各种管线的检查</w:t>
            </w:r>
            <w:r>
              <w:rPr>
                <w:spacing w:val="-1"/>
              </w:rPr>
              <w:t>井、箱盖或者城市道路附属设施的缺损及时补缺或者修</w:t>
            </w:r>
            <w:r>
              <w:rPr/>
              <w:t xml:space="preserve">  </w:t>
            </w:r>
            <w:r>
              <w:rPr>
                <w:spacing w:val="1"/>
              </w:rPr>
              <w:t>复的</w:t>
            </w:r>
            <w:r>
              <w:rPr>
                <w:spacing w:val="-19"/>
              </w:rPr>
              <w:t>；（</w:t>
            </w:r>
            <w:r>
              <w:rPr>
                <w:spacing w:val="1"/>
              </w:rPr>
              <w:t>二）未在城市道路施工现场设置明显标志和安全防围设施的</w:t>
            </w:r>
            <w:r>
              <w:rPr>
                <w:spacing w:val="-19"/>
              </w:rPr>
              <w:t>；（</w:t>
            </w:r>
            <w:r>
              <w:rPr>
                <w:spacing w:val="1"/>
              </w:rPr>
              <w:t>三）占用城市道路期满或者挖</w:t>
            </w:r>
            <w:r>
              <w:rPr/>
              <w:t>掘城市道路后，不及时清理现场的</w:t>
            </w:r>
            <w:r>
              <w:rPr>
                <w:spacing w:val="-19"/>
              </w:rPr>
              <w:t>；（</w:t>
            </w:r>
            <w:r>
              <w:rPr/>
              <w:t>四）依</w:t>
            </w:r>
            <w:r>
              <w:rPr>
                <w:spacing w:val="1"/>
              </w:rPr>
              <w:t xml:space="preserve">  </w:t>
            </w:r>
            <w:r>
              <w:rPr>
                <w:spacing w:val="-2"/>
              </w:rPr>
              <w:t>附于城市道路建设各种管线、杆线等设施，不按照规定办理批准手续的</w:t>
            </w:r>
            <w:r>
              <w:rPr>
                <w:spacing w:val="-46"/>
                <w:w w:val="95"/>
              </w:rPr>
              <w:t>；（</w:t>
            </w:r>
            <w:r>
              <w:rPr>
                <w:spacing w:val="-2"/>
              </w:rPr>
              <w:t>五）紧急抢修埋设在城市道路下的管</w:t>
            </w:r>
            <w:r>
              <w:rPr>
                <w:spacing w:val="-3"/>
              </w:rPr>
              <w:t>线，不按照规定补办批准手续的</w:t>
            </w:r>
            <w:r>
              <w:rPr>
                <w:spacing w:val="-46"/>
                <w:w w:val="95"/>
              </w:rPr>
              <w:t>；（</w:t>
            </w:r>
            <w:r>
              <w:rPr>
                <w:spacing w:val="-3"/>
              </w:rPr>
              <w:t>六）</w:t>
            </w:r>
            <w:r>
              <w:rPr>
                <w:spacing w:val="5"/>
              </w:rPr>
              <w:t xml:space="preserve"> </w:t>
            </w:r>
            <w:r>
              <w:rPr/>
              <w:t>未按照批准的位置、面积、期限占用或者挖掘城市道路，或者需要移动位置、扩大面积、延长时间，未提</w:t>
            </w:r>
            <w:r>
              <w:rPr>
                <w:spacing w:val="-1"/>
              </w:rPr>
              <w:t>前办理变更审批手续的。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实施本违法行为，造成轻微危害后果的</w:t>
            </w:r>
          </w:p>
        </w:tc>
        <w:tc>
          <w:tcPr>
            <w:tcW w:w="5933" w:type="dxa"/>
            <w:vAlign w:val="top"/>
          </w:tcPr>
          <w:p>
            <w:pPr>
              <w:pStyle w:val="TableText"/>
              <w:ind w:left="120"/>
              <w:spacing w:before="31" w:line="202"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20"/>
              <w:spacing w:before="33" w:line="201"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20"/>
              <w:spacing w:before="31" w:line="206"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擅自在城市道路上建设建筑物、构筑物</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【行政法规】《城市道路管理条例》</w:t>
            </w:r>
          </w:p>
          <w:p>
            <w:pPr>
              <w:pStyle w:val="TableText"/>
              <w:ind w:left="112"/>
              <w:spacing w:before="19" w:line="206" w:lineRule="auto"/>
              <w:rPr/>
            </w:pPr>
            <w:r>
              <w:rPr/>
              <w:t>第二十七条第四项  城市道路范围内禁止下列行为</w:t>
            </w:r>
            <w:r>
              <w:rPr>
                <w:spacing w:val="-5"/>
              </w:rPr>
              <w:t>：（</w:t>
            </w:r>
            <w:r>
              <w:rPr/>
              <w:t>四）擅自在城市道路上建设建筑物、构筑物。</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14" w:right="34" w:hanging="2"/>
              <w:spacing w:before="19" w:line="232" w:lineRule="auto"/>
              <w:rPr/>
            </w:pPr>
            <w:r>
              <w:rPr>
                <w:spacing w:val="-1"/>
              </w:rPr>
              <w:t>第四十二条  违反本条例第二十七条规定，或者有下列行为之一的，由市政工程行政主管部门</w:t>
            </w:r>
            <w:r>
              <w:rPr>
                <w:spacing w:val="-2"/>
              </w:rPr>
              <w:t>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w:t>
            </w:r>
            <w:r>
              <w:rPr/>
              <w:t xml:space="preserve">  </w:t>
            </w:r>
            <w:r>
              <w:rPr/>
              <w:t>的罚款；造成损失的，应当依法承担赔偿责任</w:t>
            </w:r>
            <w:r>
              <w:rPr>
                <w:spacing w:val="-23"/>
              </w:rPr>
              <w:t>：（</w:t>
            </w:r>
            <w:r>
              <w:rPr/>
              <w:t>一）未对设在城市道路上的各种管线的检查</w:t>
            </w:r>
            <w:r>
              <w:rPr>
                <w:spacing w:val="-1"/>
              </w:rPr>
              <w:t>井、箱盖或者城市道路附属设施的缺损及时补缺或者修</w:t>
            </w:r>
            <w:r>
              <w:rPr/>
              <w:t xml:space="preserve">  </w:t>
            </w:r>
            <w:r>
              <w:rPr>
                <w:spacing w:val="1"/>
              </w:rPr>
              <w:t>复的</w:t>
            </w:r>
            <w:r>
              <w:rPr>
                <w:spacing w:val="-19"/>
              </w:rPr>
              <w:t>；（</w:t>
            </w:r>
            <w:r>
              <w:rPr>
                <w:spacing w:val="1"/>
              </w:rPr>
              <w:t>二）未在城市道路施工现场设置明显标志和安全防围设施的</w:t>
            </w:r>
            <w:r>
              <w:rPr>
                <w:spacing w:val="-19"/>
              </w:rPr>
              <w:t>；（</w:t>
            </w:r>
            <w:r>
              <w:rPr>
                <w:spacing w:val="1"/>
              </w:rPr>
              <w:t>三）占用城市道路期满或者挖</w:t>
            </w:r>
            <w:r>
              <w:rPr/>
              <w:t>掘城市道路后，不及时清理现场的</w:t>
            </w:r>
            <w:r>
              <w:rPr>
                <w:spacing w:val="-19"/>
              </w:rPr>
              <w:t>；（</w:t>
            </w:r>
            <w:r>
              <w:rPr/>
              <w:t>四）依</w:t>
            </w:r>
            <w:r>
              <w:rPr>
                <w:spacing w:val="1"/>
              </w:rPr>
              <w:t xml:space="preserve">  </w:t>
            </w:r>
            <w:r>
              <w:rPr>
                <w:spacing w:val="-2"/>
              </w:rPr>
              <w:t>附于城市道路建设各种管线、杆线等设施，不按照规定办理批准手续的</w:t>
            </w:r>
            <w:r>
              <w:rPr>
                <w:spacing w:val="-46"/>
                <w:w w:val="95"/>
              </w:rPr>
              <w:t>；（</w:t>
            </w:r>
            <w:r>
              <w:rPr>
                <w:spacing w:val="-2"/>
              </w:rPr>
              <w:t>五）紧急抢修埋设在城市道路下的管</w:t>
            </w:r>
            <w:r>
              <w:rPr>
                <w:spacing w:val="-3"/>
              </w:rPr>
              <w:t>线，不按照规定补办批准手续的</w:t>
            </w:r>
            <w:r>
              <w:rPr>
                <w:spacing w:val="-46"/>
                <w:w w:val="95"/>
              </w:rPr>
              <w:t>；（</w:t>
            </w:r>
            <w:r>
              <w:rPr>
                <w:spacing w:val="-3"/>
              </w:rPr>
              <w:t>六）</w:t>
            </w:r>
            <w:r>
              <w:rPr>
                <w:spacing w:val="5"/>
              </w:rPr>
              <w:t xml:space="preserve"> </w:t>
            </w:r>
            <w:r>
              <w:rPr/>
              <w:t>未按照批准的位置、面积、期限占用或者挖掘城市道路，或者需要移动位置、扩大面积、延长时间，未提</w:t>
            </w:r>
            <w:r>
              <w:rPr>
                <w:spacing w:val="-1"/>
              </w:rPr>
              <w:t>前办理变更审批手续的。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实施本违法行为，建设面积</w:t>
            </w:r>
            <w:r>
              <w:rPr>
                <w:spacing w:val="-36"/>
              </w:rPr>
              <w:t xml:space="preserve"> </w:t>
            </w:r>
            <w:r>
              <w:rPr>
                <w:rFonts w:ascii="Calibri" w:hAnsi="Calibri" w:eastAsia="Calibri" w:cs="Calibri"/>
                <w:spacing w:val="-1"/>
              </w:rPr>
              <w:t>5</w:t>
            </w:r>
            <w:r>
              <w:rPr>
                <w:rFonts w:ascii="Calibri" w:hAnsi="Calibri" w:eastAsia="Calibri" w:cs="Calibri"/>
                <w:spacing w:val="11"/>
                <w:w w:val="101"/>
              </w:rPr>
              <w:t xml:space="preserve"> </w:t>
            </w:r>
            <w:r>
              <w:rPr>
                <w:spacing w:val="-1"/>
              </w:rPr>
              <w:t>平方米以下，或者造成轻微危害后果的</w:t>
            </w:r>
          </w:p>
        </w:tc>
        <w:tc>
          <w:tcPr>
            <w:tcW w:w="5933" w:type="dxa"/>
            <w:vAlign w:val="top"/>
          </w:tcPr>
          <w:p>
            <w:pPr>
              <w:pStyle w:val="TableText"/>
              <w:ind w:left="120"/>
              <w:spacing w:before="30" w:line="203"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4" w:right="145" w:firstLine="2"/>
              <w:spacing w:before="31" w:line="220" w:lineRule="auto"/>
              <w:rPr/>
            </w:pPr>
            <w:r>
              <w:rPr>
                <w:spacing w:val="-1"/>
              </w:rPr>
              <w:t>实施本违法行为，建设面积</w:t>
            </w:r>
            <w:r>
              <w:rPr>
                <w:spacing w:val="-38"/>
              </w:rPr>
              <w:t xml:space="preserve"> </w:t>
            </w:r>
            <w:r>
              <w:rPr>
                <w:rFonts w:ascii="Calibri" w:hAnsi="Calibri" w:eastAsia="Calibri" w:cs="Calibri"/>
                <w:spacing w:val="-1"/>
              </w:rPr>
              <w:t>5</w:t>
            </w:r>
            <w:r>
              <w:rPr>
                <w:rFonts w:ascii="Calibri" w:hAnsi="Calibri" w:eastAsia="Calibri" w:cs="Calibri"/>
                <w:spacing w:val="11"/>
                <w:w w:val="102"/>
              </w:rPr>
              <w:t xml:space="preserve"> </w:t>
            </w:r>
            <w:r>
              <w:rPr>
                <w:spacing w:val="-1"/>
              </w:rPr>
              <w:t>平方米以上</w:t>
            </w:r>
            <w:r>
              <w:rPr>
                <w:spacing w:val="-30"/>
              </w:rPr>
              <w:t xml:space="preserve"> </w:t>
            </w:r>
            <w:r>
              <w:rPr>
                <w:rFonts w:ascii="Calibri" w:hAnsi="Calibri" w:eastAsia="Calibri" w:cs="Calibri"/>
                <w:spacing w:val="-1"/>
              </w:rPr>
              <w:t>10 </w:t>
            </w:r>
            <w:r>
              <w:rPr>
                <w:spacing w:val="-1"/>
              </w:rPr>
              <w:t>平方米以</w:t>
            </w:r>
            <w:r>
              <w:rPr>
                <w:spacing w:val="-2"/>
              </w:rPr>
              <w:t>下，或者造成一般</w:t>
            </w:r>
            <w:r>
              <w:rPr/>
              <w:t xml:space="preserve"> </w:t>
            </w:r>
            <w:r>
              <w:rPr>
                <w:spacing w:val="-2"/>
              </w:rPr>
              <w:t>危害后果的</w:t>
            </w:r>
          </w:p>
        </w:tc>
        <w:tc>
          <w:tcPr>
            <w:tcW w:w="5933" w:type="dxa"/>
            <w:vAlign w:val="top"/>
          </w:tcPr>
          <w:p>
            <w:pPr>
              <w:pStyle w:val="TableText"/>
              <w:ind w:left="120"/>
              <w:spacing w:before="147" w:line="219"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实施本违法行为，建设面积</w:t>
            </w:r>
            <w:r>
              <w:rPr>
                <w:spacing w:val="-31"/>
              </w:rPr>
              <w:t xml:space="preserve"> </w:t>
            </w:r>
            <w:r>
              <w:rPr>
                <w:rFonts w:ascii="Calibri" w:hAnsi="Calibri" w:eastAsia="Calibri" w:cs="Calibri"/>
                <w:spacing w:val="-1"/>
              </w:rPr>
              <w:t>10</w:t>
            </w:r>
            <w:r>
              <w:rPr>
                <w:rFonts w:ascii="Calibri" w:hAnsi="Calibri" w:eastAsia="Calibri" w:cs="Calibri"/>
                <w:spacing w:val="11"/>
                <w:w w:val="101"/>
              </w:rPr>
              <w:t xml:space="preserve"> </w:t>
            </w:r>
            <w:r>
              <w:rPr>
                <w:spacing w:val="-1"/>
              </w:rPr>
              <w:t>平方米以上，或者造成严重危</w:t>
            </w:r>
            <w:r>
              <w:rPr>
                <w:spacing w:val="-2"/>
              </w:rPr>
              <w:t>害后果的</w:t>
            </w:r>
          </w:p>
        </w:tc>
        <w:tc>
          <w:tcPr>
            <w:tcW w:w="5933" w:type="dxa"/>
            <w:vAlign w:val="top"/>
          </w:tcPr>
          <w:p>
            <w:pPr>
              <w:pStyle w:val="TableText"/>
              <w:ind w:left="120"/>
              <w:spacing w:before="31" w:line="207"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line="233" w:lineRule="auto"/>
              <w:rPr/>
            </w:pPr>
            <w:r>
              <w:rPr>
                <w:spacing w:val="-1"/>
              </w:rPr>
              <w:t>在桥梁上架设压力在</w:t>
            </w:r>
            <w:r>
              <w:rPr>
                <w:spacing w:val="-29"/>
              </w:rPr>
              <w:t xml:space="preserve"> </w:t>
            </w:r>
            <w:r>
              <w:rPr>
                <w:rFonts w:ascii="Calibri" w:hAnsi="Calibri" w:eastAsia="Calibri" w:cs="Calibri"/>
                <w:spacing w:val="-1"/>
              </w:rPr>
              <w:t>4</w:t>
            </w:r>
            <w:r>
              <w:rPr>
                <w:rFonts w:ascii="Calibri" w:hAnsi="Calibri" w:eastAsia="Calibri" w:cs="Calibri"/>
                <w:spacing w:val="17"/>
                <w:w w:val="102"/>
              </w:rPr>
              <w:t xml:space="preserve"> </w:t>
            </w:r>
            <w:r>
              <w:rPr>
                <w:spacing w:val="-1"/>
              </w:rPr>
              <w:t>公斤</w:t>
            </w:r>
            <w:r>
              <w:rPr>
                <w:rFonts w:ascii="Calibri" w:hAnsi="Calibri" w:eastAsia="Calibri" w:cs="Calibri"/>
                <w:spacing w:val="-1"/>
              </w:rPr>
              <w:t>/</w:t>
            </w:r>
            <w:r>
              <w:rPr>
                <w:spacing w:val="-1"/>
              </w:rPr>
              <w:t>平方厘米（</w:t>
            </w:r>
            <w:r>
              <w:rPr>
                <w:rFonts w:ascii="Calibri" w:hAnsi="Calibri" w:eastAsia="Calibri" w:cs="Calibri"/>
                <w:spacing w:val="-1"/>
              </w:rPr>
              <w:t>0.4</w:t>
            </w:r>
            <w:r>
              <w:rPr>
                <w:rFonts w:ascii="Calibri" w:hAnsi="Calibri" w:eastAsia="Calibri" w:cs="Calibri"/>
                <w:spacing w:val="10"/>
                <w:w w:val="101"/>
              </w:rPr>
              <w:t xml:space="preserve"> </w:t>
            </w:r>
            <w:r>
              <w:rPr>
                <w:spacing w:val="-1"/>
              </w:rPr>
              <w:t>兆帕）以上的煤气管道、</w:t>
            </w:r>
            <w:r>
              <w:rPr>
                <w:rFonts w:ascii="Calibri" w:hAnsi="Calibri" w:eastAsia="Calibri" w:cs="Calibri"/>
                <w:spacing w:val="-1"/>
              </w:rPr>
              <w:t>10</w:t>
            </w:r>
            <w:r>
              <w:rPr>
                <w:rFonts w:ascii="Calibri" w:hAnsi="Calibri" w:eastAsia="Calibri" w:cs="Calibri"/>
                <w:spacing w:val="12"/>
              </w:rPr>
              <w:t xml:space="preserve"> </w:t>
            </w:r>
            <w:r>
              <w:rPr>
                <w:spacing w:val="-1"/>
              </w:rPr>
              <w:t>千伏以上的高压电力线和其他易燃易爆管线</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08" w:lineRule="auto"/>
              <w:rPr/>
            </w:pPr>
            <w:r>
              <w:rPr>
                <w:spacing w:val="-1"/>
              </w:rPr>
              <w:t>【行政法规】《城市道路管理条例》</w:t>
            </w:r>
          </w:p>
          <w:p>
            <w:pPr>
              <w:pStyle w:val="TableText"/>
              <w:ind w:left="114" w:right="106" w:hanging="2"/>
              <w:spacing w:line="237" w:lineRule="auto"/>
              <w:rPr/>
            </w:pPr>
            <w:r>
              <w:rPr>
                <w:spacing w:val="-1"/>
              </w:rPr>
              <w:t>第二十七条第五项  城市道路范围内禁止下列行为</w:t>
            </w:r>
            <w:r>
              <w:rPr>
                <w:spacing w:val="-29"/>
              </w:rPr>
              <w:t>：（</w:t>
            </w:r>
            <w:r>
              <w:rPr>
                <w:spacing w:val="-1"/>
              </w:rPr>
              <w:t>五）在桥梁上架设压力在</w:t>
            </w:r>
            <w:r>
              <w:rPr>
                <w:spacing w:val="-39"/>
              </w:rPr>
              <w:t xml:space="preserve"> </w:t>
            </w:r>
            <w:r>
              <w:rPr>
                <w:rFonts w:ascii="Calibri" w:hAnsi="Calibri" w:eastAsia="Calibri" w:cs="Calibri"/>
                <w:spacing w:val="-1"/>
              </w:rPr>
              <w:t>4</w:t>
            </w:r>
            <w:r>
              <w:rPr>
                <w:rFonts w:ascii="Calibri" w:hAnsi="Calibri" w:eastAsia="Calibri" w:cs="Calibri"/>
                <w:spacing w:val="17"/>
                <w:w w:val="101"/>
              </w:rPr>
              <w:t xml:space="preserve"> </w:t>
            </w:r>
            <w:r>
              <w:rPr>
                <w:spacing w:val="-1"/>
              </w:rPr>
              <w:t>公斤</w:t>
            </w:r>
            <w:r>
              <w:rPr>
                <w:rFonts w:ascii="Calibri" w:hAnsi="Calibri" w:eastAsia="Calibri" w:cs="Calibri"/>
                <w:spacing w:val="-1"/>
              </w:rPr>
              <w:t>/</w:t>
            </w:r>
            <w:r>
              <w:rPr>
                <w:spacing w:val="-1"/>
              </w:rPr>
              <w:t>平方厘米（</w:t>
            </w:r>
            <w:r>
              <w:rPr>
                <w:rFonts w:ascii="Calibri" w:hAnsi="Calibri" w:eastAsia="Calibri" w:cs="Calibri"/>
                <w:spacing w:val="-1"/>
              </w:rPr>
              <w:t>0.4</w:t>
            </w:r>
            <w:r>
              <w:rPr>
                <w:rFonts w:ascii="Calibri" w:hAnsi="Calibri" w:eastAsia="Calibri" w:cs="Calibri"/>
                <w:spacing w:val="10"/>
                <w:w w:val="101"/>
              </w:rPr>
              <w:t xml:space="preserve"> </w:t>
            </w:r>
            <w:r>
              <w:rPr>
                <w:spacing w:val="-1"/>
              </w:rPr>
              <w:t>兆帕）以上的煤气管道、</w:t>
            </w:r>
            <w:r>
              <w:rPr>
                <w:rFonts w:ascii="Calibri" w:hAnsi="Calibri" w:eastAsia="Calibri" w:cs="Calibri"/>
                <w:spacing w:val="-1"/>
              </w:rPr>
              <w:t>10</w:t>
            </w:r>
            <w:r>
              <w:rPr>
                <w:rFonts w:ascii="Calibri" w:hAnsi="Calibri" w:eastAsia="Calibri" w:cs="Calibri"/>
                <w:spacing w:val="12"/>
              </w:rPr>
              <w:t xml:space="preserve"> </w:t>
            </w:r>
            <w:r>
              <w:rPr>
                <w:spacing w:val="-1"/>
              </w:rPr>
              <w:t>千伏以</w:t>
            </w:r>
            <w:r>
              <w:rPr>
                <w:spacing w:val="-2"/>
              </w:rPr>
              <w:t>上的高压电</w:t>
            </w:r>
            <w:r>
              <w:rPr/>
              <w:t xml:space="preserve"> </w:t>
            </w:r>
            <w:r>
              <w:rPr>
                <w:spacing w:val="-1"/>
              </w:rPr>
              <w:t>力线和其他易燃易爆管线。</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5"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14" w:right="34" w:hanging="2"/>
              <w:spacing w:before="19" w:line="232" w:lineRule="auto"/>
              <w:rPr/>
            </w:pPr>
            <w:r>
              <w:rPr>
                <w:spacing w:val="-1"/>
              </w:rPr>
              <w:t>第四十二条  违反本条例第二十七条规定，或者有下列行为之一的，由市政工程行政主管部门</w:t>
            </w:r>
            <w:r>
              <w:rPr>
                <w:spacing w:val="-2"/>
              </w:rPr>
              <w:t>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w:t>
            </w:r>
            <w:r>
              <w:rPr/>
              <w:t xml:space="preserve">  </w:t>
            </w:r>
            <w:r>
              <w:rPr/>
              <w:t>的罚款；造成损失的，应当依法承担赔偿责任</w:t>
            </w:r>
            <w:r>
              <w:rPr>
                <w:spacing w:val="-23"/>
              </w:rPr>
              <w:t>：（</w:t>
            </w:r>
            <w:r>
              <w:rPr/>
              <w:t>一）未对设在城市道路上的各种管线的检查</w:t>
            </w:r>
            <w:r>
              <w:rPr>
                <w:spacing w:val="-1"/>
              </w:rPr>
              <w:t>井、箱盖或者城市道路附属设施的缺损及时补缺或者修</w:t>
            </w:r>
            <w:r>
              <w:rPr/>
              <w:t xml:space="preserve">  </w:t>
            </w:r>
            <w:r>
              <w:rPr>
                <w:spacing w:val="1"/>
              </w:rPr>
              <w:t>复的</w:t>
            </w:r>
            <w:r>
              <w:rPr>
                <w:spacing w:val="-19"/>
              </w:rPr>
              <w:t>；（</w:t>
            </w:r>
            <w:r>
              <w:rPr>
                <w:spacing w:val="1"/>
              </w:rPr>
              <w:t>二）未在城市道路施工现场设置明显标志和安全防围设施的</w:t>
            </w:r>
            <w:r>
              <w:rPr>
                <w:spacing w:val="-19"/>
              </w:rPr>
              <w:t>；（</w:t>
            </w:r>
            <w:r>
              <w:rPr>
                <w:spacing w:val="1"/>
              </w:rPr>
              <w:t>三）占用城市道路期满或者挖</w:t>
            </w:r>
            <w:r>
              <w:rPr/>
              <w:t>掘城市道路后，不及时清理现场的</w:t>
            </w:r>
            <w:r>
              <w:rPr>
                <w:spacing w:val="-19"/>
              </w:rPr>
              <w:t>；（</w:t>
            </w:r>
            <w:r>
              <w:rPr/>
              <w:t>四）依</w:t>
            </w:r>
            <w:r>
              <w:rPr>
                <w:spacing w:val="1"/>
              </w:rPr>
              <w:t xml:space="preserve">  </w:t>
            </w:r>
            <w:r>
              <w:rPr>
                <w:spacing w:val="-2"/>
              </w:rPr>
              <w:t>附于城市道路建设各种管线、杆线等设施，不按照规定办理批准手续的</w:t>
            </w:r>
            <w:r>
              <w:rPr>
                <w:spacing w:val="-46"/>
                <w:w w:val="95"/>
              </w:rPr>
              <w:t>；（</w:t>
            </w:r>
            <w:r>
              <w:rPr>
                <w:spacing w:val="-2"/>
              </w:rPr>
              <w:t>五）紧急抢修埋设在城市道路下的管</w:t>
            </w:r>
            <w:r>
              <w:rPr>
                <w:spacing w:val="-3"/>
              </w:rPr>
              <w:t>线，不按照规定补办批准手续的</w:t>
            </w:r>
            <w:r>
              <w:rPr>
                <w:spacing w:val="-46"/>
                <w:w w:val="95"/>
              </w:rPr>
              <w:t>；（</w:t>
            </w:r>
            <w:r>
              <w:rPr>
                <w:spacing w:val="-3"/>
              </w:rPr>
              <w:t>六）</w:t>
            </w:r>
            <w:r>
              <w:rPr>
                <w:spacing w:val="5"/>
              </w:rPr>
              <w:t xml:space="preserve"> </w:t>
            </w:r>
            <w:r>
              <w:rPr/>
              <w:t>未按照批准的位置、面积、期限占用或者挖掘城市道路，或者需要移动位置、扩大面积、延长时间，未提</w:t>
            </w:r>
            <w:r>
              <w:rPr>
                <w:spacing w:val="-1"/>
              </w:rPr>
              <w:t>前办理变更审批手续的。</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实施本违法行为，造成轻微危害后果的</w:t>
            </w:r>
          </w:p>
        </w:tc>
        <w:tc>
          <w:tcPr>
            <w:tcW w:w="5933" w:type="dxa"/>
            <w:vAlign w:val="top"/>
          </w:tcPr>
          <w:p>
            <w:pPr>
              <w:pStyle w:val="TableText"/>
              <w:ind w:left="120"/>
              <w:spacing w:before="31" w:line="203"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实施本违法行为，造成严重危害后果的</w:t>
            </w:r>
          </w:p>
        </w:tc>
        <w:tc>
          <w:tcPr>
            <w:tcW w:w="5933" w:type="dxa"/>
            <w:vAlign w:val="top"/>
          </w:tcPr>
          <w:p>
            <w:pPr>
              <w:pStyle w:val="TableText"/>
              <w:ind w:left="120"/>
              <w:spacing w:before="31" w:line="207"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擅自在桥梁或者路灯设施上设置广告牌或者其他挂浮物</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【行政法规】《城市道路管理条例》</w:t>
            </w:r>
          </w:p>
          <w:p>
            <w:pPr>
              <w:pStyle w:val="TableText"/>
              <w:ind w:left="112"/>
              <w:spacing w:before="19" w:line="206" w:lineRule="auto"/>
              <w:rPr/>
            </w:pPr>
            <w:r>
              <w:rPr/>
              <w:t>第二十七条第六项  城市道路范围内禁止下列行为</w:t>
            </w:r>
            <w:r>
              <w:rPr>
                <w:spacing w:val="-5"/>
              </w:rPr>
              <w:t>：（</w:t>
            </w:r>
            <w:r>
              <w:rPr/>
              <w:t>六）擅自在桥梁或者路灯设施上设置广告牌或者其他挂浮物。</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14" w:right="34" w:hanging="2"/>
              <w:spacing w:before="19" w:line="232" w:lineRule="auto"/>
              <w:rPr/>
            </w:pPr>
            <w:r>
              <w:rPr>
                <w:spacing w:val="-1"/>
              </w:rPr>
              <w:t>第四十二条  违反本条例第二十七条规定，或者有下列行为之一的，由市政工程行政主管部门</w:t>
            </w:r>
            <w:r>
              <w:rPr>
                <w:spacing w:val="-2"/>
              </w:rPr>
              <w:t>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w:t>
            </w:r>
            <w:r>
              <w:rPr/>
              <w:t xml:space="preserve">  </w:t>
            </w:r>
            <w:r>
              <w:rPr/>
              <w:t>的罚款；造成损失的，应当依法承担赔偿责任</w:t>
            </w:r>
            <w:r>
              <w:rPr>
                <w:spacing w:val="-23"/>
              </w:rPr>
              <w:t>：（</w:t>
            </w:r>
            <w:r>
              <w:rPr/>
              <w:t>一）未对设在城市道路上的各种管线的检查</w:t>
            </w:r>
            <w:r>
              <w:rPr>
                <w:spacing w:val="-1"/>
              </w:rPr>
              <w:t>井、箱盖或者城市道路附属设施的缺损及时补缺或者修</w:t>
            </w:r>
            <w:r>
              <w:rPr/>
              <w:t xml:space="preserve">  </w:t>
            </w:r>
            <w:r>
              <w:rPr>
                <w:spacing w:val="1"/>
              </w:rPr>
              <w:t>复的</w:t>
            </w:r>
            <w:r>
              <w:rPr>
                <w:spacing w:val="-19"/>
              </w:rPr>
              <w:t>；（</w:t>
            </w:r>
            <w:r>
              <w:rPr>
                <w:spacing w:val="1"/>
              </w:rPr>
              <w:t>二）未在城市道路施工现场设置明显标志和安全防围设施的</w:t>
            </w:r>
            <w:r>
              <w:rPr>
                <w:spacing w:val="-19"/>
              </w:rPr>
              <w:t>；（</w:t>
            </w:r>
            <w:r>
              <w:rPr>
                <w:spacing w:val="1"/>
              </w:rPr>
              <w:t>三）占用城市道路期满或者挖</w:t>
            </w:r>
            <w:r>
              <w:rPr/>
              <w:t>掘城市道路后，不及时清理现场的</w:t>
            </w:r>
            <w:r>
              <w:rPr>
                <w:spacing w:val="-19"/>
              </w:rPr>
              <w:t>；（</w:t>
            </w:r>
            <w:r>
              <w:rPr/>
              <w:t>四）依</w:t>
            </w:r>
            <w:r>
              <w:rPr>
                <w:spacing w:val="1"/>
              </w:rPr>
              <w:t xml:space="preserve">  </w:t>
            </w:r>
            <w:r>
              <w:rPr>
                <w:spacing w:val="-2"/>
              </w:rPr>
              <w:t>附于城市道路建设各种管线、杆线等设施，不按照规定办理批准手续的</w:t>
            </w:r>
            <w:r>
              <w:rPr>
                <w:spacing w:val="-46"/>
                <w:w w:val="95"/>
              </w:rPr>
              <w:t>；（</w:t>
            </w:r>
            <w:r>
              <w:rPr>
                <w:spacing w:val="-2"/>
              </w:rPr>
              <w:t>五）紧急抢修埋设在城市道路下的管</w:t>
            </w:r>
            <w:r>
              <w:rPr>
                <w:spacing w:val="-3"/>
              </w:rPr>
              <w:t>线，不按照规定补办批准手续的</w:t>
            </w:r>
            <w:r>
              <w:rPr>
                <w:spacing w:val="-46"/>
                <w:w w:val="95"/>
              </w:rPr>
              <w:t>；（</w:t>
            </w:r>
            <w:r>
              <w:rPr>
                <w:spacing w:val="-3"/>
              </w:rPr>
              <w:t>六）</w:t>
            </w:r>
            <w:r>
              <w:rPr>
                <w:spacing w:val="5"/>
              </w:rPr>
              <w:t xml:space="preserve"> </w:t>
            </w:r>
            <w:r>
              <w:rPr/>
              <w:t>未按照批准的位置、面积、期限占用或者挖掘城市道路，或者需要移动位置、扩大面积、延长时间，未提</w:t>
            </w:r>
            <w:r>
              <w:rPr>
                <w:spacing w:val="-1"/>
              </w:rPr>
              <w:t>前办理变更审批手续的。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2"/>
              </w:rPr>
              <w:t>实施本违法行为，单体面积</w:t>
            </w:r>
            <w:r>
              <w:rPr>
                <w:spacing w:val="-34"/>
              </w:rPr>
              <w:t xml:space="preserve"> </w:t>
            </w:r>
            <w:r>
              <w:rPr>
                <w:rFonts w:ascii="Calibri" w:hAnsi="Calibri" w:eastAsia="Calibri" w:cs="Calibri"/>
                <w:spacing w:val="-2"/>
              </w:rPr>
              <w:t>5</w:t>
            </w:r>
            <w:r>
              <w:rPr>
                <w:rFonts w:ascii="Calibri" w:hAnsi="Calibri" w:eastAsia="Calibri" w:cs="Calibri"/>
                <w:spacing w:val="12"/>
              </w:rPr>
              <w:t xml:space="preserve"> </w:t>
            </w:r>
            <w:r>
              <w:rPr>
                <w:spacing w:val="-2"/>
              </w:rPr>
              <w:t>平方米以下，或者</w:t>
            </w:r>
            <w:r>
              <w:rPr>
                <w:spacing w:val="-36"/>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处以下的</w:t>
            </w:r>
          </w:p>
        </w:tc>
        <w:tc>
          <w:tcPr>
            <w:tcW w:w="5933" w:type="dxa"/>
            <w:vAlign w:val="top"/>
          </w:tcPr>
          <w:p>
            <w:pPr>
              <w:pStyle w:val="TableText"/>
              <w:ind w:left="120"/>
              <w:spacing w:before="30" w:line="203"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31" w:line="219" w:lineRule="auto"/>
              <w:rPr/>
            </w:pPr>
            <w:r>
              <w:rPr>
                <w:spacing w:val="-2"/>
              </w:rPr>
              <w:t>实施本违法行为，单体面积</w:t>
            </w:r>
            <w:r>
              <w:rPr>
                <w:spacing w:val="-33"/>
              </w:rPr>
              <w:t xml:space="preserve"> </w:t>
            </w:r>
            <w:r>
              <w:rPr>
                <w:rFonts w:ascii="Calibri" w:hAnsi="Calibri" w:eastAsia="Calibri" w:cs="Calibri"/>
                <w:spacing w:val="-2"/>
              </w:rPr>
              <w:t>5</w:t>
            </w:r>
            <w:r>
              <w:rPr>
                <w:rFonts w:ascii="Calibri" w:hAnsi="Calibri" w:eastAsia="Calibri" w:cs="Calibri"/>
                <w:spacing w:val="12"/>
              </w:rPr>
              <w:t xml:space="preserve"> </w:t>
            </w:r>
            <w:r>
              <w:rPr>
                <w:spacing w:val="-2"/>
              </w:rPr>
              <w:t>平方米以上</w:t>
            </w:r>
            <w:r>
              <w:rPr>
                <w:spacing w:val="-29"/>
              </w:rPr>
              <w:t xml:space="preserve"> </w:t>
            </w:r>
            <w:r>
              <w:rPr>
                <w:rFonts w:ascii="Calibri" w:hAnsi="Calibri" w:eastAsia="Calibri" w:cs="Calibri"/>
                <w:spacing w:val="-2"/>
              </w:rPr>
              <w:t>10 </w:t>
            </w:r>
            <w:r>
              <w:rPr>
                <w:spacing w:val="-2"/>
              </w:rPr>
              <w:t>平方米以下，或者</w:t>
            </w:r>
            <w:r>
              <w:rPr>
                <w:spacing w:val="-36"/>
              </w:rPr>
              <w:t xml:space="preserve"> </w:t>
            </w:r>
            <w:r>
              <w:rPr>
                <w:rFonts w:ascii="Calibri" w:hAnsi="Calibri" w:eastAsia="Calibri" w:cs="Calibri"/>
                <w:spacing w:val="-2"/>
              </w:rPr>
              <w:t>5</w:t>
            </w:r>
            <w:r>
              <w:rPr>
                <w:rFonts w:ascii="Calibri" w:hAnsi="Calibri" w:eastAsia="Calibri" w:cs="Calibri"/>
                <w:spacing w:val="16"/>
              </w:rPr>
              <w:t xml:space="preserve"> </w:t>
            </w:r>
            <w:r>
              <w:rPr>
                <w:spacing w:val="-2"/>
              </w:rPr>
              <w:t>处以上</w:t>
            </w:r>
          </w:p>
          <w:p>
            <w:pPr>
              <w:pStyle w:val="TableText"/>
              <w:ind w:left="121"/>
              <w:spacing w:before="19" w:line="201" w:lineRule="auto"/>
              <w:rPr/>
            </w:pPr>
            <w:r>
              <w:rPr>
                <w:rFonts w:ascii="Calibri" w:hAnsi="Calibri" w:eastAsia="Calibri" w:cs="Calibri"/>
                <w:spacing w:val="-5"/>
              </w:rPr>
              <w:t>10</w:t>
            </w:r>
            <w:r>
              <w:rPr>
                <w:rFonts w:ascii="Calibri" w:hAnsi="Calibri" w:eastAsia="Calibri" w:cs="Calibri"/>
                <w:spacing w:val="16"/>
              </w:rPr>
              <w:t xml:space="preserve"> </w:t>
            </w:r>
            <w:r>
              <w:rPr>
                <w:spacing w:val="-5"/>
              </w:rPr>
              <w:t>处以下的</w:t>
            </w:r>
          </w:p>
        </w:tc>
        <w:tc>
          <w:tcPr>
            <w:tcW w:w="5933" w:type="dxa"/>
            <w:vAlign w:val="top"/>
          </w:tcPr>
          <w:p>
            <w:pPr>
              <w:pStyle w:val="TableText"/>
              <w:ind w:left="120"/>
              <w:spacing w:before="147" w:line="219"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2"/>
              </w:rPr>
              <w:t>实施本违法行为，单体面积</w:t>
            </w:r>
            <w:r>
              <w:rPr>
                <w:spacing w:val="-31"/>
              </w:rPr>
              <w:t xml:space="preserve"> </w:t>
            </w:r>
            <w:r>
              <w:rPr>
                <w:rFonts w:ascii="Calibri" w:hAnsi="Calibri" w:eastAsia="Calibri" w:cs="Calibri"/>
                <w:spacing w:val="-2"/>
              </w:rPr>
              <w:t>10</w:t>
            </w:r>
            <w:r>
              <w:rPr>
                <w:rFonts w:ascii="Calibri" w:hAnsi="Calibri" w:eastAsia="Calibri" w:cs="Calibri"/>
                <w:spacing w:val="11"/>
                <w:w w:val="101"/>
              </w:rPr>
              <w:t xml:space="preserve"> </w:t>
            </w:r>
            <w:r>
              <w:rPr>
                <w:spacing w:val="-2"/>
              </w:rPr>
              <w:t>平方米以上，或者</w:t>
            </w:r>
            <w:r>
              <w:rPr>
                <w:spacing w:val="-29"/>
              </w:rPr>
              <w:t xml:space="preserve"> </w:t>
            </w:r>
            <w:r>
              <w:rPr>
                <w:rFonts w:ascii="Calibri" w:hAnsi="Calibri" w:eastAsia="Calibri" w:cs="Calibri"/>
                <w:spacing w:val="-2"/>
              </w:rPr>
              <w:t>1</w:t>
            </w:r>
            <w:r>
              <w:rPr>
                <w:rFonts w:ascii="Calibri" w:hAnsi="Calibri" w:eastAsia="Calibri" w:cs="Calibri"/>
                <w:spacing w:val="-3"/>
              </w:rPr>
              <w:t>0</w:t>
            </w:r>
            <w:r>
              <w:rPr>
                <w:rFonts w:ascii="Calibri" w:hAnsi="Calibri" w:eastAsia="Calibri" w:cs="Calibri"/>
                <w:spacing w:val="13"/>
              </w:rPr>
              <w:t xml:space="preserve"> </w:t>
            </w:r>
            <w:r>
              <w:rPr>
                <w:spacing w:val="-3"/>
              </w:rPr>
              <w:t>处以上的</w:t>
            </w:r>
          </w:p>
        </w:tc>
        <w:tc>
          <w:tcPr>
            <w:tcW w:w="5933" w:type="dxa"/>
            <w:vAlign w:val="top"/>
          </w:tcPr>
          <w:p>
            <w:pPr>
              <w:pStyle w:val="TableText"/>
              <w:ind w:left="120"/>
              <w:spacing w:before="31" w:line="207"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t>未对设在城市道路上的各种管线的检查井、箱盖或者城市道路附属设施</w:t>
            </w:r>
            <w:r>
              <w:rPr>
                <w:spacing w:val="-1"/>
              </w:rPr>
              <w:t>的缺损及时补缺或者修复</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3" w:right="106" w:hanging="1"/>
              <w:spacing w:before="19" w:line="222" w:lineRule="auto"/>
              <w:rPr/>
            </w:pPr>
            <w:r>
              <w:rPr>
                <w:spacing w:val="-1"/>
              </w:rPr>
              <w:t>第二十三条  设在城市道路上的各类管线的检查井、箱盖或者城市道路附属设施，应当符合城市道路养护规范。因缺损影响交通和安全时，有关产权</w:t>
            </w:r>
            <w:r>
              <w:rPr/>
              <w:t xml:space="preserve"> </w:t>
            </w:r>
            <w:r>
              <w:rPr>
                <w:spacing w:val="-1"/>
              </w:rPr>
              <w:t>单位应当及时补缺或者修复。</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13" w:right="106" w:hanging="1"/>
              <w:spacing w:before="19" w:line="227" w:lineRule="auto"/>
              <w:jc w:val="both"/>
              <w:rPr/>
            </w:pPr>
            <w:r>
              <w:rPr>
                <w:spacing w:val="-1"/>
              </w:rPr>
              <w:t>第四十二条第一项  违反本条例第二十七条规定，或者有下列行为之一的，由市政工程行政主</w:t>
            </w:r>
            <w:r>
              <w:rPr>
                <w:spacing w:val="-2"/>
              </w:rPr>
              <w:t>管部门或者其他有关部门责令限期改正，可以处以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w:t>
            </w:r>
            <w:r>
              <w:rPr/>
              <w:t xml:space="preserve"> </w:t>
            </w:r>
            <w:r>
              <w:rPr/>
              <w:t>元以下的罚款；造成损失的，应当依法承担赔偿责任</w:t>
            </w:r>
            <w:r>
              <w:rPr>
                <w:spacing w:val="-23"/>
              </w:rPr>
              <w:t>：（</w:t>
            </w:r>
            <w:r>
              <w:rPr/>
              <w:t>一）未对设在城市道路上的各种管线的检</w:t>
            </w:r>
            <w:r>
              <w:rPr>
                <w:spacing w:val="-1"/>
              </w:rPr>
              <w:t>查井、箱盖或者城市道路附属设施的缺损及时补缺</w:t>
            </w:r>
            <w:r>
              <w:rPr/>
              <w:t xml:space="preserve"> </w:t>
            </w:r>
            <w:r>
              <w:rPr>
                <w:spacing w:val="-2"/>
              </w:rPr>
              <w:t>或者修复的。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2"/>
              </w:rPr>
              <w:t>实施本违法行为，缺损</w:t>
            </w:r>
            <w:r>
              <w:rPr>
                <w:spacing w:val="-26"/>
              </w:rPr>
              <w:t xml:space="preserve"> </w:t>
            </w:r>
            <w:r>
              <w:rPr>
                <w:rFonts w:ascii="Calibri" w:hAnsi="Calibri" w:eastAsia="Calibri" w:cs="Calibri"/>
                <w:spacing w:val="-2"/>
              </w:rPr>
              <w:t>1</w:t>
            </w:r>
            <w:r>
              <w:rPr>
                <w:rFonts w:ascii="Calibri" w:hAnsi="Calibri" w:eastAsia="Calibri" w:cs="Calibri"/>
                <w:spacing w:val="15"/>
                <w:w w:val="101"/>
              </w:rPr>
              <w:t xml:space="preserve"> </w:t>
            </w:r>
            <w:r>
              <w:rPr>
                <w:spacing w:val="-2"/>
              </w:rPr>
              <w:t>处未及时补缺或者修复的</w:t>
            </w:r>
          </w:p>
        </w:tc>
        <w:tc>
          <w:tcPr>
            <w:tcW w:w="5933" w:type="dxa"/>
            <w:vAlign w:val="top"/>
          </w:tcPr>
          <w:p>
            <w:pPr>
              <w:pStyle w:val="TableText"/>
              <w:ind w:left="120"/>
              <w:spacing w:before="33" w:line="201"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实施本违法行为，缺损</w:t>
            </w:r>
            <w:r>
              <w:rPr>
                <w:spacing w:val="-26"/>
              </w:rPr>
              <w:t xml:space="preserve"> </w:t>
            </w:r>
            <w:r>
              <w:rPr>
                <w:rFonts w:ascii="Calibri" w:hAnsi="Calibri" w:eastAsia="Calibri" w:cs="Calibri"/>
                <w:spacing w:val="-2"/>
              </w:rPr>
              <w:t>2</w:t>
            </w:r>
            <w:r>
              <w:rPr>
                <w:rFonts w:ascii="Calibri" w:hAnsi="Calibri" w:eastAsia="Calibri" w:cs="Calibri"/>
                <w:spacing w:val="15"/>
                <w:w w:val="101"/>
              </w:rPr>
              <w:t xml:space="preserve"> </w:t>
            </w:r>
            <w:r>
              <w:rPr>
                <w:spacing w:val="-2"/>
              </w:rPr>
              <w:t>处未及时补缺或者修复的</w:t>
            </w:r>
          </w:p>
        </w:tc>
        <w:tc>
          <w:tcPr>
            <w:tcW w:w="5933" w:type="dxa"/>
            <w:vAlign w:val="top"/>
          </w:tcPr>
          <w:p>
            <w:pPr>
              <w:pStyle w:val="TableText"/>
              <w:ind w:left="120"/>
              <w:spacing w:before="31" w:line="202"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2"/>
              </w:rPr>
              <w:t>实施本违法行为，缺损</w:t>
            </w:r>
            <w:r>
              <w:rPr>
                <w:spacing w:val="-22"/>
              </w:rPr>
              <w:t xml:space="preserve"> </w:t>
            </w:r>
            <w:r>
              <w:rPr>
                <w:rFonts w:ascii="Calibri" w:hAnsi="Calibri" w:eastAsia="Calibri" w:cs="Calibri"/>
                <w:spacing w:val="-2"/>
              </w:rPr>
              <w:t>3</w:t>
            </w:r>
            <w:r>
              <w:rPr>
                <w:rFonts w:ascii="Calibri" w:hAnsi="Calibri" w:eastAsia="Calibri" w:cs="Calibri"/>
                <w:spacing w:val="15"/>
                <w:w w:val="101"/>
              </w:rPr>
              <w:t xml:space="preserve"> </w:t>
            </w:r>
            <w:r>
              <w:rPr>
                <w:spacing w:val="-2"/>
              </w:rPr>
              <w:t>处以上未及时补缺或者修复的</w:t>
            </w:r>
          </w:p>
        </w:tc>
        <w:tc>
          <w:tcPr>
            <w:tcW w:w="5933" w:type="dxa"/>
            <w:vAlign w:val="top"/>
          </w:tcPr>
          <w:p>
            <w:pPr>
              <w:pStyle w:val="TableText"/>
              <w:ind w:left="120"/>
              <w:spacing w:before="33" w:line="205"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未在城市道路施工现场设置明显标志和安全防围设施</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right="106"/>
              <w:spacing w:before="19" w:line="229" w:lineRule="auto"/>
              <w:rPr/>
            </w:pPr>
            <w:r>
              <w:rPr>
                <w:spacing w:val="-1"/>
              </w:rPr>
              <w:t>第二十四条  城市道路的养护、维修工程应当按照规定的期限修复竣工，并在养护、维修工程施工现场设置明显标志和安全防围设施，保障行人和交</w:t>
            </w:r>
            <w:r>
              <w:rPr/>
              <w:t xml:space="preserve"> </w:t>
            </w:r>
            <w:r>
              <w:rPr>
                <w:spacing w:val="-2"/>
              </w:rPr>
              <w:t>通车辆安全。</w:t>
            </w:r>
          </w:p>
          <w:p>
            <w:pPr>
              <w:pStyle w:val="TableText"/>
              <w:ind w:left="112"/>
              <w:spacing w:before="21" w:line="219" w:lineRule="auto"/>
              <w:rPr/>
            </w:pPr>
            <w:r>
              <w:rPr>
                <w:spacing w:val="-1"/>
              </w:rPr>
              <w:t>第三十五条  经批准挖掘城市道路的，应当在施工现场设置明显标志和安全防围设施；竣工后，应当及时清理现场，通知市政工程行政主管部门检查</w:t>
            </w:r>
          </w:p>
          <w:p>
            <w:pPr>
              <w:pStyle w:val="TableText"/>
              <w:ind w:left="112"/>
              <w:spacing w:before="19" w:line="203" w:lineRule="auto"/>
              <w:rPr/>
            </w:pPr>
            <w:r>
              <w:rPr>
                <w:spacing w:val="-3"/>
              </w:rPr>
              <w:t>验收。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【行政法规】《城市道路管理条例》</w:t>
            </w:r>
          </w:p>
          <w:p>
            <w:pPr>
              <w:pStyle w:val="TableText"/>
              <w:ind w:left="113" w:right="106" w:hanging="1"/>
              <w:spacing w:before="19" w:line="220" w:lineRule="auto"/>
              <w:rPr/>
            </w:pPr>
            <w:r>
              <w:rPr>
                <w:spacing w:val="-1"/>
              </w:rPr>
              <w:t>第四十二条第二项  违反本条例第二十七条规定，或者有下列行为之一的，由市政工程行政主</w:t>
            </w:r>
            <w:r>
              <w:rPr>
                <w:spacing w:val="-2"/>
              </w:rPr>
              <w:t>管部门或者其他有关部门责令限期改正，可以处以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w:t>
            </w:r>
            <w:r>
              <w:rPr/>
              <w:t xml:space="preserve"> </w:t>
            </w:r>
            <w:r>
              <w:rPr/>
              <w:t>元以下的罚款；造成损失的，应当依法承担赔偿责任</w:t>
            </w:r>
            <w:r>
              <w:rPr>
                <w:spacing w:val="-5"/>
              </w:rPr>
              <w:t>：（</w:t>
            </w:r>
            <w:r>
              <w:rPr/>
              <w:t>二）未在城市道路施工现场设置明显标志和安全防围设施的。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2"/>
              </w:rPr>
              <w:t>实施本违法行为，施工现场面积</w:t>
            </w:r>
            <w:r>
              <w:rPr>
                <w:spacing w:val="-24"/>
              </w:rPr>
              <w:t xml:space="preserve"> </w:t>
            </w:r>
            <w:r>
              <w:rPr>
                <w:rFonts w:ascii="Calibri" w:hAnsi="Calibri" w:eastAsia="Calibri" w:cs="Calibri"/>
                <w:spacing w:val="-2"/>
              </w:rPr>
              <w:t>5</w:t>
            </w:r>
            <w:r>
              <w:rPr>
                <w:rFonts w:ascii="Calibri" w:hAnsi="Calibri" w:eastAsia="Calibri" w:cs="Calibri"/>
                <w:spacing w:val="11"/>
                <w:w w:val="101"/>
              </w:rPr>
              <w:t xml:space="preserve"> </w:t>
            </w:r>
            <w:r>
              <w:rPr>
                <w:spacing w:val="-2"/>
              </w:rPr>
              <w:t>平方米以下的</w:t>
            </w:r>
          </w:p>
        </w:tc>
        <w:tc>
          <w:tcPr>
            <w:tcW w:w="5933" w:type="dxa"/>
            <w:vAlign w:val="top"/>
          </w:tcPr>
          <w:p>
            <w:pPr>
              <w:pStyle w:val="TableText"/>
              <w:ind w:left="120"/>
              <w:spacing w:before="31" w:line="202"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2"/>
              </w:rPr>
              <w:t>实施本违法行为，施工现场面积</w:t>
            </w:r>
            <w:r>
              <w:rPr>
                <w:spacing w:val="-21"/>
              </w:rPr>
              <w:t xml:space="preserve"> </w:t>
            </w:r>
            <w:r>
              <w:rPr>
                <w:rFonts w:ascii="Calibri" w:hAnsi="Calibri" w:eastAsia="Calibri" w:cs="Calibri"/>
                <w:spacing w:val="-2"/>
              </w:rPr>
              <w:t>5</w:t>
            </w:r>
            <w:r>
              <w:rPr>
                <w:rFonts w:ascii="Calibri" w:hAnsi="Calibri" w:eastAsia="Calibri" w:cs="Calibri"/>
                <w:spacing w:val="11"/>
                <w:w w:val="102"/>
              </w:rPr>
              <w:t xml:space="preserve"> </w:t>
            </w:r>
            <w:r>
              <w:rPr>
                <w:spacing w:val="-2"/>
              </w:rPr>
              <w:t>平方米以上</w:t>
            </w:r>
            <w:r>
              <w:rPr>
                <w:spacing w:val="-30"/>
              </w:rPr>
              <w:t xml:space="preserve"> </w:t>
            </w:r>
            <w:r>
              <w:rPr>
                <w:rFonts w:ascii="Calibri" w:hAnsi="Calibri" w:eastAsia="Calibri" w:cs="Calibri"/>
                <w:spacing w:val="-2"/>
              </w:rPr>
              <w:t>10 </w:t>
            </w:r>
            <w:r>
              <w:rPr>
                <w:spacing w:val="-2"/>
              </w:rPr>
              <w:t>平方米以下的</w:t>
            </w:r>
          </w:p>
        </w:tc>
        <w:tc>
          <w:tcPr>
            <w:tcW w:w="5933" w:type="dxa"/>
            <w:vAlign w:val="top"/>
          </w:tcPr>
          <w:p>
            <w:pPr>
              <w:pStyle w:val="TableText"/>
              <w:ind w:left="120"/>
              <w:spacing w:before="33" w:line="201"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45" w:firstLine="4"/>
              <w:spacing w:before="31" w:line="223" w:lineRule="auto"/>
              <w:rPr/>
            </w:pPr>
            <w:r>
              <w:rPr>
                <w:spacing w:val="-1"/>
              </w:rPr>
              <w:t>实施本违法行为，施工现场面积</w:t>
            </w:r>
            <w:r>
              <w:rPr>
                <w:spacing w:val="-32"/>
              </w:rPr>
              <w:t xml:space="preserve"> </w:t>
            </w:r>
            <w:r>
              <w:rPr>
                <w:rFonts w:ascii="Calibri" w:hAnsi="Calibri" w:eastAsia="Calibri" w:cs="Calibri"/>
                <w:spacing w:val="-1"/>
              </w:rPr>
              <w:t>10</w:t>
            </w:r>
            <w:r>
              <w:rPr>
                <w:rFonts w:ascii="Calibri" w:hAnsi="Calibri" w:eastAsia="Calibri" w:cs="Calibri"/>
                <w:spacing w:val="11"/>
                <w:w w:val="102"/>
              </w:rPr>
              <w:t xml:space="preserve"> </w:t>
            </w:r>
            <w:r>
              <w:rPr>
                <w:spacing w:val="-1"/>
              </w:rPr>
              <w:t>平方米</w:t>
            </w:r>
            <w:r>
              <w:rPr>
                <w:spacing w:val="-2"/>
              </w:rPr>
              <w:t>以上或者存在深度</w:t>
            </w:r>
            <w:r>
              <w:rPr>
                <w:spacing w:val="-30"/>
              </w:rPr>
              <w:t xml:space="preserve"> </w:t>
            </w:r>
            <w:r>
              <w:rPr>
                <w:rFonts w:ascii="Calibri" w:hAnsi="Calibri" w:eastAsia="Calibri" w:cs="Calibri"/>
                <w:spacing w:val="-2"/>
              </w:rPr>
              <w:t>1 </w:t>
            </w:r>
            <w:r>
              <w:rPr>
                <w:spacing w:val="-2"/>
              </w:rPr>
              <w:t>米以上的</w:t>
            </w:r>
            <w:r>
              <w:rPr/>
              <w:t xml:space="preserve"> </w:t>
            </w:r>
            <w:r>
              <w:rPr>
                <w:spacing w:val="-4"/>
              </w:rPr>
              <w:t>坑的</w:t>
            </w:r>
          </w:p>
        </w:tc>
        <w:tc>
          <w:tcPr>
            <w:tcW w:w="5933" w:type="dxa"/>
            <w:vAlign w:val="top"/>
          </w:tcPr>
          <w:p>
            <w:pPr>
              <w:pStyle w:val="TableText"/>
              <w:ind w:left="120"/>
              <w:spacing w:before="146" w:line="219"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42"/>
              <w:spacing w:before="29" w:line="205" w:lineRule="auto"/>
              <w:rPr/>
            </w:pPr>
            <w:r>
              <w:rPr>
                <w:spacing w:val="-2"/>
              </w:rPr>
              <w:t>占用城市道路期满或者挖掘城市道路后，不及时清理现场</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【行政法规】《城市道路管理条例》</w:t>
            </w:r>
          </w:p>
          <w:p>
            <w:pPr>
              <w:pStyle w:val="TableText"/>
              <w:ind w:left="112" w:right="94"/>
              <w:spacing w:before="18" w:line="223" w:lineRule="auto"/>
              <w:rPr/>
            </w:pPr>
            <w:r>
              <w:rPr>
                <w:spacing w:val="-1"/>
              </w:rPr>
              <w:t>第三十一条第二款  经批准临时占用城市道路的，不得损坏城市道路；</w:t>
            </w:r>
            <w:r>
              <w:rPr>
                <w:spacing w:val="-54"/>
              </w:rPr>
              <w:t xml:space="preserve"> </w:t>
            </w:r>
            <w:r>
              <w:rPr>
                <w:spacing w:val="-1"/>
              </w:rPr>
              <w:t>占用期满后，应当及时</w:t>
            </w:r>
            <w:r>
              <w:rPr>
                <w:spacing w:val="-2"/>
              </w:rPr>
              <w:t>清理占用现场，恢复城市道路原状；损坏城市道路的，</w:t>
            </w:r>
            <w:r>
              <w:rPr/>
              <w:t xml:space="preserve"> </w:t>
            </w:r>
            <w:r>
              <w:rPr>
                <w:spacing w:val="-1"/>
              </w:rPr>
              <w:t>应当修复或者给予赔偿。</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3" w:right="106" w:hanging="1"/>
              <w:spacing w:before="19" w:line="222" w:lineRule="auto"/>
              <w:rPr/>
            </w:pPr>
            <w:r>
              <w:rPr>
                <w:spacing w:val="-1"/>
              </w:rPr>
              <w:t>第四十二条第三项  违反本条例第二十七条规定，或者有下列行为之一的，由市政工程行政主</w:t>
            </w:r>
            <w:r>
              <w:rPr>
                <w:spacing w:val="-2"/>
              </w:rPr>
              <w:t>管部门或者其他有关部门责令限期改正，可以处以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w:t>
            </w:r>
            <w:r>
              <w:rPr/>
              <w:t xml:space="preserve"> </w:t>
            </w:r>
            <w:r>
              <w:rPr/>
              <w:t>元以下的罚款；造成损失的，应当依法承担赔偿责任</w:t>
            </w:r>
            <w:r>
              <w:rPr>
                <w:spacing w:val="-14"/>
              </w:rPr>
              <w:t>：（</w:t>
            </w:r>
            <w:r>
              <w:rPr/>
              <w:t>三）</w:t>
            </w:r>
            <w:r>
              <w:rPr>
                <w:spacing w:val="-52"/>
              </w:rPr>
              <w:t xml:space="preserve"> </w:t>
            </w:r>
            <w:r>
              <w:rPr/>
              <w:t>占用城市道路期</w:t>
            </w:r>
            <w:r>
              <w:rPr>
                <w:spacing w:val="-1"/>
              </w:rPr>
              <w:t>满或者挖掘城市道路后，不及时清理现场的。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8" w:right="104" w:hanging="1"/>
              <w:spacing w:before="28" w:line="222" w:lineRule="auto"/>
              <w:rPr/>
            </w:pPr>
            <w:r>
              <w:rPr>
                <w:spacing w:val="-3"/>
              </w:rPr>
              <w:t>实施本违法行为，占用期满或者挖掘城市道路后，</w:t>
            </w:r>
            <w:r>
              <w:rPr>
                <w:spacing w:val="-4"/>
              </w:rPr>
              <w:t>未及时清理现场</w:t>
            </w:r>
            <w:r>
              <w:rPr>
                <w:spacing w:val="-29"/>
              </w:rPr>
              <w:t xml:space="preserve"> </w:t>
            </w:r>
            <w:r>
              <w:rPr>
                <w:rFonts w:ascii="Calibri" w:hAnsi="Calibri" w:eastAsia="Calibri" w:cs="Calibri"/>
                <w:spacing w:val="-4"/>
              </w:rPr>
              <w:t>1  </w:t>
            </w:r>
            <w:r>
              <w:rPr>
                <w:spacing w:val="-4"/>
              </w:rPr>
              <w:t>日以</w:t>
            </w:r>
            <w:r>
              <w:rPr/>
              <w:t xml:space="preserve"> </w:t>
            </w:r>
            <w:r>
              <w:rPr>
                <w:spacing w:val="-7"/>
              </w:rPr>
              <w:t>下的</w:t>
            </w:r>
          </w:p>
        </w:tc>
        <w:tc>
          <w:tcPr>
            <w:tcW w:w="5933" w:type="dxa"/>
            <w:vAlign w:val="top"/>
          </w:tcPr>
          <w:p>
            <w:pPr>
              <w:pStyle w:val="TableText"/>
              <w:ind w:left="120"/>
              <w:spacing w:before="145" w:line="219"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4" w:right="104" w:firstLine="2"/>
              <w:spacing w:before="30" w:line="221" w:lineRule="auto"/>
              <w:rPr/>
            </w:pPr>
            <w:r>
              <w:rPr>
                <w:spacing w:val="-3"/>
              </w:rPr>
              <w:t>实施本违法行为，占用期满或者挖掘城市道路后，</w:t>
            </w:r>
            <w:r>
              <w:rPr>
                <w:spacing w:val="-4"/>
              </w:rPr>
              <w:t>未及时清理现场</w:t>
            </w:r>
            <w:r>
              <w:rPr>
                <w:spacing w:val="-29"/>
              </w:rPr>
              <w:t xml:space="preserve"> </w:t>
            </w:r>
            <w:r>
              <w:rPr>
                <w:rFonts w:ascii="Calibri" w:hAnsi="Calibri" w:eastAsia="Calibri" w:cs="Calibri"/>
                <w:spacing w:val="-4"/>
              </w:rPr>
              <w:t>1  </w:t>
            </w:r>
            <w:r>
              <w:rPr>
                <w:spacing w:val="-4"/>
              </w:rPr>
              <w:t>日以</w:t>
            </w:r>
            <w:r>
              <w:rPr/>
              <w:t xml:space="preserve"> </w:t>
            </w:r>
            <w:r>
              <w:rPr>
                <w:spacing w:val="-7"/>
              </w:rPr>
              <w:t>上</w:t>
            </w:r>
            <w:r>
              <w:rPr>
                <w:spacing w:val="-37"/>
              </w:rPr>
              <w:t xml:space="preserve"> </w:t>
            </w:r>
            <w:r>
              <w:rPr>
                <w:rFonts w:ascii="Calibri" w:hAnsi="Calibri" w:eastAsia="Calibri" w:cs="Calibri"/>
                <w:spacing w:val="-7"/>
              </w:rPr>
              <w:t>2  </w:t>
            </w:r>
            <w:r>
              <w:rPr>
                <w:spacing w:val="-7"/>
              </w:rPr>
              <w:t>日以下的</w:t>
            </w:r>
          </w:p>
        </w:tc>
        <w:tc>
          <w:tcPr>
            <w:tcW w:w="5933" w:type="dxa"/>
            <w:vAlign w:val="top"/>
          </w:tcPr>
          <w:p>
            <w:pPr>
              <w:pStyle w:val="TableText"/>
              <w:ind w:left="120"/>
              <w:spacing w:before="144" w:line="219"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4" w:firstLine="2"/>
              <w:spacing w:before="31" w:line="223" w:lineRule="auto"/>
              <w:rPr/>
            </w:pPr>
            <w:r>
              <w:rPr>
                <w:spacing w:val="-3"/>
              </w:rPr>
              <w:t>实施本违法行为，占用期满或者挖掘城市道路后，未及时清理</w:t>
            </w:r>
            <w:r>
              <w:rPr>
                <w:spacing w:val="-4"/>
              </w:rPr>
              <w:t>现场</w:t>
            </w:r>
            <w:r>
              <w:rPr>
                <w:spacing w:val="-34"/>
              </w:rPr>
              <w:t xml:space="preserve"> </w:t>
            </w:r>
            <w:r>
              <w:rPr>
                <w:rFonts w:ascii="Calibri" w:hAnsi="Calibri" w:eastAsia="Calibri" w:cs="Calibri"/>
                <w:spacing w:val="-4"/>
              </w:rPr>
              <w:t>2  </w:t>
            </w:r>
            <w:r>
              <w:rPr>
                <w:spacing w:val="-4"/>
              </w:rPr>
              <w:t>日以</w:t>
            </w:r>
            <w:r>
              <w:rPr/>
              <w:t xml:space="preserve"> </w:t>
            </w:r>
            <w:r>
              <w:rPr>
                <w:spacing w:val="-5"/>
              </w:rPr>
              <w:t>上的</w:t>
            </w:r>
          </w:p>
        </w:tc>
        <w:tc>
          <w:tcPr>
            <w:tcW w:w="5933" w:type="dxa"/>
            <w:vAlign w:val="top"/>
          </w:tcPr>
          <w:p>
            <w:pPr>
              <w:pStyle w:val="TableText"/>
              <w:ind w:left="120"/>
              <w:spacing w:before="146" w:line="219"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依附于城市道路建设各种管线、杆线等设施，不</w:t>
            </w:r>
            <w:r>
              <w:rPr>
                <w:spacing w:val="-1"/>
              </w:rPr>
              <w:t>按照规定办理批准手续</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spacing w:before="19" w:line="205" w:lineRule="auto"/>
              <w:rPr/>
            </w:pPr>
            <w:r>
              <w:rPr/>
              <w:t>第二十九条  依附于城市道路建设各种管线、杆线等设施的，应当经市政工程行政主管部</w:t>
            </w:r>
            <w:r>
              <w:rPr>
                <w:spacing w:val="-1"/>
              </w:rPr>
              <w:t>门批准，方可建设。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【行政法规】《城市道路管理条例》</w:t>
            </w:r>
          </w:p>
          <w:p>
            <w:pPr>
              <w:pStyle w:val="TableText"/>
              <w:ind w:left="113" w:right="106" w:hanging="1"/>
              <w:spacing w:before="19" w:line="221" w:lineRule="auto"/>
              <w:rPr/>
            </w:pPr>
            <w:r>
              <w:rPr>
                <w:spacing w:val="-1"/>
              </w:rPr>
              <w:t>第四十二条第四项  违反本条例第二十七条规定，或者有下列行为之一的，由市政工程行政主</w:t>
            </w:r>
            <w:r>
              <w:rPr>
                <w:spacing w:val="-2"/>
              </w:rPr>
              <w:t>管部门或者其他有关部门责令限期改正，可以处以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w:t>
            </w:r>
            <w:r>
              <w:rPr/>
              <w:t xml:space="preserve"> </w:t>
            </w:r>
            <w:r>
              <w:rPr/>
              <w:t>元以下的罚款；造成损失的，应当依法承担赔偿责任</w:t>
            </w:r>
            <w:r>
              <w:rPr>
                <w:spacing w:val="-5"/>
              </w:rPr>
              <w:t>：（</w:t>
            </w:r>
            <w:r>
              <w:rPr/>
              <w:t>四）依附于城市道路建设各种管线、杆线等设施，不按照规定办理批准手续的。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2"/>
              </w:rPr>
              <w:t>实施本违法行为，依附长度</w:t>
            </w:r>
            <w:r>
              <w:rPr>
                <w:spacing w:val="-31"/>
              </w:rPr>
              <w:t xml:space="preserve"> </w:t>
            </w:r>
            <w:r>
              <w:rPr>
                <w:rFonts w:ascii="Calibri" w:hAnsi="Calibri" w:eastAsia="Calibri" w:cs="Calibri"/>
                <w:spacing w:val="-2"/>
              </w:rPr>
              <w:t>50</w:t>
            </w:r>
            <w:r>
              <w:rPr>
                <w:rFonts w:ascii="Calibri" w:hAnsi="Calibri" w:eastAsia="Calibri" w:cs="Calibri"/>
                <w:spacing w:val="12"/>
                <w:w w:val="101"/>
              </w:rPr>
              <w:t xml:space="preserve"> </w:t>
            </w:r>
            <w:r>
              <w:rPr>
                <w:spacing w:val="-2"/>
              </w:rPr>
              <w:t>米以下的</w:t>
            </w:r>
          </w:p>
        </w:tc>
        <w:tc>
          <w:tcPr>
            <w:tcW w:w="5933" w:type="dxa"/>
            <w:vAlign w:val="top"/>
          </w:tcPr>
          <w:p>
            <w:pPr>
              <w:pStyle w:val="TableText"/>
              <w:ind w:left="120"/>
              <w:spacing w:before="30" w:line="203"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2"/>
              </w:rPr>
              <w:t>实施本违法行为，依附长度</w:t>
            </w:r>
            <w:r>
              <w:rPr>
                <w:spacing w:val="-38"/>
              </w:rPr>
              <w:t xml:space="preserve"> </w:t>
            </w:r>
            <w:r>
              <w:rPr>
                <w:rFonts w:ascii="Calibri" w:hAnsi="Calibri" w:eastAsia="Calibri" w:cs="Calibri"/>
                <w:spacing w:val="-2"/>
              </w:rPr>
              <w:t>50</w:t>
            </w:r>
            <w:r>
              <w:rPr>
                <w:rFonts w:ascii="Calibri" w:hAnsi="Calibri" w:eastAsia="Calibri" w:cs="Calibri"/>
                <w:spacing w:val="12"/>
              </w:rPr>
              <w:t xml:space="preserve"> </w:t>
            </w:r>
            <w:r>
              <w:rPr>
                <w:spacing w:val="-2"/>
              </w:rPr>
              <w:t>米以上</w:t>
            </w:r>
            <w:r>
              <w:rPr>
                <w:spacing w:val="-29"/>
              </w:rPr>
              <w:t xml:space="preserve"> </w:t>
            </w:r>
            <w:r>
              <w:rPr>
                <w:rFonts w:ascii="Calibri" w:hAnsi="Calibri" w:eastAsia="Calibri" w:cs="Calibri"/>
                <w:spacing w:val="-2"/>
              </w:rPr>
              <w:t>100</w:t>
            </w:r>
            <w:r>
              <w:rPr>
                <w:rFonts w:ascii="Calibri" w:hAnsi="Calibri" w:eastAsia="Calibri" w:cs="Calibri"/>
                <w:spacing w:val="12"/>
              </w:rPr>
              <w:t xml:space="preserve"> </w:t>
            </w:r>
            <w:r>
              <w:rPr>
                <w:spacing w:val="-2"/>
              </w:rPr>
              <w:t>米</w:t>
            </w:r>
            <w:r>
              <w:rPr>
                <w:spacing w:val="-3"/>
              </w:rPr>
              <w:t>以下的</w:t>
            </w:r>
          </w:p>
        </w:tc>
        <w:tc>
          <w:tcPr>
            <w:tcW w:w="5933" w:type="dxa"/>
            <w:vAlign w:val="top"/>
          </w:tcPr>
          <w:p>
            <w:pPr>
              <w:pStyle w:val="TableText"/>
              <w:ind w:left="120"/>
              <w:spacing w:before="32" w:line="201"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2"/>
              </w:rPr>
              <w:t>实施本违法行为，依附长度</w:t>
            </w:r>
            <w:r>
              <w:rPr>
                <w:spacing w:val="-29"/>
              </w:rPr>
              <w:t xml:space="preserve"> </w:t>
            </w:r>
            <w:r>
              <w:rPr>
                <w:rFonts w:ascii="Calibri" w:hAnsi="Calibri" w:eastAsia="Calibri" w:cs="Calibri"/>
                <w:spacing w:val="-2"/>
              </w:rPr>
              <w:t>100</w:t>
            </w:r>
            <w:r>
              <w:rPr>
                <w:rFonts w:ascii="Calibri" w:hAnsi="Calibri" w:eastAsia="Calibri" w:cs="Calibri"/>
                <w:spacing w:val="12"/>
                <w:w w:val="101"/>
              </w:rPr>
              <w:t xml:space="preserve"> </w:t>
            </w:r>
            <w:r>
              <w:rPr>
                <w:spacing w:val="-2"/>
              </w:rPr>
              <w:t>米以上的</w:t>
            </w:r>
          </w:p>
        </w:tc>
        <w:tc>
          <w:tcPr>
            <w:tcW w:w="5933" w:type="dxa"/>
            <w:vAlign w:val="top"/>
          </w:tcPr>
          <w:p>
            <w:pPr>
              <w:pStyle w:val="TableText"/>
              <w:ind w:left="120"/>
              <w:spacing w:before="32" w:line="206"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7"/>
              <w:spacing w:before="29" w:line="204" w:lineRule="auto"/>
              <w:rPr/>
            </w:pPr>
            <w:r>
              <w:rPr>
                <w:spacing w:val="-1"/>
              </w:rPr>
              <w:t>紧急抢修埋设在城市道路下的管线，不按照规定补办批准手续</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spacing w:before="19" w:line="219" w:lineRule="auto"/>
              <w:rPr/>
            </w:pPr>
            <w:r>
              <w:rPr/>
              <w:t>第三十四条  埋设在城市道路下的管线发生故障需要紧急抢修的，可以先行破路抢修，并同时通知市政工程行政主管部门和公安交通管理部门</w:t>
            </w:r>
            <w:r>
              <w:rPr>
                <w:spacing w:val="-1"/>
              </w:rPr>
              <w:t>，在</w:t>
            </w:r>
          </w:p>
          <w:p>
            <w:pPr>
              <w:pStyle w:val="TableText"/>
              <w:ind w:left="115"/>
              <w:spacing w:before="19" w:line="205" w:lineRule="auto"/>
              <w:rPr/>
            </w:pPr>
            <w:r>
              <w:rPr>
                <w:rFonts w:ascii="Calibri" w:hAnsi="Calibri" w:eastAsia="Calibri" w:cs="Calibri"/>
                <w:spacing w:val="-2"/>
              </w:rPr>
              <w:t>24</w:t>
            </w:r>
            <w:r>
              <w:rPr>
                <w:rFonts w:ascii="Calibri" w:hAnsi="Calibri" w:eastAsia="Calibri" w:cs="Calibri"/>
                <w:spacing w:val="23"/>
              </w:rPr>
              <w:t xml:space="preserve"> </w:t>
            </w:r>
            <w:r>
              <w:rPr>
                <w:spacing w:val="-2"/>
              </w:rPr>
              <w:t>小时内按照规定补办批准手续。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【行政法规】《城市道路管理条例》</w:t>
            </w:r>
          </w:p>
          <w:p>
            <w:pPr>
              <w:pStyle w:val="TableText"/>
              <w:ind w:left="113" w:right="106" w:hanging="1"/>
              <w:spacing w:before="18" w:line="222" w:lineRule="auto"/>
              <w:rPr/>
            </w:pPr>
            <w:r>
              <w:rPr>
                <w:spacing w:val="-1"/>
              </w:rPr>
              <w:t>第四十二条第五项  违反本条例第二十七条规定，或者有下列行为之一的，由市政工程行政主</w:t>
            </w:r>
            <w:r>
              <w:rPr>
                <w:spacing w:val="-2"/>
              </w:rPr>
              <w:t>管部门或者其他有关部门责令限期改正，可以处以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w:t>
            </w:r>
            <w:r>
              <w:rPr/>
              <w:t xml:space="preserve"> </w:t>
            </w:r>
            <w:r>
              <w:rPr/>
              <w:t>元以下的罚款；造成损失的，应当依法承担赔偿责任</w:t>
            </w:r>
            <w:r>
              <w:rPr>
                <w:spacing w:val="-5"/>
              </w:rPr>
              <w:t>：（</w:t>
            </w:r>
            <w:r>
              <w:rPr/>
              <w:t>五）紧急抢修埋设在城市道路下的管线，不按照规定补办批准手续的。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实施本违法行为，超过规定时限</w:t>
            </w:r>
            <w:r>
              <w:rPr>
                <w:spacing w:val="-32"/>
              </w:rPr>
              <w:t xml:space="preserve"> </w:t>
            </w:r>
            <w:r>
              <w:rPr>
                <w:rFonts w:ascii="Calibri" w:hAnsi="Calibri" w:eastAsia="Calibri" w:cs="Calibri"/>
                <w:spacing w:val="-3"/>
              </w:rPr>
              <w:t>5  </w:t>
            </w:r>
            <w:r>
              <w:rPr>
                <w:spacing w:val="-3"/>
              </w:rPr>
              <w:t>日以下的</w:t>
            </w:r>
          </w:p>
        </w:tc>
        <w:tc>
          <w:tcPr>
            <w:tcW w:w="5933" w:type="dxa"/>
            <w:vAlign w:val="top"/>
          </w:tcPr>
          <w:p>
            <w:pPr>
              <w:pStyle w:val="TableText"/>
              <w:ind w:left="120"/>
              <w:spacing w:before="29" w:line="204"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实施本违法行为，超过规定时限</w:t>
            </w:r>
            <w:r>
              <w:rPr>
                <w:spacing w:val="-37"/>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spacing w:val="-4"/>
              </w:rPr>
              <w:t>日以下的</w:t>
            </w:r>
          </w:p>
        </w:tc>
        <w:tc>
          <w:tcPr>
            <w:tcW w:w="5933" w:type="dxa"/>
            <w:vAlign w:val="top"/>
          </w:tcPr>
          <w:p>
            <w:pPr>
              <w:pStyle w:val="TableText"/>
              <w:ind w:left="120"/>
              <w:spacing w:before="31" w:line="202"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2"/>
              </w:rPr>
              <w:t>实施本违法行为，超过规定时限</w:t>
            </w:r>
            <w:r>
              <w:rPr>
                <w:spacing w:val="-28"/>
              </w:rPr>
              <w:t xml:space="preserve"> </w:t>
            </w:r>
            <w:r>
              <w:rPr>
                <w:rFonts w:ascii="Calibri" w:hAnsi="Calibri" w:eastAsia="Calibri" w:cs="Calibri"/>
                <w:spacing w:val="-2"/>
              </w:rPr>
              <w:t>10  </w:t>
            </w:r>
            <w:r>
              <w:rPr>
                <w:spacing w:val="-2"/>
              </w:rPr>
              <w:t>日以上的；或者造成严重危害后果的</w:t>
            </w:r>
          </w:p>
        </w:tc>
        <w:tc>
          <w:tcPr>
            <w:tcW w:w="5933" w:type="dxa"/>
            <w:vAlign w:val="top"/>
          </w:tcPr>
          <w:p>
            <w:pPr>
              <w:pStyle w:val="TableText"/>
              <w:ind w:left="120"/>
              <w:spacing w:before="30" w:line="207"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3700000217807-12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未按照批准的位置、面积、期限占用或者挖掘城市道路，或者需要移动位置、扩大面积、延长时间，</w:t>
            </w:r>
            <w:r>
              <w:rPr>
                <w:spacing w:val="-1"/>
              </w:rPr>
              <w:t>未提前办理变更审批手续</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【行政法规】《城市道路管理条例》</w:t>
            </w:r>
          </w:p>
          <w:p>
            <w:pPr>
              <w:pStyle w:val="TableText"/>
              <w:ind w:left="115" w:right="106" w:hanging="3"/>
              <w:spacing w:before="18" w:line="223" w:lineRule="auto"/>
              <w:rPr/>
            </w:pPr>
            <w:r>
              <w:rPr>
                <w:spacing w:val="-1"/>
              </w:rPr>
              <w:t>第三十六条  经批准占用或者挖掘城市道路的，应当按照批准的位置、面积、期限占有或者挖掘。需要移动位置、扩大面积、延长时间的，应当提前</w:t>
            </w:r>
            <w:r>
              <w:rPr/>
              <w:t xml:space="preserve"> </w:t>
            </w:r>
            <w:r>
              <w:rPr>
                <w:spacing w:val="-2"/>
              </w:rPr>
              <w:t>办理变更审批手续。</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【行政法规】《城市道路管理条例》</w:t>
            </w:r>
          </w:p>
          <w:p>
            <w:pPr>
              <w:pStyle w:val="TableText"/>
              <w:ind w:left="112" w:right="49"/>
              <w:spacing w:before="18" w:line="228" w:lineRule="auto"/>
              <w:jc w:val="both"/>
              <w:rPr/>
            </w:pPr>
            <w:r>
              <w:rPr>
                <w:spacing w:val="-1"/>
              </w:rPr>
              <w:t>第四十二条第六项  违反本条例第二十七条规定，或者有下列行为之一的，由市政工程行政主</w:t>
            </w:r>
            <w:r>
              <w:rPr>
                <w:spacing w:val="-2"/>
              </w:rPr>
              <w:t>管部门或者其他有关部门责令限期改正，可以处以</w:t>
            </w:r>
            <w:r>
              <w:rPr>
                <w:spacing w:val="-34"/>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w:t>
            </w:r>
            <w:r>
              <w:rPr/>
              <w:t xml:space="preserve"> </w:t>
            </w:r>
            <w:r>
              <w:rPr>
                <w:spacing w:val="-2"/>
              </w:rPr>
              <w:t>元以下的罚款；造成损失的，应当依法承担赔偿责任</w:t>
            </w:r>
            <w:r>
              <w:rPr>
                <w:spacing w:val="-30"/>
              </w:rPr>
              <w:t>：（</w:t>
            </w:r>
            <w:r>
              <w:rPr>
                <w:spacing w:val="-2"/>
              </w:rPr>
              <w:t>六）未按照批准的位置、面积、期限占用或者挖掘城市道路，或者需要移动位置、扩大面积、</w:t>
            </w:r>
            <w:r>
              <w:rPr/>
              <w:t xml:space="preserve"> </w:t>
            </w:r>
            <w:r>
              <w:rPr>
                <w:spacing w:val="-1"/>
              </w:rPr>
              <w:t>延长时间，未提前办理变更审批手续的。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33" w:right="145" w:hanging="16"/>
              <w:spacing w:before="30" w:line="221" w:lineRule="auto"/>
              <w:rPr/>
            </w:pPr>
            <w:r>
              <w:rPr>
                <w:spacing w:val="-2"/>
              </w:rPr>
              <w:t>实施本违法行为，超出审批面积</w:t>
            </w:r>
            <w:r>
              <w:rPr>
                <w:spacing w:val="-31"/>
              </w:rPr>
              <w:t xml:space="preserve"> </w:t>
            </w:r>
            <w:r>
              <w:rPr>
                <w:rFonts w:ascii="Calibri" w:hAnsi="Calibri" w:eastAsia="Calibri" w:cs="Calibri"/>
                <w:spacing w:val="-2"/>
              </w:rPr>
              <w:t>10</w:t>
            </w:r>
            <w:r>
              <w:rPr>
                <w:rFonts w:ascii="Calibri" w:hAnsi="Calibri" w:eastAsia="Calibri" w:cs="Calibri"/>
                <w:spacing w:val="11"/>
                <w:w w:val="101"/>
              </w:rPr>
              <w:t xml:space="preserve"> </w:t>
            </w:r>
            <w:r>
              <w:rPr>
                <w:spacing w:val="-2"/>
              </w:rPr>
              <w:t>平方米以</w:t>
            </w:r>
            <w:r>
              <w:rPr>
                <w:spacing w:val="-3"/>
              </w:rPr>
              <w:t>下，或者超出审批期限</w:t>
            </w:r>
            <w:r>
              <w:rPr>
                <w:spacing w:val="-36"/>
              </w:rPr>
              <w:t xml:space="preserve"> </w:t>
            </w:r>
            <w:r>
              <w:rPr>
                <w:rFonts w:ascii="Calibri" w:hAnsi="Calibri" w:eastAsia="Calibri" w:cs="Calibri"/>
                <w:spacing w:val="-3"/>
              </w:rPr>
              <w:t>5  </w:t>
            </w:r>
            <w:r>
              <w:rPr>
                <w:spacing w:val="-3"/>
              </w:rPr>
              <w:t>日</w:t>
            </w:r>
            <w:r>
              <w:rPr/>
              <w:t xml:space="preserve"> </w:t>
            </w:r>
            <w:r>
              <w:rPr>
                <w:spacing w:val="-10"/>
              </w:rPr>
              <w:t>以下的</w:t>
            </w:r>
          </w:p>
        </w:tc>
        <w:tc>
          <w:tcPr>
            <w:tcW w:w="5933" w:type="dxa"/>
            <w:vAlign w:val="top"/>
          </w:tcPr>
          <w:p>
            <w:pPr>
              <w:pStyle w:val="TableText"/>
              <w:ind w:left="120"/>
              <w:spacing w:before="145" w:line="219" w:lineRule="auto"/>
              <w:rPr/>
            </w:pPr>
            <w:r>
              <w:rPr>
                <w:spacing w:val="-2"/>
              </w:rPr>
              <w:t>责令限期改正，可以处以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21" w:right="104" w:hanging="4"/>
              <w:spacing w:before="31" w:line="220" w:lineRule="auto"/>
              <w:rPr/>
            </w:pPr>
            <w:r>
              <w:rPr>
                <w:spacing w:val="-3"/>
              </w:rPr>
              <w:t>实施本违法行为，超出审批面积</w:t>
            </w:r>
            <w:r>
              <w:rPr>
                <w:spacing w:val="-21"/>
              </w:rPr>
              <w:t xml:space="preserve"> </w:t>
            </w:r>
            <w:r>
              <w:rPr>
                <w:rFonts w:ascii="Calibri" w:hAnsi="Calibri" w:eastAsia="Calibri" w:cs="Calibri"/>
                <w:spacing w:val="-3"/>
              </w:rPr>
              <w:t>10</w:t>
            </w:r>
            <w:r>
              <w:rPr>
                <w:rFonts w:ascii="Calibri" w:hAnsi="Calibri" w:eastAsia="Calibri" w:cs="Calibri"/>
                <w:spacing w:val="11"/>
                <w:w w:val="101"/>
              </w:rPr>
              <w:t xml:space="preserve"> </w:t>
            </w:r>
            <w:r>
              <w:rPr>
                <w:spacing w:val="-3"/>
              </w:rPr>
              <w:t>平方米以上</w:t>
            </w:r>
            <w:r>
              <w:rPr>
                <w:spacing w:val="-36"/>
              </w:rPr>
              <w:t xml:space="preserve"> </w:t>
            </w:r>
            <w:r>
              <w:rPr>
                <w:rFonts w:ascii="Calibri" w:hAnsi="Calibri" w:eastAsia="Calibri" w:cs="Calibri"/>
                <w:spacing w:val="-3"/>
              </w:rPr>
              <w:t>30 </w:t>
            </w:r>
            <w:r>
              <w:rPr>
                <w:spacing w:val="-3"/>
              </w:rPr>
              <w:t>平方米以下，或者超出</w:t>
            </w:r>
            <w:r>
              <w:rPr/>
              <w:t xml:space="preserve"> </w:t>
            </w:r>
            <w:r>
              <w:rPr>
                <w:spacing w:val="-5"/>
              </w:rPr>
              <w:t>审批期限</w:t>
            </w:r>
            <w:r>
              <w:rPr>
                <w:spacing w:val="-24"/>
              </w:rPr>
              <w:t xml:space="preserve"> </w:t>
            </w:r>
            <w:r>
              <w:rPr>
                <w:rFonts w:ascii="Calibri" w:hAnsi="Calibri" w:eastAsia="Calibri" w:cs="Calibri"/>
                <w:spacing w:val="-5"/>
              </w:rPr>
              <w:t>5  </w:t>
            </w:r>
            <w:r>
              <w:rPr>
                <w:spacing w:val="-5"/>
              </w:rPr>
              <w:t>日以上</w:t>
            </w:r>
            <w:r>
              <w:rPr>
                <w:spacing w:val="-29"/>
              </w:rPr>
              <w:t xml:space="preserve"> </w:t>
            </w:r>
            <w:r>
              <w:rPr>
                <w:rFonts w:ascii="Calibri" w:hAnsi="Calibri" w:eastAsia="Calibri" w:cs="Calibri"/>
                <w:spacing w:val="-5"/>
              </w:rPr>
              <w:t>10  </w:t>
            </w:r>
            <w:r>
              <w:rPr>
                <w:spacing w:val="-5"/>
              </w:rPr>
              <w:t>日以下，或者位于次干道的</w:t>
            </w:r>
          </w:p>
        </w:tc>
        <w:tc>
          <w:tcPr>
            <w:tcW w:w="5933" w:type="dxa"/>
            <w:vAlign w:val="top"/>
          </w:tcPr>
          <w:p>
            <w:pPr>
              <w:pStyle w:val="TableText"/>
              <w:ind w:left="120"/>
              <w:spacing w:before="147" w:line="219" w:lineRule="auto"/>
              <w:rPr/>
            </w:pPr>
            <w:r>
              <w:rPr>
                <w:spacing w:val="-2"/>
              </w:rPr>
              <w:t>责令限期改正，处以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33" w:right="104" w:hanging="16"/>
              <w:spacing w:before="31" w:line="223" w:lineRule="auto"/>
              <w:rPr/>
            </w:pPr>
            <w:r>
              <w:rPr>
                <w:spacing w:val="-4"/>
              </w:rPr>
              <w:t>实施本违法行为，超出审批面积</w:t>
            </w:r>
            <w:r>
              <w:rPr>
                <w:spacing w:val="-30"/>
              </w:rPr>
              <w:t xml:space="preserve"> </w:t>
            </w:r>
            <w:r>
              <w:rPr>
                <w:rFonts w:ascii="Calibri" w:hAnsi="Calibri" w:eastAsia="Calibri" w:cs="Calibri"/>
                <w:spacing w:val="-4"/>
              </w:rPr>
              <w:t>30</w:t>
            </w:r>
            <w:r>
              <w:rPr>
                <w:rFonts w:ascii="Calibri" w:hAnsi="Calibri" w:eastAsia="Calibri" w:cs="Calibri"/>
                <w:spacing w:val="11"/>
                <w:w w:val="101"/>
              </w:rPr>
              <w:t xml:space="preserve"> </w:t>
            </w:r>
            <w:r>
              <w:rPr>
                <w:spacing w:val="-4"/>
              </w:rPr>
              <w:t>平方米以上，或者超出审批期限</w:t>
            </w:r>
            <w:r>
              <w:rPr>
                <w:spacing w:val="-29"/>
              </w:rPr>
              <w:t xml:space="preserve"> </w:t>
            </w:r>
            <w:r>
              <w:rPr>
                <w:rFonts w:ascii="Calibri" w:hAnsi="Calibri" w:eastAsia="Calibri" w:cs="Calibri"/>
                <w:spacing w:val="-4"/>
              </w:rPr>
              <w:t>10  </w:t>
            </w:r>
            <w:r>
              <w:rPr>
                <w:spacing w:val="-4"/>
              </w:rPr>
              <w:t>日</w:t>
            </w:r>
            <w:r>
              <w:rPr/>
              <w:t xml:space="preserve"> </w:t>
            </w:r>
            <w:r>
              <w:rPr>
                <w:spacing w:val="-2"/>
              </w:rPr>
              <w:t>以上，或者位于主干道、重点路段的</w:t>
            </w:r>
          </w:p>
        </w:tc>
        <w:tc>
          <w:tcPr>
            <w:tcW w:w="5933" w:type="dxa"/>
            <w:vAlign w:val="top"/>
          </w:tcPr>
          <w:p>
            <w:pPr>
              <w:pStyle w:val="TableText"/>
              <w:ind w:left="120"/>
              <w:spacing w:before="148" w:line="219" w:lineRule="auto"/>
              <w:rPr/>
            </w:pPr>
            <w:r>
              <w:rPr>
                <w:spacing w:val="-3"/>
              </w:rPr>
              <w:t>责令限期改正，处以</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3700000217809-1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损坏城市树木花草</w:t>
            </w:r>
          </w:p>
        </w:tc>
      </w:tr>
      <w:tr>
        <w:trPr>
          <w:trHeight w:val="1170"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【省政府规章】《山东省城市绿化管理办法》</w:t>
            </w:r>
          </w:p>
          <w:p>
            <w:pPr>
              <w:pStyle w:val="TableText"/>
              <w:ind w:left="112" w:right="2420"/>
              <w:spacing w:before="19" w:line="229" w:lineRule="auto"/>
              <w:rPr/>
            </w:pPr>
            <w:r>
              <w:rPr>
                <w:spacing w:val="-1"/>
              </w:rPr>
              <w:t>第八条  任何单位和个人都应爱护城市绿地及绿化设施，并有权对损坏绿地和绿化设施的行为进行制止、检举和控告。</w:t>
            </w:r>
            <w:r>
              <w:rPr>
                <w:spacing w:val="13"/>
              </w:rPr>
              <w:t xml:space="preserve"> </w:t>
            </w:r>
            <w:r>
              <w:rPr/>
              <w:t>第十七条第四项  城市绿地内禁止下列行为</w:t>
            </w:r>
            <w:r>
              <w:rPr>
                <w:spacing w:val="-5"/>
              </w:rPr>
              <w:t>：（</w:t>
            </w:r>
            <w:r>
              <w:rPr/>
              <w:t>四）攀折花木、采摘花草、践踏草坪。</w:t>
            </w:r>
          </w:p>
          <w:p>
            <w:pPr>
              <w:pStyle w:val="TableText"/>
              <w:ind w:left="115" w:right="109" w:hanging="3"/>
              <w:spacing w:before="22" w:line="221" w:lineRule="auto"/>
              <w:rPr/>
            </w:pPr>
            <w:r>
              <w:rPr>
                <w:spacing w:val="1"/>
              </w:rPr>
              <w:t>第二十二条  禁止下列损坏树木的行为</w:t>
            </w:r>
            <w:r>
              <w:rPr>
                <w:spacing w:val="-16"/>
              </w:rPr>
              <w:t>：（</w:t>
            </w:r>
            <w:r>
              <w:rPr>
                <w:spacing w:val="1"/>
              </w:rPr>
              <w:t>一）剥皮、挖根</w:t>
            </w:r>
            <w:r>
              <w:rPr>
                <w:spacing w:val="-16"/>
              </w:rPr>
              <w:t>；（</w:t>
            </w:r>
            <w:r>
              <w:rPr>
                <w:spacing w:val="1"/>
              </w:rPr>
              <w:t>二）就树搭棚、架设电线</w:t>
            </w:r>
            <w:r>
              <w:rPr>
                <w:spacing w:val="-16"/>
              </w:rPr>
              <w:t>；（</w:t>
            </w:r>
            <w:r>
              <w:rPr>
                <w:spacing w:val="1"/>
              </w:rPr>
              <w:t>三）攀树、折枝、摘果</w:t>
            </w:r>
            <w:r>
              <w:rPr>
                <w:spacing w:val="-16"/>
              </w:rPr>
              <w:t>；（</w:t>
            </w:r>
            <w:r>
              <w:rPr>
                <w:spacing w:val="1"/>
              </w:rPr>
              <w:t>四）在树上刻字、钉钉、拴 </w:t>
            </w:r>
            <w:r>
              <w:rPr/>
              <w:t>系牲畜</w:t>
            </w:r>
            <w:r>
              <w:rPr>
                <w:spacing w:val="-11"/>
              </w:rPr>
              <w:t>；（</w:t>
            </w:r>
            <w:r>
              <w:rPr/>
              <w:t>五）距树木</w:t>
            </w:r>
            <w:r>
              <w:rPr>
                <w:spacing w:val="-29"/>
              </w:rPr>
              <w:t xml:space="preserve"> </w:t>
            </w:r>
            <w:r>
              <w:rPr>
                <w:rFonts w:ascii="Calibri" w:hAnsi="Calibri" w:eastAsia="Calibri" w:cs="Calibri"/>
              </w:rPr>
              <w:t>1</w:t>
            </w:r>
            <w:r>
              <w:rPr>
                <w:rFonts w:ascii="Calibri" w:hAnsi="Calibri" w:eastAsia="Calibri" w:cs="Calibri"/>
                <w:spacing w:val="12"/>
              </w:rPr>
              <w:t xml:space="preserve"> </w:t>
            </w:r>
            <w:r>
              <w:rPr/>
              <w:t>米以内堆放物料，</w:t>
            </w:r>
            <w:r>
              <w:rPr>
                <w:rFonts w:ascii="Calibri" w:hAnsi="Calibri" w:eastAsia="Calibri" w:cs="Calibri"/>
              </w:rPr>
              <w:t>2</w:t>
            </w:r>
            <w:r>
              <w:rPr>
                <w:rFonts w:ascii="Calibri" w:hAnsi="Calibri" w:eastAsia="Calibri" w:cs="Calibri"/>
                <w:spacing w:val="12"/>
              </w:rPr>
              <w:t xml:space="preserve"> </w:t>
            </w:r>
            <w:r>
              <w:rPr/>
              <w:t>米以内挖沙取土、挖窑</w:t>
            </w:r>
            <w:r>
              <w:rPr>
                <w:spacing w:val="-11"/>
              </w:rPr>
              <w:t>；（</w:t>
            </w:r>
            <w:r>
              <w:rPr/>
              <w:t>六）法律、法规规定的其他有碍树木生存的行为。</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【省政府规章】《山东省城市绿化管理办法》</w:t>
            </w:r>
          </w:p>
          <w:p>
            <w:pPr>
              <w:pStyle w:val="TableText"/>
              <w:ind w:left="112" w:right="106"/>
              <w:spacing w:before="19" w:line="227" w:lineRule="auto"/>
              <w:jc w:val="both"/>
              <w:rPr/>
            </w:pPr>
            <w:r>
              <w:rPr>
                <w:spacing w:val="-1"/>
              </w:rPr>
              <w:t>第二十五条第一项  违反本办法规定，有下列行为之一的，由城市绿化行政主管部门或其授权的单位责令停止侵害，可以并处罚款；造成损失</w:t>
            </w:r>
            <w:r>
              <w:rPr>
                <w:spacing w:val="-2"/>
              </w:rPr>
              <w:t>的，应</w:t>
            </w:r>
            <w:r>
              <w:rPr/>
              <w:t xml:space="preserve"> </w:t>
            </w:r>
            <w:r>
              <w:rPr>
                <w:spacing w:val="-1"/>
              </w:rPr>
              <w:t>当负责赔偿；应当给予治安管理处罚的，由公安机关依法处理；构成犯罪的，依法追究刑事责任</w:t>
            </w:r>
            <w:r>
              <w:rPr>
                <w:spacing w:val="-20"/>
              </w:rPr>
              <w:t>：（</w:t>
            </w:r>
            <w:r>
              <w:rPr>
                <w:spacing w:val="-1"/>
              </w:rPr>
              <w:t>一）损坏树木花草的，处以赔偿费</w:t>
            </w:r>
            <w:r>
              <w:rPr>
                <w:spacing w:val="-32"/>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至</w:t>
            </w:r>
            <w:r>
              <w:rPr>
                <w:spacing w:val="-36"/>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倍的罚</w:t>
            </w:r>
            <w:r>
              <w:rPr/>
              <w:t xml:space="preserve"> </w:t>
            </w:r>
            <w:r>
              <w:rPr>
                <w:spacing w:val="-4"/>
              </w:rPr>
              <w:t>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实施本违法行为，情节轻微未造成树木花草死亡的</w:t>
            </w:r>
          </w:p>
        </w:tc>
        <w:tc>
          <w:tcPr>
            <w:tcW w:w="5933" w:type="dxa"/>
            <w:vAlign w:val="top"/>
          </w:tcPr>
          <w:p>
            <w:pPr>
              <w:pStyle w:val="TableText"/>
              <w:ind w:left="120"/>
              <w:spacing w:before="31" w:line="203" w:lineRule="auto"/>
              <w:rPr/>
            </w:pPr>
            <w:r>
              <w:rPr>
                <w:spacing w:val="-3"/>
              </w:rPr>
              <w:t>责令停止侵害</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实施本违法行为，情节轻微未造成树木花草死亡，但造成损失的</w:t>
            </w:r>
          </w:p>
        </w:tc>
        <w:tc>
          <w:tcPr>
            <w:tcW w:w="5933" w:type="dxa"/>
            <w:vAlign w:val="top"/>
          </w:tcPr>
          <w:p>
            <w:pPr>
              <w:pStyle w:val="TableText"/>
              <w:ind w:left="120"/>
              <w:spacing w:before="32" w:line="201" w:lineRule="auto"/>
              <w:rPr/>
            </w:pPr>
            <w:r>
              <w:rPr>
                <w:spacing w:val="-3"/>
              </w:rPr>
              <w:t>责令停止侵害，可以并处赔偿费</w:t>
            </w:r>
            <w:r>
              <w:rPr>
                <w:spacing w:val="-22"/>
              </w:rPr>
              <w:t xml:space="preserve"> </w:t>
            </w:r>
            <w:r>
              <w:rPr>
                <w:rFonts w:ascii="Calibri" w:hAnsi="Calibri" w:eastAsia="Calibri" w:cs="Calibri"/>
                <w:spacing w:val="-3"/>
              </w:rPr>
              <w:t>1</w:t>
            </w:r>
            <w:r>
              <w:rPr>
                <w:rFonts w:ascii="Calibri" w:hAnsi="Calibri" w:eastAsia="Calibri" w:cs="Calibri"/>
                <w:spacing w:val="11"/>
                <w:w w:val="101"/>
              </w:rPr>
              <w:t xml:space="preserve"> </w:t>
            </w:r>
            <w:r>
              <w:rPr>
                <w:spacing w:val="-3"/>
              </w:rPr>
              <w:t>至</w:t>
            </w:r>
            <w:r>
              <w:rPr>
                <w:spacing w:val="-35"/>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04" w:firstLine="2"/>
              <w:spacing w:before="31" w:line="223" w:lineRule="auto"/>
              <w:rPr/>
            </w:pPr>
            <w:r>
              <w:rPr>
                <w:spacing w:val="-2"/>
              </w:rPr>
              <w:t>实施本违法行为，经劝阻不停止的，或者造成树木花草死亡的，或者损坏</w:t>
            </w:r>
            <w:r>
              <w:rPr>
                <w:spacing w:val="3"/>
              </w:rPr>
              <w:t xml:space="preserve"> </w:t>
            </w:r>
            <w:r>
              <w:rPr>
                <w:spacing w:val="-3"/>
              </w:rPr>
              <w:t>后逃避的</w:t>
            </w:r>
          </w:p>
        </w:tc>
        <w:tc>
          <w:tcPr>
            <w:tcW w:w="5933" w:type="dxa"/>
            <w:vAlign w:val="top"/>
          </w:tcPr>
          <w:p>
            <w:pPr>
              <w:pStyle w:val="TableText"/>
              <w:ind w:left="120"/>
              <w:spacing w:before="148" w:line="219" w:lineRule="auto"/>
              <w:rPr/>
            </w:pPr>
            <w:r>
              <w:rPr>
                <w:spacing w:val="-3"/>
              </w:rPr>
              <w:t>责令停止侵害，并处赔偿费</w:t>
            </w:r>
            <w:r>
              <w:rPr>
                <w:spacing w:val="-27"/>
              </w:rPr>
              <w:t xml:space="preserve"> </w:t>
            </w:r>
            <w:r>
              <w:rPr>
                <w:rFonts w:ascii="Calibri" w:hAnsi="Calibri" w:eastAsia="Calibri" w:cs="Calibri"/>
                <w:spacing w:val="-3"/>
              </w:rPr>
              <w:t>2</w:t>
            </w:r>
            <w:r>
              <w:rPr>
                <w:rFonts w:ascii="Calibri" w:hAnsi="Calibri" w:eastAsia="Calibri" w:cs="Calibri"/>
                <w:spacing w:val="11"/>
                <w:w w:val="101"/>
              </w:rPr>
              <w:t xml:space="preserve"> </w:t>
            </w:r>
            <w:r>
              <w:rPr>
                <w:spacing w:val="-3"/>
              </w:rPr>
              <w:t>至</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倍的罚款</w:t>
            </w:r>
          </w:p>
        </w:tc>
      </w:tr>
    </w:tbl>
    <w:p>
      <w:pPr>
        <w:rPr>
          <w:rFonts w:ascii="Arial"/>
          <w:sz w:val="21"/>
        </w:rPr>
      </w:pPr>
      <w:r/>
    </w:p>
    <w:p>
      <w:pPr>
        <w:sectPr>
          <w:footerReference w:type="default" r:id="rId5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3700000217809-2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2"/>
              </w:rPr>
              <w:t>擅自修剪树木</w:t>
            </w:r>
          </w:p>
        </w:tc>
      </w:tr>
      <w:tr>
        <w:trPr>
          <w:trHeight w:val="1637"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【省政府规章】《山东省城市绿化管理办法》</w:t>
            </w:r>
          </w:p>
          <w:p>
            <w:pPr>
              <w:pStyle w:val="TableText"/>
              <w:ind w:left="112" w:right="2420"/>
              <w:spacing w:before="19" w:line="229" w:lineRule="auto"/>
              <w:rPr/>
            </w:pPr>
            <w:r>
              <w:rPr>
                <w:spacing w:val="-1"/>
              </w:rPr>
              <w:t>第八条  任何单位和个人都应爱护城市绿地及绿化设施，并有权对损坏绿地和绿化设施的行为进行制止、检举和控告。</w:t>
            </w:r>
            <w:r>
              <w:rPr>
                <w:spacing w:val="13"/>
              </w:rPr>
              <w:t xml:space="preserve"> </w:t>
            </w:r>
            <w:r>
              <w:rPr/>
              <w:t>第十九条  城市绿化行政主管部门应当定期修剪公共绿地、防护绿地和道</w:t>
            </w:r>
            <w:r>
              <w:rPr>
                <w:spacing w:val="-1"/>
              </w:rPr>
              <w:t>路绿化的树木花草。</w:t>
            </w:r>
          </w:p>
          <w:p>
            <w:pPr>
              <w:pStyle w:val="TableText"/>
              <w:ind w:left="112" w:right="106" w:firstLine="5"/>
              <w:spacing w:before="20" w:line="229" w:lineRule="auto"/>
              <w:rPr/>
            </w:pPr>
            <w:r>
              <w:rPr>
                <w:spacing w:val="-1"/>
              </w:rPr>
              <w:t>管线管理单位需修剪树木的，必须向城市绿化行政主管部门提出申请，由城市绿化行政主管部门统一组织修剪。承担修剪费用的办法，由</w:t>
            </w:r>
            <w:r>
              <w:rPr>
                <w:spacing w:val="-2"/>
              </w:rPr>
              <w:t>城市人民政</w:t>
            </w:r>
            <w:r>
              <w:rPr/>
              <w:t xml:space="preserve"> </w:t>
            </w:r>
            <w:r>
              <w:rPr>
                <w:spacing w:val="-2"/>
              </w:rPr>
              <w:t>府规定。</w:t>
            </w:r>
          </w:p>
          <w:p>
            <w:pPr>
              <w:pStyle w:val="TableText"/>
              <w:ind w:left="114" w:right="106" w:firstLine="12"/>
              <w:spacing w:before="19" w:line="222" w:lineRule="auto"/>
              <w:rPr/>
            </w:pPr>
            <w:r>
              <w:rPr>
                <w:spacing w:val="-2"/>
              </w:rPr>
              <w:t>因不可抗力致使树木倾倒等危及管线、交通安全时，管线管理单位和公安交通管理部门可先行修剪或者砍伐，但必须在事发</w:t>
            </w:r>
            <w:r>
              <w:rPr>
                <w:spacing w:val="-29"/>
              </w:rPr>
              <w:t xml:space="preserve"> </w:t>
            </w:r>
            <w:r>
              <w:rPr>
                <w:rFonts w:ascii="Calibri" w:hAnsi="Calibri" w:eastAsia="Calibri" w:cs="Calibri"/>
                <w:spacing w:val="-2"/>
              </w:rPr>
              <w:t>3  </w:t>
            </w:r>
            <w:r>
              <w:rPr>
                <w:spacing w:val="-2"/>
              </w:rPr>
              <w:t>日内报告城市绿化行政</w:t>
            </w:r>
            <w:r>
              <w:rPr/>
              <w:t xml:space="preserve"> </w:t>
            </w:r>
            <w:r>
              <w:rPr>
                <w:spacing w:val="-1"/>
              </w:rPr>
              <w:t>主管部门和绿地管理单位。</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【省政府规章】《山东省城市绿化管理办法》</w:t>
            </w:r>
          </w:p>
          <w:p>
            <w:pPr>
              <w:pStyle w:val="TableText"/>
              <w:ind w:left="123" w:right="109" w:hanging="11"/>
              <w:spacing w:before="20" w:line="227" w:lineRule="auto"/>
              <w:jc w:val="both"/>
              <w:rPr/>
            </w:pPr>
            <w:r>
              <w:rPr>
                <w:spacing w:val="-1"/>
              </w:rPr>
              <w:t>第二十五条第二项  违反本办法规定，有下列行为之一的，由城市绿化行政主管部门或其授权的单位责令停止侵害，可以并处罚款；造成损失</w:t>
            </w:r>
            <w:r>
              <w:rPr>
                <w:spacing w:val="-2"/>
              </w:rPr>
              <w:t>的，应</w:t>
            </w:r>
            <w:r>
              <w:rPr/>
              <w:t xml:space="preserve"> </w:t>
            </w:r>
            <w:r>
              <w:rPr/>
              <w:t>当负责赔偿；应当给予治安管理处罚的，由公安机关依法处理；构成犯罪的，依法追究刑事责任</w:t>
            </w:r>
            <w:r>
              <w:rPr>
                <w:spacing w:val="-5"/>
              </w:rPr>
              <w:t>：（</w:t>
            </w:r>
            <w:r>
              <w:rPr/>
              <w:t>二）擅自修剪树木的，处以</w:t>
            </w:r>
            <w:r>
              <w:rPr>
                <w:rFonts w:ascii="Calibri" w:hAnsi="Calibri" w:eastAsia="Calibri" w:cs="Calibri"/>
              </w:rPr>
              <w:t>200</w:t>
            </w:r>
            <w:r>
              <w:rPr>
                <w:rFonts w:ascii="Calibri" w:hAnsi="Calibri" w:eastAsia="Calibri" w:cs="Calibri"/>
                <w:spacing w:val="14"/>
                <w:w w:val="101"/>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 </w:t>
            </w:r>
            <w:r>
              <w:rPr>
                <w:spacing w:val="-1"/>
              </w:rPr>
              <w:t>以下的罚款；因擅自修剪造成树木死亡的，处以树木赔偿费</w:t>
            </w:r>
            <w:r>
              <w:rPr>
                <w:spacing w:val="-3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至</w:t>
            </w:r>
            <w:r>
              <w:rPr>
                <w:spacing w:val="-36"/>
              </w:rPr>
              <w:t xml:space="preserve"> </w:t>
            </w:r>
            <w:r>
              <w:rPr>
                <w:rFonts w:ascii="Calibri" w:hAnsi="Calibri" w:eastAsia="Calibri" w:cs="Calibri"/>
                <w:spacing w:val="-2"/>
              </w:rPr>
              <w:t>5 </w:t>
            </w:r>
            <w:r>
              <w:rPr>
                <w:spacing w:val="-2"/>
              </w:rPr>
              <w:t>倍的罚款。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2" w:line="202" w:lineRule="auto"/>
              <w:rPr/>
            </w:pPr>
            <w:r>
              <w:rPr>
                <w:spacing w:val="-4"/>
              </w:rPr>
              <w:t>较轻</w:t>
            </w:r>
          </w:p>
        </w:tc>
        <w:tc>
          <w:tcPr>
            <w:tcW w:w="5927" w:type="dxa"/>
            <w:vAlign w:val="top"/>
          </w:tcPr>
          <w:p>
            <w:pPr>
              <w:pStyle w:val="TableText"/>
              <w:ind w:left="117"/>
              <w:spacing w:before="32" w:line="202" w:lineRule="auto"/>
              <w:rPr/>
            </w:pPr>
            <w:r>
              <w:rPr>
                <w:spacing w:val="-1"/>
              </w:rPr>
              <w:t>实施本违法行为，未造成树木死亡的</w:t>
            </w:r>
          </w:p>
        </w:tc>
        <w:tc>
          <w:tcPr>
            <w:tcW w:w="5933" w:type="dxa"/>
            <w:vAlign w:val="top"/>
          </w:tcPr>
          <w:p>
            <w:pPr>
              <w:pStyle w:val="TableText"/>
              <w:ind w:left="120"/>
              <w:spacing w:before="32" w:line="202" w:lineRule="auto"/>
              <w:rPr/>
            </w:pPr>
            <w:r>
              <w:rPr>
                <w:spacing w:val="-2"/>
              </w:rPr>
              <w:t>责令停止侵害，可以并处</w:t>
            </w:r>
            <w:r>
              <w:rPr>
                <w:spacing w:val="-34"/>
              </w:rPr>
              <w:t xml:space="preserve"> </w:t>
            </w:r>
            <w:r>
              <w:rPr>
                <w:rFonts w:ascii="Calibri" w:hAnsi="Calibri" w:eastAsia="Calibri" w:cs="Calibri"/>
                <w:spacing w:val="-2"/>
              </w:rPr>
              <w:t>200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w:t>
            </w:r>
            <w:r>
              <w:rPr>
                <w:spacing w:val="-3"/>
              </w:rPr>
              <w:t>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实施本违法行为，造成树木死亡的</w:t>
            </w:r>
          </w:p>
        </w:tc>
        <w:tc>
          <w:tcPr>
            <w:tcW w:w="5933" w:type="dxa"/>
            <w:vAlign w:val="top"/>
          </w:tcPr>
          <w:p>
            <w:pPr>
              <w:pStyle w:val="TableText"/>
              <w:ind w:left="120"/>
              <w:spacing w:before="30" w:line="207" w:lineRule="auto"/>
              <w:rPr/>
            </w:pPr>
            <w:r>
              <w:rPr>
                <w:spacing w:val="-3"/>
              </w:rPr>
              <w:t>责令停止侵害，并处树木赔偿费</w:t>
            </w:r>
            <w:r>
              <w:rPr>
                <w:spacing w:val="-21"/>
              </w:rPr>
              <w:t xml:space="preserve"> </w:t>
            </w:r>
            <w:r>
              <w:rPr>
                <w:rFonts w:ascii="Calibri" w:hAnsi="Calibri" w:eastAsia="Calibri" w:cs="Calibri"/>
                <w:spacing w:val="-3"/>
              </w:rPr>
              <w:t>3</w:t>
            </w:r>
            <w:r>
              <w:rPr>
                <w:rFonts w:ascii="Calibri" w:hAnsi="Calibri" w:eastAsia="Calibri" w:cs="Calibri"/>
                <w:spacing w:val="11"/>
                <w:w w:val="101"/>
              </w:rPr>
              <w:t xml:space="preserve"> </w:t>
            </w:r>
            <w:r>
              <w:rPr>
                <w:spacing w:val="-3"/>
              </w:rPr>
              <w:t>至</w:t>
            </w:r>
            <w:r>
              <w:rPr>
                <w:spacing w:val="-36"/>
              </w:rPr>
              <w:t xml:space="preserve"> </w:t>
            </w:r>
            <w:r>
              <w:rPr>
                <w:rFonts w:ascii="Calibri" w:hAnsi="Calibri" w:eastAsia="Calibri" w:cs="Calibri"/>
                <w:spacing w:val="-3"/>
              </w:rPr>
              <w:t>5</w:t>
            </w:r>
            <w:r>
              <w:rPr>
                <w:rFonts w:ascii="Calibri" w:hAnsi="Calibri" w:eastAsia="Calibri" w:cs="Calibri"/>
                <w:spacing w:val="12"/>
                <w:w w:val="101"/>
              </w:rPr>
              <w:t xml:space="preserve"> </w:t>
            </w:r>
            <w:r>
              <w:rPr>
                <w:spacing w:val="-3"/>
              </w:rPr>
              <w:t>倍的罚款</w:t>
            </w:r>
          </w:p>
        </w:tc>
      </w:tr>
    </w:tbl>
    <w:p>
      <w:pPr>
        <w:rPr>
          <w:rFonts w:ascii="Arial"/>
          <w:sz w:val="21"/>
        </w:rPr>
      </w:pPr>
      <w:r/>
    </w:p>
    <w:p>
      <w:pPr>
        <w:sectPr>
          <w:footerReference w:type="default" r:id="rId52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3700000217809-3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擅自砍伐城市树木</w:t>
            </w:r>
          </w:p>
        </w:tc>
      </w:tr>
      <w:tr>
        <w:trPr>
          <w:trHeight w:val="937"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【省政府规章】《山东省城市绿化管理办法》</w:t>
            </w:r>
          </w:p>
          <w:p>
            <w:pPr>
              <w:pStyle w:val="TableText"/>
              <w:ind w:left="112"/>
              <w:spacing w:before="19" w:line="218" w:lineRule="auto"/>
              <w:rPr/>
            </w:pPr>
            <w:r>
              <w:rPr/>
              <w:t>第八条  任何单位和个人都应爱护城市绿地及绿化设施，并有权对损坏绿地和绿化设施的行为进行</w:t>
            </w:r>
            <w:r>
              <w:rPr>
                <w:spacing w:val="-1"/>
              </w:rPr>
              <w:t>制止、检举和控告。</w:t>
            </w:r>
          </w:p>
          <w:p>
            <w:pPr>
              <w:pStyle w:val="TableText"/>
              <w:ind w:left="112" w:right="138"/>
              <w:spacing w:before="19" w:line="223" w:lineRule="auto"/>
              <w:rPr/>
            </w:pPr>
            <w:r>
              <w:rPr/>
              <w:t>第十八条  严禁擅自砍伐和移植树木。确需砍伐或移植的，必须按下列规定审批</w:t>
            </w:r>
            <w:r>
              <w:rPr>
                <w:spacing w:val="-13"/>
              </w:rPr>
              <w:t>：（</w:t>
            </w:r>
            <w:r>
              <w:rPr/>
              <w:t>一）一处一次砍伐或移植树木</w:t>
            </w:r>
            <w:r>
              <w:rPr>
                <w:spacing w:val="-31"/>
              </w:rPr>
              <w:t xml:space="preserve"> </w:t>
            </w:r>
            <w:r>
              <w:rPr>
                <w:rFonts w:ascii="Calibri" w:hAnsi="Calibri" w:eastAsia="Calibri" w:cs="Calibri"/>
              </w:rPr>
              <w:t>10</w:t>
            </w:r>
            <w:r>
              <w:rPr>
                <w:rFonts w:ascii="Calibri" w:hAnsi="Calibri" w:eastAsia="Calibri" w:cs="Calibri"/>
                <w:spacing w:val="13"/>
              </w:rPr>
              <w:t xml:space="preserve"> </w:t>
            </w:r>
            <w:r>
              <w:rPr/>
              <w:t>棵以下的，由县</w:t>
            </w:r>
            <w:r>
              <w:rPr>
                <w:spacing w:val="-1"/>
              </w:rPr>
              <w:t>（市）城市绿</w:t>
            </w:r>
            <w:r>
              <w:rPr/>
              <w:t xml:space="preserve"> </w:t>
            </w:r>
            <w:r>
              <w:rPr/>
              <w:t>化主管部门审批</w:t>
            </w:r>
            <w:r>
              <w:rPr>
                <w:spacing w:val="-13"/>
              </w:rPr>
              <w:t>；（</w:t>
            </w:r>
            <w:r>
              <w:rPr/>
              <w:t>二）一处一次砍伐或移植树木</w:t>
            </w:r>
            <w:r>
              <w:rPr>
                <w:spacing w:val="-32"/>
              </w:rPr>
              <w:t xml:space="preserve"> </w:t>
            </w:r>
            <w:r>
              <w:rPr>
                <w:rFonts w:ascii="Calibri" w:hAnsi="Calibri" w:eastAsia="Calibri" w:cs="Calibri"/>
              </w:rPr>
              <w:t>10</w:t>
            </w:r>
            <w:r>
              <w:rPr>
                <w:rFonts w:ascii="Calibri" w:hAnsi="Calibri" w:eastAsia="Calibri" w:cs="Calibri"/>
                <w:spacing w:val="13"/>
              </w:rPr>
              <w:t xml:space="preserve"> </w:t>
            </w:r>
            <w:r>
              <w:rPr/>
              <w:t>棵以上的，由设区市城市绿化主</w:t>
            </w:r>
            <w:r>
              <w:rPr>
                <w:spacing w:val="-1"/>
              </w:rPr>
              <w:t>管部门审批。</w:t>
            </w:r>
          </w:p>
        </w:tc>
      </w:tr>
      <w:tr>
        <w:trPr>
          <w:trHeight w:val="936"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【省政府规章】《山东省城市绿化管理办法》</w:t>
            </w:r>
          </w:p>
          <w:p>
            <w:pPr>
              <w:pStyle w:val="TableText"/>
              <w:ind w:left="123" w:right="106" w:hanging="11"/>
              <w:spacing w:before="20" w:line="227" w:lineRule="auto"/>
              <w:jc w:val="both"/>
              <w:rPr/>
            </w:pPr>
            <w:r>
              <w:rPr>
                <w:spacing w:val="-1"/>
              </w:rPr>
              <w:t>第二十五条第三项  违反本办法规定，有下列行为之一的，由城市绿化行政主管部门或其授权的单位责令停止侵害，可以并处罚款；造成损失</w:t>
            </w:r>
            <w:r>
              <w:rPr>
                <w:spacing w:val="-2"/>
              </w:rPr>
              <w:t>的，应</w:t>
            </w:r>
            <w:r>
              <w:rPr/>
              <w:t xml:space="preserve"> </w:t>
            </w:r>
            <w:r>
              <w:rPr>
                <w:spacing w:val="-1"/>
              </w:rPr>
              <w:t>当负责赔偿；应当给予治安管理处罚的，由公安机关依法处理；构成犯罪的，依法追究刑事责任</w:t>
            </w:r>
            <w:r>
              <w:rPr>
                <w:spacing w:val="-20"/>
              </w:rPr>
              <w:t>：（</w:t>
            </w:r>
            <w:r>
              <w:rPr>
                <w:spacing w:val="-1"/>
              </w:rPr>
              <w:t>三）擅自砍伐树木的，处</w:t>
            </w:r>
            <w:r>
              <w:rPr>
                <w:spacing w:val="-2"/>
              </w:rPr>
              <w:t>以树木赔偿费</w:t>
            </w:r>
            <w:r>
              <w:rPr>
                <w:spacing w:val="-38"/>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至</w:t>
            </w:r>
            <w:r>
              <w:rPr>
                <w:spacing w:val="-36"/>
              </w:rPr>
              <w:t xml:space="preserve"> </w:t>
            </w:r>
            <w:r>
              <w:rPr>
                <w:rFonts w:ascii="Calibri" w:hAnsi="Calibri" w:eastAsia="Calibri" w:cs="Calibri"/>
                <w:spacing w:val="-2"/>
              </w:rPr>
              <w:t>5</w:t>
            </w:r>
            <w:r>
              <w:rPr>
                <w:rFonts w:ascii="Calibri" w:hAnsi="Calibri" w:eastAsia="Calibri" w:cs="Calibri"/>
                <w:spacing w:val="12"/>
                <w:w w:val="101"/>
              </w:rPr>
              <w:t xml:space="preserve"> </w:t>
            </w:r>
            <w:r>
              <w:rPr>
                <w:spacing w:val="-2"/>
              </w:rPr>
              <w:t>倍</w:t>
            </w:r>
            <w:r>
              <w:rPr/>
              <w:t xml:space="preserve"> </w:t>
            </w:r>
            <w:r>
              <w:rPr>
                <w:spacing w:val="-5"/>
              </w:rPr>
              <w:t>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实施本违法行为，积极赔偿的</w:t>
            </w:r>
          </w:p>
        </w:tc>
        <w:tc>
          <w:tcPr>
            <w:tcW w:w="5933" w:type="dxa"/>
            <w:vAlign w:val="top"/>
          </w:tcPr>
          <w:p>
            <w:pPr>
              <w:pStyle w:val="TableText"/>
              <w:ind w:left="120"/>
              <w:spacing w:before="31" w:line="202" w:lineRule="auto"/>
              <w:rPr/>
            </w:pPr>
            <w:r>
              <w:rPr>
                <w:spacing w:val="-1"/>
              </w:rPr>
              <w:t>责令停止侵害，可以并处树木赔偿费</w:t>
            </w:r>
            <w:r>
              <w:rPr>
                <w:spacing w:val="-35"/>
              </w:rPr>
              <w:t xml:space="preserve"> </w:t>
            </w:r>
            <w:r>
              <w:rPr>
                <w:rFonts w:ascii="Calibri" w:hAnsi="Calibri" w:eastAsia="Calibri" w:cs="Calibri"/>
                <w:spacing w:val="-1"/>
              </w:rPr>
              <w:t>3 </w:t>
            </w:r>
            <w:r>
              <w:rPr>
                <w:spacing w:val="-1"/>
              </w:rPr>
              <w:t>倍以上</w:t>
            </w:r>
            <w:r>
              <w:rPr>
                <w:spacing w:val="-40"/>
              </w:rPr>
              <w:t xml:space="preserve"> </w:t>
            </w:r>
            <w:r>
              <w:rPr>
                <w:rFonts w:ascii="Calibri" w:hAnsi="Calibri" w:eastAsia="Calibri" w:cs="Calibri"/>
                <w:spacing w:val="-1"/>
              </w:rPr>
              <w:t>4</w:t>
            </w:r>
            <w:r>
              <w:rPr>
                <w:rFonts w:ascii="Calibri" w:hAnsi="Calibri" w:eastAsia="Calibri" w:cs="Calibri"/>
                <w:spacing w:val="12"/>
              </w:rPr>
              <w:t xml:space="preserve"> </w:t>
            </w:r>
            <w:r>
              <w:rPr>
                <w:spacing w:val="-1"/>
              </w:rPr>
              <w:t>倍</w:t>
            </w:r>
            <w:r>
              <w:rPr>
                <w:spacing w:val="-2"/>
              </w:rPr>
              <w:t>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实施本违法行为，不积极赔偿的</w:t>
            </w:r>
          </w:p>
        </w:tc>
        <w:tc>
          <w:tcPr>
            <w:tcW w:w="5933" w:type="dxa"/>
            <w:vAlign w:val="top"/>
          </w:tcPr>
          <w:p>
            <w:pPr>
              <w:pStyle w:val="TableText"/>
              <w:ind w:left="120"/>
              <w:spacing w:before="33" w:line="205" w:lineRule="auto"/>
              <w:rPr/>
            </w:pPr>
            <w:r>
              <w:rPr>
                <w:spacing w:val="-1"/>
              </w:rPr>
              <w:t>责令停止侵害，并处树木赔偿费</w:t>
            </w:r>
            <w:r>
              <w:rPr>
                <w:spacing w:val="-41"/>
              </w:rPr>
              <w:t xml:space="preserve"> </w:t>
            </w:r>
            <w:r>
              <w:rPr>
                <w:rFonts w:ascii="Calibri" w:hAnsi="Calibri" w:eastAsia="Calibri" w:cs="Calibri"/>
                <w:spacing w:val="-1"/>
              </w:rPr>
              <w:t>4 </w:t>
            </w:r>
            <w:r>
              <w:rPr>
                <w:spacing w:val="-1"/>
              </w:rPr>
              <w:t>倍以上</w:t>
            </w:r>
            <w:r>
              <w:rPr>
                <w:spacing w:val="-35"/>
              </w:rPr>
              <w:t xml:space="preserve"> </w:t>
            </w:r>
            <w:r>
              <w:rPr>
                <w:rFonts w:ascii="Calibri" w:hAnsi="Calibri" w:eastAsia="Calibri" w:cs="Calibri"/>
                <w:spacing w:val="-1"/>
              </w:rPr>
              <w:t>5</w:t>
            </w:r>
            <w:r>
              <w:rPr>
                <w:rFonts w:ascii="Calibri" w:hAnsi="Calibri" w:eastAsia="Calibri" w:cs="Calibri"/>
                <w:spacing w:val="12"/>
              </w:rPr>
              <w:t xml:space="preserve"> </w:t>
            </w:r>
            <w:r>
              <w:rPr>
                <w:spacing w:val="-2"/>
              </w:rPr>
              <w:t>倍以下的罚款</w:t>
            </w:r>
          </w:p>
        </w:tc>
      </w:tr>
    </w:tbl>
    <w:p>
      <w:pPr>
        <w:rPr>
          <w:rFonts w:ascii="Arial"/>
          <w:sz w:val="21"/>
        </w:rPr>
      </w:pPr>
      <w:r/>
    </w:p>
    <w:p>
      <w:pPr>
        <w:sectPr>
          <w:footerReference w:type="default" r:id="rId52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3700000217809-4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砍伐、擅自迁移古树名木或者因养护不善致使古树名</w:t>
            </w:r>
            <w:r>
              <w:rPr>
                <w:spacing w:val="-1"/>
              </w:rPr>
              <w:t>木受到损伤或者死亡</w:t>
            </w:r>
          </w:p>
        </w:tc>
      </w:tr>
      <w:tr>
        <w:trPr>
          <w:trHeight w:val="1170"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【省政府规章】《山东省城市绿化管理办法》</w:t>
            </w:r>
          </w:p>
          <w:p>
            <w:pPr>
              <w:pStyle w:val="TableText"/>
              <w:ind w:left="112" w:right="2420"/>
              <w:spacing w:before="19" w:line="229" w:lineRule="auto"/>
              <w:rPr/>
            </w:pPr>
            <w:r>
              <w:rPr>
                <w:spacing w:val="-1"/>
              </w:rPr>
              <w:t>第八条  任何单位和个人都应爱护城市绿地及绿化设施，并有权对损坏绿地和绿化设施的行为进行制止、检举和控告。</w:t>
            </w:r>
            <w:r>
              <w:rPr>
                <w:spacing w:val="13"/>
              </w:rPr>
              <w:t xml:space="preserve"> </w:t>
            </w:r>
            <w:r>
              <w:rPr/>
              <w:t>第二十三条  城市的古树名木由城市绿化行政主管部门实行统一管理，有关责任单</w:t>
            </w:r>
            <w:r>
              <w:rPr>
                <w:spacing w:val="-1"/>
              </w:rPr>
              <w:t>位和公民负责养护。</w:t>
            </w:r>
          </w:p>
          <w:p>
            <w:pPr>
              <w:pStyle w:val="TableText"/>
              <w:ind w:left="134" w:right="63" w:hanging="21"/>
              <w:spacing w:before="20" w:line="222" w:lineRule="auto"/>
              <w:rPr/>
            </w:pPr>
            <w:r>
              <w:rPr>
                <w:spacing w:val="-1"/>
              </w:rPr>
              <w:t>严禁砍伐或移植古树名木。确因特殊需要迁移的，按下列规定</w:t>
            </w:r>
            <w:r>
              <w:rPr>
                <w:spacing w:val="-2"/>
              </w:rPr>
              <w:t>报批</w:t>
            </w:r>
            <w:r>
              <w:rPr>
                <w:spacing w:val="-34"/>
              </w:rPr>
              <w:t>：（</w:t>
            </w:r>
            <w:r>
              <w:rPr>
                <w:spacing w:val="-2"/>
              </w:rPr>
              <w:t>一）</w:t>
            </w:r>
            <w:r>
              <w:rPr>
                <w:rFonts w:ascii="Calibri" w:hAnsi="Calibri" w:eastAsia="Calibri" w:cs="Calibri"/>
                <w:spacing w:val="-2"/>
              </w:rPr>
              <w:t>300</w:t>
            </w:r>
            <w:r>
              <w:rPr>
                <w:rFonts w:ascii="Calibri" w:hAnsi="Calibri" w:eastAsia="Calibri" w:cs="Calibri"/>
                <w:spacing w:val="13"/>
                <w:w w:val="102"/>
              </w:rPr>
              <w:t xml:space="preserve"> </w:t>
            </w:r>
            <w:r>
              <w:rPr>
                <w:spacing w:val="-2"/>
              </w:rPr>
              <w:t>年以上和特别珍贵稀有或者具有重要历史价值和纪念意义的古树名木，</w:t>
            </w:r>
            <w:r>
              <w:rPr/>
              <w:t xml:space="preserve"> </w:t>
            </w:r>
            <w:r>
              <w:rPr/>
              <w:t>由省建设行政主管部门审查，报省人民政府批准（二）其他古</w:t>
            </w:r>
            <w:r>
              <w:rPr>
                <w:spacing w:val="-1"/>
              </w:rPr>
              <w:t>树名木由所在地城市绿化行政主管部门审查，报同级人民政府批准。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【省政府规章】《山东省城市绿化管理办法》</w:t>
            </w:r>
          </w:p>
          <w:p>
            <w:pPr>
              <w:pStyle w:val="TableText"/>
              <w:ind w:left="112" w:right="106"/>
              <w:spacing w:before="19" w:line="227" w:lineRule="auto"/>
              <w:jc w:val="both"/>
              <w:rPr/>
            </w:pPr>
            <w:r>
              <w:rPr>
                <w:spacing w:val="-1"/>
              </w:rPr>
              <w:t>第二十五条第四项  违反本办法规定，有下列行为之一的，由城市绿化行政主管部门或其授权的单位责令停止侵害，可以并处罚款；造成损失</w:t>
            </w:r>
            <w:r>
              <w:rPr>
                <w:spacing w:val="-2"/>
              </w:rPr>
              <w:t>的，应</w:t>
            </w:r>
            <w:r>
              <w:rPr/>
              <w:t xml:space="preserve"> </w:t>
            </w:r>
            <w:r>
              <w:rPr/>
              <w:t>当负责赔偿；应当给予治安管理处罚的，由公安机关依法处理；构成犯罪的，</w:t>
            </w:r>
            <w:r>
              <w:rPr>
                <w:spacing w:val="-1"/>
              </w:rPr>
              <w:t>依法追究刑事责任</w:t>
            </w:r>
            <w:r>
              <w:rPr>
                <w:spacing w:val="-19"/>
              </w:rPr>
              <w:t>：（</w:t>
            </w:r>
            <w:r>
              <w:rPr>
                <w:spacing w:val="-1"/>
              </w:rPr>
              <w:t>四）砍伐、擅自移植古树名木或者因养护不善致</w:t>
            </w:r>
            <w:r>
              <w:rPr/>
              <w:t xml:space="preserve"> </w:t>
            </w:r>
            <w:r>
              <w:rPr>
                <w:spacing w:val="-2"/>
              </w:rPr>
              <w:t>使古树名木受到损伤或死亡的，处以每株</w:t>
            </w:r>
            <w:r>
              <w:rPr>
                <w:spacing w:val="-24"/>
              </w:rPr>
              <w:t xml:space="preserve"> </w:t>
            </w:r>
            <w:r>
              <w:rPr>
                <w:rFonts w:ascii="Calibri" w:hAnsi="Calibri" w:eastAsia="Calibri" w:cs="Calibri"/>
                <w:spacing w:val="-2"/>
              </w:rPr>
              <w:t>1</w:t>
            </w:r>
            <w:r>
              <w:rPr>
                <w:rFonts w:ascii="Calibri" w:hAnsi="Calibri" w:eastAsia="Calibri" w:cs="Calibri"/>
                <w:spacing w:val="16"/>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实施本违法行为，致使古树名木受到损伤但未死亡的</w:t>
            </w:r>
          </w:p>
        </w:tc>
        <w:tc>
          <w:tcPr>
            <w:tcW w:w="5933" w:type="dxa"/>
            <w:vAlign w:val="top"/>
          </w:tcPr>
          <w:p>
            <w:pPr>
              <w:pStyle w:val="TableText"/>
              <w:ind w:left="120"/>
              <w:spacing w:before="31" w:line="203" w:lineRule="auto"/>
              <w:rPr/>
            </w:pPr>
            <w:r>
              <w:rPr>
                <w:spacing w:val="-3"/>
              </w:rPr>
              <w:t>责令停止侵害，可以并处每株</w:t>
            </w:r>
            <w:r>
              <w:rPr>
                <w:spacing w:val="-14"/>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实施本违法行为，致使古树名木死亡的</w:t>
            </w:r>
          </w:p>
        </w:tc>
        <w:tc>
          <w:tcPr>
            <w:tcW w:w="5933" w:type="dxa"/>
            <w:vAlign w:val="top"/>
          </w:tcPr>
          <w:p>
            <w:pPr>
              <w:pStyle w:val="TableText"/>
              <w:ind w:left="120"/>
              <w:spacing w:before="32" w:line="205" w:lineRule="auto"/>
              <w:rPr/>
            </w:pPr>
            <w:r>
              <w:rPr>
                <w:spacing w:val="-3"/>
              </w:rPr>
              <w:t>责令停止侵害，并处每株</w:t>
            </w:r>
            <w:r>
              <w:rPr>
                <w:spacing w:val="-16"/>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万元及以上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3700000217809-5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2"/>
              </w:rPr>
              <w:t>损坏绿化设施</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【省政府规章】《山东省城市绿化管理办法》</w:t>
            </w:r>
          </w:p>
          <w:p>
            <w:pPr>
              <w:pStyle w:val="TableText"/>
              <w:ind w:left="112"/>
              <w:spacing w:before="19" w:line="218" w:lineRule="auto"/>
              <w:rPr/>
            </w:pPr>
            <w:r>
              <w:rPr/>
              <w:t>第八条  任何单位和个人都应爱护城市绿地及绿化设施，并有权对损坏绿地和绿化设施的行为进行</w:t>
            </w:r>
            <w:r>
              <w:rPr>
                <w:spacing w:val="-1"/>
              </w:rPr>
              <w:t>制止、检举和控告。</w:t>
            </w:r>
          </w:p>
          <w:p>
            <w:pPr>
              <w:pStyle w:val="TableText"/>
              <w:ind w:left="112"/>
              <w:spacing w:before="20" w:line="205" w:lineRule="auto"/>
              <w:rPr/>
            </w:pPr>
            <w:r>
              <w:rPr/>
              <w:t>第二十条  管线安装或其他建设需要挖掘绿地或者移动绿化设施的，应当经城镇绿化主管部门同意；工程完工</w:t>
            </w:r>
            <w:r>
              <w:rPr>
                <w:spacing w:val="-1"/>
              </w:rPr>
              <w:t>后，限期恢复原状。</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【省政府规章】《山东省城市绿化管理办法》</w:t>
            </w:r>
          </w:p>
          <w:p>
            <w:pPr>
              <w:pStyle w:val="TableText"/>
              <w:ind w:left="112" w:right="106"/>
              <w:spacing w:before="20" w:line="227" w:lineRule="auto"/>
              <w:jc w:val="both"/>
              <w:rPr/>
            </w:pPr>
            <w:r>
              <w:rPr>
                <w:spacing w:val="-1"/>
              </w:rPr>
              <w:t>第二十五条第五项  违反本办法规定，有下列行为之一的，由城市绿化行政主管部门或其授权的单位责令停止侵害，可以并处罚款；造成损失</w:t>
            </w:r>
            <w:r>
              <w:rPr>
                <w:spacing w:val="-2"/>
              </w:rPr>
              <w:t>的，应</w:t>
            </w:r>
            <w:r>
              <w:rPr/>
              <w:t xml:space="preserve"> </w:t>
            </w:r>
            <w:r>
              <w:rPr>
                <w:spacing w:val="-1"/>
              </w:rPr>
              <w:t>当负责赔偿；应当给予治安管理处罚的，由公安机关依法处理；构成犯罪的，依法追究刑事责任</w:t>
            </w:r>
            <w:r>
              <w:rPr>
                <w:spacing w:val="-20"/>
              </w:rPr>
              <w:t>：（</w:t>
            </w:r>
            <w:r>
              <w:rPr>
                <w:spacing w:val="-1"/>
              </w:rPr>
              <w:t>五）损坏绿化设施的，处以赔偿费</w:t>
            </w:r>
            <w:r>
              <w:rPr>
                <w:spacing w:val="-32"/>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至</w:t>
            </w:r>
            <w:r>
              <w:rPr>
                <w:spacing w:val="-36"/>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倍的罚</w:t>
            </w:r>
            <w:r>
              <w:rPr/>
              <w:t xml:space="preserve"> </w:t>
            </w:r>
            <w:r>
              <w:rPr>
                <w:spacing w:val="-4"/>
              </w:rPr>
              <w:t>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实施本违法行为，积极赔偿的</w:t>
            </w:r>
          </w:p>
        </w:tc>
        <w:tc>
          <w:tcPr>
            <w:tcW w:w="5933" w:type="dxa"/>
            <w:vAlign w:val="top"/>
          </w:tcPr>
          <w:p>
            <w:pPr>
              <w:pStyle w:val="TableText"/>
              <w:ind w:left="120"/>
              <w:spacing w:before="33" w:line="201" w:lineRule="auto"/>
              <w:rPr/>
            </w:pPr>
            <w:r>
              <w:rPr>
                <w:spacing w:val="-3"/>
              </w:rPr>
              <w:t>责令停止侵害，可以并处赔偿费</w:t>
            </w:r>
            <w:r>
              <w:rPr>
                <w:spacing w:val="-22"/>
              </w:rPr>
              <w:t xml:space="preserve"> </w:t>
            </w:r>
            <w:r>
              <w:rPr>
                <w:rFonts w:ascii="Calibri" w:hAnsi="Calibri" w:eastAsia="Calibri" w:cs="Calibri"/>
                <w:spacing w:val="-3"/>
              </w:rPr>
              <w:t>1</w:t>
            </w:r>
            <w:r>
              <w:rPr>
                <w:rFonts w:ascii="Calibri" w:hAnsi="Calibri" w:eastAsia="Calibri" w:cs="Calibri"/>
                <w:spacing w:val="11"/>
                <w:w w:val="101"/>
              </w:rPr>
              <w:t xml:space="preserve"> </w:t>
            </w:r>
            <w:r>
              <w:rPr>
                <w:spacing w:val="-3"/>
              </w:rPr>
              <w:t>至</w:t>
            </w:r>
            <w:r>
              <w:rPr>
                <w:spacing w:val="-35"/>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倍的罚款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实施本违法行为，不积极赔偿的</w:t>
            </w:r>
          </w:p>
        </w:tc>
        <w:tc>
          <w:tcPr>
            <w:tcW w:w="5933" w:type="dxa"/>
            <w:vAlign w:val="top"/>
          </w:tcPr>
          <w:p>
            <w:pPr>
              <w:pStyle w:val="TableText"/>
              <w:ind w:left="120"/>
              <w:spacing w:before="31" w:line="206" w:lineRule="auto"/>
              <w:rPr/>
            </w:pPr>
            <w:r>
              <w:rPr>
                <w:spacing w:val="-3"/>
              </w:rPr>
              <w:t>责令停止侵害，并处赔偿费</w:t>
            </w:r>
            <w:r>
              <w:rPr>
                <w:spacing w:val="-27"/>
              </w:rPr>
              <w:t xml:space="preserve"> </w:t>
            </w:r>
            <w:r>
              <w:rPr>
                <w:rFonts w:ascii="Calibri" w:hAnsi="Calibri" w:eastAsia="Calibri" w:cs="Calibri"/>
                <w:spacing w:val="-3"/>
              </w:rPr>
              <w:t>2</w:t>
            </w:r>
            <w:r>
              <w:rPr>
                <w:rFonts w:ascii="Calibri" w:hAnsi="Calibri" w:eastAsia="Calibri" w:cs="Calibri"/>
                <w:spacing w:val="11"/>
                <w:w w:val="101"/>
              </w:rPr>
              <w:t xml:space="preserve"> </w:t>
            </w:r>
            <w:r>
              <w:rPr>
                <w:spacing w:val="-3"/>
              </w:rPr>
              <w:t>至</w:t>
            </w:r>
            <w:r>
              <w:rPr>
                <w:spacing w:val="-36"/>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倍的罚款</w:t>
            </w:r>
          </w:p>
        </w:tc>
      </w:tr>
    </w:tbl>
    <w:p>
      <w:pPr>
        <w:rPr>
          <w:rFonts w:ascii="Arial"/>
          <w:sz w:val="21"/>
        </w:rPr>
      </w:pPr>
      <w:r/>
    </w:p>
    <w:p>
      <w:pPr>
        <w:sectPr>
          <w:footerReference w:type="default" r:id="rId52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未经批准，擅自占用城市绿化用地</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【省政府规章】《山东省城市绿化管理办法》</w:t>
            </w:r>
          </w:p>
          <w:p>
            <w:pPr>
              <w:pStyle w:val="TableText"/>
              <w:ind w:left="112"/>
              <w:spacing w:before="19" w:line="219" w:lineRule="auto"/>
              <w:rPr/>
            </w:pPr>
            <w:r>
              <w:rPr>
                <w:spacing w:val="-1"/>
              </w:rPr>
              <w:t>第十五条  任何单位和个人不得擅自占用城市绿化用地；</w:t>
            </w:r>
            <w:r>
              <w:rPr>
                <w:spacing w:val="-54"/>
              </w:rPr>
              <w:t xml:space="preserve"> </w:t>
            </w:r>
            <w:r>
              <w:rPr>
                <w:spacing w:val="-1"/>
              </w:rPr>
              <w:t>占用的城市绿化用地，应当限期归</w:t>
            </w:r>
            <w:r>
              <w:rPr>
                <w:spacing w:val="-2"/>
              </w:rPr>
              <w:t>还。</w:t>
            </w:r>
          </w:p>
          <w:p>
            <w:pPr>
              <w:pStyle w:val="TableText"/>
              <w:ind w:left="126"/>
              <w:spacing w:before="19" w:line="205" w:lineRule="auto"/>
              <w:rPr/>
            </w:pPr>
            <w:r>
              <w:rPr/>
              <w:t>因建设或者其他特殊需要临时占用城市绿地的，必须经城市绿化行</w:t>
            </w:r>
            <w:r>
              <w:rPr>
                <w:spacing w:val="-1"/>
              </w:rPr>
              <w:t>政主管部门批准，并按有关规定办理临时用地手续。</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【省政府规章】《山东省城市绿化管理办法》</w:t>
            </w:r>
          </w:p>
          <w:p>
            <w:pPr>
              <w:pStyle w:val="TableText"/>
              <w:ind w:left="113" w:right="138" w:hanging="1"/>
              <w:spacing w:before="19" w:line="222" w:lineRule="auto"/>
              <w:rPr/>
            </w:pPr>
            <w:r>
              <w:rPr>
                <w:spacing w:val="-1"/>
              </w:rPr>
              <w:t>第二十六条  未经批准，擅自占用城市绿化用地的，由城市绿化行政主管部门责令限期退还、恢复原状，并可处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w:t>
            </w:r>
            <w:r>
              <w:rPr/>
              <w:t xml:space="preserve"> </w:t>
            </w:r>
            <w:r>
              <w:rPr>
                <w:spacing w:val="-1"/>
              </w:rPr>
              <w:t>成损失的，应当承担赔偿责任。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实施本违法行为，擅自占用城市绿化用地面积</w:t>
            </w:r>
            <w:r>
              <w:rPr>
                <w:spacing w:val="-31"/>
              </w:rPr>
              <w:t xml:space="preserve"> </w:t>
            </w:r>
            <w:r>
              <w:rPr>
                <w:rFonts w:ascii="Calibri" w:hAnsi="Calibri" w:eastAsia="Calibri" w:cs="Calibri"/>
                <w:spacing w:val="-1"/>
              </w:rPr>
              <w:t>1</w:t>
            </w:r>
            <w:r>
              <w:rPr>
                <w:rFonts w:ascii="Calibri" w:hAnsi="Calibri" w:eastAsia="Calibri" w:cs="Calibri"/>
                <w:spacing w:val="-2"/>
              </w:rPr>
              <w:t>0</w:t>
            </w:r>
            <w:r>
              <w:rPr>
                <w:rFonts w:ascii="Calibri" w:hAnsi="Calibri" w:eastAsia="Calibri" w:cs="Calibri"/>
                <w:spacing w:val="11"/>
                <w:w w:val="101"/>
              </w:rPr>
              <w:t xml:space="preserve"> </w:t>
            </w:r>
            <w:r>
              <w:rPr>
                <w:spacing w:val="-2"/>
              </w:rPr>
              <w:t>平方米以下的</w:t>
            </w:r>
          </w:p>
        </w:tc>
        <w:tc>
          <w:tcPr>
            <w:tcW w:w="5933" w:type="dxa"/>
            <w:vAlign w:val="top"/>
          </w:tcPr>
          <w:p>
            <w:pPr>
              <w:pStyle w:val="TableText"/>
              <w:ind w:left="120"/>
              <w:spacing w:before="29" w:line="204" w:lineRule="auto"/>
              <w:rPr/>
            </w:pPr>
            <w:r>
              <w:rPr>
                <w:spacing w:val="-2"/>
              </w:rPr>
              <w:t>责令限期退还、恢复原状，并可处</w:t>
            </w:r>
            <w:r>
              <w:rPr>
                <w:spacing w:val="-30"/>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8" w:right="104" w:hanging="1"/>
              <w:spacing w:before="31" w:line="220" w:lineRule="auto"/>
              <w:rPr/>
            </w:pPr>
            <w:r>
              <w:rPr>
                <w:spacing w:val="-3"/>
              </w:rPr>
              <w:t>实施本违法行为，擅自占用城市绿化用地面积</w:t>
            </w:r>
            <w:r>
              <w:rPr>
                <w:spacing w:val="-22"/>
              </w:rPr>
              <w:t xml:space="preserve"> </w:t>
            </w:r>
            <w:r>
              <w:rPr>
                <w:rFonts w:ascii="Calibri" w:hAnsi="Calibri" w:eastAsia="Calibri" w:cs="Calibri"/>
                <w:spacing w:val="-3"/>
              </w:rPr>
              <w:t>10 </w:t>
            </w:r>
            <w:r>
              <w:rPr>
                <w:spacing w:val="-3"/>
              </w:rPr>
              <w:t>平方米以上</w:t>
            </w:r>
            <w:r>
              <w:rPr>
                <w:spacing w:val="-34"/>
              </w:rPr>
              <w:t xml:space="preserve"> </w:t>
            </w:r>
            <w:r>
              <w:rPr>
                <w:rFonts w:ascii="Calibri" w:hAnsi="Calibri" w:eastAsia="Calibri" w:cs="Calibri"/>
                <w:spacing w:val="-3"/>
              </w:rPr>
              <w:t>20</w:t>
            </w:r>
            <w:r>
              <w:rPr>
                <w:rFonts w:ascii="Calibri" w:hAnsi="Calibri" w:eastAsia="Calibri" w:cs="Calibri"/>
                <w:spacing w:val="11"/>
              </w:rPr>
              <w:t xml:space="preserve"> </w:t>
            </w:r>
            <w:r>
              <w:rPr>
                <w:spacing w:val="-3"/>
              </w:rPr>
              <w:t>平方米以</w:t>
            </w:r>
            <w:r>
              <w:rPr/>
              <w:t xml:space="preserve"> </w:t>
            </w:r>
            <w:r>
              <w:rPr>
                <w:spacing w:val="-7"/>
              </w:rPr>
              <w:t>下的</w:t>
            </w:r>
          </w:p>
        </w:tc>
        <w:tc>
          <w:tcPr>
            <w:tcW w:w="5933" w:type="dxa"/>
            <w:vAlign w:val="top"/>
          </w:tcPr>
          <w:p>
            <w:pPr>
              <w:pStyle w:val="TableText"/>
              <w:ind w:left="120"/>
              <w:spacing w:before="146" w:line="219" w:lineRule="auto"/>
              <w:rPr/>
            </w:pPr>
            <w:r>
              <w:rPr>
                <w:spacing w:val="-2"/>
              </w:rPr>
              <w:t>责令限期退还、恢复原状，并处</w:t>
            </w:r>
            <w:r>
              <w:rPr>
                <w:spacing w:val="-37"/>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7</w:t>
            </w:r>
            <w:r>
              <w:rPr>
                <w:rFonts w:ascii="Calibri" w:hAnsi="Calibri" w:eastAsia="Calibri" w:cs="Calibri"/>
                <w:spacing w:val="16"/>
                <w:w w:val="101"/>
              </w:rPr>
              <w:t xml:space="preserve"> </w:t>
            </w:r>
            <w:r>
              <w:rPr>
                <w:spacing w:val="-2"/>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实施本违法行为，擅自占用城市绿化用地面积</w:t>
            </w:r>
            <w:r>
              <w:rPr>
                <w:spacing w:val="-37"/>
              </w:rPr>
              <w:t xml:space="preserve"> </w:t>
            </w:r>
            <w:r>
              <w:rPr>
                <w:rFonts w:ascii="Calibri" w:hAnsi="Calibri" w:eastAsia="Calibri" w:cs="Calibri"/>
                <w:spacing w:val="-1"/>
              </w:rPr>
              <w:t>20</w:t>
            </w:r>
            <w:r>
              <w:rPr>
                <w:rFonts w:ascii="Calibri" w:hAnsi="Calibri" w:eastAsia="Calibri" w:cs="Calibri"/>
                <w:spacing w:val="11"/>
              </w:rPr>
              <w:t xml:space="preserve"> </w:t>
            </w:r>
            <w:r>
              <w:rPr>
                <w:spacing w:val="-1"/>
              </w:rPr>
              <w:t>平方米以上的</w:t>
            </w:r>
          </w:p>
        </w:tc>
        <w:tc>
          <w:tcPr>
            <w:tcW w:w="5933" w:type="dxa"/>
            <w:vAlign w:val="top"/>
          </w:tcPr>
          <w:p>
            <w:pPr>
              <w:pStyle w:val="TableText"/>
              <w:ind w:left="120"/>
              <w:spacing w:before="33" w:line="205" w:lineRule="auto"/>
              <w:rPr/>
            </w:pPr>
            <w:r>
              <w:rPr>
                <w:spacing w:val="-2"/>
              </w:rPr>
              <w:t>责令限期退还、恢复原状，并处</w:t>
            </w:r>
            <w:r>
              <w:rPr>
                <w:spacing w:val="-36"/>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w:t>
            </w:r>
            <w:r>
              <w:rPr>
                <w:spacing w:val="-3"/>
              </w:rPr>
              <w:t>元以下的罚款</w:t>
            </w:r>
          </w:p>
        </w:tc>
      </w:tr>
    </w:tbl>
    <w:p>
      <w:pPr>
        <w:rPr>
          <w:rFonts w:ascii="Arial"/>
          <w:sz w:val="21"/>
        </w:rPr>
      </w:pPr>
      <w:r/>
    </w:p>
    <w:p>
      <w:pPr>
        <w:sectPr>
          <w:footerReference w:type="default" r:id="rId5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6"/>
              <w:spacing w:before="29" w:line="204" w:lineRule="auto"/>
              <w:rPr/>
            </w:pPr>
            <w:r>
              <w:rPr>
                <w:spacing w:val="-1"/>
              </w:rPr>
              <w:t>商业、服务摊点不服从公共绿地管理单位管理</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【行政法规】《城市绿化条例》</w:t>
            </w:r>
          </w:p>
          <w:p>
            <w:pPr>
              <w:pStyle w:val="TableText"/>
              <w:ind w:left="116" w:right="63" w:hanging="4"/>
              <w:spacing w:before="19" w:line="222" w:lineRule="auto"/>
              <w:rPr/>
            </w:pPr>
            <w:r>
              <w:rPr>
                <w:spacing w:val="-3"/>
              </w:rPr>
              <w:t>第二十一条  在城市的公共绿地内开设商业、服务摊点的，应当持工商行政管理部门批准的营业执照，在公共绿地管理单位指定的地点从事经营活动，</w:t>
            </w:r>
            <w:r>
              <w:rPr/>
              <w:t xml:space="preserve"> </w:t>
            </w:r>
            <w:r>
              <w:rPr>
                <w:spacing w:val="-1"/>
              </w:rPr>
              <w:t>并遵守公共绿地和工商行政管理的规定。</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【行政法规】《城市绿化条例》</w:t>
            </w:r>
          </w:p>
          <w:p>
            <w:pPr>
              <w:pStyle w:val="TableText"/>
              <w:ind w:left="112" w:right="65"/>
              <w:spacing w:before="18" w:line="222" w:lineRule="auto"/>
              <w:rPr/>
            </w:pPr>
            <w:r>
              <w:rPr>
                <w:spacing w:val="-3"/>
              </w:rPr>
              <w:t>第二十八条  对不服从公共绿地管理单位管理的商业、服务摊点，由城市人民政府城市绿化行政主管部门或者其授权的单位给予警告，可以并处</w:t>
            </w:r>
            <w:r>
              <w:rPr>
                <w:spacing w:val="-4"/>
              </w:rPr>
              <w:t>罚款；</w:t>
            </w:r>
            <w:r>
              <w:rPr/>
              <w:t xml:space="preserve"> </w:t>
            </w:r>
            <w:r>
              <w:rPr>
                <w:spacing w:val="-1"/>
              </w:rPr>
              <w:t>情节严重的，可以提请工商行政管理部门吊销营业执照。</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4"/>
              <w:spacing w:before="30" w:line="207" w:lineRule="auto"/>
              <w:rPr/>
            </w:pPr>
            <w:r>
              <w:rPr>
                <w:spacing w:val="-1"/>
              </w:rPr>
              <w:t>给予警告，可以并处罚款</w:t>
            </w:r>
          </w:p>
        </w:tc>
      </w:tr>
    </w:tbl>
    <w:p>
      <w:pPr>
        <w:rPr>
          <w:rFonts w:ascii="Arial"/>
          <w:sz w:val="21"/>
        </w:rPr>
      </w:pPr>
      <w:r/>
    </w:p>
    <w:p>
      <w:pPr>
        <w:sectPr>
          <w:footerReference w:type="default" r:id="rId5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在城市景观照明中有过度照明等超能耗标准行为</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【部门规章】《城市照明管理规定》</w:t>
            </w:r>
          </w:p>
          <w:p>
            <w:pPr>
              <w:pStyle w:val="TableText"/>
              <w:ind w:left="117" w:right="109" w:hanging="5"/>
              <w:spacing w:before="19" w:line="229" w:lineRule="auto"/>
              <w:rPr/>
            </w:pPr>
            <w:r>
              <w:rPr>
                <w:spacing w:val="-1"/>
              </w:rPr>
              <w:t>第十九条  城市照明维护单位应当建立和完善分区、分时、分级的照明节能控制措施，严禁使用高耗能灯具，积极采用高效的光源和照明灯具</w:t>
            </w:r>
            <w:r>
              <w:rPr>
                <w:spacing w:val="-2"/>
              </w:rPr>
              <w:t>、节能</w:t>
            </w:r>
            <w:r>
              <w:rPr/>
              <w:t xml:space="preserve"> </w:t>
            </w:r>
            <w:r>
              <w:rPr/>
              <w:t>型的镇流器和控制电器以及先进的灯控方式，优先</w:t>
            </w:r>
            <w:r>
              <w:rPr>
                <w:spacing w:val="-1"/>
              </w:rPr>
              <w:t>选择通过认证的高效节能产品。</w:t>
            </w:r>
          </w:p>
          <w:p>
            <w:pPr>
              <w:pStyle w:val="TableText"/>
              <w:ind w:left="112"/>
              <w:spacing w:before="21" w:line="203" w:lineRule="auto"/>
              <w:rPr/>
            </w:pPr>
            <w:r>
              <w:rPr/>
              <w:t>任何单位不得在城市景观照明中有过度照明等超</w:t>
            </w:r>
            <w:r>
              <w:rPr>
                <w:spacing w:val="-1"/>
              </w:rPr>
              <w:t>能耗标准的行为。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【部门规章】《城市照明管理规定》</w:t>
            </w:r>
          </w:p>
          <w:p>
            <w:pPr>
              <w:pStyle w:val="TableText"/>
              <w:ind w:left="113" w:right="135" w:hanging="1"/>
              <w:spacing w:before="20" w:line="221" w:lineRule="auto"/>
              <w:rPr/>
            </w:pPr>
            <w:r>
              <w:rPr/>
              <w:t>第三十一条  违反本规定，在城市景观照明中有过度照明等超能耗标准行为</w:t>
            </w:r>
            <w:r>
              <w:rPr>
                <w:spacing w:val="-1"/>
              </w:rPr>
              <w:t>的，由城市照明主管部门责令限期改正；逾期未改正的，处以</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元以</w:t>
            </w:r>
            <w:r>
              <w:rPr/>
              <w:t xml:space="preserve"> </w:t>
            </w:r>
            <w:r>
              <w:rPr>
                <w:spacing w:val="-3"/>
              </w:rPr>
              <w:t>上</w:t>
            </w:r>
            <w:r>
              <w:rPr>
                <w:spacing w:val="-38"/>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实施本违法行为，逾期</w:t>
            </w:r>
            <w:r>
              <w:rPr>
                <w:spacing w:val="-38"/>
              </w:rPr>
              <w:t xml:space="preserve"> </w:t>
            </w:r>
            <w:r>
              <w:rPr>
                <w:rFonts w:ascii="Calibri" w:hAnsi="Calibri" w:eastAsia="Calibri" w:cs="Calibri"/>
                <w:spacing w:val="-3"/>
              </w:rPr>
              <w:t>3  </w:t>
            </w:r>
            <w:r>
              <w:rPr>
                <w:spacing w:val="-3"/>
              </w:rPr>
              <w:t>日以下改正的</w:t>
            </w:r>
          </w:p>
        </w:tc>
        <w:tc>
          <w:tcPr>
            <w:tcW w:w="5933" w:type="dxa"/>
            <w:vAlign w:val="top"/>
          </w:tcPr>
          <w:p>
            <w:pPr>
              <w:pStyle w:val="TableText"/>
              <w:ind w:left="120"/>
              <w:spacing w:before="33" w:line="201" w:lineRule="auto"/>
              <w:rPr/>
            </w:pPr>
            <w:r>
              <w:rPr>
                <w:spacing w:val="-3"/>
              </w:rPr>
              <w:t>责令限期改正；处以</w:t>
            </w:r>
            <w:r>
              <w:rPr>
                <w:spacing w:val="-23"/>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8"/>
              </w:rPr>
              <w:t xml:space="preserve"> </w:t>
            </w:r>
            <w:r>
              <w:rPr>
                <w:rFonts w:ascii="Calibri" w:hAnsi="Calibri" w:eastAsia="Calibri" w:cs="Calibri"/>
                <w:spacing w:val="-4"/>
              </w:rPr>
              <w:t>3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1" w:line="202" w:lineRule="auto"/>
              <w:rPr/>
            </w:pPr>
            <w:r>
              <w:rPr>
                <w:spacing w:val="-3"/>
              </w:rPr>
              <w:t>责令限期改正；处以</w:t>
            </w:r>
            <w:r>
              <w:rPr>
                <w:spacing w:val="-2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3" w:line="222"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日以上改正的；或者拒不改正；或者造成严重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责令限期改正；处以</w:t>
            </w:r>
            <w:r>
              <w:rPr>
                <w:spacing w:val="-25"/>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2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在城市照明设施上刻划、涂污</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【部门规章】《城市照明管理规定》</w:t>
            </w:r>
          </w:p>
          <w:p>
            <w:pPr>
              <w:pStyle w:val="TableText"/>
              <w:ind w:left="112"/>
              <w:spacing w:before="19" w:line="206" w:lineRule="auto"/>
              <w:rPr/>
            </w:pPr>
            <w:r>
              <w:rPr/>
              <w:t>第二十八条第一项  任何单位和个人都应当保护城市照明设施，不得实施下列行为</w:t>
            </w:r>
            <w:r>
              <w:rPr>
                <w:spacing w:val="-5"/>
              </w:rPr>
              <w:t>：（</w:t>
            </w:r>
            <w:r>
              <w:rPr/>
              <w:t>一）在城市照明设施上刻划、涂污。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【部门规章】《城市照明管理规定》</w:t>
            </w:r>
          </w:p>
          <w:p>
            <w:pPr>
              <w:pStyle w:val="TableText"/>
              <w:ind w:left="115" w:right="133" w:hanging="3"/>
              <w:spacing w:before="19" w:line="222" w:lineRule="auto"/>
              <w:rPr/>
            </w:pPr>
            <w:r>
              <w:rPr/>
              <w:t>第三十二条  违反本规定，有第二十八条规定行为之一的，由城市照明主管部门责令限期改正，对个人处以</w:t>
            </w:r>
            <w:r>
              <w:rPr>
                <w:rFonts w:ascii="Calibri" w:hAnsi="Calibri" w:eastAsia="Calibri" w:cs="Calibri"/>
              </w:rPr>
              <w:t>200</w:t>
            </w:r>
            <w:r>
              <w:rPr>
                <w:rFonts w:ascii="Calibri" w:hAnsi="Calibri" w:eastAsia="Calibri" w:cs="Calibri"/>
                <w:spacing w:val="15"/>
                <w:w w:val="102"/>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元以下的罚款；对单位 </w:t>
            </w:r>
            <w:r>
              <w:rPr>
                <w:spacing w:val="-2"/>
              </w:rPr>
              <w:t>处以</w:t>
            </w:r>
            <w:r>
              <w:rPr>
                <w:spacing w:val="-26"/>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万元以下的罚款；造成损失的，依法赔偿损失。</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2"/>
              </w:rPr>
              <w:t>实施本违法行为，刻划、涂污</w:t>
            </w:r>
            <w:r>
              <w:rPr>
                <w:spacing w:val="-34"/>
              </w:rPr>
              <w:t xml:space="preserve"> </w:t>
            </w:r>
            <w:r>
              <w:rPr>
                <w:rFonts w:ascii="Calibri" w:hAnsi="Calibri" w:eastAsia="Calibri" w:cs="Calibri"/>
                <w:spacing w:val="-2"/>
              </w:rPr>
              <w:t>2</w:t>
            </w:r>
            <w:r>
              <w:rPr>
                <w:rFonts w:ascii="Calibri" w:hAnsi="Calibri" w:eastAsia="Calibri" w:cs="Calibri"/>
                <w:spacing w:val="15"/>
                <w:w w:val="101"/>
              </w:rPr>
              <w:t xml:space="preserve"> </w:t>
            </w:r>
            <w:r>
              <w:rPr>
                <w:spacing w:val="-2"/>
              </w:rPr>
              <w:t>处以下的</w:t>
            </w:r>
          </w:p>
        </w:tc>
        <w:tc>
          <w:tcPr>
            <w:tcW w:w="5933" w:type="dxa"/>
            <w:vAlign w:val="top"/>
          </w:tcPr>
          <w:p>
            <w:pPr>
              <w:pStyle w:val="TableText"/>
              <w:ind w:left="120"/>
              <w:spacing w:before="28" w:line="219" w:lineRule="auto"/>
              <w:rPr/>
            </w:pPr>
            <w:r>
              <w:rPr>
                <w:spacing w:val="-1"/>
              </w:rPr>
              <w:t>责令限期改正，对个人处以</w:t>
            </w:r>
            <w:r>
              <w:rPr>
                <w:spacing w:val="-35"/>
              </w:rPr>
              <w:t xml:space="preserve"> </w:t>
            </w:r>
            <w:r>
              <w:rPr>
                <w:rFonts w:ascii="Calibri" w:hAnsi="Calibri" w:eastAsia="Calibri" w:cs="Calibri"/>
                <w:spacing w:val="-1"/>
              </w:rPr>
              <w:t>200</w:t>
            </w:r>
            <w:r>
              <w:rPr>
                <w:rFonts w:ascii="Calibri" w:hAnsi="Calibri" w:eastAsia="Calibri" w:cs="Calibri"/>
                <w:spacing w:val="11"/>
                <w:w w:val="102"/>
              </w:rPr>
              <w:t xml:space="preserve"> </w:t>
            </w:r>
            <w:r>
              <w:rPr>
                <w:spacing w:val="-1"/>
              </w:rPr>
              <w:t>元以上</w:t>
            </w:r>
            <w:r>
              <w:rPr>
                <w:spacing w:val="-41"/>
              </w:rPr>
              <w:t xml:space="preserve"> </w:t>
            </w:r>
            <w:r>
              <w:rPr>
                <w:rFonts w:ascii="Calibri" w:hAnsi="Calibri" w:eastAsia="Calibri" w:cs="Calibri"/>
                <w:spacing w:val="-1"/>
              </w:rPr>
              <w:t>40</w:t>
            </w:r>
            <w:r>
              <w:rPr>
                <w:rFonts w:ascii="Calibri" w:hAnsi="Calibri" w:eastAsia="Calibri" w:cs="Calibri"/>
                <w:spacing w:val="-2"/>
              </w:rPr>
              <w:t>0</w:t>
            </w:r>
            <w:r>
              <w:rPr>
                <w:rFonts w:ascii="Calibri" w:hAnsi="Calibri" w:eastAsia="Calibri" w:cs="Calibri"/>
                <w:spacing w:val="14"/>
              </w:rPr>
              <w:t xml:space="preserve"> </w:t>
            </w:r>
            <w:r>
              <w:rPr>
                <w:spacing w:val="-2"/>
              </w:rPr>
              <w:t>元以下的罚款；对单位处以</w:t>
            </w:r>
          </w:p>
          <w:p>
            <w:pPr>
              <w:pStyle w:val="TableText"/>
              <w:ind w:left="122"/>
              <w:spacing w:before="19" w:line="204" w:lineRule="auto"/>
              <w:rPr/>
            </w:pPr>
            <w:r>
              <w:rPr>
                <w:rFonts w:ascii="Calibri" w:hAnsi="Calibri" w:eastAsia="Calibri" w:cs="Calibri"/>
                <w:spacing w:val="-4"/>
              </w:rPr>
              <w:t>1000</w:t>
            </w:r>
            <w:r>
              <w:rPr>
                <w:rFonts w:ascii="Calibri" w:hAnsi="Calibri" w:eastAsia="Calibri" w:cs="Calibri"/>
                <w:spacing w:val="19"/>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3"/>
              </w:rPr>
              <w:t>实施本违法行为，刻划、涂污</w:t>
            </w:r>
            <w:r>
              <w:rPr>
                <w:spacing w:val="-24"/>
              </w:rPr>
              <w:t xml:space="preserve"> </w:t>
            </w:r>
            <w:r>
              <w:rPr>
                <w:rFonts w:ascii="Calibri" w:hAnsi="Calibri" w:eastAsia="Calibri" w:cs="Calibri"/>
                <w:spacing w:val="-3"/>
              </w:rPr>
              <w:t>2</w:t>
            </w:r>
            <w:r>
              <w:rPr>
                <w:rFonts w:ascii="Calibri" w:hAnsi="Calibri" w:eastAsia="Calibri" w:cs="Calibri"/>
                <w:spacing w:val="16"/>
              </w:rPr>
              <w:t xml:space="preserve"> </w:t>
            </w:r>
            <w:r>
              <w:rPr>
                <w:spacing w:val="-3"/>
              </w:rPr>
              <w:t>处以上</w:t>
            </w:r>
            <w:r>
              <w:rPr>
                <w:spacing w:val="-36"/>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处以下的</w:t>
            </w:r>
          </w:p>
        </w:tc>
        <w:tc>
          <w:tcPr>
            <w:tcW w:w="5933" w:type="dxa"/>
            <w:vAlign w:val="top"/>
          </w:tcPr>
          <w:p>
            <w:pPr>
              <w:pStyle w:val="TableText"/>
              <w:ind w:left="118" w:right="109" w:firstLine="1"/>
              <w:spacing w:before="31" w:line="220" w:lineRule="auto"/>
              <w:rPr/>
            </w:pPr>
            <w:r>
              <w:rPr>
                <w:spacing w:val="-1"/>
              </w:rPr>
              <w:t>责令限期改正，对个人处以</w:t>
            </w:r>
            <w:r>
              <w:rPr>
                <w:rFonts w:ascii="Calibri" w:hAnsi="Calibri" w:eastAsia="Calibri" w:cs="Calibri"/>
                <w:spacing w:val="-1"/>
              </w:rPr>
              <w:t>400</w:t>
            </w:r>
            <w:r>
              <w:rPr>
                <w:rFonts w:ascii="Calibri" w:hAnsi="Calibri" w:eastAsia="Calibri" w:cs="Calibri"/>
                <w:spacing w:val="26"/>
                <w:w w:val="101"/>
              </w:rPr>
              <w:t xml:space="preserve"> </w:t>
            </w:r>
            <w:r>
              <w:rPr>
                <w:spacing w:val="-1"/>
              </w:rPr>
              <w:t>元以上</w:t>
            </w:r>
            <w:r>
              <w:rPr>
                <w:spacing w:val="-37"/>
              </w:rPr>
              <w:t xml:space="preserve"> </w:t>
            </w:r>
            <w:r>
              <w:rPr>
                <w:rFonts w:ascii="Calibri" w:hAnsi="Calibri" w:eastAsia="Calibri" w:cs="Calibri"/>
                <w:spacing w:val="-1"/>
              </w:rPr>
              <w:t>800</w:t>
            </w:r>
            <w:r>
              <w:rPr>
                <w:rFonts w:ascii="Calibri" w:hAnsi="Calibri" w:eastAsia="Calibri" w:cs="Calibri"/>
                <w:spacing w:val="13"/>
                <w:w w:val="101"/>
              </w:rPr>
              <w:t xml:space="preserve"> </w:t>
            </w:r>
            <w:r>
              <w:rPr>
                <w:spacing w:val="-1"/>
              </w:rPr>
              <w:t>元以下的罚款；对单位处以</w:t>
            </w:r>
            <w:r>
              <w:rPr>
                <w:spacing w:val="-32"/>
              </w:rPr>
              <w:t xml:space="preserve"> </w:t>
            </w:r>
            <w:r>
              <w:rPr>
                <w:rFonts w:ascii="Calibri" w:hAnsi="Calibri" w:eastAsia="Calibri" w:cs="Calibri"/>
                <w:spacing w:val="-1"/>
              </w:rPr>
              <w:t>1</w:t>
            </w:r>
            <w:r>
              <w:rPr>
                <w:rFonts w:ascii="Calibri" w:hAnsi="Calibri" w:eastAsia="Calibri" w:cs="Calibri"/>
              </w:rPr>
              <w:t xml:space="preserve"> </w:t>
            </w:r>
            <w:r>
              <w:rPr>
                <w:spacing w:val="-3"/>
              </w:rPr>
              <w:t>万元以上</w:t>
            </w:r>
            <w:r>
              <w:rPr>
                <w:spacing w:val="-3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2"/>
              </w:rPr>
              <w:t>实施本违法行为，刻划、涂污</w:t>
            </w:r>
            <w:r>
              <w:rPr>
                <w:spacing w:val="-34"/>
              </w:rPr>
              <w:t xml:space="preserve"> </w:t>
            </w:r>
            <w:r>
              <w:rPr>
                <w:rFonts w:ascii="Calibri" w:hAnsi="Calibri" w:eastAsia="Calibri" w:cs="Calibri"/>
                <w:spacing w:val="-2"/>
              </w:rPr>
              <w:t>5</w:t>
            </w:r>
            <w:r>
              <w:rPr>
                <w:rFonts w:ascii="Calibri" w:hAnsi="Calibri" w:eastAsia="Calibri" w:cs="Calibri"/>
                <w:spacing w:val="15"/>
                <w:w w:val="101"/>
              </w:rPr>
              <w:t xml:space="preserve"> </w:t>
            </w:r>
            <w:r>
              <w:rPr>
                <w:spacing w:val="-2"/>
              </w:rPr>
              <w:t>处以上的</w:t>
            </w:r>
          </w:p>
        </w:tc>
        <w:tc>
          <w:tcPr>
            <w:tcW w:w="5933" w:type="dxa"/>
            <w:vAlign w:val="top"/>
          </w:tcPr>
          <w:p>
            <w:pPr>
              <w:pStyle w:val="TableText"/>
              <w:ind w:left="120"/>
              <w:spacing w:before="32" w:line="219" w:lineRule="auto"/>
              <w:rPr/>
            </w:pPr>
            <w:r>
              <w:rPr/>
              <w:t>责令限期改正，对个人处以</w:t>
            </w:r>
            <w:r>
              <w:rPr>
                <w:rFonts w:ascii="Calibri" w:hAnsi="Calibri" w:eastAsia="Calibri" w:cs="Calibri"/>
              </w:rPr>
              <w:t>800</w:t>
            </w:r>
            <w:r>
              <w:rPr>
                <w:rFonts w:ascii="Calibri" w:hAnsi="Calibri" w:eastAsia="Calibri" w:cs="Calibri"/>
                <w:spacing w:val="11"/>
                <w:w w:val="101"/>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3"/>
                <w:w w:val="101"/>
              </w:rPr>
              <w:t xml:space="preserve"> </w:t>
            </w:r>
            <w:r>
              <w:rPr/>
              <w:t>元以下的罚款；对单位</w:t>
            </w:r>
            <w:r>
              <w:rPr>
                <w:spacing w:val="-1"/>
              </w:rPr>
              <w:t>处以</w:t>
            </w:r>
          </w:p>
          <w:p>
            <w:pPr>
              <w:pStyle w:val="TableText"/>
              <w:ind w:left="116"/>
              <w:spacing w:before="19" w:line="206" w:lineRule="auto"/>
              <w:rPr/>
            </w:pPr>
            <w:r>
              <w:rPr>
                <w:rFonts w:ascii="Calibri" w:hAnsi="Calibri" w:eastAsia="Calibri" w:cs="Calibri"/>
                <w:spacing w:val="-4"/>
              </w:rPr>
              <w:t>2</w:t>
            </w:r>
            <w:r>
              <w:rPr>
                <w:rFonts w:ascii="Calibri" w:hAnsi="Calibri" w:eastAsia="Calibri" w:cs="Calibri"/>
                <w:spacing w:val="25"/>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2"/>
              </w:rPr>
              <w:t xml:space="preserve"> </w:t>
            </w:r>
            <w:r>
              <w:rPr>
                <w:spacing w:val="-4"/>
              </w:rPr>
              <w:t>万元以下的罚款</w:t>
            </w:r>
          </w:p>
        </w:tc>
      </w:tr>
    </w:tbl>
    <w:p>
      <w:pPr>
        <w:rPr>
          <w:rFonts w:ascii="Arial"/>
          <w:sz w:val="21"/>
        </w:rPr>
      </w:pPr>
      <w:r/>
    </w:p>
    <w:p>
      <w:pPr>
        <w:sectPr>
          <w:footerReference w:type="default" r:id="rId5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3700000217813-2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在城市照明设施安全距离内，擅自植树、挖坑取土或者设置其他物体，或者倾倒含酸、碱、盐等腐蚀物或者具有腐</w:t>
            </w:r>
            <w:r>
              <w:rPr>
                <w:spacing w:val="-1"/>
              </w:rPr>
              <w:t>蚀性的废渣、废液</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【部门规章】《城市照明管理规定》</w:t>
            </w:r>
          </w:p>
          <w:p>
            <w:pPr>
              <w:pStyle w:val="TableText"/>
              <w:ind w:left="112"/>
              <w:spacing w:before="19" w:line="219" w:lineRule="auto"/>
              <w:rPr/>
            </w:pPr>
            <w:r>
              <w:rPr/>
              <w:t>第二十八条第二项  任何单位和个人都应当保护城市照明设施，不得实施下列行为</w:t>
            </w:r>
            <w:r>
              <w:rPr>
                <w:spacing w:val="-22"/>
              </w:rPr>
              <w:t>：（</w:t>
            </w:r>
            <w:r>
              <w:rPr/>
              <w:t>二）在城</w:t>
            </w:r>
            <w:r>
              <w:rPr>
                <w:spacing w:val="-1"/>
              </w:rPr>
              <w:t>市照明设施安全距离内，擅自植树、挖坑取土或者设</w:t>
            </w:r>
          </w:p>
          <w:p>
            <w:pPr>
              <w:pStyle w:val="TableText"/>
              <w:ind w:left="111"/>
              <w:spacing w:before="19" w:line="206" w:lineRule="auto"/>
              <w:rPr/>
            </w:pPr>
            <w:r>
              <w:rPr/>
              <w:t>置其他物体，或者倾倒含酸、碱、盐等腐蚀物或者具有腐蚀性</w:t>
            </w:r>
            <w:r>
              <w:rPr>
                <w:spacing w:val="-1"/>
              </w:rPr>
              <w:t>的废渣、废液。</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【部门规章】《城市照明管理规定》</w:t>
            </w:r>
          </w:p>
          <w:p>
            <w:pPr>
              <w:pStyle w:val="TableText"/>
              <w:ind w:left="115" w:right="133" w:hanging="3"/>
              <w:spacing w:before="20" w:line="222" w:lineRule="auto"/>
              <w:rPr/>
            </w:pPr>
            <w:r>
              <w:rPr/>
              <w:t>第三十二条  违反本规定，有第二十八条规定行为之一的，由城市照明主管部门责令限期改正，对个人处以</w:t>
            </w:r>
            <w:r>
              <w:rPr>
                <w:rFonts w:ascii="Calibri" w:hAnsi="Calibri" w:eastAsia="Calibri" w:cs="Calibri"/>
              </w:rPr>
              <w:t>200</w:t>
            </w:r>
            <w:r>
              <w:rPr>
                <w:rFonts w:ascii="Calibri" w:hAnsi="Calibri" w:eastAsia="Calibri" w:cs="Calibri"/>
                <w:spacing w:val="15"/>
                <w:w w:val="102"/>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元以下的罚款；对单位 </w:t>
            </w:r>
            <w:r>
              <w:rPr>
                <w:spacing w:val="-2"/>
              </w:rPr>
              <w:t>处以</w:t>
            </w:r>
            <w:r>
              <w:rPr>
                <w:spacing w:val="-26"/>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万元以下的罚款；造成损失的，依法赔偿损失。</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实施本违法行为，尚未造成城市照明设施损坏的</w:t>
            </w:r>
          </w:p>
        </w:tc>
        <w:tc>
          <w:tcPr>
            <w:tcW w:w="5933" w:type="dxa"/>
            <w:vAlign w:val="top"/>
          </w:tcPr>
          <w:p>
            <w:pPr>
              <w:pStyle w:val="TableText"/>
              <w:ind w:left="120"/>
              <w:spacing w:before="28" w:line="219" w:lineRule="auto"/>
              <w:rPr/>
            </w:pPr>
            <w:r>
              <w:rPr>
                <w:spacing w:val="-1"/>
              </w:rPr>
              <w:t>责令限期改正，对个人处以</w:t>
            </w:r>
            <w:r>
              <w:rPr>
                <w:spacing w:val="-35"/>
              </w:rPr>
              <w:t xml:space="preserve"> </w:t>
            </w:r>
            <w:r>
              <w:rPr>
                <w:rFonts w:ascii="Calibri" w:hAnsi="Calibri" w:eastAsia="Calibri" w:cs="Calibri"/>
                <w:spacing w:val="-1"/>
              </w:rPr>
              <w:t>200</w:t>
            </w:r>
            <w:r>
              <w:rPr>
                <w:rFonts w:ascii="Calibri" w:hAnsi="Calibri" w:eastAsia="Calibri" w:cs="Calibri"/>
                <w:spacing w:val="11"/>
                <w:w w:val="102"/>
              </w:rPr>
              <w:t xml:space="preserve"> </w:t>
            </w:r>
            <w:r>
              <w:rPr>
                <w:spacing w:val="-1"/>
              </w:rPr>
              <w:t>元以上</w:t>
            </w:r>
            <w:r>
              <w:rPr>
                <w:spacing w:val="-41"/>
              </w:rPr>
              <w:t xml:space="preserve"> </w:t>
            </w:r>
            <w:r>
              <w:rPr>
                <w:rFonts w:ascii="Calibri" w:hAnsi="Calibri" w:eastAsia="Calibri" w:cs="Calibri"/>
                <w:spacing w:val="-1"/>
              </w:rPr>
              <w:t>40</w:t>
            </w:r>
            <w:r>
              <w:rPr>
                <w:rFonts w:ascii="Calibri" w:hAnsi="Calibri" w:eastAsia="Calibri" w:cs="Calibri"/>
                <w:spacing w:val="-2"/>
              </w:rPr>
              <w:t>0</w:t>
            </w:r>
            <w:r>
              <w:rPr>
                <w:rFonts w:ascii="Calibri" w:hAnsi="Calibri" w:eastAsia="Calibri" w:cs="Calibri"/>
                <w:spacing w:val="14"/>
              </w:rPr>
              <w:t xml:space="preserve"> </w:t>
            </w:r>
            <w:r>
              <w:rPr>
                <w:spacing w:val="-2"/>
              </w:rPr>
              <w:t>元以下的罚款；对单位处以</w:t>
            </w:r>
          </w:p>
          <w:p>
            <w:pPr>
              <w:pStyle w:val="TableText"/>
              <w:ind w:left="122"/>
              <w:spacing w:before="19" w:line="205" w:lineRule="auto"/>
              <w:rPr/>
            </w:pPr>
            <w:r>
              <w:rPr>
                <w:rFonts w:ascii="Calibri" w:hAnsi="Calibri" w:eastAsia="Calibri" w:cs="Calibri"/>
                <w:spacing w:val="-4"/>
              </w:rPr>
              <w:t>1000</w:t>
            </w:r>
            <w:r>
              <w:rPr>
                <w:rFonts w:ascii="Calibri" w:hAnsi="Calibri" w:eastAsia="Calibri" w:cs="Calibri"/>
                <w:spacing w:val="19"/>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实施本违法行为，造成城市照明设施损坏影响正常使用的</w:t>
            </w:r>
          </w:p>
        </w:tc>
        <w:tc>
          <w:tcPr>
            <w:tcW w:w="5933" w:type="dxa"/>
            <w:vAlign w:val="top"/>
          </w:tcPr>
          <w:p>
            <w:pPr>
              <w:pStyle w:val="TableText"/>
              <w:ind w:left="118" w:right="109" w:firstLine="1"/>
              <w:spacing w:before="30" w:line="221" w:lineRule="auto"/>
              <w:rPr/>
            </w:pPr>
            <w:r>
              <w:rPr>
                <w:spacing w:val="-1"/>
              </w:rPr>
              <w:t>责令限期改正，对个人处以</w:t>
            </w:r>
            <w:r>
              <w:rPr>
                <w:rFonts w:ascii="Calibri" w:hAnsi="Calibri" w:eastAsia="Calibri" w:cs="Calibri"/>
                <w:spacing w:val="-1"/>
              </w:rPr>
              <w:t>400</w:t>
            </w:r>
            <w:r>
              <w:rPr>
                <w:rFonts w:ascii="Calibri" w:hAnsi="Calibri" w:eastAsia="Calibri" w:cs="Calibri"/>
                <w:spacing w:val="26"/>
                <w:w w:val="101"/>
              </w:rPr>
              <w:t xml:space="preserve"> </w:t>
            </w:r>
            <w:r>
              <w:rPr>
                <w:spacing w:val="-1"/>
              </w:rPr>
              <w:t>元以上</w:t>
            </w:r>
            <w:r>
              <w:rPr>
                <w:spacing w:val="-37"/>
              </w:rPr>
              <w:t xml:space="preserve"> </w:t>
            </w:r>
            <w:r>
              <w:rPr>
                <w:rFonts w:ascii="Calibri" w:hAnsi="Calibri" w:eastAsia="Calibri" w:cs="Calibri"/>
                <w:spacing w:val="-1"/>
              </w:rPr>
              <w:t>800</w:t>
            </w:r>
            <w:r>
              <w:rPr>
                <w:rFonts w:ascii="Calibri" w:hAnsi="Calibri" w:eastAsia="Calibri" w:cs="Calibri"/>
                <w:spacing w:val="13"/>
                <w:w w:val="101"/>
              </w:rPr>
              <w:t xml:space="preserve"> </w:t>
            </w:r>
            <w:r>
              <w:rPr>
                <w:spacing w:val="-1"/>
              </w:rPr>
              <w:t>元以下的罚款；对单位处以</w:t>
            </w:r>
            <w:r>
              <w:rPr>
                <w:spacing w:val="-32"/>
              </w:rPr>
              <w:t xml:space="preserve"> </w:t>
            </w:r>
            <w:r>
              <w:rPr>
                <w:rFonts w:ascii="Calibri" w:hAnsi="Calibri" w:eastAsia="Calibri" w:cs="Calibri"/>
                <w:spacing w:val="-1"/>
              </w:rPr>
              <w:t>1</w:t>
            </w:r>
            <w:r>
              <w:rPr>
                <w:rFonts w:ascii="Calibri" w:hAnsi="Calibri" w:eastAsia="Calibri" w:cs="Calibri"/>
              </w:rPr>
              <w:t xml:space="preserve"> </w:t>
            </w:r>
            <w:r>
              <w:rPr>
                <w:spacing w:val="-3"/>
              </w:rPr>
              <w:t>万元以上</w:t>
            </w:r>
            <w:r>
              <w:rPr>
                <w:spacing w:val="-3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实施本违法行为，造成城市照明设施严重损坏无法使用的</w:t>
            </w:r>
          </w:p>
        </w:tc>
        <w:tc>
          <w:tcPr>
            <w:tcW w:w="5933" w:type="dxa"/>
            <w:vAlign w:val="top"/>
          </w:tcPr>
          <w:p>
            <w:pPr>
              <w:pStyle w:val="TableText"/>
              <w:ind w:left="120"/>
              <w:spacing w:before="31" w:line="219" w:lineRule="auto"/>
              <w:rPr/>
            </w:pPr>
            <w:r>
              <w:rPr/>
              <w:t>责令限期改正，对个人处以</w:t>
            </w:r>
            <w:r>
              <w:rPr>
                <w:rFonts w:ascii="Calibri" w:hAnsi="Calibri" w:eastAsia="Calibri" w:cs="Calibri"/>
              </w:rPr>
              <w:t>800</w:t>
            </w:r>
            <w:r>
              <w:rPr>
                <w:rFonts w:ascii="Calibri" w:hAnsi="Calibri" w:eastAsia="Calibri" w:cs="Calibri"/>
                <w:spacing w:val="11"/>
                <w:w w:val="101"/>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3"/>
                <w:w w:val="101"/>
              </w:rPr>
              <w:t xml:space="preserve"> </w:t>
            </w:r>
            <w:r>
              <w:rPr/>
              <w:t>元以下的罚款；对单位</w:t>
            </w:r>
            <w:r>
              <w:rPr>
                <w:spacing w:val="-1"/>
              </w:rPr>
              <w:t>处以</w:t>
            </w:r>
          </w:p>
          <w:p>
            <w:pPr>
              <w:pStyle w:val="TableText"/>
              <w:ind w:left="116"/>
              <w:spacing w:before="19" w:line="207" w:lineRule="auto"/>
              <w:rPr/>
            </w:pPr>
            <w:r>
              <w:rPr>
                <w:rFonts w:ascii="Calibri" w:hAnsi="Calibri" w:eastAsia="Calibri" w:cs="Calibri"/>
                <w:spacing w:val="-4"/>
              </w:rPr>
              <w:t>2</w:t>
            </w:r>
            <w:r>
              <w:rPr>
                <w:rFonts w:ascii="Calibri" w:hAnsi="Calibri" w:eastAsia="Calibri" w:cs="Calibri"/>
                <w:spacing w:val="25"/>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2"/>
              </w:rPr>
              <w:t xml:space="preserve"> </w:t>
            </w:r>
            <w:r>
              <w:rPr>
                <w:spacing w:val="-4"/>
              </w:rPr>
              <w:t>万元以下的罚款</w:t>
            </w:r>
          </w:p>
        </w:tc>
      </w:tr>
    </w:tbl>
    <w:p>
      <w:pPr>
        <w:rPr>
          <w:rFonts w:ascii="Arial"/>
          <w:sz w:val="21"/>
        </w:rPr>
      </w:pPr>
      <w:r/>
    </w:p>
    <w:p>
      <w:pPr>
        <w:sectPr>
          <w:footerReference w:type="default" r:id="rId5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3700000217813-3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擅自在城市照明设施上张贴、悬挂、设置宣传品、广告</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【部门规章】《城市照明管理规定》</w:t>
            </w:r>
          </w:p>
          <w:p>
            <w:pPr>
              <w:pStyle w:val="TableText"/>
              <w:ind w:left="112"/>
              <w:spacing w:before="19" w:line="206" w:lineRule="auto"/>
              <w:rPr/>
            </w:pPr>
            <w:r>
              <w:rPr/>
              <w:t>第二十八条第三项  任何单位和个人都应当保护城市照明设施，不得实施下列行为</w:t>
            </w:r>
            <w:r>
              <w:rPr>
                <w:spacing w:val="-5"/>
              </w:rPr>
              <w:t>：（</w:t>
            </w:r>
            <w:r>
              <w:rPr/>
              <w:t>三）擅自在城市照明设施上张贴、悬挂、设置宣传品、广告。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【部门规章】《城市照明管理规定》</w:t>
            </w:r>
          </w:p>
          <w:p>
            <w:pPr>
              <w:pStyle w:val="TableText"/>
              <w:ind w:left="115" w:right="133" w:hanging="3"/>
              <w:spacing w:before="19" w:line="222" w:lineRule="auto"/>
              <w:rPr/>
            </w:pPr>
            <w:r>
              <w:rPr/>
              <w:t>第三十二条  违反本规定，有第二十八条规定行为之一的，由城市照明主管部门责令限期改正，对个人处以</w:t>
            </w:r>
            <w:r>
              <w:rPr>
                <w:rFonts w:ascii="Calibri" w:hAnsi="Calibri" w:eastAsia="Calibri" w:cs="Calibri"/>
              </w:rPr>
              <w:t>200</w:t>
            </w:r>
            <w:r>
              <w:rPr>
                <w:rFonts w:ascii="Calibri" w:hAnsi="Calibri" w:eastAsia="Calibri" w:cs="Calibri"/>
                <w:spacing w:val="15"/>
                <w:w w:val="102"/>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元以下的罚款；对单位 </w:t>
            </w:r>
            <w:r>
              <w:rPr>
                <w:spacing w:val="-2"/>
              </w:rPr>
              <w:t>处以</w:t>
            </w:r>
            <w:r>
              <w:rPr>
                <w:spacing w:val="-26"/>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万元以下的罚款；造成损失的，依法赔偿损失。</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3" w:right="104" w:firstLine="3"/>
              <w:spacing w:before="29" w:line="221" w:lineRule="auto"/>
              <w:rPr/>
            </w:pPr>
            <w:r>
              <w:rPr>
                <w:spacing w:val="-4"/>
              </w:rPr>
              <w:t>实施本违法行为，张贴、悬挂、设置宣传品、广告</w:t>
            </w:r>
            <w:r>
              <w:rPr>
                <w:spacing w:val="-12"/>
              </w:rPr>
              <w:t xml:space="preserve"> </w:t>
            </w:r>
            <w:r>
              <w:rPr>
                <w:rFonts w:ascii="Calibri" w:hAnsi="Calibri" w:eastAsia="Calibri" w:cs="Calibri"/>
                <w:spacing w:val="-4"/>
              </w:rPr>
              <w:t>1</w:t>
            </w:r>
            <w:r>
              <w:rPr>
                <w:rFonts w:ascii="Calibri" w:hAnsi="Calibri" w:eastAsia="Calibri" w:cs="Calibri"/>
                <w:spacing w:val="13"/>
                <w:w w:val="101"/>
              </w:rPr>
              <w:t xml:space="preserve"> </w:t>
            </w:r>
            <w:r>
              <w:rPr>
                <w:spacing w:val="-4"/>
              </w:rPr>
              <w:t>处，或者总面积</w:t>
            </w:r>
            <w:r>
              <w:rPr>
                <w:spacing w:val="-29"/>
              </w:rPr>
              <w:t xml:space="preserve"> </w:t>
            </w:r>
            <w:r>
              <w:rPr>
                <w:rFonts w:ascii="Calibri" w:hAnsi="Calibri" w:eastAsia="Calibri" w:cs="Calibri"/>
                <w:spacing w:val="-4"/>
              </w:rPr>
              <w:t>1</w:t>
            </w:r>
            <w:r>
              <w:rPr>
                <w:rFonts w:ascii="Calibri" w:hAnsi="Calibri" w:eastAsia="Calibri" w:cs="Calibri"/>
                <w:spacing w:val="11"/>
              </w:rPr>
              <w:t xml:space="preserve"> </w:t>
            </w:r>
            <w:r>
              <w:rPr>
                <w:spacing w:val="-4"/>
              </w:rPr>
              <w:t>平</w:t>
            </w:r>
            <w:r>
              <w:rPr/>
              <w:t xml:space="preserve"> </w:t>
            </w:r>
            <w:r>
              <w:rPr>
                <w:spacing w:val="-2"/>
              </w:rPr>
              <w:t>方米以下的</w:t>
            </w:r>
          </w:p>
        </w:tc>
        <w:tc>
          <w:tcPr>
            <w:tcW w:w="5933" w:type="dxa"/>
            <w:vAlign w:val="top"/>
          </w:tcPr>
          <w:p>
            <w:pPr>
              <w:pStyle w:val="TableText"/>
              <w:ind w:left="120"/>
              <w:spacing w:before="28" w:line="219" w:lineRule="auto"/>
              <w:rPr/>
            </w:pPr>
            <w:r>
              <w:rPr>
                <w:spacing w:val="-1"/>
              </w:rPr>
              <w:t>责令限期改正，对个人处以</w:t>
            </w:r>
            <w:r>
              <w:rPr>
                <w:spacing w:val="-35"/>
              </w:rPr>
              <w:t xml:space="preserve"> </w:t>
            </w:r>
            <w:r>
              <w:rPr>
                <w:rFonts w:ascii="Calibri" w:hAnsi="Calibri" w:eastAsia="Calibri" w:cs="Calibri"/>
                <w:spacing w:val="-1"/>
              </w:rPr>
              <w:t>200</w:t>
            </w:r>
            <w:r>
              <w:rPr>
                <w:rFonts w:ascii="Calibri" w:hAnsi="Calibri" w:eastAsia="Calibri" w:cs="Calibri"/>
                <w:spacing w:val="11"/>
                <w:w w:val="102"/>
              </w:rPr>
              <w:t xml:space="preserve"> </w:t>
            </w:r>
            <w:r>
              <w:rPr>
                <w:spacing w:val="-1"/>
              </w:rPr>
              <w:t>元以上</w:t>
            </w:r>
            <w:r>
              <w:rPr>
                <w:spacing w:val="-41"/>
              </w:rPr>
              <w:t xml:space="preserve"> </w:t>
            </w:r>
            <w:r>
              <w:rPr>
                <w:rFonts w:ascii="Calibri" w:hAnsi="Calibri" w:eastAsia="Calibri" w:cs="Calibri"/>
                <w:spacing w:val="-1"/>
              </w:rPr>
              <w:t>40</w:t>
            </w:r>
            <w:r>
              <w:rPr>
                <w:rFonts w:ascii="Calibri" w:hAnsi="Calibri" w:eastAsia="Calibri" w:cs="Calibri"/>
                <w:spacing w:val="-2"/>
              </w:rPr>
              <w:t>0</w:t>
            </w:r>
            <w:r>
              <w:rPr>
                <w:rFonts w:ascii="Calibri" w:hAnsi="Calibri" w:eastAsia="Calibri" w:cs="Calibri"/>
                <w:spacing w:val="14"/>
              </w:rPr>
              <w:t xml:space="preserve"> </w:t>
            </w:r>
            <w:r>
              <w:rPr>
                <w:spacing w:val="-2"/>
              </w:rPr>
              <w:t>元以下的罚款；对单位处以</w:t>
            </w:r>
          </w:p>
          <w:p>
            <w:pPr>
              <w:pStyle w:val="TableText"/>
              <w:ind w:left="122"/>
              <w:spacing w:before="19" w:line="204" w:lineRule="auto"/>
              <w:rPr/>
            </w:pPr>
            <w:r>
              <w:rPr>
                <w:rFonts w:ascii="Calibri" w:hAnsi="Calibri" w:eastAsia="Calibri" w:cs="Calibri"/>
                <w:spacing w:val="-4"/>
              </w:rPr>
              <w:t>1000</w:t>
            </w:r>
            <w:r>
              <w:rPr>
                <w:rFonts w:ascii="Calibri" w:hAnsi="Calibri" w:eastAsia="Calibri" w:cs="Calibri"/>
                <w:spacing w:val="19"/>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3" w:right="104" w:firstLine="3"/>
              <w:spacing w:before="31" w:line="220" w:lineRule="auto"/>
              <w:rPr/>
            </w:pPr>
            <w:r>
              <w:rPr>
                <w:spacing w:val="-3"/>
              </w:rPr>
              <w:t>实施本违法行为，张贴、悬挂、设置宣传品、广告</w:t>
            </w:r>
            <w:r>
              <w:rPr>
                <w:spacing w:val="-34"/>
              </w:rPr>
              <w:t xml:space="preserve"> </w:t>
            </w:r>
            <w:r>
              <w:rPr>
                <w:rFonts w:ascii="Calibri" w:hAnsi="Calibri" w:eastAsia="Calibri" w:cs="Calibri"/>
                <w:spacing w:val="-4"/>
              </w:rPr>
              <w:t>2</w:t>
            </w:r>
            <w:r>
              <w:rPr>
                <w:rFonts w:ascii="Calibri" w:hAnsi="Calibri" w:eastAsia="Calibri" w:cs="Calibri"/>
                <w:spacing w:val="13"/>
                <w:w w:val="101"/>
              </w:rPr>
              <w:t xml:space="preserve"> </w:t>
            </w:r>
            <w:r>
              <w:rPr>
                <w:spacing w:val="-4"/>
              </w:rPr>
              <w:t>处，或者总面积</w:t>
            </w:r>
            <w:r>
              <w:rPr>
                <w:spacing w:val="-29"/>
              </w:rPr>
              <w:t xml:space="preserve"> </w:t>
            </w:r>
            <w:r>
              <w:rPr>
                <w:rFonts w:ascii="Calibri" w:hAnsi="Calibri" w:eastAsia="Calibri" w:cs="Calibri"/>
                <w:spacing w:val="-4"/>
              </w:rPr>
              <w:t>1</w:t>
            </w:r>
            <w:r>
              <w:rPr>
                <w:rFonts w:ascii="Calibri" w:hAnsi="Calibri" w:eastAsia="Calibri" w:cs="Calibri"/>
                <w:spacing w:val="11"/>
              </w:rPr>
              <w:t xml:space="preserve"> </w:t>
            </w:r>
            <w:r>
              <w:rPr>
                <w:spacing w:val="-4"/>
              </w:rPr>
              <w:t>平</w:t>
            </w:r>
            <w:r>
              <w:rPr/>
              <w:t xml:space="preserve"> </w:t>
            </w:r>
            <w:r>
              <w:rPr>
                <w:spacing w:val="-3"/>
              </w:rPr>
              <w:t>方米以上</w:t>
            </w:r>
            <w:r>
              <w:rPr>
                <w:spacing w:val="-30"/>
              </w:rPr>
              <w:t xml:space="preserve"> </w:t>
            </w:r>
            <w:r>
              <w:rPr>
                <w:rFonts w:ascii="Calibri" w:hAnsi="Calibri" w:eastAsia="Calibri" w:cs="Calibri"/>
                <w:spacing w:val="-3"/>
              </w:rPr>
              <w:t>2</w:t>
            </w:r>
            <w:r>
              <w:rPr>
                <w:rFonts w:ascii="Calibri" w:hAnsi="Calibri" w:eastAsia="Calibri" w:cs="Calibri"/>
                <w:spacing w:val="12"/>
              </w:rPr>
              <w:t xml:space="preserve"> </w:t>
            </w:r>
            <w:r>
              <w:rPr>
                <w:spacing w:val="-3"/>
              </w:rPr>
              <w:t>平方米以下的</w:t>
            </w:r>
          </w:p>
        </w:tc>
        <w:tc>
          <w:tcPr>
            <w:tcW w:w="5933" w:type="dxa"/>
            <w:vAlign w:val="top"/>
          </w:tcPr>
          <w:p>
            <w:pPr>
              <w:pStyle w:val="TableText"/>
              <w:ind w:left="118" w:right="109" w:firstLine="1"/>
              <w:spacing w:before="31" w:line="220" w:lineRule="auto"/>
              <w:rPr/>
            </w:pPr>
            <w:r>
              <w:rPr>
                <w:spacing w:val="-1"/>
              </w:rPr>
              <w:t>责令限期改正，对个人处以</w:t>
            </w:r>
            <w:r>
              <w:rPr>
                <w:rFonts w:ascii="Calibri" w:hAnsi="Calibri" w:eastAsia="Calibri" w:cs="Calibri"/>
                <w:spacing w:val="-1"/>
              </w:rPr>
              <w:t>400</w:t>
            </w:r>
            <w:r>
              <w:rPr>
                <w:rFonts w:ascii="Calibri" w:hAnsi="Calibri" w:eastAsia="Calibri" w:cs="Calibri"/>
                <w:spacing w:val="26"/>
                <w:w w:val="101"/>
              </w:rPr>
              <w:t xml:space="preserve"> </w:t>
            </w:r>
            <w:r>
              <w:rPr>
                <w:spacing w:val="-1"/>
              </w:rPr>
              <w:t>元以上</w:t>
            </w:r>
            <w:r>
              <w:rPr>
                <w:spacing w:val="-37"/>
              </w:rPr>
              <w:t xml:space="preserve"> </w:t>
            </w:r>
            <w:r>
              <w:rPr>
                <w:rFonts w:ascii="Calibri" w:hAnsi="Calibri" w:eastAsia="Calibri" w:cs="Calibri"/>
                <w:spacing w:val="-1"/>
              </w:rPr>
              <w:t>800</w:t>
            </w:r>
            <w:r>
              <w:rPr>
                <w:rFonts w:ascii="Calibri" w:hAnsi="Calibri" w:eastAsia="Calibri" w:cs="Calibri"/>
                <w:spacing w:val="13"/>
                <w:w w:val="101"/>
              </w:rPr>
              <w:t xml:space="preserve"> </w:t>
            </w:r>
            <w:r>
              <w:rPr>
                <w:spacing w:val="-1"/>
              </w:rPr>
              <w:t>元以下的罚款；对单位处以</w:t>
            </w:r>
            <w:r>
              <w:rPr>
                <w:spacing w:val="-32"/>
              </w:rPr>
              <w:t xml:space="preserve"> </w:t>
            </w:r>
            <w:r>
              <w:rPr>
                <w:rFonts w:ascii="Calibri" w:hAnsi="Calibri" w:eastAsia="Calibri" w:cs="Calibri"/>
                <w:spacing w:val="-1"/>
              </w:rPr>
              <w:t>1</w:t>
            </w:r>
            <w:r>
              <w:rPr>
                <w:rFonts w:ascii="Calibri" w:hAnsi="Calibri" w:eastAsia="Calibri" w:cs="Calibri"/>
              </w:rPr>
              <w:t xml:space="preserve"> </w:t>
            </w:r>
            <w:r>
              <w:rPr>
                <w:spacing w:val="-3"/>
              </w:rPr>
              <w:t>万元以上</w:t>
            </w:r>
            <w:r>
              <w:rPr>
                <w:spacing w:val="-3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32" w:line="218" w:lineRule="auto"/>
              <w:rPr/>
            </w:pPr>
            <w:r>
              <w:rPr>
                <w:spacing w:val="-3"/>
              </w:rPr>
              <w:t>实施本违法行为，张贴、悬挂、设置宣传品、广告</w:t>
            </w:r>
            <w:r>
              <w:rPr>
                <w:spacing w:val="-22"/>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处以上，或者总面积</w:t>
            </w:r>
          </w:p>
          <w:p>
            <w:pPr>
              <w:pStyle w:val="TableText"/>
              <w:ind w:left="115"/>
              <w:spacing w:before="19" w:line="206" w:lineRule="auto"/>
              <w:rPr/>
            </w:pPr>
            <w:r>
              <w:rPr>
                <w:rFonts w:ascii="Calibri" w:hAnsi="Calibri" w:eastAsia="Calibri" w:cs="Calibri"/>
                <w:spacing w:val="-1"/>
              </w:rPr>
              <w:t>2 </w:t>
            </w:r>
            <w:r>
              <w:rPr>
                <w:spacing w:val="-1"/>
              </w:rPr>
              <w:t>平方米以上的</w:t>
            </w:r>
          </w:p>
        </w:tc>
        <w:tc>
          <w:tcPr>
            <w:tcW w:w="5933" w:type="dxa"/>
            <w:vAlign w:val="top"/>
          </w:tcPr>
          <w:p>
            <w:pPr>
              <w:pStyle w:val="TableText"/>
              <w:ind w:left="120"/>
              <w:spacing w:before="32" w:line="219" w:lineRule="auto"/>
              <w:rPr/>
            </w:pPr>
            <w:r>
              <w:rPr/>
              <w:t>责令限期改正，对个人处以</w:t>
            </w:r>
            <w:r>
              <w:rPr>
                <w:rFonts w:ascii="Calibri" w:hAnsi="Calibri" w:eastAsia="Calibri" w:cs="Calibri"/>
              </w:rPr>
              <w:t>800</w:t>
            </w:r>
            <w:r>
              <w:rPr>
                <w:rFonts w:ascii="Calibri" w:hAnsi="Calibri" w:eastAsia="Calibri" w:cs="Calibri"/>
                <w:spacing w:val="11"/>
                <w:w w:val="101"/>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3"/>
                <w:w w:val="101"/>
              </w:rPr>
              <w:t xml:space="preserve"> </w:t>
            </w:r>
            <w:r>
              <w:rPr/>
              <w:t>元以下的罚款；对单位</w:t>
            </w:r>
            <w:r>
              <w:rPr>
                <w:spacing w:val="-1"/>
              </w:rPr>
              <w:t>处以</w:t>
            </w:r>
          </w:p>
          <w:p>
            <w:pPr>
              <w:pStyle w:val="TableText"/>
              <w:ind w:left="116"/>
              <w:spacing w:before="19" w:line="206" w:lineRule="auto"/>
              <w:rPr/>
            </w:pPr>
            <w:r>
              <w:rPr>
                <w:rFonts w:ascii="Calibri" w:hAnsi="Calibri" w:eastAsia="Calibri" w:cs="Calibri"/>
                <w:spacing w:val="-4"/>
              </w:rPr>
              <w:t>2</w:t>
            </w:r>
            <w:r>
              <w:rPr>
                <w:rFonts w:ascii="Calibri" w:hAnsi="Calibri" w:eastAsia="Calibri" w:cs="Calibri"/>
                <w:spacing w:val="25"/>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2"/>
              </w:rPr>
              <w:t xml:space="preserve"> </w:t>
            </w:r>
            <w:r>
              <w:rPr>
                <w:spacing w:val="-4"/>
              </w:rPr>
              <w:t>万元以下的罚款</w:t>
            </w:r>
          </w:p>
        </w:tc>
      </w:tr>
    </w:tbl>
    <w:p>
      <w:pPr>
        <w:rPr>
          <w:rFonts w:ascii="Arial"/>
          <w:sz w:val="21"/>
        </w:rPr>
      </w:pPr>
      <w:r/>
    </w:p>
    <w:p>
      <w:pPr>
        <w:sectPr>
          <w:footerReference w:type="default" r:id="rId5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3700000217813-4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擅自在城市照明设施上架设线缆、安置其它设施或者接用电源</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【部门规章】《城市照明管理规定》</w:t>
            </w:r>
          </w:p>
          <w:p>
            <w:pPr>
              <w:pStyle w:val="TableText"/>
              <w:ind w:left="112"/>
              <w:spacing w:before="19" w:line="219" w:lineRule="auto"/>
              <w:rPr/>
            </w:pPr>
            <w:r>
              <w:rPr/>
              <w:t>第二十八条第四项  任何单位和个人都应当保护城市照明设施，不得实施下列行为</w:t>
            </w:r>
            <w:r>
              <w:rPr>
                <w:spacing w:val="-26"/>
              </w:rPr>
              <w:t>：（</w:t>
            </w:r>
            <w:r>
              <w:rPr/>
              <w:t>四）擅自在城市照明</w:t>
            </w:r>
            <w:r>
              <w:rPr>
                <w:spacing w:val="-1"/>
              </w:rPr>
              <w:t>设施上架设线缆、安置其它设施或者接用</w:t>
            </w:r>
          </w:p>
          <w:p>
            <w:pPr>
              <w:pStyle w:val="TableText"/>
              <w:ind w:left="133"/>
              <w:spacing w:before="19" w:line="206" w:lineRule="auto"/>
              <w:rPr/>
            </w:pPr>
            <w:r>
              <w:rPr>
                <w:spacing w:val="-10"/>
              </w:rPr>
              <w:t>电源。</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【部门规章】《城市照明管理规定》</w:t>
            </w:r>
          </w:p>
          <w:p>
            <w:pPr>
              <w:pStyle w:val="TableText"/>
              <w:ind w:left="115" w:right="133" w:hanging="3"/>
              <w:spacing w:before="20" w:line="222" w:lineRule="auto"/>
              <w:rPr/>
            </w:pPr>
            <w:r>
              <w:rPr/>
              <w:t>第三十二条  违反本规定，有第二十八条规定行为之一的，由城市照明主管部门责令限期改正，对个人处以</w:t>
            </w:r>
            <w:r>
              <w:rPr>
                <w:rFonts w:ascii="Calibri" w:hAnsi="Calibri" w:eastAsia="Calibri" w:cs="Calibri"/>
              </w:rPr>
              <w:t>200</w:t>
            </w:r>
            <w:r>
              <w:rPr>
                <w:rFonts w:ascii="Calibri" w:hAnsi="Calibri" w:eastAsia="Calibri" w:cs="Calibri"/>
                <w:spacing w:val="15"/>
                <w:w w:val="102"/>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元以下的罚款；对单位 </w:t>
            </w:r>
            <w:r>
              <w:rPr>
                <w:spacing w:val="-2"/>
              </w:rPr>
              <w:t>处以</w:t>
            </w:r>
            <w:r>
              <w:rPr>
                <w:spacing w:val="-26"/>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万元以下的罚款；造成损失的，依法赔偿损失。</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4" w:right="145" w:firstLine="2"/>
              <w:spacing w:before="28" w:line="222" w:lineRule="auto"/>
              <w:rPr/>
            </w:pPr>
            <w:r>
              <w:rPr>
                <w:spacing w:val="-2"/>
              </w:rPr>
              <w:t>实施本违法行为，架设线缆</w:t>
            </w:r>
            <w:r>
              <w:rPr>
                <w:spacing w:val="-23"/>
              </w:rPr>
              <w:t xml:space="preserve"> </w:t>
            </w:r>
            <w:r>
              <w:rPr>
                <w:rFonts w:ascii="Calibri" w:hAnsi="Calibri" w:eastAsia="Calibri" w:cs="Calibri"/>
                <w:spacing w:val="-2"/>
              </w:rPr>
              <w:t>30</w:t>
            </w:r>
            <w:r>
              <w:rPr>
                <w:rFonts w:ascii="Calibri" w:hAnsi="Calibri" w:eastAsia="Calibri" w:cs="Calibri"/>
                <w:spacing w:val="12"/>
                <w:w w:val="102"/>
              </w:rPr>
              <w:t xml:space="preserve"> </w:t>
            </w:r>
            <w:r>
              <w:rPr>
                <w:spacing w:val="-2"/>
              </w:rPr>
              <w:t>米以下，或者安置设施</w:t>
            </w:r>
            <w:r>
              <w:rPr>
                <w:spacing w:val="-36"/>
              </w:rPr>
              <w:t xml:space="preserve"> </w:t>
            </w:r>
            <w:r>
              <w:rPr>
                <w:rFonts w:ascii="Calibri" w:hAnsi="Calibri" w:eastAsia="Calibri" w:cs="Calibri"/>
                <w:spacing w:val="-2"/>
              </w:rPr>
              <w:t>3</w:t>
            </w:r>
            <w:r>
              <w:rPr>
                <w:rFonts w:ascii="Calibri" w:hAnsi="Calibri" w:eastAsia="Calibri" w:cs="Calibri"/>
                <w:spacing w:val="13"/>
                <w:w w:val="102"/>
              </w:rPr>
              <w:t xml:space="preserve"> </w:t>
            </w:r>
            <w:r>
              <w:rPr>
                <w:spacing w:val="-2"/>
              </w:rPr>
              <w:t>处以下，或者接</w:t>
            </w:r>
            <w:r>
              <w:rPr/>
              <w:t xml:space="preserve"> </w:t>
            </w:r>
            <w:r>
              <w:rPr>
                <w:spacing w:val="-4"/>
              </w:rPr>
              <w:t>用电源</w:t>
            </w:r>
            <w:r>
              <w:rPr>
                <w:spacing w:val="-36"/>
              </w:rPr>
              <w:t xml:space="preserve"> </w:t>
            </w:r>
            <w:r>
              <w:rPr>
                <w:rFonts w:ascii="Calibri" w:hAnsi="Calibri" w:eastAsia="Calibri" w:cs="Calibri"/>
                <w:spacing w:val="-4"/>
              </w:rPr>
              <w:t>3</w:t>
            </w:r>
            <w:r>
              <w:rPr>
                <w:rFonts w:ascii="Calibri" w:hAnsi="Calibri" w:eastAsia="Calibri" w:cs="Calibri"/>
                <w:spacing w:val="16"/>
                <w:w w:val="101"/>
              </w:rPr>
              <w:t xml:space="preserve"> </w:t>
            </w:r>
            <w:r>
              <w:rPr>
                <w:spacing w:val="-4"/>
              </w:rPr>
              <w:t>处以下的</w:t>
            </w:r>
          </w:p>
        </w:tc>
        <w:tc>
          <w:tcPr>
            <w:tcW w:w="5933" w:type="dxa"/>
            <w:vAlign w:val="top"/>
          </w:tcPr>
          <w:p>
            <w:pPr>
              <w:pStyle w:val="TableText"/>
              <w:ind w:left="120"/>
              <w:spacing w:before="28" w:line="219" w:lineRule="auto"/>
              <w:rPr/>
            </w:pPr>
            <w:r>
              <w:rPr>
                <w:spacing w:val="-1"/>
              </w:rPr>
              <w:t>责令限期改正，对个人处以</w:t>
            </w:r>
            <w:r>
              <w:rPr>
                <w:spacing w:val="-35"/>
              </w:rPr>
              <w:t xml:space="preserve"> </w:t>
            </w:r>
            <w:r>
              <w:rPr>
                <w:rFonts w:ascii="Calibri" w:hAnsi="Calibri" w:eastAsia="Calibri" w:cs="Calibri"/>
                <w:spacing w:val="-1"/>
              </w:rPr>
              <w:t>200</w:t>
            </w:r>
            <w:r>
              <w:rPr>
                <w:rFonts w:ascii="Calibri" w:hAnsi="Calibri" w:eastAsia="Calibri" w:cs="Calibri"/>
                <w:spacing w:val="11"/>
                <w:w w:val="102"/>
              </w:rPr>
              <w:t xml:space="preserve"> </w:t>
            </w:r>
            <w:r>
              <w:rPr>
                <w:spacing w:val="-1"/>
              </w:rPr>
              <w:t>元以上</w:t>
            </w:r>
            <w:r>
              <w:rPr>
                <w:spacing w:val="-41"/>
              </w:rPr>
              <w:t xml:space="preserve"> </w:t>
            </w:r>
            <w:r>
              <w:rPr>
                <w:rFonts w:ascii="Calibri" w:hAnsi="Calibri" w:eastAsia="Calibri" w:cs="Calibri"/>
                <w:spacing w:val="-1"/>
              </w:rPr>
              <w:t>40</w:t>
            </w:r>
            <w:r>
              <w:rPr>
                <w:rFonts w:ascii="Calibri" w:hAnsi="Calibri" w:eastAsia="Calibri" w:cs="Calibri"/>
                <w:spacing w:val="-2"/>
              </w:rPr>
              <w:t>0</w:t>
            </w:r>
            <w:r>
              <w:rPr>
                <w:rFonts w:ascii="Calibri" w:hAnsi="Calibri" w:eastAsia="Calibri" w:cs="Calibri"/>
                <w:spacing w:val="14"/>
              </w:rPr>
              <w:t xml:space="preserve"> </w:t>
            </w:r>
            <w:r>
              <w:rPr>
                <w:spacing w:val="-2"/>
              </w:rPr>
              <w:t>元以下的罚款；对单位处以</w:t>
            </w:r>
          </w:p>
          <w:p>
            <w:pPr>
              <w:pStyle w:val="TableText"/>
              <w:ind w:left="122"/>
              <w:spacing w:before="19" w:line="205" w:lineRule="auto"/>
              <w:rPr/>
            </w:pPr>
            <w:r>
              <w:rPr>
                <w:rFonts w:ascii="Calibri" w:hAnsi="Calibri" w:eastAsia="Calibri" w:cs="Calibri"/>
                <w:spacing w:val="-4"/>
              </w:rPr>
              <w:t>1000</w:t>
            </w:r>
            <w:r>
              <w:rPr>
                <w:rFonts w:ascii="Calibri" w:hAnsi="Calibri" w:eastAsia="Calibri" w:cs="Calibri"/>
                <w:spacing w:val="19"/>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29" w:line="219" w:lineRule="auto"/>
              <w:rPr/>
            </w:pPr>
            <w:r>
              <w:rPr>
                <w:spacing w:val="-4"/>
              </w:rPr>
              <w:t>实施本违法行为，架设线缆</w:t>
            </w:r>
            <w:r>
              <w:rPr>
                <w:spacing w:val="-23"/>
              </w:rPr>
              <w:t xml:space="preserve"> </w:t>
            </w:r>
            <w:r>
              <w:rPr>
                <w:rFonts w:ascii="Calibri" w:hAnsi="Calibri" w:eastAsia="Calibri" w:cs="Calibri"/>
                <w:spacing w:val="-4"/>
              </w:rPr>
              <w:t>30</w:t>
            </w:r>
            <w:r>
              <w:rPr>
                <w:rFonts w:ascii="Calibri" w:hAnsi="Calibri" w:eastAsia="Calibri" w:cs="Calibri"/>
                <w:spacing w:val="12"/>
              </w:rPr>
              <w:t xml:space="preserve"> </w:t>
            </w:r>
            <w:r>
              <w:rPr>
                <w:spacing w:val="-4"/>
              </w:rPr>
              <w:t>米以上</w:t>
            </w:r>
            <w:r>
              <w:rPr>
                <w:spacing w:val="-38"/>
              </w:rPr>
              <w:t xml:space="preserve"> </w:t>
            </w:r>
            <w:r>
              <w:rPr>
                <w:rFonts w:ascii="Calibri" w:hAnsi="Calibri" w:eastAsia="Calibri" w:cs="Calibri"/>
                <w:spacing w:val="-4"/>
              </w:rPr>
              <w:t>50</w:t>
            </w:r>
            <w:r>
              <w:rPr>
                <w:rFonts w:ascii="Calibri" w:hAnsi="Calibri" w:eastAsia="Calibri" w:cs="Calibri"/>
                <w:spacing w:val="12"/>
              </w:rPr>
              <w:t xml:space="preserve"> </w:t>
            </w:r>
            <w:r>
              <w:rPr>
                <w:spacing w:val="-4"/>
              </w:rPr>
              <w:t>米以下，或者安置设施</w:t>
            </w:r>
            <w:r>
              <w:rPr>
                <w:spacing w:val="-36"/>
              </w:rPr>
              <w:t xml:space="preserve"> </w:t>
            </w:r>
            <w:r>
              <w:rPr>
                <w:rFonts w:ascii="Calibri" w:hAnsi="Calibri" w:eastAsia="Calibri" w:cs="Calibri"/>
                <w:spacing w:val="-4"/>
              </w:rPr>
              <w:t>3</w:t>
            </w:r>
            <w:r>
              <w:rPr>
                <w:rFonts w:ascii="Calibri" w:hAnsi="Calibri" w:eastAsia="Calibri" w:cs="Calibri"/>
                <w:spacing w:val="16"/>
                <w:w w:val="101"/>
              </w:rPr>
              <w:t xml:space="preserve"> </w:t>
            </w:r>
            <w:r>
              <w:rPr>
                <w:spacing w:val="-4"/>
              </w:rPr>
              <w:t>处以上</w:t>
            </w:r>
          </w:p>
          <w:p>
            <w:pPr>
              <w:pStyle w:val="TableText"/>
              <w:ind w:left="114"/>
              <w:spacing w:before="19" w:line="203" w:lineRule="auto"/>
              <w:rPr/>
            </w:pPr>
            <w:r>
              <w:rPr>
                <w:rFonts w:ascii="Calibri" w:hAnsi="Calibri" w:eastAsia="Calibri" w:cs="Calibri"/>
                <w:spacing w:val="-3"/>
              </w:rPr>
              <w:t>5</w:t>
            </w:r>
            <w:r>
              <w:rPr>
                <w:rFonts w:ascii="Calibri" w:hAnsi="Calibri" w:eastAsia="Calibri" w:cs="Calibri"/>
                <w:spacing w:val="13"/>
              </w:rPr>
              <w:t xml:space="preserve"> </w:t>
            </w:r>
            <w:r>
              <w:rPr>
                <w:spacing w:val="-3"/>
              </w:rPr>
              <w:t>处以下，或者接用电源</w:t>
            </w:r>
            <w:r>
              <w:rPr>
                <w:spacing w:val="-36"/>
              </w:rPr>
              <w:t xml:space="preserve"> </w:t>
            </w:r>
            <w:r>
              <w:rPr>
                <w:rFonts w:ascii="Calibri" w:hAnsi="Calibri" w:eastAsia="Calibri" w:cs="Calibri"/>
                <w:spacing w:val="-3"/>
              </w:rPr>
              <w:t>3</w:t>
            </w:r>
            <w:r>
              <w:rPr>
                <w:rFonts w:ascii="Calibri" w:hAnsi="Calibri" w:eastAsia="Calibri" w:cs="Calibri"/>
                <w:spacing w:val="16"/>
                <w:w w:val="101"/>
              </w:rPr>
              <w:t xml:space="preserve"> </w:t>
            </w:r>
            <w:r>
              <w:rPr>
                <w:spacing w:val="-3"/>
              </w:rPr>
              <w:t>处以上</w:t>
            </w:r>
            <w:r>
              <w:rPr>
                <w:spacing w:val="-38"/>
              </w:rPr>
              <w:t xml:space="preserve"> </w:t>
            </w:r>
            <w:r>
              <w:rPr>
                <w:rFonts w:ascii="Calibri" w:hAnsi="Calibri" w:eastAsia="Calibri" w:cs="Calibri"/>
                <w:spacing w:val="-3"/>
              </w:rPr>
              <w:t>5</w:t>
            </w:r>
            <w:r>
              <w:rPr>
                <w:rFonts w:ascii="Calibri" w:hAnsi="Calibri" w:eastAsia="Calibri" w:cs="Calibri"/>
                <w:spacing w:val="15"/>
                <w:w w:val="101"/>
              </w:rPr>
              <w:t xml:space="preserve"> </w:t>
            </w:r>
            <w:r>
              <w:rPr>
                <w:spacing w:val="-3"/>
              </w:rPr>
              <w:t>处以下的</w:t>
            </w:r>
          </w:p>
        </w:tc>
        <w:tc>
          <w:tcPr>
            <w:tcW w:w="5933" w:type="dxa"/>
            <w:vAlign w:val="top"/>
          </w:tcPr>
          <w:p>
            <w:pPr>
              <w:pStyle w:val="TableText"/>
              <w:ind w:left="118" w:right="109" w:firstLine="1"/>
              <w:spacing w:before="30" w:line="221" w:lineRule="auto"/>
              <w:rPr/>
            </w:pPr>
            <w:r>
              <w:rPr>
                <w:spacing w:val="-1"/>
              </w:rPr>
              <w:t>责令限期改正，对个人处以</w:t>
            </w:r>
            <w:r>
              <w:rPr>
                <w:rFonts w:ascii="Calibri" w:hAnsi="Calibri" w:eastAsia="Calibri" w:cs="Calibri"/>
                <w:spacing w:val="-1"/>
              </w:rPr>
              <w:t>400</w:t>
            </w:r>
            <w:r>
              <w:rPr>
                <w:rFonts w:ascii="Calibri" w:hAnsi="Calibri" w:eastAsia="Calibri" w:cs="Calibri"/>
                <w:spacing w:val="26"/>
                <w:w w:val="101"/>
              </w:rPr>
              <w:t xml:space="preserve"> </w:t>
            </w:r>
            <w:r>
              <w:rPr>
                <w:spacing w:val="-1"/>
              </w:rPr>
              <w:t>元以上</w:t>
            </w:r>
            <w:r>
              <w:rPr>
                <w:spacing w:val="-37"/>
              </w:rPr>
              <w:t xml:space="preserve"> </w:t>
            </w:r>
            <w:r>
              <w:rPr>
                <w:rFonts w:ascii="Calibri" w:hAnsi="Calibri" w:eastAsia="Calibri" w:cs="Calibri"/>
                <w:spacing w:val="-1"/>
              </w:rPr>
              <w:t>800</w:t>
            </w:r>
            <w:r>
              <w:rPr>
                <w:rFonts w:ascii="Calibri" w:hAnsi="Calibri" w:eastAsia="Calibri" w:cs="Calibri"/>
                <w:spacing w:val="13"/>
                <w:w w:val="101"/>
              </w:rPr>
              <w:t xml:space="preserve"> </w:t>
            </w:r>
            <w:r>
              <w:rPr>
                <w:spacing w:val="-1"/>
              </w:rPr>
              <w:t>元以下的罚款；对单位处以</w:t>
            </w:r>
            <w:r>
              <w:rPr>
                <w:spacing w:val="-32"/>
              </w:rPr>
              <w:t xml:space="preserve"> </w:t>
            </w:r>
            <w:r>
              <w:rPr>
                <w:rFonts w:ascii="Calibri" w:hAnsi="Calibri" w:eastAsia="Calibri" w:cs="Calibri"/>
                <w:spacing w:val="-1"/>
              </w:rPr>
              <w:t>1</w:t>
            </w:r>
            <w:r>
              <w:rPr>
                <w:rFonts w:ascii="Calibri" w:hAnsi="Calibri" w:eastAsia="Calibri" w:cs="Calibri"/>
              </w:rPr>
              <w:t xml:space="preserve"> </w:t>
            </w:r>
            <w:r>
              <w:rPr>
                <w:spacing w:val="-3"/>
              </w:rPr>
              <w:t>万元以上</w:t>
            </w:r>
            <w:r>
              <w:rPr>
                <w:spacing w:val="-3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实施本违法行为，架设线缆</w:t>
            </w:r>
            <w:r>
              <w:rPr>
                <w:spacing w:val="-22"/>
              </w:rPr>
              <w:t xml:space="preserve"> </w:t>
            </w:r>
            <w:r>
              <w:rPr>
                <w:rFonts w:ascii="Calibri" w:hAnsi="Calibri" w:eastAsia="Calibri" w:cs="Calibri"/>
                <w:spacing w:val="-2"/>
              </w:rPr>
              <w:t>50</w:t>
            </w:r>
            <w:r>
              <w:rPr>
                <w:rFonts w:ascii="Calibri" w:hAnsi="Calibri" w:eastAsia="Calibri" w:cs="Calibri"/>
                <w:spacing w:val="12"/>
              </w:rPr>
              <w:t xml:space="preserve"> </w:t>
            </w:r>
            <w:r>
              <w:rPr>
                <w:spacing w:val="-2"/>
              </w:rPr>
              <w:t>米以上，或者安置设施</w:t>
            </w:r>
            <w:r>
              <w:rPr>
                <w:spacing w:val="-36"/>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处以上，或者接</w:t>
            </w:r>
            <w:r>
              <w:rPr/>
              <w:t xml:space="preserve"> </w:t>
            </w:r>
            <w:r>
              <w:rPr>
                <w:spacing w:val="-4"/>
              </w:rPr>
              <w:t>用电源</w:t>
            </w:r>
            <w:r>
              <w:rPr>
                <w:spacing w:val="-36"/>
              </w:rPr>
              <w:t xml:space="preserve"> </w:t>
            </w:r>
            <w:r>
              <w:rPr>
                <w:rFonts w:ascii="Calibri" w:hAnsi="Calibri" w:eastAsia="Calibri" w:cs="Calibri"/>
                <w:spacing w:val="-4"/>
              </w:rPr>
              <w:t>5</w:t>
            </w:r>
            <w:r>
              <w:rPr>
                <w:rFonts w:ascii="Calibri" w:hAnsi="Calibri" w:eastAsia="Calibri" w:cs="Calibri"/>
                <w:spacing w:val="16"/>
                <w:w w:val="101"/>
              </w:rPr>
              <w:t xml:space="preserve"> </w:t>
            </w:r>
            <w:r>
              <w:rPr>
                <w:spacing w:val="-4"/>
              </w:rPr>
              <w:t>处以上的</w:t>
            </w:r>
          </w:p>
        </w:tc>
        <w:tc>
          <w:tcPr>
            <w:tcW w:w="5933" w:type="dxa"/>
            <w:vAlign w:val="top"/>
          </w:tcPr>
          <w:p>
            <w:pPr>
              <w:pStyle w:val="TableText"/>
              <w:ind w:left="120"/>
              <w:spacing w:before="31" w:line="219" w:lineRule="auto"/>
              <w:rPr/>
            </w:pPr>
            <w:r>
              <w:rPr/>
              <w:t>责令限期改正，对个人处以</w:t>
            </w:r>
            <w:r>
              <w:rPr>
                <w:rFonts w:ascii="Calibri" w:hAnsi="Calibri" w:eastAsia="Calibri" w:cs="Calibri"/>
              </w:rPr>
              <w:t>800</w:t>
            </w:r>
            <w:r>
              <w:rPr>
                <w:rFonts w:ascii="Calibri" w:hAnsi="Calibri" w:eastAsia="Calibri" w:cs="Calibri"/>
                <w:spacing w:val="11"/>
                <w:w w:val="101"/>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3"/>
                <w:w w:val="101"/>
              </w:rPr>
              <w:t xml:space="preserve"> </w:t>
            </w:r>
            <w:r>
              <w:rPr/>
              <w:t>元以下的罚款；对单位</w:t>
            </w:r>
            <w:r>
              <w:rPr>
                <w:spacing w:val="-1"/>
              </w:rPr>
              <w:t>处以</w:t>
            </w:r>
          </w:p>
          <w:p>
            <w:pPr>
              <w:pStyle w:val="TableText"/>
              <w:ind w:left="116"/>
              <w:spacing w:before="19" w:line="207" w:lineRule="auto"/>
              <w:rPr/>
            </w:pPr>
            <w:r>
              <w:rPr>
                <w:rFonts w:ascii="Calibri" w:hAnsi="Calibri" w:eastAsia="Calibri" w:cs="Calibri"/>
                <w:spacing w:val="-4"/>
              </w:rPr>
              <w:t>2</w:t>
            </w:r>
            <w:r>
              <w:rPr>
                <w:rFonts w:ascii="Calibri" w:hAnsi="Calibri" w:eastAsia="Calibri" w:cs="Calibri"/>
                <w:spacing w:val="25"/>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2"/>
              </w:rPr>
              <w:t xml:space="preserve"> </w:t>
            </w:r>
            <w:r>
              <w:rPr>
                <w:spacing w:val="-4"/>
              </w:rPr>
              <w:t>万元以下的罚款</w:t>
            </w:r>
          </w:p>
        </w:tc>
      </w:tr>
    </w:tbl>
    <w:p>
      <w:pPr>
        <w:rPr>
          <w:rFonts w:ascii="Arial"/>
          <w:sz w:val="21"/>
        </w:rPr>
      </w:pPr>
      <w:r/>
    </w:p>
    <w:p>
      <w:pPr>
        <w:sectPr>
          <w:footerReference w:type="default" r:id="rId5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3700000217813-5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擅自迁移、拆除、利用城市照明设施</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【部门规章】《城市照明管理规定》</w:t>
            </w:r>
          </w:p>
          <w:p>
            <w:pPr>
              <w:pStyle w:val="TableText"/>
              <w:ind w:left="112"/>
              <w:spacing w:before="19" w:line="206" w:lineRule="auto"/>
              <w:rPr/>
            </w:pPr>
            <w:r>
              <w:rPr/>
              <w:t>第二十八条第五项  任何单位和个人都应当保护城市照明设施，不得实施下列行为</w:t>
            </w:r>
            <w:r>
              <w:rPr>
                <w:spacing w:val="-5"/>
              </w:rPr>
              <w:t>：（</w:t>
            </w:r>
            <w:r>
              <w:rPr/>
              <w:t>五）擅自迁移、拆除、利用城市照明设施。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【部门规章】《城市照明管理规定》</w:t>
            </w:r>
          </w:p>
          <w:p>
            <w:pPr>
              <w:pStyle w:val="TableText"/>
              <w:ind w:left="115" w:right="133" w:hanging="3"/>
              <w:spacing w:before="19" w:line="222" w:lineRule="auto"/>
              <w:rPr/>
            </w:pPr>
            <w:r>
              <w:rPr/>
              <w:t>第三十二条  违反本规定，有第二十八条规定行为之一的，由城市照明主管部门责令限期改正，对个人处以</w:t>
            </w:r>
            <w:r>
              <w:rPr>
                <w:rFonts w:ascii="Calibri" w:hAnsi="Calibri" w:eastAsia="Calibri" w:cs="Calibri"/>
              </w:rPr>
              <w:t>200</w:t>
            </w:r>
            <w:r>
              <w:rPr>
                <w:rFonts w:ascii="Calibri" w:hAnsi="Calibri" w:eastAsia="Calibri" w:cs="Calibri"/>
                <w:spacing w:val="15"/>
                <w:w w:val="102"/>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1"/>
              </w:rPr>
              <w:t xml:space="preserve"> </w:t>
            </w:r>
            <w:r>
              <w:rPr/>
              <w:t>元以下的罚款；对单位 </w:t>
            </w:r>
            <w:r>
              <w:rPr>
                <w:spacing w:val="-2"/>
              </w:rPr>
              <w:t>处以</w:t>
            </w:r>
            <w:r>
              <w:rPr>
                <w:spacing w:val="-26"/>
              </w:rPr>
              <w:t xml:space="preserve"> </w:t>
            </w:r>
            <w:r>
              <w:rPr>
                <w:rFonts w:ascii="Calibri" w:hAnsi="Calibri" w:eastAsia="Calibri" w:cs="Calibri"/>
                <w:spacing w:val="-2"/>
              </w:rPr>
              <w:t>1000</w:t>
            </w:r>
            <w:r>
              <w:rPr>
                <w:rFonts w:ascii="Calibri" w:hAnsi="Calibri" w:eastAsia="Calibri" w:cs="Calibri"/>
                <w:spacing w:val="13"/>
                <w:w w:val="102"/>
              </w:rPr>
              <w:t xml:space="preserve"> </w:t>
            </w:r>
            <w:r>
              <w:rPr>
                <w:spacing w:val="-2"/>
              </w:rPr>
              <w:t>元以上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万元以下的罚款；造成损失的，依法赔偿损失。</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实施本违法行为，擅自迁移、拆除、利用城市照明设施</w:t>
            </w:r>
            <w:r>
              <w:rPr>
                <w:spacing w:val="-19"/>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处（次）的</w:t>
            </w:r>
          </w:p>
        </w:tc>
        <w:tc>
          <w:tcPr>
            <w:tcW w:w="5933" w:type="dxa"/>
            <w:vAlign w:val="top"/>
          </w:tcPr>
          <w:p>
            <w:pPr>
              <w:pStyle w:val="TableText"/>
              <w:ind w:left="120"/>
              <w:spacing w:before="28" w:line="219" w:lineRule="auto"/>
              <w:rPr/>
            </w:pPr>
            <w:r>
              <w:rPr>
                <w:spacing w:val="-1"/>
              </w:rPr>
              <w:t>责令限期改正，对个人处以</w:t>
            </w:r>
            <w:r>
              <w:rPr>
                <w:spacing w:val="-35"/>
              </w:rPr>
              <w:t xml:space="preserve"> </w:t>
            </w:r>
            <w:r>
              <w:rPr>
                <w:rFonts w:ascii="Calibri" w:hAnsi="Calibri" w:eastAsia="Calibri" w:cs="Calibri"/>
                <w:spacing w:val="-1"/>
              </w:rPr>
              <w:t>200</w:t>
            </w:r>
            <w:r>
              <w:rPr>
                <w:rFonts w:ascii="Calibri" w:hAnsi="Calibri" w:eastAsia="Calibri" w:cs="Calibri"/>
                <w:spacing w:val="11"/>
                <w:w w:val="102"/>
              </w:rPr>
              <w:t xml:space="preserve"> </w:t>
            </w:r>
            <w:r>
              <w:rPr>
                <w:spacing w:val="-1"/>
              </w:rPr>
              <w:t>元以上</w:t>
            </w:r>
            <w:r>
              <w:rPr>
                <w:spacing w:val="-41"/>
              </w:rPr>
              <w:t xml:space="preserve"> </w:t>
            </w:r>
            <w:r>
              <w:rPr>
                <w:rFonts w:ascii="Calibri" w:hAnsi="Calibri" w:eastAsia="Calibri" w:cs="Calibri"/>
                <w:spacing w:val="-1"/>
              </w:rPr>
              <w:t>40</w:t>
            </w:r>
            <w:r>
              <w:rPr>
                <w:rFonts w:ascii="Calibri" w:hAnsi="Calibri" w:eastAsia="Calibri" w:cs="Calibri"/>
                <w:spacing w:val="-2"/>
              </w:rPr>
              <w:t>0</w:t>
            </w:r>
            <w:r>
              <w:rPr>
                <w:rFonts w:ascii="Calibri" w:hAnsi="Calibri" w:eastAsia="Calibri" w:cs="Calibri"/>
                <w:spacing w:val="14"/>
              </w:rPr>
              <w:t xml:space="preserve"> </w:t>
            </w:r>
            <w:r>
              <w:rPr>
                <w:spacing w:val="-2"/>
              </w:rPr>
              <w:t>元以下的罚款；对单位处以</w:t>
            </w:r>
          </w:p>
          <w:p>
            <w:pPr>
              <w:pStyle w:val="TableText"/>
              <w:ind w:left="122"/>
              <w:spacing w:before="19" w:line="204" w:lineRule="auto"/>
              <w:rPr/>
            </w:pPr>
            <w:r>
              <w:rPr>
                <w:rFonts w:ascii="Calibri" w:hAnsi="Calibri" w:eastAsia="Calibri" w:cs="Calibri"/>
                <w:spacing w:val="-4"/>
              </w:rPr>
              <w:t>1000</w:t>
            </w:r>
            <w:r>
              <w:rPr>
                <w:rFonts w:ascii="Calibri" w:hAnsi="Calibri" w:eastAsia="Calibri" w:cs="Calibri"/>
                <w:spacing w:val="19"/>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实施本违法行为，擅自迁移、拆除、利用城市照明设施</w:t>
            </w:r>
            <w:r>
              <w:rPr>
                <w:spacing w:val="-19"/>
              </w:rPr>
              <w:t xml:space="preserve"> </w:t>
            </w:r>
            <w:r>
              <w:rPr>
                <w:rFonts w:ascii="Calibri" w:hAnsi="Calibri" w:eastAsia="Calibri" w:cs="Calibri"/>
                <w:spacing w:val="-1"/>
              </w:rPr>
              <w:t>2</w:t>
            </w:r>
            <w:r>
              <w:rPr>
                <w:rFonts w:ascii="Calibri" w:hAnsi="Calibri" w:eastAsia="Calibri" w:cs="Calibri"/>
                <w:spacing w:val="16"/>
                <w:w w:val="101"/>
              </w:rPr>
              <w:t xml:space="preserve"> </w:t>
            </w:r>
            <w:r>
              <w:rPr>
                <w:spacing w:val="-1"/>
              </w:rPr>
              <w:t>处（次）的</w:t>
            </w:r>
          </w:p>
        </w:tc>
        <w:tc>
          <w:tcPr>
            <w:tcW w:w="5933" w:type="dxa"/>
            <w:vAlign w:val="top"/>
          </w:tcPr>
          <w:p>
            <w:pPr>
              <w:pStyle w:val="TableText"/>
              <w:ind w:left="118" w:right="109" w:firstLine="1"/>
              <w:spacing w:before="31" w:line="220" w:lineRule="auto"/>
              <w:rPr/>
            </w:pPr>
            <w:r>
              <w:rPr>
                <w:spacing w:val="-1"/>
              </w:rPr>
              <w:t>责令限期改正，对个人处以</w:t>
            </w:r>
            <w:r>
              <w:rPr>
                <w:rFonts w:ascii="Calibri" w:hAnsi="Calibri" w:eastAsia="Calibri" w:cs="Calibri"/>
                <w:spacing w:val="-1"/>
              </w:rPr>
              <w:t>400</w:t>
            </w:r>
            <w:r>
              <w:rPr>
                <w:rFonts w:ascii="Calibri" w:hAnsi="Calibri" w:eastAsia="Calibri" w:cs="Calibri"/>
                <w:spacing w:val="26"/>
                <w:w w:val="101"/>
              </w:rPr>
              <w:t xml:space="preserve"> </w:t>
            </w:r>
            <w:r>
              <w:rPr>
                <w:spacing w:val="-1"/>
              </w:rPr>
              <w:t>元以上</w:t>
            </w:r>
            <w:r>
              <w:rPr>
                <w:spacing w:val="-37"/>
              </w:rPr>
              <w:t xml:space="preserve"> </w:t>
            </w:r>
            <w:r>
              <w:rPr>
                <w:rFonts w:ascii="Calibri" w:hAnsi="Calibri" w:eastAsia="Calibri" w:cs="Calibri"/>
                <w:spacing w:val="-1"/>
              </w:rPr>
              <w:t>800</w:t>
            </w:r>
            <w:r>
              <w:rPr>
                <w:rFonts w:ascii="Calibri" w:hAnsi="Calibri" w:eastAsia="Calibri" w:cs="Calibri"/>
                <w:spacing w:val="13"/>
                <w:w w:val="101"/>
              </w:rPr>
              <w:t xml:space="preserve"> </w:t>
            </w:r>
            <w:r>
              <w:rPr>
                <w:spacing w:val="-1"/>
              </w:rPr>
              <w:t>元以下的罚款；对单位处以</w:t>
            </w:r>
            <w:r>
              <w:rPr>
                <w:spacing w:val="-32"/>
              </w:rPr>
              <w:t xml:space="preserve"> </w:t>
            </w:r>
            <w:r>
              <w:rPr>
                <w:rFonts w:ascii="Calibri" w:hAnsi="Calibri" w:eastAsia="Calibri" w:cs="Calibri"/>
                <w:spacing w:val="-1"/>
              </w:rPr>
              <w:t>1</w:t>
            </w:r>
            <w:r>
              <w:rPr>
                <w:rFonts w:ascii="Calibri" w:hAnsi="Calibri" w:eastAsia="Calibri" w:cs="Calibri"/>
              </w:rPr>
              <w:t xml:space="preserve"> </w:t>
            </w:r>
            <w:r>
              <w:rPr>
                <w:spacing w:val="-3"/>
              </w:rPr>
              <w:t>万元以上</w:t>
            </w:r>
            <w:r>
              <w:rPr>
                <w:spacing w:val="-33"/>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3"/>
              </w:rPr>
              <w:t>实施本违法行为，擅自迁移、拆除、利用城市照明设施</w:t>
            </w:r>
            <w:r>
              <w:rPr>
                <w:spacing w:val="-22"/>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处（次）以上的</w:t>
            </w:r>
          </w:p>
        </w:tc>
        <w:tc>
          <w:tcPr>
            <w:tcW w:w="5933" w:type="dxa"/>
            <w:vAlign w:val="top"/>
          </w:tcPr>
          <w:p>
            <w:pPr>
              <w:pStyle w:val="TableText"/>
              <w:ind w:left="120"/>
              <w:spacing w:before="32" w:line="219" w:lineRule="auto"/>
              <w:rPr/>
            </w:pPr>
            <w:r>
              <w:rPr/>
              <w:t>责令限期改正，对个人处以</w:t>
            </w:r>
            <w:r>
              <w:rPr>
                <w:rFonts w:ascii="Calibri" w:hAnsi="Calibri" w:eastAsia="Calibri" w:cs="Calibri"/>
              </w:rPr>
              <w:t>800</w:t>
            </w:r>
            <w:r>
              <w:rPr>
                <w:rFonts w:ascii="Calibri" w:hAnsi="Calibri" w:eastAsia="Calibri" w:cs="Calibri"/>
                <w:spacing w:val="11"/>
                <w:w w:val="101"/>
              </w:rPr>
              <w:t xml:space="preserve"> </w:t>
            </w:r>
            <w:r>
              <w:rPr/>
              <w:t>元以上</w:t>
            </w:r>
            <w:r>
              <w:rPr>
                <w:spacing w:val="-29"/>
              </w:rPr>
              <w:t xml:space="preserve"> </w:t>
            </w:r>
            <w:r>
              <w:rPr>
                <w:rFonts w:ascii="Calibri" w:hAnsi="Calibri" w:eastAsia="Calibri" w:cs="Calibri"/>
              </w:rPr>
              <w:t>1000</w:t>
            </w:r>
            <w:r>
              <w:rPr>
                <w:rFonts w:ascii="Calibri" w:hAnsi="Calibri" w:eastAsia="Calibri" w:cs="Calibri"/>
                <w:spacing w:val="13"/>
                <w:w w:val="101"/>
              </w:rPr>
              <w:t xml:space="preserve"> </w:t>
            </w:r>
            <w:r>
              <w:rPr/>
              <w:t>元以下的罚款；对单位</w:t>
            </w:r>
            <w:r>
              <w:rPr>
                <w:spacing w:val="-1"/>
              </w:rPr>
              <w:t>处以</w:t>
            </w:r>
          </w:p>
          <w:p>
            <w:pPr>
              <w:pStyle w:val="TableText"/>
              <w:ind w:left="116"/>
              <w:spacing w:before="19" w:line="206" w:lineRule="auto"/>
              <w:rPr/>
            </w:pPr>
            <w:r>
              <w:rPr>
                <w:rFonts w:ascii="Calibri" w:hAnsi="Calibri" w:eastAsia="Calibri" w:cs="Calibri"/>
                <w:spacing w:val="-4"/>
              </w:rPr>
              <w:t>2</w:t>
            </w:r>
            <w:r>
              <w:rPr>
                <w:rFonts w:ascii="Calibri" w:hAnsi="Calibri" w:eastAsia="Calibri" w:cs="Calibri"/>
                <w:spacing w:val="25"/>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2"/>
              </w:rPr>
              <w:t xml:space="preserve"> </w:t>
            </w:r>
            <w:r>
              <w:rPr>
                <w:spacing w:val="-4"/>
              </w:rPr>
              <w:t>万元以下的罚款</w:t>
            </w:r>
          </w:p>
        </w:tc>
      </w:tr>
    </w:tbl>
    <w:p>
      <w:pPr>
        <w:rPr>
          <w:rFonts w:ascii="Arial"/>
          <w:sz w:val="21"/>
        </w:rPr>
      </w:pPr>
      <w:r/>
    </w:p>
    <w:p>
      <w:pPr>
        <w:sectPr>
          <w:footerReference w:type="default" r:id="rId5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42"/>
              <w:spacing w:before="29" w:line="204" w:lineRule="auto"/>
              <w:rPr/>
            </w:pPr>
            <w:r>
              <w:rPr>
                <w:spacing w:val="-2"/>
              </w:rPr>
              <w:t>占用城市主要道路作为集贸市场和停车场及摆摊设点</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right="18"/>
              <w:spacing w:before="19" w:line="205" w:lineRule="auto"/>
              <w:jc w:val="right"/>
              <w:rPr/>
            </w:pPr>
            <w:r>
              <w:rPr>
                <w:spacing w:val="-2"/>
              </w:rPr>
              <w:t>第二十条第一款  严禁占用城市主要道路作为集贸市场和停车场及摆摊设点。已占用的，由城市人</w:t>
            </w:r>
            <w:r>
              <w:rPr>
                <w:spacing w:val="-3"/>
              </w:rPr>
              <w:t>民政府组织有关部门限期清退，恢复城市道路功能。</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【地方性法规】《山东省城市建设管理条例》</w:t>
            </w:r>
          </w:p>
          <w:p>
            <w:pPr>
              <w:pStyle w:val="TableText"/>
              <w:ind w:left="112" w:right="106"/>
              <w:spacing w:before="19" w:line="227" w:lineRule="auto"/>
              <w:jc w:val="both"/>
              <w:rPr/>
            </w:pPr>
            <w:r>
              <w:rPr>
                <w:spacing w:val="-1"/>
              </w:rPr>
              <w:t>第三十九条第一项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w:t>
            </w:r>
            <w:r>
              <w:rPr>
                <w:spacing w:val="-1"/>
              </w:rPr>
              <w:t>分；造成损失的，应当依法承担赔偿责任</w:t>
            </w:r>
            <w:r>
              <w:rPr>
                <w:spacing w:val="-22"/>
              </w:rPr>
              <w:t>：（</w:t>
            </w:r>
            <w:r>
              <w:rPr>
                <w:spacing w:val="-1"/>
              </w:rPr>
              <w:t>一）占用城市</w:t>
            </w:r>
            <w:r>
              <w:rPr>
                <w:spacing w:val="1"/>
              </w:rPr>
              <w:t xml:space="preserve"> </w:t>
            </w:r>
            <w:r>
              <w:rPr>
                <w:spacing w:val="-1"/>
              </w:rPr>
              <w:t>主要道路作为集贸市场和停车场及摆摊设点的。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w:t>
            </w:r>
            <w:r>
              <w:rPr>
                <w:spacing w:val="-39"/>
              </w:rPr>
              <w:t xml:space="preserve"> </w:t>
            </w:r>
            <w:r>
              <w:rPr>
                <w:spacing w:val="-4"/>
              </w:rPr>
              <w:t>占用面积</w:t>
            </w:r>
            <w:r>
              <w:rPr>
                <w:spacing w:val="-37"/>
              </w:rPr>
              <w:t xml:space="preserve"> </w:t>
            </w:r>
            <w:r>
              <w:rPr>
                <w:rFonts w:ascii="Calibri" w:hAnsi="Calibri" w:eastAsia="Calibri" w:cs="Calibri"/>
                <w:spacing w:val="-4"/>
              </w:rPr>
              <w:t>20</w:t>
            </w:r>
            <w:r>
              <w:rPr>
                <w:rFonts w:ascii="Calibri" w:hAnsi="Calibri" w:eastAsia="Calibri" w:cs="Calibri"/>
                <w:spacing w:val="11"/>
                <w:w w:val="101"/>
              </w:rPr>
              <w:t xml:space="preserve"> </w:t>
            </w:r>
            <w:r>
              <w:rPr>
                <w:spacing w:val="-4"/>
              </w:rPr>
              <w:t>平方米以下的</w:t>
            </w:r>
          </w:p>
        </w:tc>
        <w:tc>
          <w:tcPr>
            <w:tcW w:w="5933" w:type="dxa"/>
            <w:vAlign w:val="top"/>
          </w:tcPr>
          <w:p>
            <w:pPr>
              <w:pStyle w:val="TableText"/>
              <w:ind w:left="120"/>
              <w:spacing w:before="30" w:line="203" w:lineRule="auto"/>
              <w:rPr/>
            </w:pPr>
            <w:r>
              <w:rPr>
                <w:spacing w:val="-1"/>
              </w:rPr>
              <w:t>责令其限期改正，并处以一千元以上六千元以下罚款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3"/>
              </w:rPr>
              <w:t>实施本违法行为，</w:t>
            </w:r>
            <w:r>
              <w:rPr>
                <w:spacing w:val="-42"/>
              </w:rPr>
              <w:t xml:space="preserve"> </w:t>
            </w:r>
            <w:r>
              <w:rPr>
                <w:spacing w:val="-3"/>
              </w:rPr>
              <w:t>占用面积</w:t>
            </w:r>
            <w:r>
              <w:rPr>
                <w:spacing w:val="-37"/>
              </w:rPr>
              <w:t xml:space="preserve"> </w:t>
            </w:r>
            <w:r>
              <w:rPr>
                <w:rFonts w:ascii="Calibri" w:hAnsi="Calibri" w:eastAsia="Calibri" w:cs="Calibri"/>
                <w:spacing w:val="-3"/>
              </w:rPr>
              <w:t>20</w:t>
            </w:r>
            <w:r>
              <w:rPr>
                <w:rFonts w:ascii="Calibri" w:hAnsi="Calibri" w:eastAsia="Calibri" w:cs="Calibri"/>
                <w:spacing w:val="12"/>
              </w:rPr>
              <w:t xml:space="preserve"> </w:t>
            </w:r>
            <w:r>
              <w:rPr>
                <w:spacing w:val="-3"/>
              </w:rPr>
              <w:t>平方米以上</w:t>
            </w:r>
            <w:r>
              <w:rPr>
                <w:spacing w:val="-36"/>
              </w:rPr>
              <w:t xml:space="preserve"> </w:t>
            </w:r>
            <w:r>
              <w:rPr>
                <w:rFonts w:ascii="Calibri" w:hAnsi="Calibri" w:eastAsia="Calibri" w:cs="Calibri"/>
                <w:spacing w:val="-3"/>
              </w:rPr>
              <w:t>50 </w:t>
            </w:r>
            <w:r>
              <w:rPr>
                <w:spacing w:val="-3"/>
              </w:rPr>
              <w:t>平方米以下的</w:t>
            </w:r>
          </w:p>
        </w:tc>
        <w:tc>
          <w:tcPr>
            <w:tcW w:w="5933" w:type="dxa"/>
            <w:vAlign w:val="top"/>
          </w:tcPr>
          <w:p>
            <w:pPr>
              <w:pStyle w:val="TableText"/>
              <w:ind w:left="120"/>
              <w:spacing w:before="32" w:line="202" w:lineRule="auto"/>
              <w:rPr/>
            </w:pPr>
            <w:r>
              <w:rPr>
                <w:spacing w:val="-1"/>
              </w:rPr>
              <w:t>责令其限期改正，并处以六千元以上一万三千元以下罚款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4"/>
              </w:rPr>
              <w:t>实施本违法行为，</w:t>
            </w:r>
            <w:r>
              <w:rPr>
                <w:spacing w:val="-38"/>
              </w:rPr>
              <w:t xml:space="preserve"> </w:t>
            </w:r>
            <w:r>
              <w:rPr>
                <w:spacing w:val="-4"/>
              </w:rPr>
              <w:t>占用面积</w:t>
            </w:r>
            <w:r>
              <w:rPr>
                <w:spacing w:val="-38"/>
              </w:rPr>
              <w:t xml:space="preserve"> </w:t>
            </w:r>
            <w:r>
              <w:rPr>
                <w:rFonts w:ascii="Calibri" w:hAnsi="Calibri" w:eastAsia="Calibri" w:cs="Calibri"/>
                <w:spacing w:val="-4"/>
              </w:rPr>
              <w:t>50</w:t>
            </w:r>
            <w:r>
              <w:rPr>
                <w:rFonts w:ascii="Calibri" w:hAnsi="Calibri" w:eastAsia="Calibri" w:cs="Calibri"/>
                <w:spacing w:val="11"/>
                <w:w w:val="101"/>
              </w:rPr>
              <w:t xml:space="preserve"> </w:t>
            </w:r>
            <w:r>
              <w:rPr>
                <w:spacing w:val="-4"/>
              </w:rPr>
              <w:t>平方米以上的</w:t>
            </w:r>
          </w:p>
        </w:tc>
        <w:tc>
          <w:tcPr>
            <w:tcW w:w="5933" w:type="dxa"/>
            <w:vAlign w:val="top"/>
          </w:tcPr>
          <w:p>
            <w:pPr>
              <w:pStyle w:val="TableText"/>
              <w:ind w:left="120"/>
              <w:spacing w:before="30" w:line="207" w:lineRule="auto"/>
              <w:rPr/>
            </w:pPr>
            <w:r>
              <w:rPr>
                <w:spacing w:val="-1"/>
              </w:rPr>
              <w:t>责令其限期改正，并处以一万三千元以上二万元以下罚款</w:t>
            </w:r>
          </w:p>
        </w:tc>
      </w:tr>
    </w:tbl>
    <w:p>
      <w:pPr>
        <w:rPr>
          <w:rFonts w:ascii="Arial"/>
          <w:sz w:val="21"/>
        </w:rPr>
      </w:pPr>
      <w:r/>
    </w:p>
    <w:p>
      <w:pPr>
        <w:sectPr>
          <w:footerReference w:type="default" r:id="rId5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擅自挖掘城市道路，或者经批准挖掘城市道路后，未及时清理现场</w:t>
            </w:r>
            <w:r>
              <w:rPr>
                <w:spacing w:val="-1"/>
              </w:rPr>
              <w:t>并恢复城市道路原状</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12" w:right="8161" w:hanging="3"/>
              <w:spacing w:before="28" w:line="229" w:lineRule="auto"/>
              <w:rPr/>
            </w:pPr>
            <w:r>
              <w:rPr>
                <w:spacing w:val="-1"/>
              </w:rPr>
              <w:t>【地方性法规】《山东省城市建设管理条例》</w:t>
            </w:r>
            <w:r>
              <w:rPr>
                <w:spacing w:val="3"/>
              </w:rPr>
              <w:t xml:space="preserve"> </w:t>
            </w:r>
            <w:r>
              <w:rPr>
                <w:spacing w:val="-1"/>
              </w:rPr>
              <w:t>第二十一条  严禁擅自挖掘城市道路。</w:t>
            </w:r>
          </w:p>
          <w:p>
            <w:pPr>
              <w:pStyle w:val="TableText"/>
              <w:ind w:left="112" w:right="94" w:firstLine="14"/>
              <w:spacing w:before="18" w:line="223" w:lineRule="auto"/>
              <w:rPr/>
            </w:pPr>
            <w:r>
              <w:rPr>
                <w:spacing w:val="-1"/>
              </w:rPr>
              <w:t>因工程建设需要挖掘城市道路的，必须报经城市建设主管部门和公安交通管理部门批准，并按规定期限清理现场，恢复城市道路原状；未经批</w:t>
            </w:r>
            <w:r>
              <w:rPr>
                <w:spacing w:val="-2"/>
              </w:rPr>
              <w:t>准的，</w:t>
            </w:r>
            <w:r>
              <w:rPr/>
              <w:t xml:space="preserve"> </w:t>
            </w:r>
            <w:r>
              <w:rPr/>
              <w:t>任何单位和个人不得挖掘。但因突发性地下管线故障，需要破路抢修的，按国</w:t>
            </w:r>
            <w:r>
              <w:rPr>
                <w:spacing w:val="-1"/>
              </w:rPr>
              <w:t>家有关规定办理。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2" w:right="106"/>
              <w:spacing w:before="17" w:line="228" w:lineRule="auto"/>
              <w:jc w:val="both"/>
              <w:rPr/>
            </w:pPr>
            <w:r>
              <w:rPr>
                <w:spacing w:val="-1"/>
              </w:rPr>
              <w:t>第三十九条第二项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款；对直接负责的主管人员和其他直接责任人员，由其所在单位或者上级主管机关给予处分</w:t>
            </w:r>
            <w:r>
              <w:rPr>
                <w:spacing w:val="-1"/>
              </w:rPr>
              <w:t>；造成损失的，应当依法承担赔偿责任</w:t>
            </w:r>
            <w:r>
              <w:rPr>
                <w:spacing w:val="-22"/>
              </w:rPr>
              <w:t>：（</w:t>
            </w:r>
            <w:r>
              <w:rPr>
                <w:spacing w:val="-1"/>
              </w:rPr>
              <w:t>二）擅自挖掘</w:t>
            </w:r>
            <w:r>
              <w:rPr>
                <w:spacing w:val="1"/>
              </w:rPr>
              <w:t xml:space="preserve"> </w:t>
            </w:r>
            <w:r>
              <w:rPr/>
              <w:t>城市道路的，或者经批准挖掘城市道路后，未及时清理现场并恢</w:t>
            </w:r>
            <w:r>
              <w:rPr>
                <w:spacing w:val="-1"/>
              </w:rPr>
              <w:t>复城市道路原状的。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实施本违法行为，挖掘面积</w:t>
            </w:r>
            <w:r>
              <w:rPr>
                <w:spacing w:val="-31"/>
              </w:rPr>
              <w:t xml:space="preserve"> </w:t>
            </w:r>
            <w:r>
              <w:rPr>
                <w:rFonts w:ascii="Calibri" w:hAnsi="Calibri" w:eastAsia="Calibri" w:cs="Calibri"/>
                <w:spacing w:val="-1"/>
              </w:rPr>
              <w:t>10</w:t>
            </w:r>
            <w:r>
              <w:rPr>
                <w:rFonts w:ascii="Calibri" w:hAnsi="Calibri" w:eastAsia="Calibri" w:cs="Calibri"/>
                <w:spacing w:val="11"/>
                <w:w w:val="101"/>
              </w:rPr>
              <w:t xml:space="preserve"> </w:t>
            </w:r>
            <w:r>
              <w:rPr>
                <w:spacing w:val="-1"/>
              </w:rPr>
              <w:t>平方米以下；或者造成轻微危</w:t>
            </w:r>
            <w:r>
              <w:rPr>
                <w:spacing w:val="-2"/>
              </w:rPr>
              <w:t>害后果的</w:t>
            </w:r>
          </w:p>
        </w:tc>
        <w:tc>
          <w:tcPr>
            <w:tcW w:w="5933" w:type="dxa"/>
            <w:vAlign w:val="top"/>
          </w:tcPr>
          <w:p>
            <w:pPr>
              <w:pStyle w:val="TableText"/>
              <w:ind w:left="120"/>
              <w:spacing w:before="30" w:line="203" w:lineRule="auto"/>
              <w:rPr/>
            </w:pPr>
            <w:r>
              <w:rPr>
                <w:spacing w:val="-1"/>
              </w:rPr>
              <w:t>责令其限期改正，并处以一千元以上六千元以下罚款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4" w:right="104" w:firstLine="2"/>
              <w:spacing w:before="31" w:line="220" w:lineRule="auto"/>
              <w:rPr/>
            </w:pPr>
            <w:r>
              <w:rPr>
                <w:spacing w:val="-3"/>
              </w:rPr>
              <w:t>实施本违法行为，挖掘面积</w:t>
            </w:r>
            <w:r>
              <w:rPr>
                <w:spacing w:val="-22"/>
              </w:rPr>
              <w:t xml:space="preserve"> </w:t>
            </w:r>
            <w:r>
              <w:rPr>
                <w:rFonts w:ascii="Calibri" w:hAnsi="Calibri" w:eastAsia="Calibri" w:cs="Calibri"/>
                <w:spacing w:val="-3"/>
              </w:rPr>
              <w:t>10</w:t>
            </w:r>
            <w:r>
              <w:rPr>
                <w:rFonts w:ascii="Calibri" w:hAnsi="Calibri" w:eastAsia="Calibri" w:cs="Calibri"/>
                <w:spacing w:val="11"/>
                <w:w w:val="101"/>
              </w:rPr>
              <w:t xml:space="preserve"> </w:t>
            </w:r>
            <w:r>
              <w:rPr>
                <w:spacing w:val="-3"/>
              </w:rPr>
              <w:t>平方米以上</w:t>
            </w:r>
            <w:r>
              <w:rPr>
                <w:spacing w:val="-35"/>
              </w:rPr>
              <w:t xml:space="preserve"> </w:t>
            </w:r>
            <w:r>
              <w:rPr>
                <w:rFonts w:ascii="Calibri" w:hAnsi="Calibri" w:eastAsia="Calibri" w:cs="Calibri"/>
                <w:spacing w:val="-3"/>
              </w:rPr>
              <w:t>20 </w:t>
            </w:r>
            <w:r>
              <w:rPr>
                <w:spacing w:val="-3"/>
              </w:rPr>
              <w:t>平方米以下；或者造成一般</w:t>
            </w:r>
            <w:r>
              <w:rPr/>
              <w:t xml:space="preserve"> </w:t>
            </w:r>
            <w:r>
              <w:rPr>
                <w:spacing w:val="-2"/>
              </w:rPr>
              <w:t>危害后果的</w:t>
            </w:r>
          </w:p>
        </w:tc>
        <w:tc>
          <w:tcPr>
            <w:tcW w:w="5933" w:type="dxa"/>
            <w:vAlign w:val="top"/>
          </w:tcPr>
          <w:p>
            <w:pPr>
              <w:pStyle w:val="TableText"/>
              <w:ind w:left="120"/>
              <w:spacing w:before="147" w:line="219" w:lineRule="auto"/>
              <w:rPr/>
            </w:pPr>
            <w:r>
              <w:rPr>
                <w:spacing w:val="-1"/>
              </w:rPr>
              <w:t>责令其限期改正，并处以六千元以上一万三千元以下罚款</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实施本违法行为，挖掘面积</w:t>
            </w:r>
            <w:r>
              <w:rPr>
                <w:spacing w:val="-35"/>
              </w:rPr>
              <w:t xml:space="preserve"> </w:t>
            </w:r>
            <w:r>
              <w:rPr>
                <w:rFonts w:ascii="Calibri" w:hAnsi="Calibri" w:eastAsia="Calibri" w:cs="Calibri"/>
                <w:spacing w:val="-1"/>
              </w:rPr>
              <w:t>20</w:t>
            </w:r>
            <w:r>
              <w:rPr>
                <w:rFonts w:ascii="Calibri" w:hAnsi="Calibri" w:eastAsia="Calibri" w:cs="Calibri"/>
                <w:spacing w:val="11"/>
                <w:w w:val="101"/>
              </w:rPr>
              <w:t xml:space="preserve"> </w:t>
            </w:r>
            <w:r>
              <w:rPr>
                <w:spacing w:val="-1"/>
              </w:rPr>
              <w:t>平方米以上；或者造成严重危害后果的</w:t>
            </w:r>
          </w:p>
        </w:tc>
        <w:tc>
          <w:tcPr>
            <w:tcW w:w="5933" w:type="dxa"/>
            <w:vAlign w:val="top"/>
          </w:tcPr>
          <w:p>
            <w:pPr>
              <w:pStyle w:val="TableText"/>
              <w:ind w:left="120"/>
              <w:spacing w:before="31" w:line="207" w:lineRule="auto"/>
              <w:rPr/>
            </w:pPr>
            <w:r>
              <w:rPr>
                <w:spacing w:val="-1"/>
              </w:rPr>
              <w:t>责令其限期改正，并处以一万三千元以上二万元以下罚款</w:t>
            </w:r>
          </w:p>
        </w:tc>
      </w:tr>
    </w:tbl>
    <w:p>
      <w:pPr>
        <w:rPr>
          <w:rFonts w:ascii="Arial"/>
          <w:sz w:val="21"/>
        </w:rPr>
      </w:pPr>
      <w:r/>
    </w:p>
    <w:p>
      <w:pPr>
        <w:sectPr>
          <w:footerReference w:type="default" r:id="rId5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t>未对设置在城市道路上的各种管线的检查井、箱盖及城市道路附属设施出现的破损、移位或者丢失</w:t>
            </w:r>
            <w:r>
              <w:rPr>
                <w:spacing w:val="-1"/>
              </w:rPr>
              <w:t>及时修复、正位或者补缺</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4" w:right="106" w:hanging="2"/>
              <w:spacing w:before="19" w:line="222" w:lineRule="auto"/>
              <w:rPr/>
            </w:pPr>
            <w:r>
              <w:rPr>
                <w:spacing w:val="-1"/>
              </w:rPr>
              <w:t>第二十二条第一款  城市道路上设置的各类管线的检查井、箱盖及城市道路附属设施，由设置或者养护单位负责养护。检查井、箱盖及城市道路附属</w:t>
            </w:r>
            <w:r>
              <w:rPr/>
              <w:t xml:space="preserve"> </w:t>
            </w:r>
            <w:r>
              <w:rPr/>
              <w:t>设施出现破损、移位或者丢失的，设置或者养护单位应当及</w:t>
            </w:r>
            <w:r>
              <w:rPr>
                <w:spacing w:val="-1"/>
              </w:rPr>
              <w:t>时修复、正位或者补缺。</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【地方性法规】《山东省城市建设管理条例》</w:t>
            </w:r>
          </w:p>
          <w:p>
            <w:pPr>
              <w:pStyle w:val="TableText"/>
              <w:ind w:left="112" w:right="106"/>
              <w:spacing w:before="19" w:line="227" w:lineRule="auto"/>
              <w:jc w:val="both"/>
              <w:rPr/>
            </w:pPr>
            <w:r>
              <w:rPr>
                <w:spacing w:val="-1"/>
              </w:rPr>
              <w:t>第三十九条第三项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款；对直接负责的主管人员和其他直接责任人员，由其所在单位或者上级主管机关给予处分</w:t>
            </w:r>
            <w:r>
              <w:rPr>
                <w:spacing w:val="-1"/>
              </w:rPr>
              <w:t>；造成损失的，应当依法承担赔偿责任</w:t>
            </w:r>
            <w:r>
              <w:rPr>
                <w:spacing w:val="-21"/>
              </w:rPr>
              <w:t>：（</w:t>
            </w:r>
            <w:r>
              <w:rPr>
                <w:spacing w:val="-1"/>
              </w:rPr>
              <w:t>三）未对设置</w:t>
            </w:r>
            <w:r>
              <w:rPr/>
              <w:t xml:space="preserve"> </w:t>
            </w:r>
            <w:r>
              <w:rPr/>
              <w:t>在城市道路上的各种管线的检查井、箱盖及城市道路附属设施出现的破损、移位或者丢失及时修复、</w:t>
            </w:r>
            <w:r>
              <w:rPr>
                <w:spacing w:val="-1"/>
              </w:rPr>
              <w:t>正位或者补缺的。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2"/>
              </w:rPr>
              <w:t>实施本违法行为，缺损</w:t>
            </w:r>
            <w:r>
              <w:rPr>
                <w:spacing w:val="-26"/>
              </w:rPr>
              <w:t xml:space="preserve"> </w:t>
            </w:r>
            <w:r>
              <w:rPr>
                <w:rFonts w:ascii="Calibri" w:hAnsi="Calibri" w:eastAsia="Calibri" w:cs="Calibri"/>
                <w:spacing w:val="-2"/>
              </w:rPr>
              <w:t>1</w:t>
            </w:r>
            <w:r>
              <w:rPr>
                <w:rFonts w:ascii="Calibri" w:hAnsi="Calibri" w:eastAsia="Calibri" w:cs="Calibri"/>
                <w:spacing w:val="15"/>
                <w:w w:val="101"/>
              </w:rPr>
              <w:t xml:space="preserve"> </w:t>
            </w:r>
            <w:r>
              <w:rPr>
                <w:spacing w:val="-2"/>
              </w:rPr>
              <w:t>处未及时补缺或者修复的</w:t>
            </w:r>
          </w:p>
        </w:tc>
        <w:tc>
          <w:tcPr>
            <w:tcW w:w="5933" w:type="dxa"/>
            <w:vAlign w:val="top"/>
          </w:tcPr>
          <w:p>
            <w:pPr>
              <w:pStyle w:val="TableText"/>
              <w:ind w:left="120"/>
              <w:spacing w:before="33" w:line="201" w:lineRule="auto"/>
              <w:rPr/>
            </w:pPr>
            <w:r>
              <w:rPr>
                <w:spacing w:val="-1"/>
              </w:rPr>
              <w:t>责令其限期改正，并处以一千元以上六千元以下罚款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实施本违法行为，缺损</w:t>
            </w:r>
            <w:r>
              <w:rPr>
                <w:spacing w:val="-26"/>
              </w:rPr>
              <w:t xml:space="preserve"> </w:t>
            </w:r>
            <w:r>
              <w:rPr>
                <w:rFonts w:ascii="Calibri" w:hAnsi="Calibri" w:eastAsia="Calibri" w:cs="Calibri"/>
                <w:spacing w:val="-2"/>
              </w:rPr>
              <w:t>2</w:t>
            </w:r>
            <w:r>
              <w:rPr>
                <w:rFonts w:ascii="Calibri" w:hAnsi="Calibri" w:eastAsia="Calibri" w:cs="Calibri"/>
                <w:spacing w:val="15"/>
                <w:w w:val="101"/>
              </w:rPr>
              <w:t xml:space="preserve"> </w:t>
            </w:r>
            <w:r>
              <w:rPr>
                <w:spacing w:val="-2"/>
              </w:rPr>
              <w:t>处未及时补缺或者修复的</w:t>
            </w:r>
          </w:p>
        </w:tc>
        <w:tc>
          <w:tcPr>
            <w:tcW w:w="5933" w:type="dxa"/>
            <w:vAlign w:val="top"/>
          </w:tcPr>
          <w:p>
            <w:pPr>
              <w:pStyle w:val="TableText"/>
              <w:ind w:left="120"/>
              <w:spacing w:before="31" w:line="202" w:lineRule="auto"/>
              <w:rPr/>
            </w:pPr>
            <w:r>
              <w:rPr>
                <w:spacing w:val="-1"/>
              </w:rPr>
              <w:t>责令其限期改正，并处以六千元以上一万三千元以下罚款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2"/>
              </w:rPr>
              <w:t>实施本违法行为，缺损</w:t>
            </w:r>
            <w:r>
              <w:rPr>
                <w:spacing w:val="-22"/>
              </w:rPr>
              <w:t xml:space="preserve"> </w:t>
            </w:r>
            <w:r>
              <w:rPr>
                <w:rFonts w:ascii="Calibri" w:hAnsi="Calibri" w:eastAsia="Calibri" w:cs="Calibri"/>
                <w:spacing w:val="-2"/>
              </w:rPr>
              <w:t>3</w:t>
            </w:r>
            <w:r>
              <w:rPr>
                <w:rFonts w:ascii="Calibri" w:hAnsi="Calibri" w:eastAsia="Calibri" w:cs="Calibri"/>
                <w:spacing w:val="15"/>
                <w:w w:val="101"/>
              </w:rPr>
              <w:t xml:space="preserve"> </w:t>
            </w:r>
            <w:r>
              <w:rPr>
                <w:spacing w:val="-2"/>
              </w:rPr>
              <w:t>处以上未及时补缺或者修复的</w:t>
            </w:r>
          </w:p>
        </w:tc>
        <w:tc>
          <w:tcPr>
            <w:tcW w:w="5933" w:type="dxa"/>
            <w:vAlign w:val="top"/>
          </w:tcPr>
          <w:p>
            <w:pPr>
              <w:pStyle w:val="TableText"/>
              <w:ind w:left="120"/>
              <w:spacing w:before="33" w:line="205" w:lineRule="auto"/>
              <w:rPr/>
            </w:pPr>
            <w:r>
              <w:rPr>
                <w:spacing w:val="-1"/>
              </w:rPr>
              <w:t>责令其限期改正，并处以一万三千元以上二万元以下罚款</w:t>
            </w:r>
          </w:p>
        </w:tc>
      </w:tr>
    </w:tbl>
    <w:p>
      <w:pPr>
        <w:rPr>
          <w:rFonts w:ascii="Arial"/>
          <w:sz w:val="21"/>
        </w:rPr>
      </w:pPr>
      <w:r/>
    </w:p>
    <w:p>
      <w:pPr>
        <w:sectPr>
          <w:footerReference w:type="default" r:id="rId5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3700000217814-4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在集中供热区域内擅自建设分散供热设施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2"/>
              <w:spacing w:before="19" w:line="205" w:lineRule="auto"/>
              <w:rPr/>
            </w:pPr>
            <w:r>
              <w:rPr/>
              <w:t>第二十五条第四款  在集中供热区域内，不得</w:t>
            </w:r>
            <w:r>
              <w:rPr>
                <w:spacing w:val="-1"/>
              </w:rPr>
              <w:t>建设分散供热设施。</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【地方性法规】《山东省城市建设管理条例》</w:t>
            </w:r>
          </w:p>
          <w:p>
            <w:pPr>
              <w:pStyle w:val="TableText"/>
              <w:ind w:left="112" w:right="106"/>
              <w:spacing w:before="19" w:line="227" w:lineRule="auto"/>
              <w:jc w:val="both"/>
              <w:rPr/>
            </w:pPr>
            <w:r>
              <w:rPr>
                <w:spacing w:val="-1"/>
              </w:rPr>
              <w:t>第三十九条第四项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w:t>
            </w:r>
            <w:r>
              <w:rPr>
                <w:spacing w:val="-1"/>
              </w:rPr>
              <w:t>分；造成损失的，应当依法承担赔偿责任</w:t>
            </w:r>
            <w:r>
              <w:rPr>
                <w:spacing w:val="-22"/>
              </w:rPr>
              <w:t>：（</w:t>
            </w:r>
            <w:r>
              <w:rPr>
                <w:spacing w:val="-1"/>
              </w:rPr>
              <w:t>四）在集中供</w:t>
            </w:r>
            <w:r>
              <w:rPr>
                <w:spacing w:val="1"/>
              </w:rPr>
              <w:t xml:space="preserve"> </w:t>
            </w:r>
            <w:r>
              <w:rPr>
                <w:spacing w:val="-1"/>
              </w:rPr>
              <w:t>热区域内擅自建设分散供热设施的。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1"/>
              </w:rPr>
              <w:t>责令其限期改正，并处以一千元以上六千元以下罚款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实施本违法行为，造成一般危害后果的</w:t>
            </w:r>
          </w:p>
        </w:tc>
        <w:tc>
          <w:tcPr>
            <w:tcW w:w="5933" w:type="dxa"/>
            <w:vAlign w:val="top"/>
          </w:tcPr>
          <w:p>
            <w:pPr>
              <w:pStyle w:val="TableText"/>
              <w:ind w:left="120"/>
              <w:spacing w:before="32" w:line="202" w:lineRule="auto"/>
              <w:rPr/>
            </w:pPr>
            <w:r>
              <w:rPr>
                <w:spacing w:val="-1"/>
              </w:rPr>
              <w:t>责令其限期改正，并处以六千元以上一万三千元以下罚款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1"/>
              </w:rPr>
              <w:t>责令其限期改正，并处以一万三千元以上二万元以下罚款</w:t>
            </w:r>
          </w:p>
        </w:tc>
      </w:tr>
    </w:tbl>
    <w:p>
      <w:pPr>
        <w:rPr>
          <w:rFonts w:ascii="Arial"/>
          <w:sz w:val="21"/>
        </w:rPr>
      </w:pPr>
      <w:r/>
    </w:p>
    <w:p>
      <w:pPr>
        <w:sectPr>
          <w:footerReference w:type="default" r:id="rId5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在公共供水管道上直接装泵抽水</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2" w:right="109"/>
              <w:spacing w:before="19" w:line="222" w:lineRule="auto"/>
              <w:rPr/>
            </w:pPr>
            <w:r>
              <w:rPr>
                <w:spacing w:val="-1"/>
              </w:rPr>
              <w:t>第二十七条第一款  严禁任何单位和个人擅自在城市供水、排水、供气、供热管道及设施安全距离内修筑建筑物、构筑物和堆放物品。禁止在</w:t>
            </w:r>
            <w:r>
              <w:rPr>
                <w:spacing w:val="-2"/>
              </w:rPr>
              <w:t>城市公</w:t>
            </w:r>
            <w:r>
              <w:rPr/>
              <w:t xml:space="preserve"> </w:t>
            </w:r>
            <w:r>
              <w:rPr>
                <w:spacing w:val="-1"/>
              </w:rPr>
              <w:t>共供水管道上直接装泵抽水。</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【地方性法规】《山东省城市建设管理条例》</w:t>
            </w:r>
          </w:p>
          <w:p>
            <w:pPr>
              <w:pStyle w:val="TableText"/>
              <w:ind w:left="112" w:right="106"/>
              <w:spacing w:before="19" w:line="227" w:lineRule="auto"/>
              <w:jc w:val="both"/>
              <w:rPr/>
            </w:pPr>
            <w:r>
              <w:rPr>
                <w:spacing w:val="-1"/>
              </w:rPr>
              <w:t>第三十九条第五项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w:t>
            </w:r>
            <w:r>
              <w:rPr>
                <w:spacing w:val="-1"/>
              </w:rPr>
              <w:t>分；造成损失的，应当依法承担赔偿责任</w:t>
            </w:r>
            <w:r>
              <w:rPr>
                <w:spacing w:val="-22"/>
              </w:rPr>
              <w:t>：（</w:t>
            </w:r>
            <w:r>
              <w:rPr>
                <w:spacing w:val="-1"/>
              </w:rPr>
              <w:t>五）在公共供</w:t>
            </w:r>
            <w:r>
              <w:rPr>
                <w:spacing w:val="1"/>
              </w:rPr>
              <w:t xml:space="preserve"> </w:t>
            </w:r>
            <w:r>
              <w:rPr>
                <w:spacing w:val="-1"/>
              </w:rPr>
              <w:t>水管道上直接装泵抽水的。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1"/>
              </w:rPr>
              <w:t>责令其限期改正，并处以一千元以上六千元以下罚款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责令其限期改正，并处以六千元以上一万三千元以下罚款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1"/>
              </w:rPr>
              <w:t>责令其限期改正，并处以一万三千元以上二万元以下罚款</w:t>
            </w:r>
          </w:p>
        </w:tc>
      </w:tr>
    </w:tbl>
    <w:p>
      <w:pPr>
        <w:rPr>
          <w:rFonts w:ascii="Arial"/>
          <w:sz w:val="21"/>
        </w:rPr>
      </w:pPr>
      <w:r/>
    </w:p>
    <w:p>
      <w:pPr>
        <w:sectPr>
          <w:footerReference w:type="default" r:id="rId5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3700000217814-6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擅自在城市供水、排水、供气、供热管道及设施安全距离范围内修筑建筑物</w:t>
            </w:r>
            <w:r>
              <w:rPr>
                <w:spacing w:val="-1"/>
              </w:rPr>
              <w:t>、构筑物和堆放物品</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4" w:right="106" w:hanging="2"/>
              <w:spacing w:before="19" w:line="222" w:lineRule="auto"/>
              <w:rPr/>
            </w:pPr>
            <w:r>
              <w:rPr>
                <w:spacing w:val="-1"/>
              </w:rPr>
              <w:t>第二十七条第二款  因工程建设需要在城市供水、供气、供热管道及设施安全距离范围内修筑建筑物、构筑物和堆放物品时，建设单位应当与城市供</w:t>
            </w:r>
            <w:r>
              <w:rPr/>
              <w:t xml:space="preserve"> </w:t>
            </w:r>
            <w:r>
              <w:rPr>
                <w:spacing w:val="-1"/>
              </w:rPr>
              <w:t>水、供气、供热企业协商制定安全保护施工方案后，方可施工。</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【地方性法规】《山东省城市建设管理条例》</w:t>
            </w:r>
          </w:p>
          <w:p>
            <w:pPr>
              <w:pStyle w:val="TableText"/>
              <w:ind w:left="112" w:right="106"/>
              <w:spacing w:before="19" w:line="227" w:lineRule="auto"/>
              <w:jc w:val="both"/>
              <w:rPr/>
            </w:pPr>
            <w:r>
              <w:rPr>
                <w:spacing w:val="-1"/>
              </w:rPr>
              <w:t>第三十九条第六项  违反本条例规定，有下列行为之一的，由城市建设主管部门或者其他有关部门责令其限期改正，并处以一千元以上二万元以下罚</w:t>
            </w:r>
            <w:r>
              <w:rPr/>
              <w:t xml:space="preserve"> </w:t>
            </w:r>
            <w:r>
              <w:rPr/>
              <w:t>款；对直接负责的主管人员和其他直接责任人员，由其所在单位或者上级主管机关给予处</w:t>
            </w:r>
            <w:r>
              <w:rPr>
                <w:spacing w:val="-1"/>
              </w:rPr>
              <w:t>分；造成损失的，应当依法承担赔偿责任</w:t>
            </w:r>
            <w:r>
              <w:rPr>
                <w:spacing w:val="-22"/>
              </w:rPr>
              <w:t>：（</w:t>
            </w:r>
            <w:r>
              <w:rPr>
                <w:spacing w:val="-1"/>
              </w:rPr>
              <w:t>六）擅自在城</w:t>
            </w:r>
            <w:r>
              <w:rPr>
                <w:spacing w:val="1"/>
              </w:rPr>
              <w:t xml:space="preserve"> </w:t>
            </w:r>
            <w:r>
              <w:rPr/>
              <w:t>市供水、排水、供气、供热管道及设施安全距离范围内修筑建筑物、构</w:t>
            </w:r>
            <w:r>
              <w:rPr>
                <w:spacing w:val="-1"/>
              </w:rPr>
              <w:t>筑物和堆放物品的。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1"/>
              </w:rPr>
              <w:t>责令其限期改正，并处以一千元以上六千元以下罚款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责令其限期改正，并处以六千元以上一万三千元以下罚款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1"/>
              </w:rPr>
              <w:t>责令其限期改正，并处以一万三千元以上二万元以下罚款</w:t>
            </w:r>
          </w:p>
        </w:tc>
      </w:tr>
    </w:tbl>
    <w:p>
      <w:pPr>
        <w:rPr>
          <w:rFonts w:ascii="Arial"/>
          <w:sz w:val="21"/>
        </w:rPr>
      </w:pPr>
      <w:r/>
    </w:p>
    <w:p>
      <w:pPr>
        <w:sectPr>
          <w:footerReference w:type="default" r:id="rId5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3700000217815-1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未办理有关手续向城市排水管网及其他设施排放污水</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2"/>
              <w:spacing w:before="19" w:line="205" w:lineRule="auto"/>
              <w:rPr/>
            </w:pPr>
            <w:r>
              <w:rPr/>
              <w:t>第二十三条第二款  向城市排放管网及其他设施排放污水，应当按照国家规定办理有关手续，排放的污水水质应当符合国家规</w:t>
            </w:r>
            <w:r>
              <w:rPr>
                <w:spacing w:val="-1"/>
              </w:rPr>
              <w:t>定的污水排放标准。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【地方性法规】《山东省城市建设管理条例》</w:t>
            </w:r>
          </w:p>
          <w:p>
            <w:pPr>
              <w:pStyle w:val="TableText"/>
              <w:ind w:left="113" w:right="94" w:hanging="1"/>
              <w:spacing w:before="19" w:line="221" w:lineRule="auto"/>
              <w:rPr/>
            </w:pPr>
            <w:r>
              <w:rPr>
                <w:spacing w:val="-1"/>
              </w:rPr>
              <w:t>第四十条第一款  违反本条例规定，未办理有关手续向城市排水管网及其他设施排放污水的，由城市建设主管部门责令其停止排放，采取补救措施，</w:t>
            </w:r>
            <w:r>
              <w:rPr>
                <w:spacing w:val="12"/>
              </w:rPr>
              <w:t xml:space="preserve"> </w:t>
            </w:r>
            <w:r>
              <w:rPr/>
              <w:t>可以处五十万元以下罚款；造成损失的，依法承担赔偿责任；构成犯罪的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1"/>
              </w:rPr>
              <w:t>责令其停止排放，采取补救措施，可以处十万元以下罚款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1"/>
              </w:rPr>
              <w:t>责令其停止排放，采取补救措施，处十万元以上三十万元以下罚款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1"/>
              </w:rPr>
              <w:t>责令其停止排放，采取补救措施，处三十万元以上五十万元以下罚款</w:t>
            </w:r>
          </w:p>
        </w:tc>
      </w:tr>
    </w:tbl>
    <w:p>
      <w:pPr>
        <w:rPr>
          <w:rFonts w:ascii="Arial"/>
          <w:sz w:val="21"/>
        </w:rPr>
      </w:pPr>
      <w:r/>
    </w:p>
    <w:p>
      <w:pPr>
        <w:sectPr>
          <w:footerReference w:type="default" r:id="rId5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3700000217815-2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1"/>
              <w:spacing w:before="29" w:line="205" w:lineRule="auto"/>
              <w:rPr/>
            </w:pPr>
            <w:r>
              <w:rPr>
                <w:spacing w:val="-1"/>
              </w:rPr>
              <w:t>向城市排水设施排放有毒、有害、易燃、易爆或者易堵塞管道的物质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【地方性法规】《山东省城市建设管理条例》</w:t>
            </w:r>
          </w:p>
          <w:p>
            <w:pPr>
              <w:pStyle w:val="TableText"/>
              <w:ind w:left="112"/>
              <w:spacing w:before="19" w:line="206" w:lineRule="auto"/>
              <w:rPr/>
            </w:pPr>
            <w:r>
              <w:rPr/>
              <w:t>第二十三条第三款  严禁向排水设施排放有毒、有害、易燃、易爆或者</w:t>
            </w:r>
            <w:r>
              <w:rPr>
                <w:spacing w:val="-1"/>
              </w:rPr>
              <w:t>易堵塞管道的物质。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【地方性法规】《山东省城市建设管理条例》</w:t>
            </w:r>
          </w:p>
          <w:p>
            <w:pPr>
              <w:pStyle w:val="TableText"/>
              <w:ind w:left="113" w:right="63" w:hanging="1"/>
              <w:spacing w:before="18" w:line="228" w:lineRule="auto"/>
              <w:jc w:val="both"/>
              <w:rPr/>
            </w:pPr>
            <w:r>
              <w:rPr>
                <w:spacing w:val="-3"/>
              </w:rPr>
              <w:t>第四十条第二款  违反本条例规定，向城市排水设施排放有毒、有害、易燃、易爆或者易堵塞管道的物质的，由城市建设主管部门责令停止违法行为，</w:t>
            </w:r>
            <w:r>
              <w:rPr/>
              <w:t xml:space="preserve"> </w:t>
            </w:r>
            <w:r>
              <w:rPr>
                <w:spacing w:val="-1"/>
              </w:rPr>
              <w:t>限期恢复原状或者采取其他补救措施，给予警告；逾期不采取补救措施或者造成严重后果的，对单位处十万元以上三十万元以下罚款，对个人</w:t>
            </w:r>
            <w:r>
              <w:rPr>
                <w:spacing w:val="-2"/>
              </w:rPr>
              <w:t>处二万</w:t>
            </w:r>
            <w:r>
              <w:rPr/>
              <w:t xml:space="preserve"> </w:t>
            </w:r>
            <w:r>
              <w:rPr/>
              <w:t>元以上十万元以下罚款；造成损失的，依法承担赔偿责任；构成犯罪的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4" w:right="106" w:firstLine="5"/>
              <w:spacing w:before="31" w:line="227" w:lineRule="auto"/>
              <w:jc w:val="both"/>
              <w:rPr/>
            </w:pPr>
            <w:r>
              <w:rPr>
                <w:spacing w:val="-2"/>
              </w:rPr>
              <w:t>责令停止违法行为，限期恢复原状或者采取其他补救措施，给予警告；对</w:t>
            </w:r>
            <w:r>
              <w:rPr>
                <w:spacing w:val="4"/>
              </w:rPr>
              <w:t xml:space="preserve"> </w:t>
            </w:r>
            <w:r>
              <w:rPr>
                <w:spacing w:val="-2"/>
              </w:rPr>
              <w:t>单位处十万元以上十五万元以下罚款，对个人处二万元以上三万元以下罚</w:t>
            </w:r>
            <w:r>
              <w:rPr>
                <w:spacing w:val="9"/>
              </w:rPr>
              <w:t xml:space="preserve"> </w:t>
            </w:r>
            <w:r>
              <w:rPr/>
              <w:t>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5" w:right="106" w:firstLine="4"/>
              <w:spacing w:before="30" w:line="227" w:lineRule="auto"/>
              <w:jc w:val="both"/>
              <w:rPr/>
            </w:pPr>
            <w:r>
              <w:rPr>
                <w:spacing w:val="-2"/>
              </w:rPr>
              <w:t>责令停止违法行为，限期恢复原状或者采取其他补救措施，给予警告；对</w:t>
            </w:r>
            <w:r>
              <w:rPr>
                <w:spacing w:val="4"/>
              </w:rPr>
              <w:t xml:space="preserve"> </w:t>
            </w:r>
            <w:r>
              <w:rPr>
                <w:spacing w:val="-2"/>
              </w:rPr>
              <w:t>单位处十五万元以上二十五万元以下罚款，对个人处三万元以上七万元以</w:t>
            </w:r>
            <w:r>
              <w:rPr>
                <w:spacing w:val="8"/>
              </w:rPr>
              <w:t xml:space="preserve"> </w:t>
            </w:r>
            <w:r>
              <w:rPr>
                <w:spacing w:val="-3"/>
              </w:rPr>
              <w:t>下罚款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5" w:right="106" w:firstLine="4"/>
              <w:spacing w:before="32" w:line="228" w:lineRule="auto"/>
              <w:jc w:val="both"/>
              <w:rPr/>
            </w:pPr>
            <w:r>
              <w:rPr>
                <w:spacing w:val="-2"/>
              </w:rPr>
              <w:t>责令停止违法行为，限期恢复原状或者采取其他补救措施，给予警告；对</w:t>
            </w:r>
            <w:r>
              <w:rPr>
                <w:spacing w:val="4"/>
              </w:rPr>
              <w:t xml:space="preserve"> </w:t>
            </w:r>
            <w:r>
              <w:rPr>
                <w:spacing w:val="-2"/>
              </w:rPr>
              <w:t>单位处二十五万元以上三十万元以下罚款，对个人处七万元以上十万元以</w:t>
            </w:r>
            <w:r>
              <w:rPr>
                <w:spacing w:val="8"/>
              </w:rPr>
              <w:t xml:space="preserve"> </w:t>
            </w:r>
            <w:r>
              <w:rPr>
                <w:spacing w:val="-3"/>
              </w:rPr>
              <w:t>下罚款</w:t>
            </w:r>
          </w:p>
        </w:tc>
      </w:tr>
    </w:tbl>
    <w:p>
      <w:pPr>
        <w:rPr>
          <w:rFonts w:ascii="Arial"/>
          <w:sz w:val="21"/>
        </w:rPr>
      </w:pPr>
      <w:r/>
    </w:p>
    <w:p>
      <w:pPr>
        <w:sectPr>
          <w:footerReference w:type="default" r:id="rId5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乱堆、乱倒建筑垃圾</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2"/>
              <w:spacing w:before="19" w:line="219" w:lineRule="auto"/>
              <w:rPr/>
            </w:pPr>
            <w:r>
              <w:rPr>
                <w:spacing w:val="-1"/>
              </w:rPr>
              <w:t>第三十四条第一款  城市规划区内的建设单位和个人必须按城市建设主管部门的规定，将建筑垃圾清运到规定的垃圾处置场。禁止乱堆、乱倒建筑垃</w:t>
            </w:r>
          </w:p>
          <w:p>
            <w:pPr>
              <w:pStyle w:val="TableText"/>
              <w:ind w:left="113"/>
              <w:spacing w:before="19" w:line="205" w:lineRule="auto"/>
              <w:rPr/>
            </w:pPr>
            <w:r>
              <w:rPr>
                <w:spacing w:val="-4"/>
              </w:rPr>
              <w:t>圾。</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【地方性法规】《山东省城市建设管理条例》</w:t>
            </w:r>
          </w:p>
          <w:p>
            <w:pPr>
              <w:pStyle w:val="TableText"/>
              <w:ind w:left="114" w:right="109" w:hanging="2"/>
              <w:spacing w:before="18" w:line="222" w:lineRule="auto"/>
              <w:rPr/>
            </w:pPr>
            <w:r>
              <w:rPr>
                <w:spacing w:val="-1"/>
              </w:rPr>
              <w:t>第四十一条  违反本条例第三十四条第一款规定，乱堆、乱倒建筑垃圾的，由城市建设主管部门责令其限期清除，并按所堆、所倒垃圾每立方</w:t>
            </w:r>
            <w:r>
              <w:rPr>
                <w:spacing w:val="-2"/>
              </w:rPr>
              <w:t>米处以</w:t>
            </w:r>
            <w:r>
              <w:rPr/>
              <w:t xml:space="preserve"> </w:t>
            </w:r>
            <w:r>
              <w:rPr>
                <w:spacing w:val="-2"/>
              </w:rPr>
              <w:t>五十元罚款。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1"/>
              </w:rPr>
              <w:t>责令其限期清除，并按所堆、所倒垃圾每立方米处以五十元罚款</w:t>
            </w:r>
          </w:p>
        </w:tc>
      </w:tr>
    </w:tbl>
    <w:p>
      <w:pPr>
        <w:rPr>
          <w:rFonts w:ascii="Arial"/>
          <w:sz w:val="21"/>
        </w:rPr>
      </w:pPr>
      <w:r/>
    </w:p>
    <w:p>
      <w:pPr>
        <w:sectPr>
          <w:footerReference w:type="default" r:id="rId54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擅自占用或者毁坏市政公用设施、环卫设施、园林绿地等</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6" w:right="106" w:hanging="4"/>
              <w:spacing w:before="19" w:line="222" w:lineRule="auto"/>
              <w:rPr/>
            </w:pPr>
            <w:r>
              <w:rPr>
                <w:spacing w:val="-1"/>
              </w:rPr>
              <w:t>第三十八条  城市建设活动必须接受公众监督和舆论监督。城市总体规划、各项专业规划确定的市政公用设施用地、环卫设施用地、园林绿化用地和</w:t>
            </w:r>
            <w:r>
              <w:rPr/>
              <w:t xml:space="preserve"> </w:t>
            </w:r>
            <w:r>
              <w:rPr/>
              <w:t>市政公用设施、园林绿地等不得占用；确需占用的，必须经原批准机关批准。有关机关在审批时，应当</w:t>
            </w:r>
            <w:r>
              <w:rPr>
                <w:spacing w:val="-1"/>
              </w:rPr>
              <w:t>征求相关单位和市民的意见。</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【地方性法规】《山东省城市建设管理条例》</w:t>
            </w:r>
          </w:p>
          <w:p>
            <w:pPr>
              <w:pStyle w:val="TableText"/>
              <w:ind w:left="112" w:right="106"/>
              <w:spacing w:before="19" w:line="227" w:lineRule="auto"/>
              <w:jc w:val="both"/>
              <w:rPr/>
            </w:pPr>
            <w:r>
              <w:rPr>
                <w:spacing w:val="-1"/>
              </w:rPr>
              <w:t>第四十二条  违反本条例规定，擅自占用或者毁坏市政公用设施、环卫设施、园林绿地等的，由城市建设主管部门责令其限期退还，恢复原状，并处</w:t>
            </w:r>
            <w:r>
              <w:rPr/>
              <w:t xml:space="preserve"> </w:t>
            </w:r>
            <w:r>
              <w:rPr>
                <w:spacing w:val="-1"/>
              </w:rPr>
              <w:t>以一万元以上十万元以下罚款；对直接负责的主管人员和其他直接责任人员，由其所在单位或者上级主管机关给予处分。造成损失的，应当依法承担</w:t>
            </w:r>
            <w:r>
              <w:rPr/>
              <w:t xml:space="preserve"> </w:t>
            </w:r>
            <w:r>
              <w:rPr/>
              <w:t>赔偿责任。构成犯罪的，依法追究刑事责任；尚不构成犯罪，应当给予治安管理处罚的，依照《治安管理处罚法</w:t>
            </w:r>
            <w:r>
              <w:rPr>
                <w:spacing w:val="-1"/>
              </w:rPr>
              <w:t>》的规定予以处罚。</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实施本违法行为，情节较轻，或者造成轻微危害后果的</w:t>
            </w:r>
          </w:p>
        </w:tc>
        <w:tc>
          <w:tcPr>
            <w:tcW w:w="5933" w:type="dxa"/>
            <w:vAlign w:val="top"/>
          </w:tcPr>
          <w:p>
            <w:pPr>
              <w:pStyle w:val="TableText"/>
              <w:ind w:left="120"/>
              <w:spacing w:before="33" w:line="201" w:lineRule="auto"/>
              <w:rPr/>
            </w:pPr>
            <w:r>
              <w:rPr>
                <w:spacing w:val="-1"/>
              </w:rPr>
              <w:t>责令其限期退还，恢复原状，并处以一万元以上三万元以下罚款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实施本违法行为，情节较重，或者造成一般以上危害后果的</w:t>
            </w:r>
          </w:p>
        </w:tc>
        <w:tc>
          <w:tcPr>
            <w:tcW w:w="5933" w:type="dxa"/>
            <w:vAlign w:val="top"/>
          </w:tcPr>
          <w:p>
            <w:pPr>
              <w:pStyle w:val="TableText"/>
              <w:ind w:left="120"/>
              <w:spacing w:before="31" w:line="206" w:lineRule="auto"/>
              <w:rPr/>
            </w:pPr>
            <w:r>
              <w:rPr>
                <w:spacing w:val="-1"/>
              </w:rPr>
              <w:t>责令其限期退还，恢复原状，并处以三万元以上十万元以下罚款</w:t>
            </w:r>
          </w:p>
        </w:tc>
      </w:tr>
    </w:tbl>
    <w:p>
      <w:pPr>
        <w:rPr>
          <w:rFonts w:ascii="Arial"/>
          <w:sz w:val="21"/>
        </w:rPr>
      </w:pPr>
      <w:r/>
    </w:p>
    <w:p>
      <w:pPr>
        <w:sectPr>
          <w:footerReference w:type="default" r:id="rId54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3700000217818</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2" w:right="106"/>
              <w:spacing w:before="28" w:line="222" w:lineRule="auto"/>
              <w:rPr/>
            </w:pPr>
            <w:r>
              <w:rPr>
                <w:spacing w:val="-1"/>
              </w:rPr>
              <w:t>承担市政工程、公用事业、园林绿化、市容环卫设施养护、维修的单位，未按有关养护、维修技术规范定期对其负责的设施进行养护、维修，并拒绝</w:t>
            </w:r>
            <w:r>
              <w:rPr/>
              <w:t xml:space="preserve"> </w:t>
            </w:r>
            <w:r>
              <w:rPr>
                <w:spacing w:val="-1"/>
              </w:rPr>
              <w:t>接受城市建设行政主管部门监督检查</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【地方性法规】《山东省城市建设管理条例》</w:t>
            </w:r>
          </w:p>
          <w:p>
            <w:pPr>
              <w:pStyle w:val="TableText"/>
              <w:ind w:left="114" w:right="106" w:hanging="2"/>
              <w:spacing w:before="19" w:line="221" w:lineRule="auto"/>
              <w:rPr/>
            </w:pPr>
            <w:r>
              <w:rPr>
                <w:spacing w:val="-1"/>
              </w:rPr>
              <w:t>第十九条第二款  承担市政工程、公用事业、园林绿化、市容环卫设施养护、维修的单位，必须按有关养护、维修技术规范，定期对其负责的设施进</w:t>
            </w:r>
            <w:r>
              <w:rPr/>
              <w:t xml:space="preserve"> </w:t>
            </w:r>
            <w:r>
              <w:rPr/>
              <w:t>行养护、维修，保证其完好和正常运转，并接受城市建</w:t>
            </w:r>
            <w:r>
              <w:rPr>
                <w:spacing w:val="-1"/>
              </w:rPr>
              <w:t>设主管部门的监督检查。</w:t>
            </w:r>
          </w:p>
        </w:tc>
      </w:tr>
      <w:tr>
        <w:trPr>
          <w:trHeight w:val="936"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【地方性法规】《山东省城市建设管理条例》</w:t>
            </w:r>
          </w:p>
          <w:p>
            <w:pPr>
              <w:pStyle w:val="TableText"/>
              <w:ind w:left="113" w:right="106" w:hanging="1"/>
              <w:spacing w:before="19" w:line="227" w:lineRule="auto"/>
              <w:jc w:val="both"/>
              <w:rPr/>
            </w:pPr>
            <w:r>
              <w:rPr>
                <w:spacing w:val="-1"/>
              </w:rPr>
              <w:t>第四十三条  承担市政工程、公用事业、园林绿化、市容环卫设施养护、维修的单位违反本条例第十九条第二款规定，未按有关养护、维修技术规范</w:t>
            </w:r>
            <w:r>
              <w:rPr/>
              <w:t xml:space="preserve"> </w:t>
            </w:r>
            <w:r>
              <w:rPr>
                <w:spacing w:val="-1"/>
              </w:rPr>
              <w:t>定期对其负责的设施进行养护、维修，并拒绝接受城市建设主管部门监督检查的，由城市建设主管部门责令限期改正，给予警告；对直接</w:t>
            </w:r>
            <w:r>
              <w:rPr>
                <w:spacing w:val="-2"/>
              </w:rPr>
              <w:t>负责的主管</w:t>
            </w:r>
            <w:r>
              <w:rPr/>
              <w:t xml:space="preserve"> </w:t>
            </w:r>
            <w:r>
              <w:rPr/>
              <w:t>人员和其他直接责任人员依法给予处分；造成损失的，应</w:t>
            </w:r>
            <w:r>
              <w:rPr>
                <w:spacing w:val="-1"/>
              </w:rPr>
              <w:t>当依法承担赔偿责任。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1" w:line="206" w:lineRule="auto"/>
              <w:rPr/>
            </w:pPr>
            <w:r>
              <w:rPr>
                <w:spacing w:val="-2"/>
              </w:rPr>
              <w:t>实施本违法行为的</w:t>
            </w:r>
          </w:p>
        </w:tc>
        <w:tc>
          <w:tcPr>
            <w:tcW w:w="5933" w:type="dxa"/>
            <w:vAlign w:val="top"/>
          </w:tcPr>
          <w:p>
            <w:pPr>
              <w:pStyle w:val="TableText"/>
              <w:ind w:left="120"/>
              <w:spacing w:before="31" w:line="206" w:lineRule="auto"/>
              <w:rPr/>
            </w:pPr>
            <w:r>
              <w:rPr>
                <w:spacing w:val="-2"/>
              </w:rPr>
              <w:t>责令限期改正，给予警告</w:t>
            </w:r>
          </w:p>
        </w:tc>
      </w:tr>
    </w:tbl>
    <w:p>
      <w:pPr>
        <w:rPr>
          <w:rFonts w:ascii="Arial"/>
          <w:sz w:val="21"/>
        </w:rPr>
      </w:pPr>
      <w:r/>
    </w:p>
    <w:p>
      <w:pPr>
        <w:sectPr>
          <w:footerReference w:type="default" r:id="rId5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3700000217819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建设单位未移交地下管线工程档案</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【部门规章】《城市地下管线工程档案管理办法》</w:t>
            </w:r>
          </w:p>
          <w:p>
            <w:pPr>
              <w:pStyle w:val="TableText"/>
              <w:ind w:left="114" w:right="109" w:hanging="2"/>
              <w:spacing w:before="18" w:line="223" w:lineRule="auto"/>
              <w:rPr/>
            </w:pPr>
            <w:r>
              <w:rPr/>
              <w:t>第十条第一款  建设单位在地下管线工程竣工验收备案前，应当向城建档案管理机构移交下列档案资料</w:t>
            </w:r>
            <w:r>
              <w:rPr>
                <w:spacing w:val="-26"/>
              </w:rPr>
              <w:t>：（</w:t>
            </w:r>
            <w:r>
              <w:rPr>
                <w:spacing w:val="-1"/>
              </w:rPr>
              <w:t>一）地下管线工程项目准备阶段文件、监</w:t>
            </w:r>
            <w:r>
              <w:rPr>
                <w:spacing w:val="1"/>
              </w:rPr>
              <w:t xml:space="preserve"> </w:t>
            </w:r>
            <w:r>
              <w:rPr>
                <w:spacing w:val="1"/>
              </w:rPr>
              <w:t>理文件、施工文件、竣工验收文件和竣工图</w:t>
            </w:r>
            <w:r>
              <w:rPr>
                <w:spacing w:val="-14"/>
              </w:rPr>
              <w:t>；（</w:t>
            </w:r>
            <w:r>
              <w:rPr>
                <w:spacing w:val="1"/>
              </w:rPr>
              <w:t>二）地下管线竣工测量成果</w:t>
            </w:r>
            <w:r>
              <w:rPr>
                <w:spacing w:val="-14"/>
              </w:rPr>
              <w:t>；（</w:t>
            </w:r>
            <w:r>
              <w:rPr>
                <w:spacing w:val="1"/>
              </w:rPr>
              <w:t>三）其他应当归档的文件</w:t>
            </w:r>
            <w:r>
              <w:rPr/>
              <w:t>资料（电子文件、工程照片、录像等）。</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【部门规章】《城市地下管线工程档案管理办法》</w:t>
            </w:r>
          </w:p>
          <w:p>
            <w:pPr>
              <w:pStyle w:val="TableText"/>
              <w:ind w:left="116" w:right="138" w:hanging="4"/>
              <w:spacing w:before="19" w:line="228" w:lineRule="auto"/>
              <w:jc w:val="both"/>
              <w:rPr/>
            </w:pPr>
            <w:r>
              <w:rPr>
                <w:spacing w:val="-1"/>
              </w:rPr>
              <w:t>第十七条  建设单位违反本办法规定，未移交地下管线工程档案的，由建设主管部门责令改正，处</w:t>
            </w:r>
            <w:r>
              <w:rPr>
                <w:spacing w:val="-28"/>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万元以下的罚款；对单位直接负责</w:t>
            </w:r>
            <w:r>
              <w:rPr/>
              <w:t xml:space="preserve"> </w:t>
            </w:r>
            <w:r>
              <w:rPr/>
              <w:t>的主管人员和其他直接责任人员，处单位罚款数额</w:t>
            </w:r>
            <w:r>
              <w:rPr>
                <w:spacing w:val="-38"/>
              </w:rPr>
              <w:t xml:space="preserve"> </w:t>
            </w:r>
            <w:r>
              <w:rPr>
                <w:rFonts w:ascii="Calibri" w:hAnsi="Calibri" w:eastAsia="Calibri" w:cs="Calibri"/>
              </w:rPr>
              <w:t>5%</w:t>
            </w:r>
            <w:r>
              <w:rPr/>
              <w:t>以上</w:t>
            </w:r>
            <w:r>
              <w:rPr>
                <w:spacing w:val="-32"/>
              </w:rPr>
              <w:t xml:space="preserve"> </w:t>
            </w:r>
            <w:r>
              <w:rPr>
                <w:rFonts w:ascii="Calibri" w:hAnsi="Calibri" w:eastAsia="Calibri" w:cs="Calibri"/>
              </w:rPr>
              <w:t>10%</w:t>
            </w:r>
            <w:r>
              <w:rPr/>
              <w:t>以下</w:t>
            </w:r>
            <w:r>
              <w:rPr>
                <w:spacing w:val="-1"/>
              </w:rPr>
              <w:t>的罚款；因建设单位未移交地下管线工程档案，造成施工单位在施工中损坏地下</w:t>
            </w:r>
            <w:r>
              <w:rPr/>
              <w:t xml:space="preserve"> </w:t>
            </w:r>
            <w:r>
              <w:rPr>
                <w:spacing w:val="-1"/>
              </w:rPr>
              <w:t>管线的，建设单位依法承担相应的责任。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3"/>
              </w:rPr>
              <w:t>实施本违法行为，未移交超过规定时间</w:t>
            </w:r>
            <w:r>
              <w:rPr>
                <w:spacing w:val="-21"/>
              </w:rPr>
              <w:t xml:space="preserve"> </w:t>
            </w:r>
            <w:r>
              <w:rPr>
                <w:rFonts w:ascii="Calibri" w:hAnsi="Calibri" w:eastAsia="Calibri" w:cs="Calibri"/>
                <w:spacing w:val="-3"/>
              </w:rPr>
              <w:t>30  </w:t>
            </w:r>
            <w:r>
              <w:rPr>
                <w:spacing w:val="-3"/>
              </w:rPr>
              <w:t>日以下的</w:t>
            </w:r>
          </w:p>
        </w:tc>
        <w:tc>
          <w:tcPr>
            <w:tcW w:w="5933" w:type="dxa"/>
            <w:vAlign w:val="top"/>
          </w:tcPr>
          <w:p>
            <w:pPr>
              <w:pStyle w:val="TableText"/>
              <w:ind w:left="113"/>
              <w:spacing w:before="30" w:line="219" w:lineRule="auto"/>
              <w:rPr/>
            </w:pPr>
            <w:r>
              <w:rPr>
                <w:spacing w:val="-3"/>
              </w:rPr>
              <w:t>对单位：责令改正，处</w:t>
            </w:r>
            <w:r>
              <w:rPr>
                <w:spacing w:val="-1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p>
            <w:pPr>
              <w:pStyle w:val="TableText"/>
              <w:ind w:left="113"/>
              <w:spacing w:before="19" w:line="203" w:lineRule="auto"/>
              <w:rPr/>
            </w:pPr>
            <w:r>
              <w:rPr>
                <w:spacing w:val="-1"/>
              </w:rPr>
              <w:t>对个人：处单位罚款数额</w:t>
            </w:r>
            <w:r>
              <w:rPr>
                <w:spacing w:val="-35"/>
              </w:rPr>
              <w:t xml:space="preserve"> </w:t>
            </w:r>
            <w:r>
              <w:rPr>
                <w:rFonts w:ascii="Calibri" w:hAnsi="Calibri" w:eastAsia="Calibri" w:cs="Calibri"/>
                <w:spacing w:val="-1"/>
              </w:rPr>
              <w:t>5%</w:t>
            </w:r>
            <w:r>
              <w:rPr>
                <w:spacing w:val="-1"/>
              </w:rPr>
              <w:t>以上</w:t>
            </w:r>
            <w:r>
              <w:rPr>
                <w:spacing w:val="-35"/>
              </w:rPr>
              <w:t xml:space="preserve"> </w:t>
            </w:r>
            <w:r>
              <w:rPr>
                <w:rFonts w:ascii="Calibri" w:hAnsi="Calibri" w:eastAsia="Calibri" w:cs="Calibri"/>
                <w:spacing w:val="-1"/>
              </w:rPr>
              <w:t>6.5%</w:t>
            </w:r>
            <w:r>
              <w:rPr>
                <w:spacing w:val="-2"/>
              </w:rPr>
              <w:t>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3"/>
              </w:rPr>
              <w:t>实施本违法行为，未移交超过规定时间</w:t>
            </w:r>
            <w:r>
              <w:rPr>
                <w:spacing w:val="-38"/>
              </w:rPr>
              <w:t xml:space="preserve"> </w:t>
            </w:r>
            <w:r>
              <w:rPr>
                <w:rFonts w:ascii="Calibri" w:hAnsi="Calibri" w:eastAsia="Calibri" w:cs="Calibri"/>
                <w:spacing w:val="-3"/>
              </w:rPr>
              <w:t>30  </w:t>
            </w:r>
            <w:r>
              <w:rPr>
                <w:spacing w:val="-3"/>
              </w:rPr>
              <w:t>日以</w:t>
            </w:r>
            <w:r>
              <w:rPr>
                <w:spacing w:val="-4"/>
              </w:rPr>
              <w:t>上</w:t>
            </w:r>
            <w:r>
              <w:rPr>
                <w:spacing w:val="-35"/>
              </w:rPr>
              <w:t xml:space="preserve"> </w:t>
            </w:r>
            <w:r>
              <w:rPr>
                <w:rFonts w:ascii="Calibri" w:hAnsi="Calibri" w:eastAsia="Calibri" w:cs="Calibri"/>
                <w:spacing w:val="-4"/>
              </w:rPr>
              <w:t>60  </w:t>
            </w:r>
            <w:r>
              <w:rPr>
                <w:spacing w:val="-4"/>
              </w:rPr>
              <w:t>日以下的</w:t>
            </w:r>
          </w:p>
        </w:tc>
        <w:tc>
          <w:tcPr>
            <w:tcW w:w="5933" w:type="dxa"/>
            <w:vAlign w:val="top"/>
          </w:tcPr>
          <w:p>
            <w:pPr>
              <w:pStyle w:val="TableText"/>
              <w:ind w:left="113"/>
              <w:spacing w:before="31" w:line="219" w:lineRule="auto"/>
              <w:rPr/>
            </w:pPr>
            <w:r>
              <w:rPr>
                <w:spacing w:val="-2"/>
              </w:rPr>
              <w:t>对单位：责令改正，处</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7</w:t>
            </w:r>
            <w:r>
              <w:rPr>
                <w:rFonts w:ascii="Calibri" w:hAnsi="Calibri" w:eastAsia="Calibri" w:cs="Calibri"/>
                <w:spacing w:val="16"/>
                <w:w w:val="102"/>
              </w:rPr>
              <w:t xml:space="preserve"> </w:t>
            </w:r>
            <w:r>
              <w:rPr>
                <w:spacing w:val="-2"/>
              </w:rPr>
              <w:t>万元以下的</w:t>
            </w:r>
            <w:r>
              <w:rPr>
                <w:spacing w:val="-3"/>
              </w:rPr>
              <w:t>罚款</w:t>
            </w:r>
          </w:p>
          <w:p>
            <w:pPr>
              <w:pStyle w:val="TableText"/>
              <w:ind w:left="113"/>
              <w:spacing w:before="19" w:line="201" w:lineRule="auto"/>
              <w:rPr/>
            </w:pPr>
            <w:r>
              <w:rPr>
                <w:spacing w:val="-1"/>
              </w:rPr>
              <w:t>对个人：处单位罚款数额</w:t>
            </w:r>
            <w:r>
              <w:rPr>
                <w:spacing w:val="-34"/>
              </w:rPr>
              <w:t xml:space="preserve"> </w:t>
            </w:r>
            <w:r>
              <w:rPr>
                <w:rFonts w:ascii="Calibri" w:hAnsi="Calibri" w:eastAsia="Calibri" w:cs="Calibri"/>
                <w:spacing w:val="-1"/>
              </w:rPr>
              <w:t>6.5%</w:t>
            </w:r>
            <w:r>
              <w:rPr>
                <w:spacing w:val="-1"/>
              </w:rPr>
              <w:t>以上</w:t>
            </w:r>
            <w:r>
              <w:rPr>
                <w:spacing w:val="-37"/>
              </w:rPr>
              <w:t xml:space="preserve"> </w:t>
            </w:r>
            <w:r>
              <w:rPr>
                <w:rFonts w:ascii="Calibri" w:hAnsi="Calibri" w:eastAsia="Calibri" w:cs="Calibri"/>
                <w:spacing w:val="-1"/>
              </w:rPr>
              <w:t>8.5%</w:t>
            </w:r>
            <w:r>
              <w:rPr>
                <w:spacing w:val="-1"/>
              </w:rPr>
              <w:t>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2" w:right="145" w:firstLine="5"/>
              <w:spacing w:before="31" w:line="223" w:lineRule="auto"/>
              <w:rPr/>
            </w:pPr>
            <w:r>
              <w:rPr>
                <w:spacing w:val="-2"/>
              </w:rPr>
              <w:t>实施本违法行为，未移交超过规定时间</w:t>
            </w:r>
            <w:r>
              <w:rPr>
                <w:spacing w:val="-28"/>
              </w:rPr>
              <w:t xml:space="preserve"> </w:t>
            </w:r>
            <w:r>
              <w:rPr>
                <w:rFonts w:ascii="Calibri" w:hAnsi="Calibri" w:eastAsia="Calibri" w:cs="Calibri"/>
                <w:spacing w:val="-2"/>
              </w:rPr>
              <w:t>60  </w:t>
            </w:r>
            <w:r>
              <w:rPr>
                <w:spacing w:val="-2"/>
              </w:rPr>
              <w:t>日以上的；或者造成施工单位</w:t>
            </w:r>
            <w:r>
              <w:rPr/>
              <w:t xml:space="preserve"> </w:t>
            </w:r>
            <w:r>
              <w:rPr>
                <w:spacing w:val="-1"/>
              </w:rPr>
              <w:t>在施工中损坏地下管线的；或者造成严重危害后果的</w:t>
            </w:r>
          </w:p>
        </w:tc>
        <w:tc>
          <w:tcPr>
            <w:tcW w:w="5933" w:type="dxa"/>
            <w:vAlign w:val="top"/>
          </w:tcPr>
          <w:p>
            <w:pPr>
              <w:pStyle w:val="TableText"/>
              <w:ind w:left="113"/>
              <w:spacing w:before="31" w:line="219" w:lineRule="auto"/>
              <w:rPr/>
            </w:pPr>
            <w:r>
              <w:rPr>
                <w:spacing w:val="-3"/>
              </w:rPr>
              <w:t>对单位：责令改正，处</w:t>
            </w:r>
            <w:r>
              <w:rPr>
                <w:spacing w:val="-19"/>
              </w:rPr>
              <w:t xml:space="preserve"> </w:t>
            </w:r>
            <w:r>
              <w:rPr>
                <w:rFonts w:ascii="Calibri" w:hAnsi="Calibri" w:eastAsia="Calibri" w:cs="Calibri"/>
                <w:spacing w:val="-3"/>
              </w:rPr>
              <w:t>7</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p>
            <w:pPr>
              <w:pStyle w:val="TableText"/>
              <w:ind w:left="113"/>
              <w:spacing w:before="19"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54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地下管线专业管理单位未移交地下管线工程档案</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【部门规章】《城市地下管线工程档案管理办法》</w:t>
            </w:r>
          </w:p>
          <w:p>
            <w:pPr>
              <w:pStyle w:val="TableText"/>
              <w:ind w:left="114" w:right="106" w:hanging="2"/>
              <w:spacing w:before="19" w:line="229" w:lineRule="auto"/>
              <w:rPr/>
            </w:pPr>
            <w:r>
              <w:rPr>
                <w:spacing w:val="-1"/>
              </w:rPr>
              <w:t>第十条第二款  城市供水、排水、燃气、热力、电力、电讯等地下管线专业管理单位（以下简称地下管线专业管理单位）应当及时向城建档案管理机</w:t>
            </w:r>
            <w:r>
              <w:rPr/>
              <w:t xml:space="preserve"> </w:t>
            </w:r>
            <w:r>
              <w:rPr>
                <w:spacing w:val="-1"/>
              </w:rPr>
              <w:t>构移交地下专业管线图。</w:t>
            </w:r>
          </w:p>
          <w:p>
            <w:pPr>
              <w:pStyle w:val="TableText"/>
              <w:ind w:left="112" w:right="106"/>
              <w:spacing w:before="21" w:line="221" w:lineRule="auto"/>
              <w:rPr/>
            </w:pPr>
            <w:r>
              <w:rPr>
                <w:spacing w:val="-1"/>
              </w:rPr>
              <w:t>第十二条  地下管线专业管理单位应当将更改、报废、漏测部分的地下管线工程档案，及时修改补充到本单位的地下管线专业图上，并将修改补充的</w:t>
            </w:r>
            <w:r>
              <w:rPr/>
              <w:t xml:space="preserve"> </w:t>
            </w:r>
            <w:r>
              <w:rPr>
                <w:spacing w:val="-1"/>
              </w:rPr>
              <w:t>地下管线专业图及有关资料向城建档案管理机构移交。</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【部门规章】《城市地下管线工程档案管理办法》</w:t>
            </w:r>
          </w:p>
          <w:p>
            <w:pPr>
              <w:pStyle w:val="TableText"/>
              <w:ind w:left="116" w:right="106" w:hanging="4"/>
              <w:spacing w:before="20" w:line="220" w:lineRule="auto"/>
              <w:rPr/>
            </w:pPr>
            <w:r>
              <w:rPr>
                <w:spacing w:val="-1"/>
              </w:rPr>
              <w:t>第十八条  地下管线专业管理单位违反本办法规定，未移交地下管线工程档案的，</w:t>
            </w:r>
            <w:r>
              <w:rPr>
                <w:spacing w:val="-2"/>
              </w:rPr>
              <w:t>由建设主管部门责令改正，处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万元以下的罚款；因地下管线专业</w:t>
            </w:r>
            <w:r>
              <w:rPr/>
              <w:t xml:space="preserve"> </w:t>
            </w:r>
            <w:r>
              <w:rPr/>
              <w:t>管理单位未移交地下管线工程档案，造成施工单位在施工中损坏地下管线的，地下管线专业管</w:t>
            </w:r>
            <w:r>
              <w:rPr>
                <w:spacing w:val="-1"/>
              </w:rPr>
              <w:t>理单位依法承担相应的责任。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3"/>
              </w:rPr>
              <w:t>实施本违法行为，未移交超过规定时间</w:t>
            </w:r>
            <w:r>
              <w:rPr>
                <w:spacing w:val="-21"/>
              </w:rPr>
              <w:t xml:space="preserve"> </w:t>
            </w:r>
            <w:r>
              <w:rPr>
                <w:rFonts w:ascii="Calibri" w:hAnsi="Calibri" w:eastAsia="Calibri" w:cs="Calibri"/>
                <w:spacing w:val="-3"/>
              </w:rPr>
              <w:t>30  </w:t>
            </w:r>
            <w:r>
              <w:rPr>
                <w:spacing w:val="-3"/>
              </w:rPr>
              <w:t>日以下的</w:t>
            </w:r>
          </w:p>
        </w:tc>
        <w:tc>
          <w:tcPr>
            <w:tcW w:w="5933" w:type="dxa"/>
            <w:vAlign w:val="top"/>
          </w:tcPr>
          <w:p>
            <w:pPr>
              <w:pStyle w:val="TableText"/>
              <w:ind w:left="120"/>
              <w:spacing w:before="31" w:line="202" w:lineRule="auto"/>
              <w:rPr/>
            </w:pPr>
            <w:r>
              <w:rPr>
                <w:spacing w:val="-2"/>
              </w:rPr>
              <w:t>责令改正，处</w:t>
            </w:r>
            <w:r>
              <w:rPr>
                <w:spacing w:val="-36"/>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3"/>
              </w:rPr>
              <w:t>实施本违法行为，未移交超过规定时间</w:t>
            </w:r>
            <w:r>
              <w:rPr>
                <w:spacing w:val="-38"/>
              </w:rPr>
              <w:t xml:space="preserve"> </w:t>
            </w:r>
            <w:r>
              <w:rPr>
                <w:rFonts w:ascii="Calibri" w:hAnsi="Calibri" w:eastAsia="Calibri" w:cs="Calibri"/>
                <w:spacing w:val="-3"/>
              </w:rPr>
              <w:t>30  </w:t>
            </w:r>
            <w:r>
              <w:rPr>
                <w:spacing w:val="-3"/>
              </w:rPr>
              <w:t>日以</w:t>
            </w:r>
            <w:r>
              <w:rPr>
                <w:spacing w:val="-4"/>
              </w:rPr>
              <w:t>上</w:t>
            </w:r>
            <w:r>
              <w:rPr>
                <w:spacing w:val="-35"/>
              </w:rPr>
              <w:t xml:space="preserve"> </w:t>
            </w:r>
            <w:r>
              <w:rPr>
                <w:rFonts w:ascii="Calibri" w:hAnsi="Calibri" w:eastAsia="Calibri" w:cs="Calibri"/>
                <w:spacing w:val="-4"/>
              </w:rPr>
              <w:t>60  </w:t>
            </w:r>
            <w:r>
              <w:rPr>
                <w:spacing w:val="-4"/>
              </w:rPr>
              <w:t>日以下的</w:t>
            </w:r>
          </w:p>
        </w:tc>
        <w:tc>
          <w:tcPr>
            <w:tcW w:w="5933" w:type="dxa"/>
            <w:vAlign w:val="top"/>
          </w:tcPr>
          <w:p>
            <w:pPr>
              <w:pStyle w:val="TableText"/>
              <w:ind w:left="120"/>
              <w:spacing w:before="33" w:line="201" w:lineRule="auto"/>
              <w:rPr/>
            </w:pPr>
            <w:r>
              <w:rPr>
                <w:spacing w:val="-2"/>
              </w:rPr>
              <w:t>责令改正，处</w:t>
            </w:r>
            <w:r>
              <w:rPr>
                <w:spacing w:val="-35"/>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w:t>
            </w:r>
            <w:r>
              <w:rPr>
                <w:spacing w:val="-3"/>
              </w:rPr>
              <w:t>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45" w:firstLine="5"/>
              <w:spacing w:before="31" w:line="223" w:lineRule="auto"/>
              <w:rPr/>
            </w:pPr>
            <w:r>
              <w:rPr>
                <w:spacing w:val="-2"/>
              </w:rPr>
              <w:t>实施本违法行为，未移交超过规定时间</w:t>
            </w:r>
            <w:r>
              <w:rPr>
                <w:spacing w:val="-28"/>
              </w:rPr>
              <w:t xml:space="preserve"> </w:t>
            </w:r>
            <w:r>
              <w:rPr>
                <w:rFonts w:ascii="Calibri" w:hAnsi="Calibri" w:eastAsia="Calibri" w:cs="Calibri"/>
                <w:spacing w:val="-2"/>
              </w:rPr>
              <w:t>60  </w:t>
            </w:r>
            <w:r>
              <w:rPr>
                <w:spacing w:val="-2"/>
              </w:rPr>
              <w:t>日以上的；或者造成施工单位</w:t>
            </w:r>
            <w:r>
              <w:rPr/>
              <w:t xml:space="preserve"> </w:t>
            </w:r>
            <w:r>
              <w:rPr>
                <w:spacing w:val="-1"/>
              </w:rPr>
              <w:t>在施工中损坏地下管线的；或者造成严重危害后果的</w:t>
            </w:r>
          </w:p>
        </w:tc>
        <w:tc>
          <w:tcPr>
            <w:tcW w:w="5933" w:type="dxa"/>
            <w:vAlign w:val="top"/>
          </w:tcPr>
          <w:p>
            <w:pPr>
              <w:pStyle w:val="TableText"/>
              <w:ind w:left="120"/>
              <w:spacing w:before="146" w:line="219" w:lineRule="auto"/>
              <w:rPr/>
            </w:pPr>
            <w:r>
              <w:rPr>
                <w:spacing w:val="-3"/>
              </w:rPr>
              <w:t>责令改正，处</w:t>
            </w:r>
            <w:r>
              <w:rPr>
                <w:spacing w:val="-32"/>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4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在城市绿地范围内进行拦河截溪、取土采石、设置垃圾堆场、排放污水以及其他对城市生态</w:t>
            </w:r>
            <w:r>
              <w:rPr>
                <w:spacing w:val="-1"/>
              </w:rPr>
              <w:t>环境造成破坏活动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【部门规章】《城市绿线管理办法》</w:t>
            </w:r>
          </w:p>
          <w:p>
            <w:pPr>
              <w:pStyle w:val="TableText"/>
              <w:ind w:left="112"/>
              <w:spacing w:before="19" w:line="219" w:lineRule="auto"/>
              <w:rPr/>
            </w:pPr>
            <w:r>
              <w:rPr/>
              <w:t>第十二条  任何单位和个人不得在城市绿地范围内进行拦河截溪、取土采石、设置垃圾堆场、排放污水以及其他对生态环</w:t>
            </w:r>
            <w:r>
              <w:rPr>
                <w:spacing w:val="-1"/>
              </w:rPr>
              <w:t>境构成破坏的活动。</w:t>
            </w:r>
          </w:p>
          <w:p>
            <w:pPr>
              <w:pStyle w:val="TableText"/>
              <w:ind w:left="112"/>
              <w:spacing w:before="19" w:line="205" w:lineRule="auto"/>
              <w:rPr/>
            </w:pPr>
            <w:r>
              <w:rPr/>
              <w:t>近期不进行绿化建设的规划绿地范围内的建设活动，应当进行生态环境影响分析，并按照《中华人民共和国城乡规划法》的规定</w:t>
            </w:r>
            <w:r>
              <w:rPr>
                <w:spacing w:val="-1"/>
              </w:rPr>
              <w:t>，予以严格控制。</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【部门规章】《城市绿线管理办法》</w:t>
            </w:r>
          </w:p>
          <w:p>
            <w:pPr>
              <w:pStyle w:val="TableText"/>
              <w:ind w:left="116" w:right="109" w:hanging="4"/>
              <w:spacing w:before="19" w:line="222" w:lineRule="auto"/>
              <w:rPr/>
            </w:pPr>
            <w:r>
              <w:rPr>
                <w:spacing w:val="-1"/>
              </w:rPr>
              <w:t>第十七条  违反本办法规定，在城市绿地范围内进行拦河截溪、取土采石、设置垃圾堆场、排放污水以及其他对城市生态环境造成破坏活动的</w:t>
            </w:r>
            <w:r>
              <w:rPr>
                <w:spacing w:val="-2"/>
              </w:rPr>
              <w:t>，由城</w:t>
            </w:r>
            <w:r>
              <w:rPr/>
              <w:t xml:space="preserve"> </w:t>
            </w:r>
            <w:r>
              <w:rPr/>
              <w:t>市园林绿化行政主管部门责令改正，并处一</w:t>
            </w:r>
            <w:r>
              <w:rPr>
                <w:spacing w:val="-1"/>
              </w:rPr>
              <w:t>万元以上三万元以下的罚款。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实施本违法行为，造成轻微危害后果的</w:t>
            </w:r>
          </w:p>
        </w:tc>
        <w:tc>
          <w:tcPr>
            <w:tcW w:w="5933" w:type="dxa"/>
            <w:vAlign w:val="top"/>
          </w:tcPr>
          <w:p>
            <w:pPr>
              <w:pStyle w:val="TableText"/>
              <w:ind w:left="120"/>
              <w:spacing w:before="29" w:line="204" w:lineRule="auto"/>
              <w:rPr/>
            </w:pPr>
            <w:r>
              <w:rPr>
                <w:spacing w:val="-1"/>
              </w:rPr>
              <w:t>责令改正，并处一万元以上一万五千元以下的罚款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责令改正，并处一万五千元以上二万五千元以下的罚款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1"/>
              </w:rPr>
              <w:t>责令改正，并处二万五千元以上三万元以下的罚款</w:t>
            </w:r>
          </w:p>
        </w:tc>
      </w:tr>
    </w:tbl>
    <w:p>
      <w:pPr>
        <w:rPr>
          <w:rFonts w:ascii="Arial"/>
          <w:sz w:val="21"/>
        </w:rPr>
      </w:pPr>
      <w:r/>
    </w:p>
    <w:p>
      <w:pPr>
        <w:sectPr>
          <w:footerReference w:type="default" r:id="rId5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城市桥梁产权人或者委托管理人未按照规定编制城市桥梁养护维修的中长期规划和年度计划，</w:t>
            </w:r>
            <w:r>
              <w:rPr>
                <w:spacing w:val="-1"/>
              </w:rPr>
              <w:t>或者未经批准即实施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【部门规章】《城市桥梁检测和养护维修管理办法》</w:t>
            </w:r>
          </w:p>
          <w:p>
            <w:pPr>
              <w:pStyle w:val="TableText"/>
              <w:ind w:left="112"/>
              <w:spacing w:before="19" w:line="219" w:lineRule="auto"/>
              <w:rPr/>
            </w:pPr>
            <w:r>
              <w:rPr>
                <w:spacing w:val="-1"/>
              </w:rPr>
              <w:t>第十条第二款  城市桥梁产权人或者委托管理人应当编制城市桥梁养护维修的中长期规划和年度计划，报城市人民政府市政工程设施行政主管部门批</w:t>
            </w:r>
          </w:p>
          <w:p>
            <w:pPr>
              <w:pStyle w:val="TableText"/>
              <w:ind w:left="114"/>
              <w:spacing w:before="20" w:line="206" w:lineRule="auto"/>
              <w:rPr/>
            </w:pPr>
            <w:r>
              <w:rPr>
                <w:spacing w:val="-2"/>
              </w:rPr>
              <w:t>准后实施。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【部门规章】《城市桥梁检测和养护维修管理办法》</w:t>
            </w:r>
          </w:p>
          <w:p>
            <w:pPr>
              <w:pStyle w:val="TableText"/>
              <w:ind w:left="132" w:right="135" w:hanging="20"/>
              <w:spacing w:before="20" w:line="222" w:lineRule="auto"/>
              <w:rPr/>
            </w:pPr>
            <w:r>
              <w:rPr/>
              <w:t>第二十五条第一项  城市桥梁产权人或者委托管理人有下列行为之一的，由</w:t>
            </w:r>
            <w:r>
              <w:rPr>
                <w:spacing w:val="-1"/>
              </w:rPr>
              <w:t>城市人民政府市政工程设施行政主管部门责令限期改正，并可处</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w:t>
            </w:r>
            <w:r>
              <w:rPr/>
              <w:t xml:space="preserve"> </w:t>
            </w:r>
            <w:r>
              <w:rPr/>
              <w:t>以上</w:t>
            </w:r>
            <w:r>
              <w:rPr>
                <w:spacing w:val="-38"/>
              </w:rPr>
              <w:t xml:space="preserve"> </w:t>
            </w:r>
            <w:r>
              <w:rPr>
                <w:rFonts w:ascii="Calibri" w:hAnsi="Calibri" w:eastAsia="Calibri" w:cs="Calibri"/>
              </w:rPr>
              <w:t>5000</w:t>
            </w:r>
            <w:r>
              <w:rPr>
                <w:rFonts w:ascii="Calibri" w:hAnsi="Calibri" w:eastAsia="Calibri" w:cs="Calibri"/>
                <w:spacing w:val="13"/>
                <w:w w:val="101"/>
              </w:rPr>
              <w:t xml:space="preserve"> </w:t>
            </w:r>
            <w:r>
              <w:rPr/>
              <w:t>元以下的罚款</w:t>
            </w:r>
            <w:r>
              <w:rPr>
                <w:spacing w:val="-13"/>
              </w:rPr>
              <w:t>：（</w:t>
            </w:r>
            <w:r>
              <w:rPr/>
              <w:t>一）未按照规定编制城市桥梁养护维修的中长</w:t>
            </w:r>
            <w:r>
              <w:rPr>
                <w:spacing w:val="-1"/>
              </w:rPr>
              <w:t>期规划和年度计划，或者未经批准即实施的。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right="104"/>
              <w:spacing w:before="28" w:line="222" w:lineRule="auto"/>
              <w:rPr/>
            </w:pPr>
            <w:r>
              <w:rPr>
                <w:spacing w:val="-2"/>
              </w:rPr>
              <w:t>实施本违法行为，未按照规定编制中长期规划和年度计划，且尚未实施城</w:t>
            </w:r>
            <w:r>
              <w:rPr>
                <w:spacing w:val="3"/>
              </w:rPr>
              <w:t xml:space="preserve"> </w:t>
            </w:r>
            <w:r>
              <w:rPr>
                <w:spacing w:val="-2"/>
              </w:rPr>
              <w:t>市桥梁养护维修的</w:t>
            </w:r>
          </w:p>
        </w:tc>
        <w:tc>
          <w:tcPr>
            <w:tcW w:w="5933" w:type="dxa"/>
            <w:vAlign w:val="top"/>
          </w:tcPr>
          <w:p>
            <w:pPr>
              <w:pStyle w:val="TableText"/>
              <w:ind w:left="120"/>
              <w:spacing w:before="145" w:line="219" w:lineRule="auto"/>
              <w:rPr/>
            </w:pPr>
            <w:r>
              <w:rPr>
                <w:spacing w:val="-2"/>
              </w:rPr>
              <w:t>责令限期改正，并可处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w:t>
            </w:r>
            <w:r>
              <w:rPr>
                <w:spacing w:val="-3"/>
              </w:rPr>
              <w:t>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4"/>
              <w:spacing w:before="30" w:line="221" w:lineRule="auto"/>
              <w:rPr/>
            </w:pPr>
            <w:r>
              <w:rPr>
                <w:spacing w:val="-2"/>
              </w:rPr>
              <w:t>实施本违法行为，按照规定编制中长期规划和年度计划，未经批准即实施</w:t>
            </w:r>
            <w:r>
              <w:rPr>
                <w:spacing w:val="3"/>
              </w:rPr>
              <w:t xml:space="preserve"> </w:t>
            </w:r>
            <w:r>
              <w:rPr>
                <w:spacing w:val="-1"/>
              </w:rPr>
              <w:t>城市桥梁养护维修的</w:t>
            </w:r>
          </w:p>
        </w:tc>
        <w:tc>
          <w:tcPr>
            <w:tcW w:w="5933" w:type="dxa"/>
            <w:vAlign w:val="top"/>
          </w:tcPr>
          <w:p>
            <w:pPr>
              <w:pStyle w:val="TableText"/>
              <w:ind w:left="120"/>
              <w:spacing w:before="144" w:line="219" w:lineRule="auto"/>
              <w:rPr/>
            </w:pPr>
            <w:r>
              <w:rPr>
                <w:spacing w:val="-2"/>
              </w:rPr>
              <w:t>责令限期改正，并处</w:t>
            </w:r>
            <w:r>
              <w:rPr>
                <w:spacing w:val="-34"/>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04" w:firstLine="4"/>
              <w:spacing w:before="31" w:line="223" w:lineRule="auto"/>
              <w:rPr/>
            </w:pPr>
            <w:r>
              <w:rPr>
                <w:spacing w:val="-2"/>
              </w:rPr>
              <w:t>实施本违法行为，未按照规定编制中长期规划和年度计划，但已实施城市</w:t>
            </w:r>
            <w:r>
              <w:rPr>
                <w:spacing w:val="3"/>
              </w:rPr>
              <w:t xml:space="preserve"> </w:t>
            </w:r>
            <w:r>
              <w:rPr>
                <w:spacing w:val="-2"/>
              </w:rPr>
              <w:t>桥梁养护维修的</w:t>
            </w:r>
          </w:p>
        </w:tc>
        <w:tc>
          <w:tcPr>
            <w:tcW w:w="5933" w:type="dxa"/>
            <w:vAlign w:val="top"/>
          </w:tcPr>
          <w:p>
            <w:pPr>
              <w:pStyle w:val="TableText"/>
              <w:ind w:left="120"/>
              <w:spacing w:before="146" w:line="219" w:lineRule="auto"/>
              <w:rPr/>
            </w:pPr>
            <w:r>
              <w:rPr>
                <w:spacing w:val="-2"/>
              </w:rPr>
              <w:t>责令限期改正，并处</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54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3700000217823-2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城市桥梁产权人或者委托管理人未按照规定设置相应的标志，</w:t>
            </w:r>
            <w:r>
              <w:rPr>
                <w:spacing w:val="-1"/>
              </w:rPr>
              <w:t>并保持其完好、清晰</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2"/>
              <w:spacing w:before="19" w:line="205" w:lineRule="auto"/>
              <w:rPr/>
            </w:pPr>
            <w:r>
              <w:rPr/>
              <w:t>第十三条  城市桥梁产权人或者委托管理人应当按照有关规定，在城市桥梁上设置承载能力、限高等标志，并</w:t>
            </w:r>
            <w:r>
              <w:rPr>
                <w:spacing w:val="-1"/>
              </w:rPr>
              <w:t>保持其完好、清晰。</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32" w:right="135" w:hanging="20"/>
              <w:spacing w:before="20" w:line="221" w:lineRule="auto"/>
              <w:rPr/>
            </w:pPr>
            <w:r>
              <w:rPr/>
              <w:t>第二十五条第二项  城市桥梁产权人或者委托管理人有下列行为之一的，由</w:t>
            </w:r>
            <w:r>
              <w:rPr>
                <w:spacing w:val="-1"/>
              </w:rPr>
              <w:t>城市人民政府市政工程设施行政主管部门责令限期改正，并可处</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w:t>
            </w:r>
            <w:r>
              <w:rPr/>
              <w:t xml:space="preserve"> </w:t>
            </w:r>
            <w:r>
              <w:rPr>
                <w:spacing w:val="-1"/>
              </w:rPr>
              <w:t>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元以下的罚款</w:t>
            </w:r>
            <w:r>
              <w:rPr>
                <w:spacing w:val="-4"/>
              </w:rPr>
              <w:t>：（</w:t>
            </w:r>
            <w:r>
              <w:rPr>
                <w:spacing w:val="-1"/>
              </w:rPr>
              <w:t>二）未按照规定设置相应的标志，并保持其完好、清晰的。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实施本违法行为，未保持标志完好、清晰的</w:t>
            </w:r>
          </w:p>
        </w:tc>
        <w:tc>
          <w:tcPr>
            <w:tcW w:w="5933" w:type="dxa"/>
            <w:vAlign w:val="top"/>
          </w:tcPr>
          <w:p>
            <w:pPr>
              <w:pStyle w:val="TableText"/>
              <w:ind w:left="120"/>
              <w:spacing w:before="30" w:line="203" w:lineRule="auto"/>
              <w:rPr/>
            </w:pPr>
            <w:r>
              <w:rPr>
                <w:spacing w:val="-2"/>
              </w:rPr>
              <w:t>责令限期改正，并可处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w:t>
            </w:r>
            <w:r>
              <w:rPr>
                <w:spacing w:val="-3"/>
              </w:rPr>
              <w:t>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实施本违法行为，未按照规定设置相应标志的</w:t>
            </w:r>
          </w:p>
        </w:tc>
        <w:tc>
          <w:tcPr>
            <w:tcW w:w="5933" w:type="dxa"/>
            <w:vAlign w:val="top"/>
          </w:tcPr>
          <w:p>
            <w:pPr>
              <w:pStyle w:val="TableText"/>
              <w:ind w:left="120"/>
              <w:spacing w:before="32" w:line="205" w:lineRule="auto"/>
              <w:rPr/>
            </w:pPr>
            <w:r>
              <w:rPr>
                <w:spacing w:val="-2"/>
              </w:rPr>
              <w:t>责令限期改正，并处</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5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3700000217823-3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城市桥梁产权人或者委托管理人未按照规定委托具有相应资格的机构对城</w:t>
            </w:r>
            <w:r>
              <w:rPr>
                <w:spacing w:val="-1"/>
              </w:rPr>
              <w:t>市桥梁进行检测评估</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2"/>
              <w:spacing w:before="19" w:line="205" w:lineRule="auto"/>
              <w:rPr/>
            </w:pPr>
            <w:r>
              <w:rPr/>
              <w:t>第二十一条  城市桥梁产权人或者委托管理人应当委托具有相应资格的城市桥梁检测评估机构进行城</w:t>
            </w:r>
            <w:r>
              <w:rPr>
                <w:spacing w:val="-1"/>
              </w:rPr>
              <w:t>市桥梁的检测评估。</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32" w:right="135" w:hanging="20"/>
              <w:spacing w:before="20" w:line="221" w:lineRule="auto"/>
              <w:rPr/>
            </w:pPr>
            <w:r>
              <w:rPr/>
              <w:t>第二十五条第三项  城市桥梁产权人或者委托管理人有下列行为之一的，由</w:t>
            </w:r>
            <w:r>
              <w:rPr>
                <w:spacing w:val="-1"/>
              </w:rPr>
              <w:t>城市人民政府市政工程设施行政主管部门责令限期改正，并可处</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w:t>
            </w:r>
            <w:r>
              <w:rPr/>
              <w:t xml:space="preserve"> </w:t>
            </w:r>
            <w:r>
              <w:rPr/>
              <w:t>以上</w:t>
            </w:r>
            <w:r>
              <w:rPr>
                <w:spacing w:val="-38"/>
              </w:rPr>
              <w:t xml:space="preserve"> </w:t>
            </w:r>
            <w:r>
              <w:rPr>
                <w:rFonts w:ascii="Calibri" w:hAnsi="Calibri" w:eastAsia="Calibri" w:cs="Calibri"/>
              </w:rPr>
              <w:t>5000</w:t>
            </w:r>
            <w:r>
              <w:rPr>
                <w:rFonts w:ascii="Calibri" w:hAnsi="Calibri" w:eastAsia="Calibri" w:cs="Calibri"/>
                <w:spacing w:val="13"/>
                <w:w w:val="101"/>
              </w:rPr>
              <w:t xml:space="preserve"> </w:t>
            </w:r>
            <w:r>
              <w:rPr/>
              <w:t>元以下的罚款</w:t>
            </w:r>
            <w:r>
              <w:rPr>
                <w:spacing w:val="-13"/>
              </w:rPr>
              <w:t>：（</w:t>
            </w:r>
            <w:r>
              <w:rPr/>
              <w:t>三）未按照规定委托具有</w:t>
            </w:r>
            <w:r>
              <w:rPr>
                <w:spacing w:val="-1"/>
              </w:rPr>
              <w:t>相应资格的机构对城市桥梁进行检测评估的。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实施本违法行为，委托不具备相应资格的机构进行检测评估的</w:t>
            </w:r>
          </w:p>
        </w:tc>
        <w:tc>
          <w:tcPr>
            <w:tcW w:w="5933" w:type="dxa"/>
            <w:vAlign w:val="top"/>
          </w:tcPr>
          <w:p>
            <w:pPr>
              <w:pStyle w:val="TableText"/>
              <w:ind w:left="120"/>
              <w:spacing w:before="30" w:line="203" w:lineRule="auto"/>
              <w:rPr/>
            </w:pPr>
            <w:r>
              <w:rPr>
                <w:spacing w:val="-2"/>
              </w:rPr>
              <w:t>责令限期改正，并可处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w:t>
            </w:r>
            <w:r>
              <w:rPr>
                <w:spacing w:val="-3"/>
              </w:rPr>
              <w:t>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实施本违法行为，未进行检测评估的</w:t>
            </w:r>
          </w:p>
        </w:tc>
        <w:tc>
          <w:tcPr>
            <w:tcW w:w="5933" w:type="dxa"/>
            <w:vAlign w:val="top"/>
          </w:tcPr>
          <w:p>
            <w:pPr>
              <w:pStyle w:val="TableText"/>
              <w:ind w:left="120"/>
              <w:spacing w:before="32" w:line="205" w:lineRule="auto"/>
              <w:rPr/>
            </w:pPr>
            <w:r>
              <w:rPr>
                <w:spacing w:val="-2"/>
              </w:rPr>
              <w:t>责令限期改正，并处</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5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3700000217823-4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城市桥梁产权人或者委托管理人未按照规定制定城市桥梁</w:t>
            </w:r>
            <w:r>
              <w:rPr>
                <w:spacing w:val="-1"/>
              </w:rPr>
              <w:t>的安全抢险预备方案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2" w:right="106"/>
              <w:spacing w:before="19" w:line="222" w:lineRule="auto"/>
              <w:rPr/>
            </w:pPr>
            <w:r>
              <w:rPr>
                <w:spacing w:val="-1"/>
              </w:rPr>
              <w:t>第十九条  城市桥梁产权人或者委托管理人应当制定所负责管理的城市桥梁的安全抢险预备方案，明确固定的抢险队伍，并签订安全责任书，确定安</w:t>
            </w:r>
            <w:r>
              <w:rPr/>
              <w:t xml:space="preserve"> </w:t>
            </w:r>
            <w:r>
              <w:rPr>
                <w:spacing w:val="-2"/>
              </w:rPr>
              <w:t>全责任人。</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32" w:right="135" w:hanging="20"/>
              <w:spacing w:before="19" w:line="222" w:lineRule="auto"/>
              <w:rPr/>
            </w:pPr>
            <w:r>
              <w:rPr/>
              <w:t>第二十五条第四项  城市桥梁产权人或者委托管理人有下列行为之一的，由</w:t>
            </w:r>
            <w:r>
              <w:rPr>
                <w:spacing w:val="-1"/>
              </w:rPr>
              <w:t>城市人民政府市政工程设施行政主管部门责令限期改正，并可处</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w:t>
            </w:r>
            <w:r>
              <w:rPr/>
              <w:t xml:space="preserve"> </w:t>
            </w:r>
            <w:r>
              <w:rPr>
                <w:spacing w:val="-1"/>
              </w:rPr>
              <w:t>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元以下的罚款</w:t>
            </w:r>
            <w:r>
              <w:rPr>
                <w:spacing w:val="-5"/>
              </w:rPr>
              <w:t>：（</w:t>
            </w:r>
            <w:r>
              <w:rPr>
                <w:spacing w:val="-1"/>
              </w:rPr>
              <w:t>四）未按照规定制定城市桥梁的安全抢险预备方案的。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2"/>
              </w:rPr>
              <w:t>责令限期改正，并可处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w:t>
            </w:r>
            <w:r>
              <w:rPr>
                <w:spacing w:val="-3"/>
              </w:rPr>
              <w:t>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2"/>
              </w:rPr>
              <w:t>责令限期改正，并处</w:t>
            </w:r>
            <w:r>
              <w:rPr>
                <w:spacing w:val="-29"/>
              </w:rPr>
              <w:t xml:space="preserve"> </w:t>
            </w:r>
            <w:r>
              <w:rPr>
                <w:rFonts w:ascii="Calibri" w:hAnsi="Calibri" w:eastAsia="Calibri" w:cs="Calibri"/>
                <w:spacing w:val="-2"/>
              </w:rPr>
              <w:t>2000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2"/>
              </w:rPr>
              <w:t>责令限期改正，并处</w:t>
            </w:r>
            <w:r>
              <w:rPr>
                <w:spacing w:val="-34"/>
              </w:rPr>
              <w:t xml:space="preserve"> </w:t>
            </w:r>
            <w:r>
              <w:rPr>
                <w:rFonts w:ascii="Calibri" w:hAnsi="Calibri" w:eastAsia="Calibri" w:cs="Calibri"/>
                <w:spacing w:val="-2"/>
              </w:rPr>
              <w:t>4000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5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3700000217823-5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城市桥梁产权人或者委托管理人未按照规定对城</w:t>
            </w:r>
            <w:r>
              <w:rPr>
                <w:spacing w:val="-1"/>
              </w:rPr>
              <w:t>市桥梁进行养护维修</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23" w:right="106" w:hanging="11"/>
              <w:spacing w:before="19" w:line="222" w:lineRule="auto"/>
              <w:rPr/>
            </w:pPr>
            <w:r>
              <w:rPr>
                <w:spacing w:val="-1"/>
              </w:rPr>
              <w:t>第十二条  城市桥梁产权人或者委托管理人应当按照养护维修年度计划和技术规范对城市桥梁进行养护。城市人民政府市政工程设施行政主管部门应</w:t>
            </w:r>
            <w:r>
              <w:rPr/>
              <w:t xml:space="preserve"> </w:t>
            </w:r>
            <w:r>
              <w:rPr>
                <w:spacing w:val="-1"/>
              </w:rPr>
              <w:t>当按照计划定期对城市桥梁养护情况进行检查。</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32" w:right="135" w:hanging="20"/>
              <w:spacing w:before="19" w:line="222" w:lineRule="auto"/>
              <w:rPr/>
            </w:pPr>
            <w:r>
              <w:rPr/>
              <w:t>第二十五条第五项  城市桥梁产权人或者委托管理人有下列行为之一的，由</w:t>
            </w:r>
            <w:r>
              <w:rPr>
                <w:spacing w:val="-1"/>
              </w:rPr>
              <w:t>城市人民政府市政工程设施行政主管部门责令限期改正，并可处</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w:t>
            </w:r>
            <w:r>
              <w:rPr/>
              <w:t xml:space="preserve"> </w:t>
            </w:r>
            <w:r>
              <w:rPr>
                <w:spacing w:val="-1"/>
              </w:rPr>
              <w:t>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元以下的罚款</w:t>
            </w:r>
            <w:r>
              <w:rPr>
                <w:spacing w:val="-7"/>
              </w:rPr>
              <w:t>：（</w:t>
            </w:r>
            <w:r>
              <w:rPr>
                <w:spacing w:val="-1"/>
              </w:rPr>
              <w:t>五）未按照规定对城市桥梁进行养护维修的。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2"/>
              </w:rPr>
              <w:t>责令限期改正，并可处</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w:t>
            </w:r>
            <w:r>
              <w:rPr>
                <w:spacing w:val="-3"/>
              </w:rPr>
              <w:t>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2"/>
              </w:rPr>
              <w:t>责令限期改正，并处</w:t>
            </w:r>
            <w:r>
              <w:rPr>
                <w:spacing w:val="-29"/>
              </w:rPr>
              <w:t xml:space="preserve"> </w:t>
            </w:r>
            <w:r>
              <w:rPr>
                <w:rFonts w:ascii="Calibri" w:hAnsi="Calibri" w:eastAsia="Calibri" w:cs="Calibri"/>
                <w:spacing w:val="-2"/>
              </w:rPr>
              <w:t>2000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2"/>
              </w:rPr>
              <w:t>责令限期改正，并处</w:t>
            </w:r>
            <w:r>
              <w:rPr>
                <w:spacing w:val="-34"/>
              </w:rPr>
              <w:t xml:space="preserve"> </w:t>
            </w:r>
            <w:r>
              <w:rPr>
                <w:rFonts w:ascii="Calibri" w:hAnsi="Calibri" w:eastAsia="Calibri" w:cs="Calibri"/>
                <w:spacing w:val="-2"/>
              </w:rPr>
              <w:t>4000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55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擅自在城市桥梁上架设各类管线、设置广告等辅助物</w:t>
            </w:r>
          </w:p>
        </w:tc>
      </w:tr>
      <w:tr>
        <w:trPr>
          <w:trHeight w:val="11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【部门规章】《城市桥梁检测和养护维修管理办法》</w:t>
            </w:r>
          </w:p>
          <w:p>
            <w:pPr>
              <w:pStyle w:val="TableText"/>
              <w:ind w:left="132" w:right="106" w:hanging="20"/>
              <w:spacing w:before="20" w:line="229" w:lineRule="auto"/>
              <w:rPr/>
            </w:pPr>
            <w:r>
              <w:rPr>
                <w:spacing w:val="-1"/>
              </w:rPr>
              <w:t>第十七条  在城市桥梁上架设各种市政管线、电力线、电信线等，应当先经原设计单位提出技术安全意见，报城市人民政府市政工程设施行政主管部</w:t>
            </w:r>
            <w:r>
              <w:rPr/>
              <w:t xml:space="preserve"> </w:t>
            </w:r>
            <w:r>
              <w:rPr>
                <w:spacing w:val="-3"/>
              </w:rPr>
              <w:t>门批准后，方可实施。</w:t>
            </w:r>
          </w:p>
          <w:p>
            <w:pPr>
              <w:pStyle w:val="TableText"/>
              <w:ind w:left="116" w:right="106" w:hanging="4"/>
              <w:spacing w:before="20" w:line="222" w:lineRule="auto"/>
              <w:rPr/>
            </w:pPr>
            <w:r>
              <w:rPr>
                <w:spacing w:val="-1"/>
              </w:rPr>
              <w:t>第十八条  在城市桥梁上设置大型广告、悬挂物等辅助物的，应当出具相应的风载、荷载实验报告以及原设计单位的技术安全意见，报城市人民政府</w:t>
            </w:r>
            <w:r>
              <w:rPr/>
              <w:t xml:space="preserve"> </w:t>
            </w:r>
            <w:r>
              <w:rPr>
                <w:spacing w:val="-1"/>
              </w:rPr>
              <w:t>市政工程设施行政主管部门批准后，方可实施。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15" w:right="106" w:hanging="3"/>
              <w:spacing w:before="20" w:line="221" w:lineRule="auto"/>
              <w:rPr/>
            </w:pPr>
            <w:r>
              <w:rPr>
                <w:spacing w:val="-1"/>
              </w:rPr>
              <w:t>第二十六条  单位或者个人擅自在城市桥梁上架设各类管线、设置广告等辅助物的，由城市人民政府市政工程设施行政主管部门责令限期改正，并可</w:t>
            </w:r>
            <w:r>
              <w:rPr/>
              <w:t xml:space="preserve"> </w:t>
            </w:r>
            <w:r>
              <w:rPr>
                <w:spacing w:val="-2"/>
              </w:rPr>
              <w:t>处</w:t>
            </w:r>
            <w:r>
              <w:rPr>
                <w:spacing w:val="-20"/>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万元以下的罚款；造成损失的，依法承担赔偿责任。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2" w:right="145" w:firstLine="4"/>
              <w:spacing w:before="30" w:line="221" w:lineRule="auto"/>
              <w:rPr/>
            </w:pPr>
            <w:r>
              <w:rPr>
                <w:spacing w:val="-1"/>
              </w:rPr>
              <w:t>实施本违法行为，架设管线</w:t>
            </w:r>
            <w:r>
              <w:rPr>
                <w:spacing w:val="-38"/>
              </w:rPr>
              <w:t xml:space="preserve"> </w:t>
            </w:r>
            <w:r>
              <w:rPr>
                <w:rFonts w:ascii="Calibri" w:hAnsi="Calibri" w:eastAsia="Calibri" w:cs="Calibri"/>
                <w:spacing w:val="-1"/>
              </w:rPr>
              <w:t>50</w:t>
            </w:r>
            <w:r>
              <w:rPr>
                <w:rFonts w:ascii="Calibri" w:hAnsi="Calibri" w:eastAsia="Calibri" w:cs="Calibri"/>
                <w:spacing w:val="12"/>
              </w:rPr>
              <w:t xml:space="preserve"> </w:t>
            </w:r>
            <w:r>
              <w:rPr>
                <w:spacing w:val="-1"/>
              </w:rPr>
              <w:t>米以下的，或者设置广告单体面积</w:t>
            </w:r>
            <w:r>
              <w:rPr>
                <w:spacing w:val="-36"/>
              </w:rPr>
              <w:t xml:space="preserve"> </w:t>
            </w:r>
            <w:r>
              <w:rPr>
                <w:rFonts w:ascii="Calibri" w:hAnsi="Calibri" w:eastAsia="Calibri" w:cs="Calibri"/>
                <w:spacing w:val="-1"/>
              </w:rPr>
              <w:t>5 </w:t>
            </w:r>
            <w:r>
              <w:rPr>
                <w:spacing w:val="-2"/>
              </w:rPr>
              <w:t>平方</w:t>
            </w:r>
            <w:r>
              <w:rPr/>
              <w:t xml:space="preserve"> </w:t>
            </w:r>
            <w:r>
              <w:rPr>
                <w:spacing w:val="-3"/>
              </w:rPr>
              <w:t>米以下，或者</w:t>
            </w:r>
            <w:r>
              <w:rPr>
                <w:spacing w:val="-33"/>
              </w:rPr>
              <w:t xml:space="preserve"> </w:t>
            </w:r>
            <w:r>
              <w:rPr>
                <w:rFonts w:ascii="Calibri" w:hAnsi="Calibri" w:eastAsia="Calibri" w:cs="Calibri"/>
                <w:spacing w:val="-3"/>
              </w:rPr>
              <w:t>5</w:t>
            </w:r>
            <w:r>
              <w:rPr>
                <w:rFonts w:ascii="Calibri" w:hAnsi="Calibri" w:eastAsia="Calibri" w:cs="Calibri"/>
                <w:spacing w:val="16"/>
              </w:rPr>
              <w:t xml:space="preserve"> </w:t>
            </w:r>
            <w:r>
              <w:rPr>
                <w:spacing w:val="-3"/>
              </w:rPr>
              <w:t>处以下的</w:t>
            </w:r>
          </w:p>
        </w:tc>
        <w:tc>
          <w:tcPr>
            <w:tcW w:w="5933" w:type="dxa"/>
            <w:vAlign w:val="top"/>
          </w:tcPr>
          <w:p>
            <w:pPr>
              <w:pStyle w:val="TableText"/>
              <w:ind w:left="120"/>
              <w:spacing w:before="144" w:line="219" w:lineRule="auto"/>
              <w:rPr/>
            </w:pPr>
            <w:r>
              <w:rPr>
                <w:spacing w:val="-2"/>
              </w:rPr>
              <w:t>责令限期改正，并可处</w:t>
            </w:r>
            <w:r>
              <w:rPr>
                <w:spacing w:val="-28"/>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3" w:right="140" w:firstLine="3"/>
              <w:spacing w:before="30" w:line="221" w:lineRule="auto"/>
              <w:rPr/>
            </w:pPr>
            <w:r>
              <w:rPr>
                <w:spacing w:val="-2"/>
              </w:rPr>
              <w:t>实施本违法行为，架设管线</w:t>
            </w:r>
            <w:r>
              <w:rPr>
                <w:spacing w:val="-23"/>
              </w:rPr>
              <w:t xml:space="preserve"> </w:t>
            </w:r>
            <w:r>
              <w:rPr>
                <w:rFonts w:ascii="Calibri" w:hAnsi="Calibri" w:eastAsia="Calibri" w:cs="Calibri"/>
                <w:spacing w:val="-2"/>
              </w:rPr>
              <w:t>50</w:t>
            </w:r>
            <w:r>
              <w:rPr>
                <w:rFonts w:ascii="Calibri" w:hAnsi="Calibri" w:eastAsia="Calibri" w:cs="Calibri"/>
                <w:spacing w:val="12"/>
              </w:rPr>
              <w:t xml:space="preserve"> </w:t>
            </w:r>
            <w:r>
              <w:rPr>
                <w:spacing w:val="-2"/>
              </w:rPr>
              <w:t>米以上</w:t>
            </w:r>
            <w:r>
              <w:rPr>
                <w:spacing w:val="-29"/>
              </w:rPr>
              <w:t xml:space="preserve"> </w:t>
            </w:r>
            <w:r>
              <w:rPr>
                <w:rFonts w:ascii="Calibri" w:hAnsi="Calibri" w:eastAsia="Calibri" w:cs="Calibri"/>
                <w:spacing w:val="-2"/>
              </w:rPr>
              <w:t>100</w:t>
            </w:r>
            <w:r>
              <w:rPr>
                <w:rFonts w:ascii="Calibri" w:hAnsi="Calibri" w:eastAsia="Calibri" w:cs="Calibri"/>
                <w:spacing w:val="12"/>
              </w:rPr>
              <w:t xml:space="preserve"> </w:t>
            </w:r>
            <w:r>
              <w:rPr>
                <w:spacing w:val="-2"/>
              </w:rPr>
              <w:t>米以下的，或者设置广告单体</w:t>
            </w:r>
            <w:r>
              <w:rPr/>
              <w:t xml:space="preserve"> </w:t>
            </w:r>
            <w:r>
              <w:rPr>
                <w:spacing w:val="-3"/>
              </w:rPr>
              <w:t>面积</w:t>
            </w:r>
            <w:r>
              <w:rPr>
                <w:spacing w:val="-34"/>
              </w:rPr>
              <w:t xml:space="preserve"> </w:t>
            </w:r>
            <w:r>
              <w:rPr>
                <w:rFonts w:ascii="Calibri" w:hAnsi="Calibri" w:eastAsia="Calibri" w:cs="Calibri"/>
                <w:spacing w:val="-3"/>
              </w:rPr>
              <w:t>5</w:t>
            </w:r>
            <w:r>
              <w:rPr>
                <w:rFonts w:ascii="Calibri" w:hAnsi="Calibri" w:eastAsia="Calibri" w:cs="Calibri"/>
                <w:spacing w:val="11"/>
                <w:w w:val="101"/>
              </w:rPr>
              <w:t xml:space="preserve"> </w:t>
            </w:r>
            <w:r>
              <w:rPr>
                <w:spacing w:val="-3"/>
              </w:rPr>
              <w:t>平方米以上</w:t>
            </w:r>
            <w:r>
              <w:rPr>
                <w:spacing w:val="-29"/>
              </w:rPr>
              <w:t xml:space="preserve"> </w:t>
            </w:r>
            <w:r>
              <w:rPr>
                <w:rFonts w:ascii="Calibri" w:hAnsi="Calibri" w:eastAsia="Calibri" w:cs="Calibri"/>
                <w:spacing w:val="-3"/>
              </w:rPr>
              <w:t>10 </w:t>
            </w:r>
            <w:r>
              <w:rPr>
                <w:spacing w:val="-3"/>
              </w:rPr>
              <w:t>平方米以下，或者</w:t>
            </w:r>
            <w:r>
              <w:rPr>
                <w:spacing w:val="-36"/>
              </w:rPr>
              <w:t xml:space="preserve"> </w:t>
            </w:r>
            <w:r>
              <w:rPr>
                <w:rFonts w:ascii="Calibri" w:hAnsi="Calibri" w:eastAsia="Calibri" w:cs="Calibri"/>
                <w:spacing w:val="-3"/>
              </w:rPr>
              <w:t>5</w:t>
            </w:r>
            <w:r>
              <w:rPr>
                <w:rFonts w:ascii="Calibri" w:hAnsi="Calibri" w:eastAsia="Calibri" w:cs="Calibri"/>
                <w:spacing w:val="16"/>
              </w:rPr>
              <w:t xml:space="preserve"> </w:t>
            </w:r>
            <w:r>
              <w:rPr>
                <w:spacing w:val="-3"/>
              </w:rPr>
              <w:t>处以上</w:t>
            </w:r>
            <w:r>
              <w:rPr>
                <w:spacing w:val="-32"/>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处以下的</w:t>
            </w:r>
          </w:p>
        </w:tc>
        <w:tc>
          <w:tcPr>
            <w:tcW w:w="5933" w:type="dxa"/>
            <w:vAlign w:val="top"/>
          </w:tcPr>
          <w:p>
            <w:pPr>
              <w:pStyle w:val="TableText"/>
              <w:ind w:left="120"/>
              <w:spacing w:before="145" w:line="219" w:lineRule="auto"/>
              <w:rPr/>
            </w:pPr>
            <w:r>
              <w:rPr>
                <w:spacing w:val="-2"/>
              </w:rPr>
              <w:t>责令限期改正，并处</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3" w:right="140" w:firstLine="3"/>
              <w:spacing w:before="30" w:line="223" w:lineRule="auto"/>
              <w:rPr/>
            </w:pPr>
            <w:r>
              <w:rPr>
                <w:spacing w:val="-2"/>
              </w:rPr>
              <w:t>实施本违法行为，架设管线</w:t>
            </w:r>
            <w:r>
              <w:rPr>
                <w:spacing w:val="-23"/>
              </w:rPr>
              <w:t xml:space="preserve"> </w:t>
            </w:r>
            <w:r>
              <w:rPr>
                <w:rFonts w:ascii="Calibri" w:hAnsi="Calibri" w:eastAsia="Calibri" w:cs="Calibri"/>
                <w:spacing w:val="-2"/>
              </w:rPr>
              <w:t>100</w:t>
            </w:r>
            <w:r>
              <w:rPr>
                <w:rFonts w:ascii="Calibri" w:hAnsi="Calibri" w:eastAsia="Calibri" w:cs="Calibri"/>
                <w:spacing w:val="12"/>
                <w:w w:val="102"/>
              </w:rPr>
              <w:t xml:space="preserve"> </w:t>
            </w:r>
            <w:r>
              <w:rPr>
                <w:spacing w:val="-2"/>
              </w:rPr>
              <w:t>米以上的，或者设置广告单体面积</w:t>
            </w:r>
            <w:r>
              <w:rPr>
                <w:spacing w:val="-30"/>
              </w:rPr>
              <w:t xml:space="preserve"> </w:t>
            </w:r>
            <w:r>
              <w:rPr>
                <w:rFonts w:ascii="Calibri" w:hAnsi="Calibri" w:eastAsia="Calibri" w:cs="Calibri"/>
                <w:spacing w:val="-2"/>
              </w:rPr>
              <w:t>10</w:t>
            </w:r>
            <w:r>
              <w:rPr>
                <w:rFonts w:ascii="Calibri" w:hAnsi="Calibri" w:eastAsia="Calibri" w:cs="Calibri"/>
                <w:spacing w:val="12"/>
              </w:rPr>
              <w:t xml:space="preserve"> </w:t>
            </w:r>
            <w:r>
              <w:rPr>
                <w:spacing w:val="-2"/>
              </w:rPr>
              <w:t>平</w:t>
            </w:r>
            <w:r>
              <w:rPr/>
              <w:t xml:space="preserve"> </w:t>
            </w:r>
            <w:r>
              <w:rPr>
                <w:spacing w:val="-3"/>
              </w:rPr>
              <w:t>方米以上，或者</w:t>
            </w:r>
            <w:r>
              <w:rPr>
                <w:spacing w:val="-28"/>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处以上的</w:t>
            </w:r>
          </w:p>
        </w:tc>
        <w:tc>
          <w:tcPr>
            <w:tcW w:w="5933" w:type="dxa"/>
            <w:vAlign w:val="top"/>
          </w:tcPr>
          <w:p>
            <w:pPr>
              <w:pStyle w:val="TableText"/>
              <w:ind w:left="120"/>
              <w:spacing w:before="147" w:line="219" w:lineRule="auto"/>
              <w:rPr/>
            </w:pPr>
            <w:r>
              <w:rPr>
                <w:spacing w:val="-3"/>
              </w:rPr>
              <w:t>责令限期改正，并处</w:t>
            </w:r>
            <w:r>
              <w:rPr>
                <w:spacing w:val="-20"/>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单位和个人擅自在城市桥梁施工控制范围内从事河道疏浚、挖掘、打桩、地下</w:t>
            </w:r>
            <w:r>
              <w:rPr>
                <w:spacing w:val="-1"/>
              </w:rPr>
              <w:t>管道顶进、爆破等作业</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2" w:right="109"/>
              <w:spacing w:before="19" w:line="222" w:lineRule="auto"/>
              <w:rPr/>
            </w:pPr>
            <w:r>
              <w:rPr>
                <w:spacing w:val="-1"/>
              </w:rPr>
              <w:t>第十四条第二款  在城市桥梁施工控制范围内从事河道疏浚、挖掘、打桩、地下管道顶进、爆破等作业的单位和个人，在取得施工许可证前应</w:t>
            </w:r>
            <w:r>
              <w:rPr>
                <w:spacing w:val="-2"/>
              </w:rPr>
              <w:t>当先经</w:t>
            </w:r>
            <w:r>
              <w:rPr/>
              <w:t xml:space="preserve"> </w:t>
            </w:r>
            <w:r>
              <w:rPr/>
              <w:t>城市人民政府市政工程设施行政主管部门同意，并与城市桥梁的产权人签订保护协议，采取保护</w:t>
            </w:r>
            <w:r>
              <w:rPr>
                <w:spacing w:val="-1"/>
              </w:rPr>
              <w:t>措施后，方可施工。</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24" w:right="106" w:hanging="12"/>
              <w:spacing w:before="19" w:line="222" w:lineRule="auto"/>
              <w:rPr/>
            </w:pPr>
            <w:r>
              <w:rPr>
                <w:spacing w:val="-1"/>
              </w:rPr>
              <w:t>第二十七条  单位和个人擅自在城市桥梁施工控制范围内从事本办法第十四条第二款规定的活动的，由城市人民政府市政工程设施行政主管部门责令</w:t>
            </w:r>
            <w:r>
              <w:rPr/>
              <w:t xml:space="preserve"> </w:t>
            </w:r>
            <w:r>
              <w:rPr>
                <w:spacing w:val="-3"/>
              </w:rPr>
              <w:t>限期改正，并可处</w:t>
            </w:r>
            <w:r>
              <w:rPr>
                <w:spacing w:val="-32"/>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w:t>
            </w:r>
            <w:r>
              <w:rPr>
                <w:spacing w:val="-4"/>
              </w:rPr>
              <w:t>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实施本违法行为，尚未造成城市桥梁损坏的</w:t>
            </w:r>
          </w:p>
        </w:tc>
        <w:tc>
          <w:tcPr>
            <w:tcW w:w="5933" w:type="dxa"/>
            <w:vAlign w:val="top"/>
          </w:tcPr>
          <w:p>
            <w:pPr>
              <w:pStyle w:val="TableText"/>
              <w:ind w:left="120"/>
              <w:spacing w:before="29" w:line="204" w:lineRule="auto"/>
              <w:rPr/>
            </w:pPr>
            <w:r>
              <w:rPr>
                <w:spacing w:val="-3"/>
              </w:rPr>
              <w:t>责令限期改正，并可处</w:t>
            </w:r>
            <w:r>
              <w:rPr>
                <w:spacing w:val="-22"/>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实施本违法行为，造成城市桥梁一般损坏的</w:t>
            </w:r>
          </w:p>
        </w:tc>
        <w:tc>
          <w:tcPr>
            <w:tcW w:w="5933" w:type="dxa"/>
            <w:vAlign w:val="top"/>
          </w:tcPr>
          <w:p>
            <w:pPr>
              <w:pStyle w:val="TableText"/>
              <w:ind w:left="120"/>
              <w:spacing w:before="31" w:line="202" w:lineRule="auto"/>
              <w:rPr/>
            </w:pPr>
            <w:r>
              <w:rPr>
                <w:spacing w:val="-3"/>
              </w:rPr>
              <w:t>责令限期改正，并处</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2"/>
              </w:rPr>
              <w:t>实施本违法行为，造成城市桥梁严重损坏；或者造成其他严重危害后果的</w:t>
            </w:r>
          </w:p>
        </w:tc>
        <w:tc>
          <w:tcPr>
            <w:tcW w:w="5933" w:type="dxa"/>
            <w:vAlign w:val="top"/>
          </w:tcPr>
          <w:p>
            <w:pPr>
              <w:pStyle w:val="TableText"/>
              <w:ind w:left="120"/>
              <w:spacing w:before="30" w:line="207" w:lineRule="auto"/>
              <w:rPr/>
            </w:pPr>
            <w:r>
              <w:rPr>
                <w:spacing w:val="-3"/>
              </w:rPr>
              <w:t>责令限期改正，并处</w:t>
            </w:r>
            <w:r>
              <w:rPr>
                <w:spacing w:val="-19"/>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超限机动车辆、履带车、铁轮车等擅自经过城市桥梁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29" w:right="106" w:hanging="17"/>
              <w:spacing w:before="19" w:line="222" w:lineRule="auto"/>
              <w:rPr/>
            </w:pPr>
            <w:r>
              <w:rPr>
                <w:spacing w:val="-1"/>
              </w:rPr>
              <w:t>第十六条  超限机动车辆、履带车、铁轮车等需经过城市桥梁的，在报公安交通管理部门审批前，应当先经城市人民政府市政工程设施行政主管部门</w:t>
            </w:r>
            <w:r>
              <w:rPr/>
              <w:t xml:space="preserve"> </w:t>
            </w:r>
            <w:r>
              <w:rPr>
                <w:spacing w:val="-2"/>
              </w:rPr>
              <w:t>同意，并采取相应技术措施后，方可通行。</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12" w:right="106"/>
              <w:spacing w:before="19" w:line="222" w:lineRule="auto"/>
              <w:rPr/>
            </w:pPr>
            <w:r>
              <w:rPr>
                <w:spacing w:val="-2"/>
              </w:rPr>
              <w:t>第二十八条  违反本办法第十六条、第二十三条规定，由城市人民政府市政工程设施行政主管部门责令限期改正，并可处</w:t>
            </w:r>
            <w:r>
              <w:rPr>
                <w:spacing w:val="-16"/>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w:t>
            </w:r>
            <w:r>
              <w:rPr/>
              <w:t xml:space="preserve"> </w:t>
            </w:r>
            <w:r>
              <w:rPr>
                <w:spacing w:val="-1"/>
              </w:rPr>
              <w:t>款；造成损失的，依法承担赔偿责任。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w:t>
            </w:r>
            <w:r>
              <w:rPr>
                <w:rFonts w:ascii="Calibri" w:hAnsi="Calibri" w:eastAsia="Calibri" w:cs="Calibri"/>
                <w:spacing w:val="-1"/>
              </w:rPr>
              <w:t>1</w:t>
            </w:r>
            <w:r>
              <w:rPr>
                <w:rFonts w:ascii="Calibri" w:hAnsi="Calibri" w:eastAsia="Calibri" w:cs="Calibri"/>
                <w:spacing w:val="19"/>
                <w:w w:val="101"/>
              </w:rPr>
              <w:t xml:space="preserve"> </w:t>
            </w:r>
            <w:r>
              <w:rPr>
                <w:spacing w:val="-1"/>
              </w:rPr>
              <w:t>部车辆擅自在城市道路上行驶，尚未造成道路损坏的</w:t>
            </w:r>
          </w:p>
        </w:tc>
        <w:tc>
          <w:tcPr>
            <w:tcW w:w="5933" w:type="dxa"/>
            <w:vAlign w:val="top"/>
          </w:tcPr>
          <w:p>
            <w:pPr>
              <w:pStyle w:val="TableText"/>
              <w:ind w:left="120"/>
              <w:spacing w:before="29" w:line="204" w:lineRule="auto"/>
              <w:rPr/>
            </w:pPr>
            <w:r>
              <w:rPr>
                <w:spacing w:val="-3"/>
              </w:rPr>
              <w:t>责令限期改正，并可处</w:t>
            </w:r>
            <w:r>
              <w:rPr>
                <w:spacing w:val="-22"/>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1.3</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5" w:right="104" w:firstLine="1"/>
              <w:spacing w:before="31" w:line="220" w:lineRule="auto"/>
              <w:rPr/>
            </w:pPr>
            <w:r>
              <w:rPr>
                <w:spacing w:val="-2"/>
              </w:rPr>
              <w:t>实施本违法行为，</w:t>
            </w:r>
            <w:r>
              <w:rPr>
                <w:rFonts w:ascii="Calibri" w:hAnsi="Calibri" w:eastAsia="Calibri" w:cs="Calibri"/>
                <w:spacing w:val="-2"/>
              </w:rPr>
              <w:t>2</w:t>
            </w:r>
            <w:r>
              <w:rPr>
                <w:rFonts w:ascii="Calibri" w:hAnsi="Calibri" w:eastAsia="Calibri" w:cs="Calibri"/>
                <w:spacing w:val="31"/>
              </w:rPr>
              <w:t xml:space="preserve"> </w:t>
            </w:r>
            <w:r>
              <w:rPr>
                <w:spacing w:val="-2"/>
              </w:rPr>
              <w:t>部车辆以上</w:t>
            </w:r>
            <w:r>
              <w:rPr>
                <w:spacing w:val="-36"/>
              </w:rPr>
              <w:t xml:space="preserve"> </w:t>
            </w:r>
            <w:r>
              <w:rPr>
                <w:rFonts w:ascii="Calibri" w:hAnsi="Calibri" w:eastAsia="Calibri" w:cs="Calibri"/>
                <w:spacing w:val="-2"/>
              </w:rPr>
              <w:t>5</w:t>
            </w:r>
            <w:r>
              <w:rPr>
                <w:rFonts w:ascii="Calibri" w:hAnsi="Calibri" w:eastAsia="Calibri" w:cs="Calibri"/>
                <w:spacing w:val="14"/>
                <w:w w:val="101"/>
              </w:rPr>
              <w:t xml:space="preserve"> </w:t>
            </w:r>
            <w:r>
              <w:rPr>
                <w:spacing w:val="-2"/>
              </w:rPr>
              <w:t>部车辆以下擅自在城市道路上行驶，尚</w:t>
            </w:r>
            <w:r>
              <w:rPr/>
              <w:t xml:space="preserve"> </w:t>
            </w:r>
            <w:r>
              <w:rPr>
                <w:spacing w:val="-2"/>
              </w:rPr>
              <w:t>未造成道路损坏的</w:t>
            </w:r>
          </w:p>
        </w:tc>
        <w:tc>
          <w:tcPr>
            <w:tcW w:w="5933" w:type="dxa"/>
            <w:vAlign w:val="top"/>
          </w:tcPr>
          <w:p>
            <w:pPr>
              <w:pStyle w:val="TableText"/>
              <w:ind w:left="120"/>
              <w:spacing w:before="146" w:line="219" w:lineRule="auto"/>
              <w:rPr/>
            </w:pPr>
            <w:r>
              <w:rPr>
                <w:spacing w:val="-3"/>
              </w:rPr>
              <w:t>责令限期改正，并处</w:t>
            </w:r>
            <w:r>
              <w:rPr>
                <w:spacing w:val="-19"/>
              </w:rPr>
              <w:t xml:space="preserve"> </w:t>
            </w:r>
            <w:r>
              <w:rPr>
                <w:rFonts w:ascii="Calibri" w:hAnsi="Calibri" w:eastAsia="Calibri" w:cs="Calibri"/>
                <w:spacing w:val="-3"/>
              </w:rPr>
              <w:t>1.3</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1.7</w:t>
            </w:r>
            <w:r>
              <w:rPr>
                <w:rFonts w:ascii="Calibri" w:hAnsi="Calibri" w:eastAsia="Calibri" w:cs="Calibri"/>
                <w:spacing w:val="16"/>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04" w:firstLine="2"/>
              <w:spacing w:before="33" w:line="222" w:lineRule="auto"/>
              <w:rPr/>
            </w:pPr>
            <w:r>
              <w:rPr>
                <w:spacing w:val="-1"/>
              </w:rPr>
              <w:t>实施本违法行为，</w:t>
            </w:r>
            <w:r>
              <w:rPr>
                <w:rFonts w:ascii="Calibri" w:hAnsi="Calibri" w:eastAsia="Calibri" w:cs="Calibri"/>
                <w:spacing w:val="-1"/>
              </w:rPr>
              <w:t>5</w:t>
            </w:r>
            <w:r>
              <w:rPr>
                <w:rFonts w:ascii="Calibri" w:hAnsi="Calibri" w:eastAsia="Calibri" w:cs="Calibri"/>
                <w:spacing w:val="19"/>
                <w:w w:val="101"/>
              </w:rPr>
              <w:t xml:space="preserve"> </w:t>
            </w:r>
            <w:r>
              <w:rPr>
                <w:spacing w:val="-1"/>
              </w:rPr>
              <w:t>部车辆以上擅自在城市道路上行驶；或者造成城市道</w:t>
            </w:r>
            <w:r>
              <w:rPr/>
              <w:t xml:space="preserve"> </w:t>
            </w:r>
            <w:r>
              <w:rPr>
                <w:spacing w:val="-2"/>
              </w:rPr>
              <w:t>路设施损坏的</w:t>
            </w:r>
          </w:p>
        </w:tc>
        <w:tc>
          <w:tcPr>
            <w:tcW w:w="5933" w:type="dxa"/>
            <w:vAlign w:val="top"/>
          </w:tcPr>
          <w:p>
            <w:pPr>
              <w:pStyle w:val="TableText"/>
              <w:ind w:left="120"/>
              <w:spacing w:before="147" w:line="219" w:lineRule="auto"/>
              <w:rPr/>
            </w:pPr>
            <w:r>
              <w:rPr>
                <w:spacing w:val="-3"/>
              </w:rPr>
              <w:t>责令限期改正，并处</w:t>
            </w:r>
            <w:r>
              <w:rPr>
                <w:spacing w:val="-20"/>
              </w:rPr>
              <w:t xml:space="preserve"> </w:t>
            </w:r>
            <w:r>
              <w:rPr>
                <w:rFonts w:ascii="Calibri" w:hAnsi="Calibri" w:eastAsia="Calibri" w:cs="Calibri"/>
                <w:spacing w:val="-3"/>
              </w:rPr>
              <w:t>1.7</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5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3700000217827-1</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106" w:firstLine="2"/>
              <w:spacing w:before="28" w:line="222" w:lineRule="auto"/>
              <w:rPr/>
            </w:pPr>
            <w:r>
              <w:rPr>
                <w:spacing w:val="-1"/>
              </w:rPr>
              <w:t>经过检测评估，确定城市桥梁的承载能力下降，但尚未构成危桥的，城市桥梁产权人和委托管理人未及时设置警示标志，也未立即采取加固等</w:t>
            </w:r>
            <w:r>
              <w:rPr>
                <w:spacing w:val="-2"/>
              </w:rPr>
              <w:t>安全措</w:t>
            </w:r>
            <w:r>
              <w:rPr/>
              <w:t xml:space="preserve"> </w:t>
            </w:r>
            <w:r>
              <w:rPr/>
              <w:t>施</w:t>
            </w:r>
          </w:p>
        </w:tc>
      </w:tr>
      <w:tr>
        <w:trPr>
          <w:trHeight w:val="705" w:hRule="atLeast"/>
        </w:trPr>
        <w:tc>
          <w:tcPr>
            <w:tcW w:w="1236" w:type="dxa"/>
            <w:vAlign w:val="top"/>
            <w:vMerge w:val="restart"/>
            <w:tcBorders>
              <w:bottom w:val="nil"/>
            </w:tcBorders>
          </w:tcPr>
          <w:p>
            <w:pPr>
              <w:spacing w:line="277" w:lineRule="auto"/>
              <w:rPr>
                <w:rFonts w:ascii="Arial"/>
                <w:sz w:val="21"/>
              </w:rPr>
            </w:pPr>
            <w:r/>
          </w:p>
          <w:p>
            <w:pPr>
              <w:spacing w:line="278"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25" w:right="106" w:hanging="13"/>
              <w:spacing w:before="19" w:line="222" w:lineRule="auto"/>
              <w:rPr/>
            </w:pPr>
            <w:r>
              <w:rPr>
                <w:spacing w:val="-1"/>
              </w:rPr>
              <w:t>第二十三条第一款  经过检测评估，确定城市桥梁的承载能力下降，但尚未构成危桥的，城市桥梁产权人和委托管理人应当及时设置警示标志，并立</w:t>
            </w:r>
            <w:r>
              <w:rPr/>
              <w:t xml:space="preserve"> </w:t>
            </w:r>
            <w:r>
              <w:rPr>
                <w:spacing w:val="-2"/>
              </w:rPr>
              <w:t>即采取加固等安全措施。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2" w:right="106"/>
              <w:spacing w:before="20" w:line="222" w:lineRule="auto"/>
              <w:rPr/>
            </w:pPr>
            <w:r>
              <w:rPr>
                <w:spacing w:val="-2"/>
              </w:rPr>
              <w:t>第二十八条  违反本办法第十六条、第二十三条规定，由城市人民政府市政工程设施行政主管部门责令限期改正，并可处</w:t>
            </w:r>
            <w:r>
              <w:rPr>
                <w:spacing w:val="-16"/>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w:t>
            </w:r>
            <w:r>
              <w:rPr/>
              <w:t xml:space="preserve"> </w:t>
            </w:r>
            <w:r>
              <w:rPr>
                <w:spacing w:val="-1"/>
              </w:rPr>
              <w:t>款；造成损失的，依法承担赔偿责任。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4" w:right="104" w:firstLine="2"/>
              <w:spacing w:before="30" w:line="221" w:lineRule="auto"/>
              <w:rPr/>
            </w:pPr>
            <w:r>
              <w:rPr>
                <w:spacing w:val="-3"/>
              </w:rPr>
              <w:t>实施本违法行为，未及时设置警示标志</w:t>
            </w:r>
            <w:r>
              <w:rPr>
                <w:spacing w:val="-29"/>
              </w:rPr>
              <w:t xml:space="preserve"> </w:t>
            </w:r>
            <w:r>
              <w:rPr>
                <w:rFonts w:ascii="Calibri" w:hAnsi="Calibri" w:eastAsia="Calibri" w:cs="Calibri"/>
                <w:spacing w:val="-3"/>
              </w:rPr>
              <w:t>1  </w:t>
            </w:r>
            <w:r>
              <w:rPr>
                <w:spacing w:val="-3"/>
              </w:rPr>
              <w:t>日以</w:t>
            </w:r>
            <w:r>
              <w:rPr>
                <w:spacing w:val="-4"/>
              </w:rPr>
              <w:t>内的，或者未立即采取加固</w:t>
            </w:r>
            <w:r>
              <w:rPr/>
              <w:t xml:space="preserve"> </w:t>
            </w:r>
            <w:r>
              <w:rPr>
                <w:spacing w:val="-5"/>
              </w:rPr>
              <w:t>等安全措施</w:t>
            </w:r>
            <w:r>
              <w:rPr>
                <w:spacing w:val="-32"/>
              </w:rPr>
              <w:t xml:space="preserve"> </w:t>
            </w:r>
            <w:r>
              <w:rPr>
                <w:rFonts w:ascii="Calibri" w:hAnsi="Calibri" w:eastAsia="Calibri" w:cs="Calibri"/>
                <w:spacing w:val="-5"/>
              </w:rPr>
              <w:t>1  </w:t>
            </w:r>
            <w:r>
              <w:rPr>
                <w:spacing w:val="-5"/>
              </w:rPr>
              <w:t>日以内的</w:t>
            </w:r>
          </w:p>
        </w:tc>
        <w:tc>
          <w:tcPr>
            <w:tcW w:w="5933" w:type="dxa"/>
            <w:vAlign w:val="top"/>
          </w:tcPr>
          <w:p>
            <w:pPr>
              <w:pStyle w:val="TableText"/>
              <w:ind w:left="120"/>
              <w:spacing w:before="145" w:line="219" w:lineRule="auto"/>
              <w:rPr/>
            </w:pPr>
            <w:r>
              <w:rPr>
                <w:spacing w:val="-3"/>
              </w:rPr>
              <w:t>责令限期改正，并可处</w:t>
            </w:r>
            <w:r>
              <w:rPr>
                <w:spacing w:val="-22"/>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1.3</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2" w:right="104" w:firstLine="5"/>
              <w:spacing w:before="31" w:line="220" w:lineRule="auto"/>
              <w:rPr/>
            </w:pPr>
            <w:r>
              <w:rPr>
                <w:spacing w:val="-4"/>
              </w:rPr>
              <w:t>实施本违法行为，未及时设置警示标志</w:t>
            </w:r>
            <w:r>
              <w:rPr>
                <w:spacing w:val="-29"/>
              </w:rPr>
              <w:t xml:space="preserve"> </w:t>
            </w:r>
            <w:r>
              <w:rPr>
                <w:rFonts w:ascii="Calibri" w:hAnsi="Calibri" w:eastAsia="Calibri" w:cs="Calibri"/>
                <w:spacing w:val="-4"/>
              </w:rPr>
              <w:t>1  </w:t>
            </w:r>
            <w:r>
              <w:rPr>
                <w:spacing w:val="-5"/>
              </w:rPr>
              <w:t>日以上</w:t>
            </w:r>
            <w:r>
              <w:rPr>
                <w:spacing w:val="-37"/>
              </w:rPr>
              <w:t xml:space="preserve"> </w:t>
            </w:r>
            <w:r>
              <w:rPr>
                <w:rFonts w:ascii="Calibri" w:hAnsi="Calibri" w:eastAsia="Calibri" w:cs="Calibri"/>
                <w:spacing w:val="-5"/>
              </w:rPr>
              <w:t>2  </w:t>
            </w:r>
            <w:r>
              <w:rPr>
                <w:spacing w:val="-5"/>
              </w:rPr>
              <w:t>日以内的，或者未立即</w:t>
            </w:r>
            <w:r>
              <w:rPr/>
              <w:t xml:space="preserve"> </w:t>
            </w:r>
            <w:r>
              <w:rPr>
                <w:spacing w:val="-5"/>
              </w:rPr>
              <w:t>采取加固等安全措施</w:t>
            </w:r>
            <w:r>
              <w:rPr>
                <w:spacing w:val="-29"/>
              </w:rPr>
              <w:t xml:space="preserve"> </w:t>
            </w:r>
            <w:r>
              <w:rPr>
                <w:rFonts w:ascii="Calibri" w:hAnsi="Calibri" w:eastAsia="Calibri" w:cs="Calibri"/>
                <w:spacing w:val="-5"/>
              </w:rPr>
              <w:t>1  </w:t>
            </w:r>
            <w:r>
              <w:rPr>
                <w:spacing w:val="-5"/>
              </w:rPr>
              <w:t>日以上</w:t>
            </w:r>
            <w:r>
              <w:rPr>
                <w:spacing w:val="-34"/>
              </w:rPr>
              <w:t xml:space="preserve"> </w:t>
            </w:r>
            <w:r>
              <w:rPr>
                <w:rFonts w:ascii="Calibri" w:hAnsi="Calibri" w:eastAsia="Calibri" w:cs="Calibri"/>
                <w:spacing w:val="-5"/>
              </w:rPr>
              <w:t>2  </w:t>
            </w:r>
            <w:r>
              <w:rPr>
                <w:spacing w:val="-5"/>
              </w:rPr>
              <w:t>日以内的</w:t>
            </w:r>
          </w:p>
        </w:tc>
        <w:tc>
          <w:tcPr>
            <w:tcW w:w="5933" w:type="dxa"/>
            <w:vAlign w:val="top"/>
          </w:tcPr>
          <w:p>
            <w:pPr>
              <w:pStyle w:val="TableText"/>
              <w:ind w:left="120"/>
              <w:spacing w:before="147" w:line="219" w:lineRule="auto"/>
              <w:rPr/>
            </w:pPr>
            <w:r>
              <w:rPr>
                <w:spacing w:val="-3"/>
              </w:rPr>
              <w:t>责令限期改正，并处</w:t>
            </w:r>
            <w:r>
              <w:rPr>
                <w:spacing w:val="-19"/>
              </w:rPr>
              <w:t xml:space="preserve"> </w:t>
            </w:r>
            <w:r>
              <w:rPr>
                <w:rFonts w:ascii="Calibri" w:hAnsi="Calibri" w:eastAsia="Calibri" w:cs="Calibri"/>
                <w:spacing w:val="-3"/>
              </w:rPr>
              <w:t>1.3</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1.7</w:t>
            </w:r>
            <w:r>
              <w:rPr>
                <w:rFonts w:ascii="Calibri" w:hAnsi="Calibri" w:eastAsia="Calibri" w:cs="Calibri"/>
                <w:spacing w:val="16"/>
                <w:w w:val="101"/>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04" w:firstLine="2"/>
              <w:spacing w:before="31" w:line="223" w:lineRule="auto"/>
              <w:rPr/>
            </w:pPr>
            <w:r>
              <w:rPr>
                <w:spacing w:val="-3"/>
              </w:rPr>
              <w:t>实施本违法行为，未及时设置警示标志</w:t>
            </w:r>
            <w:r>
              <w:rPr>
                <w:spacing w:val="-34"/>
              </w:rPr>
              <w:t xml:space="preserve"> </w:t>
            </w:r>
            <w:r>
              <w:rPr>
                <w:rFonts w:ascii="Calibri" w:hAnsi="Calibri" w:eastAsia="Calibri" w:cs="Calibri"/>
                <w:spacing w:val="-3"/>
              </w:rPr>
              <w:t>2  </w:t>
            </w:r>
            <w:r>
              <w:rPr>
                <w:spacing w:val="-3"/>
              </w:rPr>
              <w:t>日以上的，或者</w:t>
            </w:r>
            <w:r>
              <w:rPr>
                <w:spacing w:val="-4"/>
              </w:rPr>
              <w:t>未立即采取加固</w:t>
            </w:r>
            <w:r>
              <w:rPr/>
              <w:t xml:space="preserve"> </w:t>
            </w:r>
            <w:r>
              <w:rPr>
                <w:spacing w:val="-5"/>
              </w:rPr>
              <w:t>等安全措施</w:t>
            </w:r>
            <w:r>
              <w:rPr>
                <w:spacing w:val="-33"/>
              </w:rPr>
              <w:t xml:space="preserve"> </w:t>
            </w:r>
            <w:r>
              <w:rPr>
                <w:rFonts w:ascii="Calibri" w:hAnsi="Calibri" w:eastAsia="Calibri" w:cs="Calibri"/>
                <w:spacing w:val="-5"/>
              </w:rPr>
              <w:t>2  </w:t>
            </w:r>
            <w:r>
              <w:rPr>
                <w:spacing w:val="-5"/>
              </w:rPr>
              <w:t>日以上的</w:t>
            </w:r>
          </w:p>
        </w:tc>
        <w:tc>
          <w:tcPr>
            <w:tcW w:w="5933" w:type="dxa"/>
            <w:vAlign w:val="top"/>
          </w:tcPr>
          <w:p>
            <w:pPr>
              <w:pStyle w:val="TableText"/>
              <w:ind w:left="120"/>
              <w:spacing w:before="148" w:line="219" w:lineRule="auto"/>
              <w:rPr/>
            </w:pPr>
            <w:r>
              <w:rPr>
                <w:spacing w:val="-3"/>
              </w:rPr>
              <w:t>责令限期改正，并处</w:t>
            </w:r>
            <w:r>
              <w:rPr>
                <w:spacing w:val="-20"/>
              </w:rPr>
              <w:t xml:space="preserve"> </w:t>
            </w:r>
            <w:r>
              <w:rPr>
                <w:rFonts w:ascii="Calibri" w:hAnsi="Calibri" w:eastAsia="Calibri" w:cs="Calibri"/>
                <w:spacing w:val="-3"/>
              </w:rPr>
              <w:t>1.7</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5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3700000217827-2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经检测评估判定为危桥的，城市人民政府市政工程设施行政主管部门提出处理意见后，城市桥梁产权人和委托管理</w:t>
            </w:r>
            <w:r>
              <w:rPr>
                <w:spacing w:val="-1"/>
              </w:rPr>
              <w:t>人未在限期内排除危险</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3" w:right="106" w:hanging="1"/>
              <w:spacing w:before="18" w:line="228" w:lineRule="auto"/>
              <w:jc w:val="both"/>
              <w:rPr/>
            </w:pPr>
            <w:r>
              <w:rPr>
                <w:spacing w:val="-1"/>
              </w:rPr>
              <w:t>第二十三条第二款  经检测评估判定为危桥的，城市桥梁产权人和委托管理人应当立即采取措施，设置显著的警示标志，并在二十四小时内，向城市</w:t>
            </w:r>
            <w:r>
              <w:rPr/>
              <w:t xml:space="preserve"> </w:t>
            </w:r>
            <w:r>
              <w:rPr>
                <w:spacing w:val="-1"/>
              </w:rPr>
              <w:t>人民政府市政工程设施行政主管部门报告；城市人民政府市政工程设施行政主管部门应当提出处理意见，并限期排除危险；在危险排除之前，</w:t>
            </w:r>
            <w:r>
              <w:rPr>
                <w:spacing w:val="-2"/>
              </w:rPr>
              <w:t>不得使</w:t>
            </w:r>
            <w:r>
              <w:rPr/>
              <w:t xml:space="preserve"> </w:t>
            </w:r>
            <w:r>
              <w:rPr>
                <w:spacing w:val="-2"/>
              </w:rPr>
              <w:t>用或者转让。</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12" w:right="106"/>
              <w:spacing w:before="20" w:line="221" w:lineRule="auto"/>
              <w:rPr/>
            </w:pPr>
            <w:r>
              <w:rPr>
                <w:spacing w:val="-2"/>
              </w:rPr>
              <w:t>第二十八条  违反本办法第十六条、第二十三条规定，由城市人民政府市政工程设施行政主管部门责令限期改正，并可处</w:t>
            </w:r>
            <w:r>
              <w:rPr>
                <w:spacing w:val="-16"/>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w:t>
            </w:r>
            <w:r>
              <w:rPr/>
              <w:t xml:space="preserve"> </w:t>
            </w:r>
            <w:r>
              <w:rPr>
                <w:spacing w:val="-1"/>
              </w:rPr>
              <w:t>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实施本违法行为，超过期限</w:t>
            </w:r>
            <w:r>
              <w:rPr>
                <w:spacing w:val="-38"/>
              </w:rPr>
              <w:t xml:space="preserve"> </w:t>
            </w:r>
            <w:r>
              <w:rPr>
                <w:rFonts w:ascii="Calibri" w:hAnsi="Calibri" w:eastAsia="Calibri" w:cs="Calibri"/>
                <w:spacing w:val="-3"/>
              </w:rPr>
              <w:t>5  </w:t>
            </w:r>
            <w:r>
              <w:rPr>
                <w:spacing w:val="-3"/>
              </w:rPr>
              <w:t>日以下的</w:t>
            </w:r>
          </w:p>
        </w:tc>
        <w:tc>
          <w:tcPr>
            <w:tcW w:w="5933" w:type="dxa"/>
            <w:vAlign w:val="top"/>
          </w:tcPr>
          <w:p>
            <w:pPr>
              <w:pStyle w:val="TableText"/>
              <w:ind w:left="120"/>
              <w:spacing w:before="33" w:line="201" w:lineRule="auto"/>
              <w:rPr/>
            </w:pPr>
            <w:r>
              <w:rPr>
                <w:spacing w:val="-3"/>
              </w:rPr>
              <w:t>责令限期改正，并可处</w:t>
            </w:r>
            <w:r>
              <w:rPr>
                <w:spacing w:val="-22"/>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1.3</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实施本违法行为，超过期限</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w:t>
            </w:r>
            <w:r>
              <w:rPr>
                <w:rFonts w:ascii="Calibri" w:hAnsi="Calibri" w:eastAsia="Calibri" w:cs="Calibri"/>
                <w:spacing w:val="-5"/>
              </w:rPr>
              <w:t>0  </w:t>
            </w:r>
            <w:r>
              <w:rPr>
                <w:spacing w:val="-5"/>
              </w:rPr>
              <w:t>日以下的</w:t>
            </w:r>
          </w:p>
        </w:tc>
        <w:tc>
          <w:tcPr>
            <w:tcW w:w="5933" w:type="dxa"/>
            <w:vAlign w:val="top"/>
          </w:tcPr>
          <w:p>
            <w:pPr>
              <w:pStyle w:val="TableText"/>
              <w:ind w:left="120"/>
              <w:spacing w:before="31" w:line="202" w:lineRule="auto"/>
              <w:rPr/>
            </w:pPr>
            <w:r>
              <w:rPr>
                <w:spacing w:val="-3"/>
              </w:rPr>
              <w:t>责令限期改正，并处</w:t>
            </w:r>
            <w:r>
              <w:rPr>
                <w:spacing w:val="-19"/>
              </w:rPr>
              <w:t xml:space="preserve"> </w:t>
            </w:r>
            <w:r>
              <w:rPr>
                <w:rFonts w:ascii="Calibri" w:hAnsi="Calibri" w:eastAsia="Calibri" w:cs="Calibri"/>
                <w:spacing w:val="-3"/>
              </w:rPr>
              <w:t>1.3</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1.7</w:t>
            </w:r>
            <w:r>
              <w:rPr>
                <w:rFonts w:ascii="Calibri" w:hAnsi="Calibri" w:eastAsia="Calibri" w:cs="Calibri"/>
                <w:spacing w:val="16"/>
                <w:w w:val="101"/>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4"/>
              </w:rPr>
              <w:t>实施本违法行为，超过期限</w:t>
            </w:r>
            <w:r>
              <w:rPr>
                <w:spacing w:val="-16"/>
              </w:rPr>
              <w:t xml:space="preserve"> </w:t>
            </w:r>
            <w:r>
              <w:rPr>
                <w:rFonts w:ascii="Calibri" w:hAnsi="Calibri" w:eastAsia="Calibri" w:cs="Calibri"/>
                <w:spacing w:val="-4"/>
              </w:rPr>
              <w:t>10  </w:t>
            </w:r>
            <w:r>
              <w:rPr>
                <w:spacing w:val="-4"/>
              </w:rPr>
              <w:t>日以上的</w:t>
            </w:r>
          </w:p>
        </w:tc>
        <w:tc>
          <w:tcPr>
            <w:tcW w:w="5933" w:type="dxa"/>
            <w:vAlign w:val="top"/>
          </w:tcPr>
          <w:p>
            <w:pPr>
              <w:pStyle w:val="TableText"/>
              <w:ind w:left="120"/>
              <w:spacing w:before="33" w:line="205" w:lineRule="auto"/>
              <w:rPr/>
            </w:pPr>
            <w:r>
              <w:rPr>
                <w:spacing w:val="-3"/>
              </w:rPr>
              <w:t>责令限期改正，并处</w:t>
            </w:r>
            <w:r>
              <w:rPr>
                <w:spacing w:val="-20"/>
              </w:rPr>
              <w:t xml:space="preserve"> </w:t>
            </w:r>
            <w:r>
              <w:rPr>
                <w:rFonts w:ascii="Calibri" w:hAnsi="Calibri" w:eastAsia="Calibri" w:cs="Calibri"/>
                <w:spacing w:val="-3"/>
              </w:rPr>
              <w:t>1.7</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3700000217827-3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经检测评估判定为危桥的，城市桥梁产权人和委托管理人在危险</w:t>
            </w:r>
            <w:r>
              <w:rPr>
                <w:spacing w:val="-1"/>
              </w:rPr>
              <w:t>排除之前使用或者转让</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【部门规章】《城市桥梁检测和养护维修管理办法》</w:t>
            </w:r>
          </w:p>
          <w:p>
            <w:pPr>
              <w:pStyle w:val="TableText"/>
              <w:ind w:left="113" w:right="106" w:hanging="1"/>
              <w:spacing w:before="18" w:line="228" w:lineRule="auto"/>
              <w:jc w:val="both"/>
              <w:rPr/>
            </w:pPr>
            <w:r>
              <w:rPr>
                <w:spacing w:val="-1"/>
              </w:rPr>
              <w:t>第二十三条第二款  经检测评估判定为危桥的，城市桥梁产权人和委托管理人应当立即采取措施，设置显著的警示标志，并在二十四小时内，向城市</w:t>
            </w:r>
            <w:r>
              <w:rPr/>
              <w:t xml:space="preserve"> </w:t>
            </w:r>
            <w:r>
              <w:rPr>
                <w:spacing w:val="-1"/>
              </w:rPr>
              <w:t>人民政府市政工程设施行政主管部门报告；城市人民政府市政工程设施行政主管部门应当提出处理意见，并限期排除危险；在危险排除之前，</w:t>
            </w:r>
            <w:r>
              <w:rPr>
                <w:spacing w:val="-2"/>
              </w:rPr>
              <w:t>不得使</w:t>
            </w:r>
            <w:r>
              <w:rPr/>
              <w:t xml:space="preserve"> </w:t>
            </w:r>
            <w:r>
              <w:rPr>
                <w:spacing w:val="-2"/>
              </w:rPr>
              <w:t>用或者转让。</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【部门规章】《城市桥梁检测和养护维修管理办法》</w:t>
            </w:r>
          </w:p>
          <w:p>
            <w:pPr>
              <w:pStyle w:val="TableText"/>
              <w:ind w:left="112" w:right="106"/>
              <w:spacing w:before="20" w:line="221" w:lineRule="auto"/>
              <w:rPr/>
            </w:pPr>
            <w:r>
              <w:rPr>
                <w:spacing w:val="-2"/>
              </w:rPr>
              <w:t>第二十八条  违反本办法第十六条、第二十三条规定，由城市人民政府市政工程设施行政主管部门责令限期改正，并可处</w:t>
            </w:r>
            <w:r>
              <w:rPr>
                <w:spacing w:val="-16"/>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w:t>
            </w:r>
            <w:r>
              <w:rPr/>
              <w:t xml:space="preserve"> </w:t>
            </w:r>
            <w:r>
              <w:rPr>
                <w:spacing w:val="-1"/>
              </w:rPr>
              <w:t>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实施本违法行为，尚未造成人员伤亡或财产损失等危害后果的</w:t>
            </w:r>
          </w:p>
        </w:tc>
        <w:tc>
          <w:tcPr>
            <w:tcW w:w="5933" w:type="dxa"/>
            <w:vAlign w:val="top"/>
          </w:tcPr>
          <w:p>
            <w:pPr>
              <w:pStyle w:val="TableText"/>
              <w:ind w:left="120"/>
              <w:spacing w:before="33" w:line="201" w:lineRule="auto"/>
              <w:rPr/>
            </w:pPr>
            <w:r>
              <w:rPr>
                <w:spacing w:val="-3"/>
              </w:rPr>
              <w:t>责令限期改正，并可处</w:t>
            </w:r>
            <w:r>
              <w:rPr>
                <w:spacing w:val="-22"/>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1.7</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实施本违法行为，造成人员伤亡或财产损失等危害后果的</w:t>
            </w:r>
          </w:p>
        </w:tc>
        <w:tc>
          <w:tcPr>
            <w:tcW w:w="5933" w:type="dxa"/>
            <w:vAlign w:val="top"/>
          </w:tcPr>
          <w:p>
            <w:pPr>
              <w:pStyle w:val="TableText"/>
              <w:ind w:left="120"/>
              <w:spacing w:before="31" w:line="206" w:lineRule="auto"/>
              <w:rPr/>
            </w:pPr>
            <w:r>
              <w:rPr>
                <w:spacing w:val="-3"/>
              </w:rPr>
              <w:t>责令限期改正，并处</w:t>
            </w:r>
            <w:r>
              <w:rPr>
                <w:spacing w:val="-20"/>
              </w:rPr>
              <w:t xml:space="preserve"> </w:t>
            </w:r>
            <w:r>
              <w:rPr>
                <w:rFonts w:ascii="Calibri" w:hAnsi="Calibri" w:eastAsia="Calibri" w:cs="Calibri"/>
                <w:spacing w:val="-3"/>
              </w:rPr>
              <w:t>1.7</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5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3700000217829-1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5"/>
              <w:spacing w:before="28" w:line="206" w:lineRule="auto"/>
              <w:rPr/>
            </w:pPr>
            <w:r>
              <w:rPr/>
              <w:t>未经城乡规划主管部门会同同级文物主管部门批准，拆除历史建筑以外的建筑</w:t>
            </w:r>
            <w:r>
              <w:rPr>
                <w:spacing w:val="-1"/>
              </w:rPr>
              <w:t>物、构筑物或者其他设施</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【行政法规】《历史文化名城名镇名村保护条例》</w:t>
            </w:r>
          </w:p>
          <w:p>
            <w:pPr>
              <w:pStyle w:val="TableText"/>
              <w:ind w:left="112" w:right="106"/>
              <w:spacing w:before="19" w:line="223" w:lineRule="auto"/>
              <w:rPr/>
            </w:pPr>
            <w:r>
              <w:rPr>
                <w:spacing w:val="-1"/>
              </w:rPr>
              <w:t>第二十八条第一款  在历史文化街区、名镇、名村核心保护范围内，拆除历史建筑以外的建筑物、构筑物或者其他设施的，应当经城市、县人民政府</w:t>
            </w:r>
            <w:r>
              <w:rPr/>
              <w:t xml:space="preserve"> </w:t>
            </w:r>
            <w:r>
              <w:rPr>
                <w:spacing w:val="-1"/>
              </w:rPr>
              <w:t>城乡规划主管部门会同同级文物主管部门批准。</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3" w:right="106" w:hanging="1"/>
              <w:spacing w:before="18" w:line="233" w:lineRule="auto"/>
              <w:rPr/>
            </w:pPr>
            <w:r>
              <w:rPr>
                <w:spacing w:val="-1"/>
              </w:rPr>
              <w:t>第四十三条第一款第一项  违反本条例规定，未经城乡规划主管部门会同同级文物主管部门批准，有下列行为之一的，由城市、县人民政府城乡规划</w:t>
            </w:r>
            <w:r>
              <w:rPr/>
              <w:t xml:space="preserve"> </w:t>
            </w:r>
            <w:r>
              <w:rPr>
                <w:spacing w:val="-1"/>
              </w:rPr>
              <w:t>主管部门责令停止违法行为、限期恢复原状或者采取其他补救措施；有违法所得的，没收违法所得；逾期不恢复原状或者不采取其他补救</w:t>
            </w:r>
            <w:r>
              <w:rPr>
                <w:spacing w:val="-2"/>
              </w:rPr>
              <w:t>措施的，城</w:t>
            </w:r>
            <w:r>
              <w:rPr/>
              <w:t xml:space="preserve"> </w:t>
            </w:r>
            <w:r>
              <w:rPr/>
              <w:t>乡规划主管部门可以指定有能力的单位代为</w:t>
            </w:r>
            <w:r>
              <w:rPr>
                <w:spacing w:val="-1"/>
              </w:rPr>
              <w:t>恢复原状或者采取其他补救措施，所需费用由违法者承担；造成严重后果的，对单位并处</w:t>
            </w:r>
            <w:r>
              <w:rPr>
                <w:spacing w:val="-3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rPr>
              <w:t xml:space="preserve">   </w:t>
            </w:r>
            <w:r>
              <w:rPr>
                <w:spacing w:val="-1"/>
              </w:rPr>
              <w:t>万元以下的罚款，对个人并处</w:t>
            </w:r>
            <w:r>
              <w:rPr>
                <w:spacing w:val="-28"/>
              </w:rPr>
              <w:t xml:space="preserve"> </w:t>
            </w:r>
            <w:r>
              <w:rPr>
                <w:rFonts w:ascii="Calibri" w:hAnsi="Calibri" w:eastAsia="Calibri" w:cs="Calibri"/>
                <w:spacing w:val="-1"/>
              </w:rPr>
              <w:t>1</w:t>
            </w:r>
            <w:r>
              <w:rPr>
                <w:rFonts w:ascii="Calibri" w:hAnsi="Calibri" w:eastAsia="Calibri" w:cs="Calibri"/>
                <w:spacing w:val="14"/>
              </w:rPr>
              <w:t xml:space="preserve"> </w:t>
            </w:r>
            <w:r>
              <w:rPr>
                <w:spacing w:val="-1"/>
              </w:rPr>
              <w:t>万元以上</w:t>
            </w:r>
            <w:r>
              <w:rPr>
                <w:spacing w:val="-36"/>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万元以下的罚款；造成损失的，依法承担赔偿责任</w:t>
            </w:r>
            <w:r>
              <w:rPr>
                <w:spacing w:val="-22"/>
              </w:rPr>
              <w:t>：（</w:t>
            </w:r>
            <w:r>
              <w:rPr>
                <w:spacing w:val="-1"/>
              </w:rPr>
              <w:t>一）拆除历史建筑以外的</w:t>
            </w:r>
            <w:r>
              <w:rPr>
                <w:spacing w:val="-2"/>
              </w:rPr>
              <w:t>建筑物、构筑物或者其他</w:t>
            </w:r>
            <w:r>
              <w:rPr/>
              <w:t xml:space="preserve"> </w:t>
            </w:r>
            <w:r>
              <w:rPr>
                <w:spacing w:val="-3"/>
              </w:rPr>
              <w:t>设施的。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实施本违法行为，未造成严重后果的</w:t>
            </w:r>
          </w:p>
        </w:tc>
        <w:tc>
          <w:tcPr>
            <w:tcW w:w="5933" w:type="dxa"/>
            <w:vAlign w:val="top"/>
          </w:tcPr>
          <w:p>
            <w:pPr>
              <w:pStyle w:val="TableText"/>
              <w:ind w:left="116" w:right="63" w:firstLine="3"/>
              <w:spacing w:before="28" w:line="222"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实施本违法行为，造成严重后果，但可恢复原状的</w:t>
            </w:r>
          </w:p>
        </w:tc>
        <w:tc>
          <w:tcPr>
            <w:tcW w:w="5933" w:type="dxa"/>
            <w:vAlign w:val="top"/>
          </w:tcPr>
          <w:p>
            <w:pPr>
              <w:pStyle w:val="TableText"/>
              <w:ind w:left="116" w:right="63" w:firstLine="3"/>
              <w:spacing w:before="30" w:line="227"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35"/>
              </w:rPr>
              <w:t xml:space="preserve"> </w:t>
            </w:r>
            <w:r>
              <w:rPr>
                <w:rFonts w:ascii="Calibri" w:hAnsi="Calibri" w:eastAsia="Calibri" w:cs="Calibri"/>
                <w:spacing w:val="-2"/>
              </w:rPr>
              <w:t>6</w:t>
            </w:r>
            <w:r>
              <w:rPr>
                <w:rFonts w:ascii="Calibri" w:hAnsi="Calibri" w:eastAsia="Calibri" w:cs="Calibri"/>
                <w:spacing w:val="16"/>
              </w:rPr>
              <w:t xml:space="preserve"> </w:t>
            </w:r>
            <w:r>
              <w:rPr>
                <w:spacing w:val="-2"/>
              </w:rPr>
              <w:t>万元以下的</w:t>
            </w:r>
            <w:r>
              <w:rPr>
                <w:spacing w:val="-3"/>
              </w:rPr>
              <w:t>罚款，对个人并处</w:t>
            </w:r>
            <w:r>
              <w:rPr>
                <w:spacing w:val="-32"/>
              </w:rPr>
              <w:t xml:space="preserve"> </w:t>
            </w:r>
            <w:r>
              <w:rPr>
                <w:rFonts w:ascii="Calibri" w:hAnsi="Calibri" w:eastAsia="Calibri" w:cs="Calibri"/>
                <w:spacing w:val="-3"/>
              </w:rPr>
              <w:t>1</w:t>
            </w:r>
            <w:r>
              <w:rPr>
                <w:rFonts w:ascii="Calibri" w:hAnsi="Calibri" w:eastAsia="Calibri" w:cs="Calibri"/>
              </w:rPr>
              <w:t xml:space="preserve">  </w:t>
            </w:r>
            <w:r>
              <w:rPr>
                <w:spacing w:val="-3"/>
              </w:rPr>
              <w:t>万元以上</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万元以下的罚款</w:t>
            </w:r>
          </w:p>
        </w:tc>
      </w:tr>
      <w:tr>
        <w:trPr>
          <w:trHeight w:val="705"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1" w:line="227"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37"/>
              </w:rPr>
              <w:t xml:space="preserve"> </w:t>
            </w:r>
            <w:r>
              <w:rPr>
                <w:rFonts w:ascii="Calibri" w:hAnsi="Calibri" w:eastAsia="Calibri" w:cs="Calibri"/>
                <w:spacing w:val="-2"/>
              </w:rPr>
              <w:t>6</w:t>
            </w:r>
            <w:r>
              <w:rPr>
                <w:rFonts w:ascii="Calibri" w:hAnsi="Calibri" w:eastAsia="Calibri" w:cs="Calibri"/>
                <w:spacing w:val="16"/>
                <w:w w:val="101"/>
              </w:rPr>
              <w:t xml:space="preserve"> </w:t>
            </w:r>
            <w:r>
              <w:rPr>
                <w:spacing w:val="-2"/>
              </w:rPr>
              <w:t>万元以上</w:t>
            </w:r>
            <w:r>
              <w:rPr>
                <w:spacing w:val="-38"/>
              </w:rPr>
              <w:t xml:space="preserve"> </w:t>
            </w:r>
            <w:r>
              <w:rPr>
                <w:rFonts w:ascii="Calibri" w:hAnsi="Calibri" w:eastAsia="Calibri" w:cs="Calibri"/>
                <w:spacing w:val="-2"/>
              </w:rPr>
              <w:t>9</w:t>
            </w:r>
            <w:r>
              <w:rPr>
                <w:rFonts w:ascii="Calibri" w:hAnsi="Calibri" w:eastAsia="Calibri" w:cs="Calibri"/>
                <w:spacing w:val="17"/>
              </w:rPr>
              <w:t xml:space="preserve"> </w:t>
            </w:r>
            <w:r>
              <w:rPr>
                <w:spacing w:val="-2"/>
              </w:rPr>
              <w:t>万元以下的罚款，对个人并</w:t>
            </w:r>
            <w:r>
              <w:rPr>
                <w:spacing w:val="-3"/>
              </w:rPr>
              <w:t>处</w:t>
            </w:r>
            <w:r>
              <w:rPr>
                <w:spacing w:val="-37"/>
              </w:rPr>
              <w:t xml:space="preserve"> </w:t>
            </w:r>
            <w:r>
              <w:rPr>
                <w:rFonts w:ascii="Calibri" w:hAnsi="Calibri" w:eastAsia="Calibri" w:cs="Calibri"/>
                <w:spacing w:val="-3"/>
              </w:rPr>
              <w:t>2</w:t>
            </w:r>
            <w:r>
              <w:rPr>
                <w:rFonts w:ascii="Calibri" w:hAnsi="Calibri" w:eastAsia="Calibri" w:cs="Calibri"/>
              </w:rPr>
              <w:t xml:space="preserve">  </w:t>
            </w:r>
            <w:r>
              <w:rPr>
                <w:spacing w:val="-3"/>
              </w:rPr>
              <w:t>万元以上</w:t>
            </w:r>
            <w:r>
              <w:rPr>
                <w:spacing w:val="-31"/>
              </w:rPr>
              <w:t xml:space="preserve"> </w:t>
            </w:r>
            <w:r>
              <w:rPr>
                <w:rFonts w:ascii="Calibri" w:hAnsi="Calibri" w:eastAsia="Calibri" w:cs="Calibri"/>
                <w:spacing w:val="-3"/>
              </w:rPr>
              <w:t>4</w:t>
            </w:r>
            <w:r>
              <w:rPr>
                <w:rFonts w:ascii="Calibri" w:hAnsi="Calibri" w:eastAsia="Calibri" w:cs="Calibri"/>
                <w:spacing w:val="14"/>
              </w:rPr>
              <w:t xml:space="preserve"> </w:t>
            </w:r>
            <w:r>
              <w:rPr>
                <w:spacing w:val="-3"/>
              </w:rPr>
              <w:t>万元以下的罚款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实施本违法行为，造成严重后果，无法恢复和采取补救措施的</w:t>
            </w:r>
          </w:p>
        </w:tc>
        <w:tc>
          <w:tcPr>
            <w:tcW w:w="5933" w:type="dxa"/>
            <w:vAlign w:val="top"/>
          </w:tcPr>
          <w:p>
            <w:pPr>
              <w:pStyle w:val="TableText"/>
              <w:ind w:left="110" w:right="63" w:firstLine="9"/>
              <w:spacing w:before="32" w:line="228"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24"/>
              </w:rPr>
              <w:t xml:space="preserve"> </w:t>
            </w:r>
            <w:r>
              <w:rPr>
                <w:rFonts w:ascii="Calibri" w:hAnsi="Calibri" w:eastAsia="Calibri" w:cs="Calibri"/>
                <w:spacing w:val="-2"/>
              </w:rPr>
              <w:t>9</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万元以下的罚款，对个人并处</w:t>
            </w:r>
            <w:r>
              <w:rPr/>
              <w:t xml:space="preserve">  </w:t>
            </w:r>
            <w:r>
              <w:rPr>
                <w:rFonts w:ascii="Calibri" w:hAnsi="Calibri" w:eastAsia="Calibri" w:cs="Calibri"/>
                <w:spacing w:val="-3"/>
              </w:rPr>
              <w:t>4</w:t>
            </w:r>
            <w:r>
              <w:rPr>
                <w:rFonts w:ascii="Calibri" w:hAnsi="Calibri" w:eastAsia="Calibri" w:cs="Calibri"/>
                <w:spacing w:val="18"/>
                <w:w w:val="101"/>
              </w:rPr>
              <w:t xml:space="preserve"> </w:t>
            </w:r>
            <w:r>
              <w:rPr>
                <w:spacing w:val="-3"/>
              </w:rPr>
              <w:t>万元以上</w:t>
            </w:r>
            <w:r>
              <w:rPr>
                <w:spacing w:val="-38"/>
              </w:rPr>
              <w:t xml:space="preserve"> </w:t>
            </w:r>
            <w:r>
              <w:rPr>
                <w:rFonts w:ascii="Calibri" w:hAnsi="Calibri" w:eastAsia="Calibri" w:cs="Calibri"/>
                <w:spacing w:val="-3"/>
              </w:rPr>
              <w:t>5</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5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3700000217829-2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5"/>
              <w:spacing w:before="28" w:line="206" w:lineRule="auto"/>
              <w:rPr/>
            </w:pPr>
            <w:r>
              <w:rPr/>
              <w:t>未经城乡规划主管部门会同同级文物主管部门批准，对历史建筑进行外部修缮装饰、添加设施以及改变历史</w:t>
            </w:r>
            <w:r>
              <w:rPr>
                <w:spacing w:val="-1"/>
              </w:rPr>
              <w:t>建筑的结构或者使用性质</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【行政法规】《历史文化名城名镇名村保护条例》</w:t>
            </w:r>
          </w:p>
          <w:p>
            <w:pPr>
              <w:pStyle w:val="TableText"/>
              <w:ind w:left="114" w:right="106" w:hanging="2"/>
              <w:spacing w:before="19" w:line="223" w:lineRule="auto"/>
              <w:rPr/>
            </w:pPr>
            <w:r>
              <w:rPr>
                <w:spacing w:val="-1"/>
              </w:rPr>
              <w:t>第三十五条  对历史建筑进行外部修缮装饰、添加设施以及改变历史建筑的结构或者使用性质的，应当经城市、县人民政府城乡规划主管部门会同同</w:t>
            </w:r>
            <w:r>
              <w:rPr/>
              <w:t xml:space="preserve"> </w:t>
            </w:r>
            <w:r>
              <w:rPr/>
              <w:t>级文物主管部门批准，并依照有关法律、法</w:t>
            </w:r>
            <w:r>
              <w:rPr>
                <w:spacing w:val="-1"/>
              </w:rPr>
              <w:t>规的规定办理相关手续。</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3" w:right="106" w:hanging="1"/>
              <w:spacing w:before="18" w:line="233" w:lineRule="auto"/>
              <w:rPr/>
            </w:pPr>
            <w:r>
              <w:rPr>
                <w:spacing w:val="-1"/>
              </w:rPr>
              <w:t>第四十三条第一款第二项  违反本条例规定，未经城乡规划主管部门会同同级文物主管部门批准，有下列行为之一的，由城市、县人民政府城乡规划</w:t>
            </w:r>
            <w:r>
              <w:rPr/>
              <w:t xml:space="preserve"> </w:t>
            </w:r>
            <w:r>
              <w:rPr>
                <w:spacing w:val="-1"/>
              </w:rPr>
              <w:t>主管部门责令停止违法行为、限期恢复原状或者采取其他补救措施；有违法所得的，没收违法所得；逾期不恢复原状或者不采取其他补救</w:t>
            </w:r>
            <w:r>
              <w:rPr>
                <w:spacing w:val="-2"/>
              </w:rPr>
              <w:t>措施的，城</w:t>
            </w:r>
            <w:r>
              <w:rPr/>
              <w:t xml:space="preserve"> </w:t>
            </w:r>
            <w:r>
              <w:rPr/>
              <w:t>乡规划主管部门可以指定有能力的单位代为</w:t>
            </w:r>
            <w:r>
              <w:rPr>
                <w:spacing w:val="-1"/>
              </w:rPr>
              <w:t>恢复原状或者采取其他补救措施，所需费用由违法者承担；造成严重后果的，对单位并处</w:t>
            </w:r>
            <w:r>
              <w:rPr>
                <w:spacing w:val="-3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rPr>
              <w:t xml:space="preserve">   </w:t>
            </w:r>
            <w:r>
              <w:rPr>
                <w:spacing w:val="-1"/>
              </w:rPr>
              <w:t>万元以下的罚款，对个人并处</w:t>
            </w:r>
            <w:r>
              <w:rPr>
                <w:spacing w:val="-28"/>
              </w:rPr>
              <w:t xml:space="preserve"> </w:t>
            </w:r>
            <w:r>
              <w:rPr>
                <w:rFonts w:ascii="Calibri" w:hAnsi="Calibri" w:eastAsia="Calibri" w:cs="Calibri"/>
                <w:spacing w:val="-1"/>
              </w:rPr>
              <w:t>1</w:t>
            </w:r>
            <w:r>
              <w:rPr>
                <w:rFonts w:ascii="Calibri" w:hAnsi="Calibri" w:eastAsia="Calibri" w:cs="Calibri"/>
                <w:spacing w:val="14"/>
              </w:rPr>
              <w:t xml:space="preserve"> </w:t>
            </w:r>
            <w:r>
              <w:rPr>
                <w:spacing w:val="-1"/>
              </w:rPr>
              <w:t>万元以上</w:t>
            </w:r>
            <w:r>
              <w:rPr>
                <w:spacing w:val="-36"/>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万元以下的罚款；造成损失的，依法承担赔偿责任</w:t>
            </w:r>
            <w:r>
              <w:rPr>
                <w:spacing w:val="-22"/>
              </w:rPr>
              <w:t>：（</w:t>
            </w:r>
            <w:r>
              <w:rPr>
                <w:spacing w:val="-1"/>
              </w:rPr>
              <w:t>二）对历史建筑进行外部</w:t>
            </w:r>
            <w:r>
              <w:rPr>
                <w:spacing w:val="-2"/>
              </w:rPr>
              <w:t>修缮装饰、添加设施以及</w:t>
            </w:r>
            <w:r>
              <w:rPr/>
              <w:t xml:space="preserve"> </w:t>
            </w:r>
            <w:r>
              <w:rPr>
                <w:spacing w:val="-1"/>
              </w:rPr>
              <w:t>改变历史建筑的结构或者使用性质的。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实施本违法行为，未造成严重后果的</w:t>
            </w:r>
          </w:p>
        </w:tc>
        <w:tc>
          <w:tcPr>
            <w:tcW w:w="5933" w:type="dxa"/>
            <w:vAlign w:val="top"/>
          </w:tcPr>
          <w:p>
            <w:pPr>
              <w:pStyle w:val="TableText"/>
              <w:ind w:left="116" w:right="63" w:firstLine="3"/>
              <w:spacing w:before="28" w:line="222"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实施本违法行为，造成严重后果，但可恢复原状的</w:t>
            </w:r>
          </w:p>
        </w:tc>
        <w:tc>
          <w:tcPr>
            <w:tcW w:w="5933" w:type="dxa"/>
            <w:vAlign w:val="top"/>
          </w:tcPr>
          <w:p>
            <w:pPr>
              <w:pStyle w:val="TableText"/>
              <w:ind w:left="116" w:right="63" w:firstLine="3"/>
              <w:spacing w:before="30" w:line="227"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35"/>
              </w:rPr>
              <w:t xml:space="preserve"> </w:t>
            </w:r>
            <w:r>
              <w:rPr>
                <w:rFonts w:ascii="Calibri" w:hAnsi="Calibri" w:eastAsia="Calibri" w:cs="Calibri"/>
                <w:spacing w:val="-2"/>
              </w:rPr>
              <w:t>6</w:t>
            </w:r>
            <w:r>
              <w:rPr>
                <w:rFonts w:ascii="Calibri" w:hAnsi="Calibri" w:eastAsia="Calibri" w:cs="Calibri"/>
                <w:spacing w:val="16"/>
              </w:rPr>
              <w:t xml:space="preserve"> </w:t>
            </w:r>
            <w:r>
              <w:rPr>
                <w:spacing w:val="-2"/>
              </w:rPr>
              <w:t>万元以下的</w:t>
            </w:r>
            <w:r>
              <w:rPr>
                <w:spacing w:val="-3"/>
              </w:rPr>
              <w:t>罚款，对个人并处</w:t>
            </w:r>
            <w:r>
              <w:rPr>
                <w:spacing w:val="-32"/>
              </w:rPr>
              <w:t xml:space="preserve"> </w:t>
            </w:r>
            <w:r>
              <w:rPr>
                <w:rFonts w:ascii="Calibri" w:hAnsi="Calibri" w:eastAsia="Calibri" w:cs="Calibri"/>
                <w:spacing w:val="-3"/>
              </w:rPr>
              <w:t>1</w:t>
            </w:r>
            <w:r>
              <w:rPr>
                <w:rFonts w:ascii="Calibri" w:hAnsi="Calibri" w:eastAsia="Calibri" w:cs="Calibri"/>
              </w:rPr>
              <w:t xml:space="preserve">  </w:t>
            </w:r>
            <w:r>
              <w:rPr>
                <w:spacing w:val="-3"/>
              </w:rPr>
              <w:t>万元以上</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万元以下的罚款</w:t>
            </w:r>
          </w:p>
        </w:tc>
      </w:tr>
      <w:tr>
        <w:trPr>
          <w:trHeight w:val="705"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1" w:line="227"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37"/>
              </w:rPr>
              <w:t xml:space="preserve"> </w:t>
            </w:r>
            <w:r>
              <w:rPr>
                <w:rFonts w:ascii="Calibri" w:hAnsi="Calibri" w:eastAsia="Calibri" w:cs="Calibri"/>
                <w:spacing w:val="-2"/>
              </w:rPr>
              <w:t>6</w:t>
            </w:r>
            <w:r>
              <w:rPr>
                <w:rFonts w:ascii="Calibri" w:hAnsi="Calibri" w:eastAsia="Calibri" w:cs="Calibri"/>
                <w:spacing w:val="16"/>
                <w:w w:val="101"/>
              </w:rPr>
              <w:t xml:space="preserve"> </w:t>
            </w:r>
            <w:r>
              <w:rPr>
                <w:spacing w:val="-2"/>
              </w:rPr>
              <w:t>万元以上</w:t>
            </w:r>
            <w:r>
              <w:rPr>
                <w:spacing w:val="-38"/>
              </w:rPr>
              <w:t xml:space="preserve"> </w:t>
            </w:r>
            <w:r>
              <w:rPr>
                <w:rFonts w:ascii="Calibri" w:hAnsi="Calibri" w:eastAsia="Calibri" w:cs="Calibri"/>
                <w:spacing w:val="-2"/>
              </w:rPr>
              <w:t>9</w:t>
            </w:r>
            <w:r>
              <w:rPr>
                <w:rFonts w:ascii="Calibri" w:hAnsi="Calibri" w:eastAsia="Calibri" w:cs="Calibri"/>
                <w:spacing w:val="17"/>
              </w:rPr>
              <w:t xml:space="preserve"> </w:t>
            </w:r>
            <w:r>
              <w:rPr>
                <w:spacing w:val="-2"/>
              </w:rPr>
              <w:t>万元以下的罚款，对个人并</w:t>
            </w:r>
            <w:r>
              <w:rPr>
                <w:spacing w:val="-3"/>
              </w:rPr>
              <w:t>处</w:t>
            </w:r>
            <w:r>
              <w:rPr>
                <w:spacing w:val="-37"/>
              </w:rPr>
              <w:t xml:space="preserve"> </w:t>
            </w:r>
            <w:r>
              <w:rPr>
                <w:rFonts w:ascii="Calibri" w:hAnsi="Calibri" w:eastAsia="Calibri" w:cs="Calibri"/>
                <w:spacing w:val="-3"/>
              </w:rPr>
              <w:t>2</w:t>
            </w:r>
            <w:r>
              <w:rPr>
                <w:rFonts w:ascii="Calibri" w:hAnsi="Calibri" w:eastAsia="Calibri" w:cs="Calibri"/>
              </w:rPr>
              <w:t xml:space="preserve">  </w:t>
            </w:r>
            <w:r>
              <w:rPr>
                <w:spacing w:val="-3"/>
              </w:rPr>
              <w:t>万元以上</w:t>
            </w:r>
            <w:r>
              <w:rPr>
                <w:spacing w:val="-31"/>
              </w:rPr>
              <w:t xml:space="preserve"> </w:t>
            </w:r>
            <w:r>
              <w:rPr>
                <w:rFonts w:ascii="Calibri" w:hAnsi="Calibri" w:eastAsia="Calibri" w:cs="Calibri"/>
                <w:spacing w:val="-3"/>
              </w:rPr>
              <w:t>4</w:t>
            </w:r>
            <w:r>
              <w:rPr>
                <w:rFonts w:ascii="Calibri" w:hAnsi="Calibri" w:eastAsia="Calibri" w:cs="Calibri"/>
                <w:spacing w:val="14"/>
              </w:rPr>
              <w:t xml:space="preserve"> </w:t>
            </w:r>
            <w:r>
              <w:rPr>
                <w:spacing w:val="-3"/>
              </w:rPr>
              <w:t>万元以下的罚款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实施本违法行为，造成严重后果，无法恢复和采取补救措施的</w:t>
            </w:r>
          </w:p>
        </w:tc>
        <w:tc>
          <w:tcPr>
            <w:tcW w:w="5933" w:type="dxa"/>
            <w:vAlign w:val="top"/>
          </w:tcPr>
          <w:p>
            <w:pPr>
              <w:pStyle w:val="TableText"/>
              <w:ind w:left="110" w:right="63" w:firstLine="9"/>
              <w:spacing w:before="32" w:line="228"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24"/>
              </w:rPr>
              <w:t xml:space="preserve"> </w:t>
            </w:r>
            <w:r>
              <w:rPr>
                <w:rFonts w:ascii="Calibri" w:hAnsi="Calibri" w:eastAsia="Calibri" w:cs="Calibri"/>
                <w:spacing w:val="-2"/>
              </w:rPr>
              <w:t>9</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万元以下的罚款，对个人并处</w:t>
            </w:r>
            <w:r>
              <w:rPr/>
              <w:t xml:space="preserve">  </w:t>
            </w:r>
            <w:r>
              <w:rPr>
                <w:rFonts w:ascii="Calibri" w:hAnsi="Calibri" w:eastAsia="Calibri" w:cs="Calibri"/>
                <w:spacing w:val="-3"/>
              </w:rPr>
              <w:t>4</w:t>
            </w:r>
            <w:r>
              <w:rPr>
                <w:rFonts w:ascii="Calibri" w:hAnsi="Calibri" w:eastAsia="Calibri" w:cs="Calibri"/>
                <w:spacing w:val="18"/>
                <w:w w:val="101"/>
              </w:rPr>
              <w:t xml:space="preserve"> </w:t>
            </w:r>
            <w:r>
              <w:rPr>
                <w:spacing w:val="-3"/>
              </w:rPr>
              <w:t>万元以上</w:t>
            </w:r>
            <w:r>
              <w:rPr>
                <w:spacing w:val="-38"/>
              </w:rPr>
              <w:t xml:space="preserve"> </w:t>
            </w:r>
            <w:r>
              <w:rPr>
                <w:rFonts w:ascii="Calibri" w:hAnsi="Calibri" w:eastAsia="Calibri" w:cs="Calibri"/>
                <w:spacing w:val="-3"/>
              </w:rPr>
              <w:t>5</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5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3700000217829-3</w:t>
            </w:r>
          </w:p>
        </w:tc>
      </w:tr>
      <w:tr>
        <w:trPr>
          <w:trHeight w:val="705" w:hRule="atLeast"/>
        </w:trPr>
        <w:tc>
          <w:tcPr>
            <w:tcW w:w="2577" w:type="dxa"/>
            <w:vAlign w:val="top"/>
            <w:gridSpan w:val="2"/>
          </w:tcPr>
          <w:p>
            <w:pPr>
              <w:pStyle w:val="TableText"/>
              <w:ind w:left="933"/>
              <w:spacing w:before="260" w:line="220" w:lineRule="auto"/>
              <w:rPr/>
            </w:pPr>
            <w:r>
              <w:rPr>
                <w:spacing w:val="-2"/>
              </w:rPr>
              <w:t>违法行为</w:t>
            </w:r>
          </w:p>
        </w:tc>
        <w:tc>
          <w:tcPr>
            <w:tcW w:w="11860" w:type="dxa"/>
            <w:vAlign w:val="top"/>
            <w:gridSpan w:val="2"/>
          </w:tcPr>
          <w:p>
            <w:pPr>
              <w:pStyle w:val="TableText"/>
              <w:ind w:left="114" w:right="106" w:hanging="1"/>
              <w:spacing w:before="28" w:line="228" w:lineRule="auto"/>
              <w:jc w:val="both"/>
              <w:rPr/>
            </w:pPr>
            <w:r>
              <w:rPr>
                <w:spacing w:val="-1"/>
              </w:rPr>
              <w:t>有关单位或者个人进行《历史文化名城名镇名村保护条例》第二十五条规定的活动，但是在活动过程中对传统格局、历史风貌或者历史建筑构成</w:t>
            </w:r>
            <w:r>
              <w:rPr>
                <w:spacing w:val="-2"/>
              </w:rPr>
              <w:t>破坏</w:t>
            </w:r>
            <w:r>
              <w:rPr/>
              <w:t xml:space="preserve"> </w:t>
            </w:r>
            <w:r>
              <w:rPr>
                <w:spacing w:val="-1"/>
              </w:rPr>
              <w:t>性影响；经城乡规划主管部门会同同级文物主管部门批准，拆除历史建筑以外的建筑物、构筑物或者其他设施或对历史建筑进行外部修缮装饰</w:t>
            </w:r>
            <w:r>
              <w:rPr>
                <w:spacing w:val="-2"/>
              </w:rPr>
              <w:t>、添加</w:t>
            </w:r>
            <w:r>
              <w:rPr/>
              <w:t xml:space="preserve"> </w:t>
            </w:r>
            <w:r>
              <w:rPr/>
              <w:t>设施以及改变历史建筑的结构或者使用性质，但是在活动过程中对传统格局、历史风貌或者</w:t>
            </w:r>
            <w:r>
              <w:rPr>
                <w:spacing w:val="-1"/>
              </w:rPr>
              <w:t>历史建筑构成破坏性影响</w:t>
            </w:r>
          </w:p>
        </w:tc>
      </w:tr>
      <w:tr>
        <w:trPr>
          <w:trHeight w:val="938"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2" w:right="34"/>
              <w:spacing w:before="19" w:line="228" w:lineRule="auto"/>
              <w:jc w:val="both"/>
              <w:rPr/>
            </w:pPr>
            <w:r>
              <w:rPr>
                <w:spacing w:val="-2"/>
              </w:rPr>
              <w:t>第二十五条  在历史文化名城、名镇、名村保护范围内进行</w:t>
            </w:r>
            <w:r>
              <w:rPr>
                <w:spacing w:val="-3"/>
              </w:rPr>
              <w:t>下列活动，应当保护其传统格局、历史风貌和历史建筑；制订保护方案，并依照有关法律、</w:t>
            </w:r>
            <w:r>
              <w:rPr/>
              <w:t xml:space="preserve"> </w:t>
            </w:r>
            <w:r>
              <w:rPr/>
              <w:t>法规的规定办理相关手续</w:t>
            </w:r>
            <w:r>
              <w:rPr>
                <w:spacing w:val="-28"/>
              </w:rPr>
              <w:t>：（</w:t>
            </w:r>
            <w:r>
              <w:rPr/>
              <w:t>一）改变园林绿地、河湖水系等自然状态的活动</w:t>
            </w:r>
            <w:r>
              <w:rPr>
                <w:spacing w:val="-28"/>
              </w:rPr>
              <w:t>；（</w:t>
            </w:r>
            <w:r>
              <w:rPr/>
              <w:t>二）在核心保护范围内进行影视摄制、举办大</w:t>
            </w:r>
            <w:r>
              <w:rPr>
                <w:spacing w:val="-1"/>
              </w:rPr>
              <w:t>型群众性活动</w:t>
            </w:r>
            <w:r>
              <w:rPr>
                <w:spacing w:val="-28"/>
              </w:rPr>
              <w:t>；（</w:t>
            </w:r>
            <w:r>
              <w:rPr>
                <w:spacing w:val="-1"/>
              </w:rPr>
              <w:t>三）</w:t>
            </w:r>
            <w:r>
              <w:rPr>
                <w:spacing w:val="1"/>
              </w:rPr>
              <w:t xml:space="preserve"> </w:t>
            </w:r>
            <w:r>
              <w:rPr>
                <w:spacing w:val="-1"/>
              </w:rPr>
              <w:t>其他影响传统格局、历史风貌或者历史建筑的活动。</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【行政法规】《历史文化名城名镇名村保护条例》</w:t>
            </w:r>
          </w:p>
          <w:p>
            <w:pPr>
              <w:pStyle w:val="TableText"/>
              <w:ind w:left="112" w:right="34"/>
              <w:spacing w:before="21" w:line="235" w:lineRule="auto"/>
              <w:rPr/>
            </w:pPr>
            <w:r>
              <w:rPr>
                <w:spacing w:val="-1"/>
              </w:rPr>
              <w:t>第四十三条  违反本条例规定，未经城乡规划主管部门会同同级文物主管部门批准，有下列行为之一的，由城市、县人民政府城乡规划主管部门责令</w:t>
            </w:r>
            <w:r>
              <w:rPr/>
              <w:t xml:space="preserve">  </w:t>
            </w:r>
            <w:r>
              <w:rPr>
                <w:spacing w:val="-1"/>
              </w:rPr>
              <w:t>停止违法行为、限期恢复原状或者采取其他补救措施；有违法所得的，没收违法所得；逾期不恢复原状或者不采取其他补救措施的，城乡规划</w:t>
            </w:r>
            <w:r>
              <w:rPr>
                <w:spacing w:val="-2"/>
              </w:rPr>
              <w:t>主管部</w:t>
            </w:r>
            <w:r>
              <w:rPr/>
              <w:t xml:space="preserve">  </w:t>
            </w:r>
            <w:r>
              <w:rPr>
                <w:spacing w:val="-1"/>
              </w:rPr>
              <w:t>门可以指定有能力的单位代为恢复原状或者采取其他补救措施，所需费用由违法者承担；造成严重后果的，对单位并处</w:t>
            </w:r>
            <w:r>
              <w:rPr>
                <w:spacing w:val="-28"/>
              </w:rPr>
              <w:t xml:space="preserve"> </w:t>
            </w:r>
            <w:r>
              <w:rPr>
                <w:rFonts w:ascii="Calibri" w:hAnsi="Calibri" w:eastAsia="Calibri" w:cs="Calibri"/>
                <w:spacing w:val="-1"/>
              </w:rPr>
              <w:t>5</w:t>
            </w:r>
            <w:r>
              <w:rPr>
                <w:rFonts w:ascii="Calibri" w:hAnsi="Calibri" w:eastAsia="Calibri" w:cs="Calibri"/>
                <w:spacing w:val="16"/>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3"/>
                <w:w w:val="102"/>
              </w:rPr>
              <w:t xml:space="preserve"> </w:t>
            </w:r>
            <w:r>
              <w:rPr>
                <w:spacing w:val="-1"/>
              </w:rPr>
              <w:t>万元以下的罚</w:t>
            </w:r>
            <w:r>
              <w:rPr/>
              <w:t xml:space="preserve">  </w:t>
            </w:r>
            <w:r>
              <w:rPr>
                <w:spacing w:val="-2"/>
              </w:rPr>
              <w:t>款，对个人并处</w:t>
            </w:r>
            <w:r>
              <w:rPr>
                <w:spacing w:val="-28"/>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4"/>
                <w:w w:val="101"/>
              </w:rPr>
              <w:t xml:space="preserve"> </w:t>
            </w:r>
            <w:r>
              <w:rPr>
                <w:spacing w:val="-2"/>
              </w:rPr>
              <w:t>万元以下的罚款；造成损失的，依法承担赔偿责任</w:t>
            </w:r>
            <w:r>
              <w:rPr>
                <w:spacing w:val="-25"/>
              </w:rPr>
              <w:t>：（</w:t>
            </w:r>
            <w:r>
              <w:rPr>
                <w:spacing w:val="-2"/>
              </w:rPr>
              <w:t>一）拆除历史建筑以外的建筑物、构筑物或者其他设施的</w:t>
            </w:r>
            <w:r>
              <w:rPr>
                <w:spacing w:val="-25"/>
              </w:rPr>
              <w:t>；（</w:t>
            </w:r>
            <w:r>
              <w:rPr>
                <w:spacing w:val="-2"/>
              </w:rPr>
              <w:t>二）</w:t>
            </w:r>
            <w:r>
              <w:rPr/>
              <w:t xml:space="preserve"> </w:t>
            </w:r>
            <w:r>
              <w:rPr/>
              <w:t>对历史建筑进行外部修缮装饰、添加设施以及改变历史建筑的结构</w:t>
            </w:r>
            <w:r>
              <w:rPr>
                <w:spacing w:val="-1"/>
              </w:rPr>
              <w:t>或者使用性质的。</w:t>
            </w:r>
          </w:p>
          <w:p>
            <w:pPr>
              <w:pStyle w:val="TableText"/>
              <w:ind w:left="113" w:right="106"/>
              <w:spacing w:before="19" w:line="222" w:lineRule="auto"/>
              <w:rPr/>
            </w:pPr>
            <w:r>
              <w:rPr>
                <w:spacing w:val="-1"/>
              </w:rPr>
              <w:t>有关单位或者个人进行本条例第二十五条规定的活动，或者经批准进行本条第一款规定的活动，但是在活动过程中对传统格局、历史风貌或者历</w:t>
            </w:r>
            <w:r>
              <w:rPr>
                <w:spacing w:val="-2"/>
              </w:rPr>
              <w:t>史建</w:t>
            </w:r>
            <w:r>
              <w:rPr/>
              <w:t xml:space="preserve"> </w:t>
            </w:r>
            <w:r>
              <w:rPr>
                <w:spacing w:val="-1"/>
              </w:rPr>
              <w:t>筑构成破坏性影响的，依照本条第一款规定予以处罚。</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2"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实施本违法行为，未造成严重后果的</w:t>
            </w:r>
          </w:p>
        </w:tc>
        <w:tc>
          <w:tcPr>
            <w:tcW w:w="5933" w:type="dxa"/>
            <w:vAlign w:val="top"/>
          </w:tcPr>
          <w:p>
            <w:pPr>
              <w:pStyle w:val="TableText"/>
              <w:ind w:left="116" w:right="63" w:firstLine="3"/>
              <w:spacing w:before="31" w:line="221"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实施本违法行为，造成严重后果，但可恢复原状的</w:t>
            </w:r>
          </w:p>
        </w:tc>
        <w:tc>
          <w:tcPr>
            <w:tcW w:w="5933" w:type="dxa"/>
            <w:vAlign w:val="top"/>
          </w:tcPr>
          <w:p>
            <w:pPr>
              <w:pStyle w:val="TableText"/>
              <w:ind w:left="116" w:right="63" w:firstLine="3"/>
              <w:spacing w:before="28" w:line="228"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38"/>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35"/>
              </w:rPr>
              <w:t xml:space="preserve"> </w:t>
            </w:r>
            <w:r>
              <w:rPr>
                <w:rFonts w:ascii="Calibri" w:hAnsi="Calibri" w:eastAsia="Calibri" w:cs="Calibri"/>
                <w:spacing w:val="-2"/>
              </w:rPr>
              <w:t>6</w:t>
            </w:r>
            <w:r>
              <w:rPr>
                <w:rFonts w:ascii="Calibri" w:hAnsi="Calibri" w:eastAsia="Calibri" w:cs="Calibri"/>
                <w:spacing w:val="16"/>
              </w:rPr>
              <w:t xml:space="preserve"> </w:t>
            </w:r>
            <w:r>
              <w:rPr>
                <w:spacing w:val="-2"/>
              </w:rPr>
              <w:t>万元以下的</w:t>
            </w:r>
            <w:r>
              <w:rPr>
                <w:spacing w:val="-3"/>
              </w:rPr>
              <w:t>罚款，对个人并处</w:t>
            </w:r>
            <w:r>
              <w:rPr>
                <w:spacing w:val="-32"/>
              </w:rPr>
              <w:t xml:space="preserve"> </w:t>
            </w:r>
            <w:r>
              <w:rPr>
                <w:rFonts w:ascii="Calibri" w:hAnsi="Calibri" w:eastAsia="Calibri" w:cs="Calibri"/>
                <w:spacing w:val="-3"/>
              </w:rPr>
              <w:t>1</w:t>
            </w:r>
            <w:r>
              <w:rPr>
                <w:rFonts w:ascii="Calibri" w:hAnsi="Calibri" w:eastAsia="Calibri" w:cs="Calibri"/>
              </w:rPr>
              <w:t xml:space="preserve">  </w:t>
            </w:r>
            <w:r>
              <w:rPr>
                <w:spacing w:val="-3"/>
              </w:rPr>
              <w:t>万元以上</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万元以下的罚款</w:t>
            </w:r>
          </w:p>
        </w:tc>
      </w:tr>
      <w:tr>
        <w:trPr>
          <w:trHeight w:val="704" w:hRule="atLeast"/>
        </w:trPr>
        <w:tc>
          <w:tcPr>
            <w:tcW w:w="2577" w:type="dxa"/>
            <w:vAlign w:val="top"/>
            <w:gridSpan w:val="2"/>
          </w:tcPr>
          <w:p>
            <w:pPr>
              <w:pStyle w:val="TableText"/>
              <w:ind w:left="1113"/>
              <w:spacing w:before="262" w:line="221" w:lineRule="auto"/>
              <w:rPr/>
            </w:pPr>
            <w:r>
              <w:rPr>
                <w:spacing w:val="-4"/>
              </w:rPr>
              <w:t>较重</w:t>
            </w:r>
          </w:p>
        </w:tc>
        <w:tc>
          <w:tcPr>
            <w:tcW w:w="5927" w:type="dxa"/>
            <w:vAlign w:val="top"/>
          </w:tcPr>
          <w:p>
            <w:pPr>
              <w:pStyle w:val="TableText"/>
              <w:ind w:left="117"/>
              <w:spacing w:before="262"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0" w:line="227"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37"/>
              </w:rPr>
              <w:t xml:space="preserve"> </w:t>
            </w:r>
            <w:r>
              <w:rPr>
                <w:rFonts w:ascii="Calibri" w:hAnsi="Calibri" w:eastAsia="Calibri" w:cs="Calibri"/>
                <w:spacing w:val="-2"/>
              </w:rPr>
              <w:t>6</w:t>
            </w:r>
            <w:r>
              <w:rPr>
                <w:rFonts w:ascii="Calibri" w:hAnsi="Calibri" w:eastAsia="Calibri" w:cs="Calibri"/>
                <w:spacing w:val="16"/>
                <w:w w:val="101"/>
              </w:rPr>
              <w:t xml:space="preserve"> </w:t>
            </w:r>
            <w:r>
              <w:rPr>
                <w:spacing w:val="-2"/>
              </w:rPr>
              <w:t>万元以上</w:t>
            </w:r>
            <w:r>
              <w:rPr>
                <w:spacing w:val="-38"/>
              </w:rPr>
              <w:t xml:space="preserve"> </w:t>
            </w:r>
            <w:r>
              <w:rPr>
                <w:rFonts w:ascii="Calibri" w:hAnsi="Calibri" w:eastAsia="Calibri" w:cs="Calibri"/>
                <w:spacing w:val="-2"/>
              </w:rPr>
              <w:t>9</w:t>
            </w:r>
            <w:r>
              <w:rPr>
                <w:rFonts w:ascii="Calibri" w:hAnsi="Calibri" w:eastAsia="Calibri" w:cs="Calibri"/>
                <w:spacing w:val="17"/>
              </w:rPr>
              <w:t xml:space="preserve"> </w:t>
            </w:r>
            <w:r>
              <w:rPr>
                <w:spacing w:val="-2"/>
              </w:rPr>
              <w:t>万元以下的罚款，对个人并</w:t>
            </w:r>
            <w:r>
              <w:rPr>
                <w:spacing w:val="-3"/>
              </w:rPr>
              <w:t>处</w:t>
            </w:r>
            <w:r>
              <w:rPr>
                <w:spacing w:val="-37"/>
              </w:rPr>
              <w:t xml:space="preserve"> </w:t>
            </w:r>
            <w:r>
              <w:rPr>
                <w:rFonts w:ascii="Calibri" w:hAnsi="Calibri" w:eastAsia="Calibri" w:cs="Calibri"/>
                <w:spacing w:val="-3"/>
              </w:rPr>
              <w:t>2</w:t>
            </w:r>
            <w:r>
              <w:rPr>
                <w:rFonts w:ascii="Calibri" w:hAnsi="Calibri" w:eastAsia="Calibri" w:cs="Calibri"/>
              </w:rPr>
              <w:t xml:space="preserve">  </w:t>
            </w:r>
            <w:r>
              <w:rPr>
                <w:spacing w:val="-3"/>
              </w:rPr>
              <w:t>万元以上</w:t>
            </w:r>
            <w:r>
              <w:rPr>
                <w:spacing w:val="-31"/>
              </w:rPr>
              <w:t xml:space="preserve"> </w:t>
            </w:r>
            <w:r>
              <w:rPr>
                <w:rFonts w:ascii="Calibri" w:hAnsi="Calibri" w:eastAsia="Calibri" w:cs="Calibri"/>
                <w:spacing w:val="-3"/>
              </w:rPr>
              <w:t>4</w:t>
            </w:r>
            <w:r>
              <w:rPr>
                <w:rFonts w:ascii="Calibri" w:hAnsi="Calibri" w:eastAsia="Calibri" w:cs="Calibri"/>
                <w:spacing w:val="14"/>
              </w:rPr>
              <w:t xml:space="preserve"> </w:t>
            </w:r>
            <w:r>
              <w:rPr>
                <w:spacing w:val="-3"/>
              </w:rPr>
              <w:t>万元以下的罚款</w:t>
            </w:r>
          </w:p>
        </w:tc>
      </w:tr>
      <w:tr>
        <w:trPr>
          <w:trHeight w:val="709" w:hRule="atLeast"/>
        </w:trPr>
        <w:tc>
          <w:tcPr>
            <w:tcW w:w="2577" w:type="dxa"/>
            <w:vAlign w:val="top"/>
            <w:gridSpan w:val="2"/>
          </w:tcPr>
          <w:p>
            <w:pPr>
              <w:pStyle w:val="TableText"/>
              <w:ind w:left="1113"/>
              <w:spacing w:before="263" w:line="220" w:lineRule="auto"/>
              <w:rPr/>
            </w:pPr>
            <w:r>
              <w:rPr>
                <w:spacing w:val="-4"/>
              </w:rPr>
              <w:t>严重</w:t>
            </w:r>
          </w:p>
        </w:tc>
        <w:tc>
          <w:tcPr>
            <w:tcW w:w="5927" w:type="dxa"/>
            <w:vAlign w:val="top"/>
          </w:tcPr>
          <w:p>
            <w:pPr>
              <w:pStyle w:val="TableText"/>
              <w:ind w:left="117"/>
              <w:spacing w:before="263" w:line="219" w:lineRule="auto"/>
              <w:rPr/>
            </w:pPr>
            <w:r>
              <w:rPr>
                <w:spacing w:val="-1"/>
              </w:rPr>
              <w:t>实施本违法行为，造成严重后果，无法恢复和采取补救措施的</w:t>
            </w:r>
          </w:p>
        </w:tc>
        <w:tc>
          <w:tcPr>
            <w:tcW w:w="5933" w:type="dxa"/>
            <w:vAlign w:val="top"/>
          </w:tcPr>
          <w:p>
            <w:pPr>
              <w:pStyle w:val="TableText"/>
              <w:ind w:left="110" w:right="63" w:firstLine="9"/>
              <w:spacing w:before="32" w:line="228" w:lineRule="auto"/>
              <w:jc w:val="both"/>
              <w:rPr/>
            </w:pPr>
            <w:r>
              <w:rPr>
                <w:spacing w:val="-6"/>
              </w:rPr>
              <w:t>责令停止违法行为、限期恢复原状或者采取其他补救措施；有违法所得的，</w:t>
            </w:r>
            <w:r>
              <w:rPr>
                <w:spacing w:val="1"/>
              </w:rPr>
              <w:t xml:space="preserve"> </w:t>
            </w:r>
            <w:r>
              <w:rPr>
                <w:spacing w:val="-2"/>
              </w:rPr>
              <w:t>没收违法所得；对单位并处</w:t>
            </w:r>
            <w:r>
              <w:rPr>
                <w:spacing w:val="-24"/>
              </w:rPr>
              <w:t xml:space="preserve"> </w:t>
            </w:r>
            <w:r>
              <w:rPr>
                <w:rFonts w:ascii="Calibri" w:hAnsi="Calibri" w:eastAsia="Calibri" w:cs="Calibri"/>
                <w:spacing w:val="-2"/>
              </w:rPr>
              <w:t>9</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万元以下的罚款，对个人并处</w:t>
            </w:r>
            <w:r>
              <w:rPr/>
              <w:t xml:space="preserve">  </w:t>
            </w:r>
            <w:r>
              <w:rPr>
                <w:rFonts w:ascii="Calibri" w:hAnsi="Calibri" w:eastAsia="Calibri" w:cs="Calibri"/>
                <w:spacing w:val="-3"/>
              </w:rPr>
              <w:t>4</w:t>
            </w:r>
            <w:r>
              <w:rPr>
                <w:rFonts w:ascii="Calibri" w:hAnsi="Calibri" w:eastAsia="Calibri" w:cs="Calibri"/>
                <w:spacing w:val="18"/>
                <w:w w:val="101"/>
              </w:rPr>
              <w:t xml:space="preserve"> </w:t>
            </w:r>
            <w:r>
              <w:rPr>
                <w:spacing w:val="-3"/>
              </w:rPr>
              <w:t>万元以上</w:t>
            </w:r>
            <w:r>
              <w:rPr>
                <w:spacing w:val="-38"/>
              </w:rPr>
              <w:t xml:space="preserve"> </w:t>
            </w:r>
            <w:r>
              <w:rPr>
                <w:rFonts w:ascii="Calibri" w:hAnsi="Calibri" w:eastAsia="Calibri" w:cs="Calibri"/>
                <w:spacing w:val="-3"/>
              </w:rPr>
              <w:t>5</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5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3700000217829-4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在历史建筑上刻划、涂污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2"/>
              <w:spacing w:before="19" w:line="205" w:lineRule="auto"/>
              <w:rPr/>
            </w:pPr>
            <w:r>
              <w:rPr/>
              <w:t>第二十四条第四项  在历史文化名城、名镇、名村保护范围内禁止进行下列活动</w:t>
            </w:r>
            <w:r>
              <w:rPr>
                <w:spacing w:val="-5"/>
              </w:rPr>
              <w:t>：（</w:t>
            </w:r>
            <w:r>
              <w:rPr/>
              <w:t>四）在历史建筑上刻划、涂污。</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【行政法规】《历史文化名城名镇名村保护条例》</w:t>
            </w:r>
          </w:p>
          <w:p>
            <w:pPr>
              <w:pStyle w:val="TableText"/>
              <w:ind w:left="112"/>
              <w:spacing w:before="19" w:line="219" w:lineRule="auto"/>
              <w:rPr/>
            </w:pPr>
            <w:r>
              <w:rPr/>
              <w:t>第四十二条  违反本条例规定，在历史建筑上刻划、涂污的，由城市、县人民政府城乡规划主管部门责令恢</w:t>
            </w:r>
            <w:r>
              <w:rPr>
                <w:spacing w:val="-1"/>
              </w:rPr>
              <w:t>复原状或者采取其他补救措施，处</w:t>
            </w:r>
            <w:r>
              <w:rPr>
                <w:spacing w:val="-38"/>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元</w:t>
            </w:r>
          </w:p>
          <w:p>
            <w:pPr>
              <w:pStyle w:val="TableText"/>
              <w:ind w:left="127"/>
              <w:spacing w:before="19" w:line="203" w:lineRule="auto"/>
              <w:rPr/>
            </w:pPr>
            <w:r>
              <w:rPr>
                <w:spacing w:val="-6"/>
              </w:rPr>
              <w:t>的罚款。</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2"/>
              </w:rPr>
              <w:t>责令恢复原状或者采取其他补救措施，处</w:t>
            </w:r>
            <w:r>
              <w:rPr>
                <w:spacing w:val="-20"/>
              </w:rPr>
              <w:t xml:space="preserve"> </w:t>
            </w:r>
            <w:r>
              <w:rPr>
                <w:rFonts w:ascii="Calibri" w:hAnsi="Calibri" w:eastAsia="Calibri" w:cs="Calibri"/>
                <w:spacing w:val="-2"/>
              </w:rPr>
              <w:t>50</w:t>
            </w:r>
            <w:r>
              <w:rPr>
                <w:rFonts w:ascii="Calibri" w:hAnsi="Calibri" w:eastAsia="Calibri" w:cs="Calibri"/>
                <w:spacing w:val="11"/>
                <w:w w:val="101"/>
              </w:rPr>
              <w:t xml:space="preserve"> </w:t>
            </w:r>
            <w:r>
              <w:rPr>
                <w:spacing w:val="-2"/>
              </w:rPr>
              <w:t>元的罚款</w:t>
            </w:r>
          </w:p>
        </w:tc>
      </w:tr>
    </w:tbl>
    <w:p>
      <w:pPr>
        <w:rPr>
          <w:rFonts w:ascii="Arial"/>
          <w:sz w:val="21"/>
        </w:rPr>
      </w:pPr>
      <w:r/>
    </w:p>
    <w:p>
      <w:pPr>
        <w:sectPr>
          <w:footerReference w:type="default" r:id="rId5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3700000217830</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损坏或者擅自迁移、拆除历史建筑</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【行政法规】《历史文化名城名镇名村保护条例》</w:t>
            </w:r>
          </w:p>
          <w:p>
            <w:pPr>
              <w:pStyle w:val="TableText"/>
              <w:ind w:left="112"/>
              <w:spacing w:before="19" w:line="207" w:lineRule="auto"/>
              <w:rPr/>
            </w:pPr>
            <w:r>
              <w:rPr/>
              <w:t>第三十三条第四款  任何单位或者个人不得损坏或者擅自迁</w:t>
            </w:r>
            <w:r>
              <w:rPr>
                <w:spacing w:val="-1"/>
              </w:rPr>
              <w:t>移、拆除历史建筑。</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2" w:right="106"/>
              <w:spacing w:before="19" w:line="231" w:lineRule="auto"/>
              <w:rPr/>
            </w:pPr>
            <w:r>
              <w:rPr>
                <w:spacing w:val="-1"/>
              </w:rPr>
              <w:t>第四十四条  违反本条例规定，损坏或者擅自迁移、拆除历史建筑的，由城市、县人民政府城乡规划主管部门责令停止违法行为、限期恢复原</w:t>
            </w:r>
            <w:r>
              <w:rPr>
                <w:spacing w:val="-2"/>
              </w:rPr>
              <w:t>状或者</w:t>
            </w:r>
            <w:r>
              <w:rPr/>
              <w:t xml:space="preserve"> </w:t>
            </w:r>
            <w:r>
              <w:rPr>
                <w:spacing w:val="-1"/>
              </w:rPr>
              <w:t>采取其他补救措施；有违法所得的，没收违法所得；逾期不恢复原状或者不采取其他补救措施的，城乡规划主管部门可以指定有能力的单位代为恢复</w:t>
            </w:r>
            <w:r>
              <w:rPr/>
              <w:t xml:space="preserve"> </w:t>
            </w:r>
            <w:r>
              <w:rPr>
                <w:spacing w:val="-2"/>
              </w:rPr>
              <w:t>原状或者采取其他补救措施，所需费用由违法者承担；造成严重后果的，对单位并</w:t>
            </w:r>
            <w:r>
              <w:rPr>
                <w:spacing w:val="-3"/>
              </w:rPr>
              <w:t>处</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万元以下的罚款，对个人并处</w:t>
            </w:r>
            <w:r>
              <w:rPr>
                <w:spacing w:val="-32"/>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w:t>
            </w:r>
            <w:r>
              <w:rPr/>
              <w:t xml:space="preserve"> </w:t>
            </w:r>
            <w:r>
              <w:rPr>
                <w:spacing w:val="-1"/>
              </w:rPr>
              <w:t>元以下的罚款；造成损失的，依法承担赔偿责任。</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实施本违法行为，未造成严重后果的</w:t>
            </w:r>
          </w:p>
        </w:tc>
        <w:tc>
          <w:tcPr>
            <w:tcW w:w="5933" w:type="dxa"/>
            <w:vAlign w:val="top"/>
          </w:tcPr>
          <w:p>
            <w:pPr>
              <w:pStyle w:val="TableText"/>
              <w:ind w:left="116" w:right="63" w:firstLine="3"/>
              <w:spacing w:before="30" w:line="221"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705"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实施本违法行为，造成严重后果，但可恢复原状的</w:t>
            </w:r>
          </w:p>
        </w:tc>
        <w:tc>
          <w:tcPr>
            <w:tcW w:w="5933" w:type="dxa"/>
            <w:vAlign w:val="top"/>
          </w:tcPr>
          <w:p>
            <w:pPr>
              <w:pStyle w:val="TableText"/>
              <w:ind w:left="116" w:right="63" w:firstLine="3"/>
              <w:spacing w:before="31" w:line="227" w:lineRule="auto"/>
              <w:jc w:val="both"/>
              <w:rPr/>
            </w:pPr>
            <w:r>
              <w:rPr>
                <w:spacing w:val="-6"/>
              </w:rPr>
              <w:t>责令停止违法行为、限期恢复原状或者采取其他补救措施；有违法所得的，</w:t>
            </w:r>
            <w:r>
              <w:rPr>
                <w:spacing w:val="1"/>
              </w:rPr>
              <w:t xml:space="preserve"> </w:t>
            </w:r>
            <w:r>
              <w:rPr>
                <w:spacing w:val="-3"/>
              </w:rPr>
              <w:t>没收违法所得；对单位并处</w:t>
            </w:r>
            <w:r>
              <w:rPr>
                <w:spacing w:val="-34"/>
              </w:rPr>
              <w:t xml:space="preserve"> </w:t>
            </w:r>
            <w:r>
              <w:rPr>
                <w:rFonts w:ascii="Calibri" w:hAnsi="Calibri" w:eastAsia="Calibri" w:cs="Calibri"/>
                <w:spacing w:val="-3"/>
              </w:rPr>
              <w:t>20</w:t>
            </w:r>
            <w:r>
              <w:rPr>
                <w:rFonts w:ascii="Calibri" w:hAnsi="Calibri" w:eastAsia="Calibri" w:cs="Calibri"/>
                <w:spacing w:val="16"/>
                <w:w w:val="101"/>
              </w:rPr>
              <w:t xml:space="preserve"> </w:t>
            </w:r>
            <w:r>
              <w:rPr>
                <w:spacing w:val="-3"/>
              </w:rPr>
              <w:t>万元以上</w:t>
            </w:r>
            <w:r>
              <w:rPr>
                <w:spacing w:val="-35"/>
              </w:rPr>
              <w:t xml:space="preserve"> </w:t>
            </w:r>
            <w:r>
              <w:rPr>
                <w:rFonts w:ascii="Calibri" w:hAnsi="Calibri" w:eastAsia="Calibri" w:cs="Calibri"/>
                <w:spacing w:val="-3"/>
              </w:rPr>
              <w:t>22</w:t>
            </w:r>
            <w:r>
              <w:rPr>
                <w:rFonts w:ascii="Calibri" w:hAnsi="Calibri" w:eastAsia="Calibri" w:cs="Calibri"/>
                <w:spacing w:val="14"/>
                <w:w w:val="101"/>
              </w:rPr>
              <w:t xml:space="preserve"> </w:t>
            </w:r>
            <w:r>
              <w:rPr>
                <w:spacing w:val="-3"/>
              </w:rPr>
              <w:t>万元以下的罚款</w:t>
            </w:r>
            <w:r>
              <w:rPr>
                <w:spacing w:val="-4"/>
              </w:rPr>
              <w:t>，对个人并处</w:t>
            </w:r>
            <w:r>
              <w:rPr/>
              <w:t xml:space="preserve"> </w:t>
            </w:r>
            <w:r>
              <w:rPr>
                <w:rFonts w:ascii="Calibri" w:hAnsi="Calibri" w:eastAsia="Calibri" w:cs="Calibri"/>
                <w:spacing w:val="-4"/>
              </w:rPr>
              <w:t>10</w:t>
            </w:r>
            <w:r>
              <w:rPr>
                <w:rFonts w:ascii="Calibri" w:hAnsi="Calibri" w:eastAsia="Calibri" w:cs="Calibri"/>
                <w:spacing w:val="27"/>
              </w:rPr>
              <w:t xml:space="preserve"> </w:t>
            </w:r>
            <w:r>
              <w:rPr>
                <w:spacing w:val="-4"/>
              </w:rPr>
              <w:t>万元以上</w:t>
            </w:r>
            <w:r>
              <w:rPr>
                <w:spacing w:val="-32"/>
              </w:rPr>
              <w:t xml:space="preserve"> </w:t>
            </w:r>
            <w:r>
              <w:rPr>
                <w:rFonts w:ascii="Calibri" w:hAnsi="Calibri" w:eastAsia="Calibri" w:cs="Calibri"/>
                <w:spacing w:val="-4"/>
              </w:rPr>
              <w:t>12</w:t>
            </w:r>
            <w:r>
              <w:rPr>
                <w:rFonts w:ascii="Calibri" w:hAnsi="Calibri" w:eastAsia="Calibri" w:cs="Calibri"/>
                <w:spacing w:val="16"/>
                <w:w w:val="102"/>
              </w:rPr>
              <w:t xml:space="preserve"> </w:t>
            </w:r>
            <w:r>
              <w:rPr>
                <w:spacing w:val="-4"/>
              </w:rPr>
              <w:t>万元以下的罚款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0" w:line="227" w:lineRule="auto"/>
              <w:jc w:val="both"/>
              <w:rPr/>
            </w:pPr>
            <w:r>
              <w:rPr>
                <w:spacing w:val="-6"/>
              </w:rPr>
              <w:t>责令停止违法行为、限期恢复原状或者采取其他补救措施；有违法所得的，</w:t>
            </w:r>
            <w:r>
              <w:rPr>
                <w:spacing w:val="1"/>
              </w:rPr>
              <w:t xml:space="preserve"> </w:t>
            </w:r>
            <w:r>
              <w:rPr>
                <w:spacing w:val="-3"/>
              </w:rPr>
              <w:t>没收违法所得；对单位并处</w:t>
            </w:r>
            <w:r>
              <w:rPr>
                <w:spacing w:val="-34"/>
              </w:rPr>
              <w:t xml:space="preserve"> </w:t>
            </w:r>
            <w:r>
              <w:rPr>
                <w:rFonts w:ascii="Calibri" w:hAnsi="Calibri" w:eastAsia="Calibri" w:cs="Calibri"/>
                <w:spacing w:val="-3"/>
              </w:rPr>
              <w:t>22</w:t>
            </w:r>
            <w:r>
              <w:rPr>
                <w:rFonts w:ascii="Calibri" w:hAnsi="Calibri" w:eastAsia="Calibri" w:cs="Calibri"/>
                <w:spacing w:val="16"/>
                <w:w w:val="101"/>
              </w:rPr>
              <w:t xml:space="preserve"> </w:t>
            </w:r>
            <w:r>
              <w:rPr>
                <w:spacing w:val="-3"/>
              </w:rPr>
              <w:t>万元以上</w:t>
            </w:r>
            <w:r>
              <w:rPr>
                <w:spacing w:val="-41"/>
              </w:rPr>
              <w:t xml:space="preserve"> </w:t>
            </w:r>
            <w:r>
              <w:rPr>
                <w:rFonts w:ascii="Calibri" w:hAnsi="Calibri" w:eastAsia="Calibri" w:cs="Calibri"/>
                <w:spacing w:val="-3"/>
              </w:rPr>
              <w:t>45</w:t>
            </w:r>
            <w:r>
              <w:rPr>
                <w:rFonts w:ascii="Calibri" w:hAnsi="Calibri" w:eastAsia="Calibri" w:cs="Calibri"/>
                <w:spacing w:val="14"/>
                <w:w w:val="101"/>
              </w:rPr>
              <w:t xml:space="preserve"> </w:t>
            </w:r>
            <w:r>
              <w:rPr>
                <w:spacing w:val="-3"/>
              </w:rPr>
              <w:t>万元以下的罚款，对个人并处</w:t>
            </w:r>
            <w:r>
              <w:rPr/>
              <w:t xml:space="preserve"> </w:t>
            </w:r>
            <w:r>
              <w:rPr>
                <w:rFonts w:ascii="Calibri" w:hAnsi="Calibri" w:eastAsia="Calibri" w:cs="Calibri"/>
                <w:spacing w:val="-4"/>
              </w:rPr>
              <w:t>12</w:t>
            </w:r>
            <w:r>
              <w:rPr>
                <w:rFonts w:ascii="Calibri" w:hAnsi="Calibri" w:eastAsia="Calibri" w:cs="Calibri"/>
                <w:spacing w:val="27"/>
              </w:rPr>
              <w:t xml:space="preserve"> </w:t>
            </w:r>
            <w:r>
              <w:rPr>
                <w:spacing w:val="-4"/>
              </w:rPr>
              <w:t>万元以上</w:t>
            </w:r>
            <w:r>
              <w:rPr>
                <w:spacing w:val="-32"/>
              </w:rPr>
              <w:t xml:space="preserve"> </w:t>
            </w:r>
            <w:r>
              <w:rPr>
                <w:rFonts w:ascii="Calibri" w:hAnsi="Calibri" w:eastAsia="Calibri" w:cs="Calibri"/>
                <w:spacing w:val="-4"/>
              </w:rPr>
              <w:t>17</w:t>
            </w:r>
            <w:r>
              <w:rPr>
                <w:rFonts w:ascii="Calibri" w:hAnsi="Calibri" w:eastAsia="Calibri" w:cs="Calibri"/>
                <w:spacing w:val="16"/>
                <w:w w:val="102"/>
              </w:rPr>
              <w:t xml:space="preserve"> </w:t>
            </w:r>
            <w:r>
              <w:rPr>
                <w:spacing w:val="-4"/>
              </w:rPr>
              <w:t>万元以下的罚款</w:t>
            </w:r>
          </w:p>
        </w:tc>
      </w:tr>
      <w:tr>
        <w:trPr>
          <w:trHeight w:val="709" w:hRule="atLeast"/>
        </w:trPr>
        <w:tc>
          <w:tcPr>
            <w:tcW w:w="2577" w:type="dxa"/>
            <w:vAlign w:val="top"/>
            <w:gridSpan w:val="2"/>
          </w:tcPr>
          <w:p>
            <w:pPr>
              <w:pStyle w:val="TableText"/>
              <w:ind w:left="1113"/>
              <w:spacing w:before="263" w:line="220" w:lineRule="auto"/>
              <w:rPr/>
            </w:pPr>
            <w:r>
              <w:rPr>
                <w:spacing w:val="-4"/>
              </w:rPr>
              <w:t>严重</w:t>
            </w:r>
          </w:p>
        </w:tc>
        <w:tc>
          <w:tcPr>
            <w:tcW w:w="5927" w:type="dxa"/>
            <w:vAlign w:val="top"/>
          </w:tcPr>
          <w:p>
            <w:pPr>
              <w:pStyle w:val="TableText"/>
              <w:ind w:left="117"/>
              <w:spacing w:before="263" w:line="219" w:lineRule="auto"/>
              <w:rPr/>
            </w:pPr>
            <w:r>
              <w:rPr>
                <w:spacing w:val="-1"/>
              </w:rPr>
              <w:t>实施本违法行为，造成严重后果，无法恢复和采取补救措施的</w:t>
            </w:r>
          </w:p>
        </w:tc>
        <w:tc>
          <w:tcPr>
            <w:tcW w:w="5933" w:type="dxa"/>
            <w:vAlign w:val="top"/>
          </w:tcPr>
          <w:p>
            <w:pPr>
              <w:pStyle w:val="TableText"/>
              <w:ind w:left="116" w:right="63" w:firstLine="3"/>
              <w:spacing w:before="29" w:line="229" w:lineRule="auto"/>
              <w:jc w:val="both"/>
              <w:rPr/>
            </w:pPr>
            <w:r>
              <w:rPr>
                <w:spacing w:val="-6"/>
              </w:rPr>
              <w:t>责令停止违法行为、限期恢复原状或者采取其他补救措施；有违法所得的，</w:t>
            </w:r>
            <w:r>
              <w:rPr>
                <w:spacing w:val="1"/>
              </w:rPr>
              <w:t xml:space="preserve"> </w:t>
            </w:r>
            <w:r>
              <w:rPr>
                <w:spacing w:val="-3"/>
              </w:rPr>
              <w:t>没收违法所得；对单位并处</w:t>
            </w:r>
            <w:r>
              <w:rPr>
                <w:spacing w:val="-39"/>
              </w:rPr>
              <w:t xml:space="preserve"> </w:t>
            </w:r>
            <w:r>
              <w:rPr>
                <w:rFonts w:ascii="Calibri" w:hAnsi="Calibri" w:eastAsia="Calibri" w:cs="Calibri"/>
                <w:spacing w:val="-3"/>
              </w:rPr>
              <w:t>45</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万元以下的罚款，对个人并处</w:t>
            </w:r>
            <w:r>
              <w:rPr/>
              <w:t xml:space="preserve"> </w:t>
            </w:r>
            <w:r>
              <w:rPr>
                <w:rFonts w:ascii="Calibri" w:hAnsi="Calibri" w:eastAsia="Calibri" w:cs="Calibri"/>
                <w:spacing w:val="-3"/>
              </w:rPr>
              <w:t>17</w:t>
            </w:r>
            <w:r>
              <w:rPr>
                <w:rFonts w:ascii="Calibri" w:hAnsi="Calibri" w:eastAsia="Calibri" w:cs="Calibri"/>
                <w:spacing w:val="17"/>
              </w:rPr>
              <w:t xml:space="preserve"> </w:t>
            </w:r>
            <w:r>
              <w:rPr>
                <w:spacing w:val="-3"/>
              </w:rPr>
              <w:t>万元以上</w:t>
            </w:r>
            <w:r>
              <w:rPr>
                <w:spacing w:val="-37"/>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万元以下的罚款</w:t>
            </w:r>
          </w:p>
        </w:tc>
      </w:tr>
    </w:tbl>
    <w:p>
      <w:pPr>
        <w:rPr>
          <w:rFonts w:ascii="Arial"/>
          <w:sz w:val="21"/>
        </w:rPr>
      </w:pPr>
      <w:r/>
    </w:p>
    <w:p>
      <w:pPr>
        <w:sectPr>
          <w:footerReference w:type="default" r:id="rId5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擅自设置、移动、涂改或者损毁历史文化街区</w:t>
            </w:r>
            <w:r>
              <w:rPr>
                <w:spacing w:val="-1"/>
              </w:rPr>
              <w:t>、名镇、名村标志牌</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【行政法规】《历史文化名城名镇名村保护条例》</w:t>
            </w:r>
          </w:p>
          <w:p>
            <w:pPr>
              <w:pStyle w:val="TableText"/>
              <w:ind w:left="112" w:right="3500"/>
              <w:spacing w:before="18" w:line="223" w:lineRule="auto"/>
              <w:rPr/>
            </w:pPr>
            <w:r>
              <w:rPr>
                <w:spacing w:val="-1"/>
              </w:rPr>
              <w:t>第三十条  城市、县人民政府应当在历史文化街区、名镇、名村核心保护范围的主要出入口设置标志牌。</w:t>
            </w:r>
            <w:r>
              <w:rPr>
                <w:spacing w:val="7"/>
              </w:rPr>
              <w:t xml:space="preserve"> </w:t>
            </w:r>
            <w:r>
              <w:rPr/>
              <w:t>任何单位和个人不得擅自设置、移动、涂改</w:t>
            </w:r>
            <w:r>
              <w:rPr>
                <w:spacing w:val="-1"/>
              </w:rPr>
              <w:t>或者损毁标志牌。</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【行政法规】《历史文化名城名镇名村保护条例》</w:t>
            </w:r>
          </w:p>
          <w:p>
            <w:pPr>
              <w:pStyle w:val="TableText"/>
              <w:ind w:left="114" w:right="106" w:hanging="2"/>
              <w:spacing w:before="20" w:line="222" w:lineRule="auto"/>
              <w:rPr/>
            </w:pPr>
            <w:r>
              <w:rPr>
                <w:spacing w:val="-1"/>
              </w:rPr>
              <w:t>第四十五条  违反本条例规定，擅自设置、移动、涂改或者损毁历史文化街区、名镇、名村标志牌的，由城市、县人民政府城乡规划主管部门责令限</w:t>
            </w:r>
            <w:r>
              <w:rPr/>
              <w:t xml:space="preserve"> </w:t>
            </w:r>
            <w:r>
              <w:rPr>
                <w:spacing w:val="-2"/>
              </w:rPr>
              <w:t>期改正；逾期不改正的，对单位处</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4"/>
                <w:w w:val="101"/>
              </w:rPr>
              <w:t xml:space="preserve"> </w:t>
            </w:r>
            <w:r>
              <w:rPr>
                <w:spacing w:val="-2"/>
              </w:rPr>
              <w:t>万元以下的罚款，对个人处</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w:t>
            </w:r>
            <w:r>
              <w:rPr>
                <w:spacing w:val="-3"/>
              </w:rPr>
              <w:t>以上</w:t>
            </w:r>
            <w:r>
              <w:rPr>
                <w:spacing w:val="-2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9" w:firstLine="4"/>
              <w:spacing w:before="28" w:line="222" w:lineRule="auto"/>
              <w:rPr/>
            </w:pPr>
            <w:r>
              <w:rPr>
                <w:spacing w:val="-4"/>
              </w:rPr>
              <w:t>责令限期改正；对单位处</w:t>
            </w:r>
            <w:r>
              <w:rPr>
                <w:spacing w:val="-30"/>
              </w:rPr>
              <w:t xml:space="preserve"> </w:t>
            </w:r>
            <w:r>
              <w:rPr>
                <w:rFonts w:ascii="Calibri" w:hAnsi="Calibri" w:eastAsia="Calibri" w:cs="Calibri"/>
                <w:spacing w:val="-4"/>
              </w:rPr>
              <w:t>1</w:t>
            </w:r>
            <w:r>
              <w:rPr>
                <w:rFonts w:ascii="Calibri" w:hAnsi="Calibri" w:eastAsia="Calibri" w:cs="Calibri"/>
                <w:spacing w:val="16"/>
              </w:rPr>
              <w:t xml:space="preserve"> </w:t>
            </w:r>
            <w:r>
              <w:rPr>
                <w:spacing w:val="-4"/>
              </w:rPr>
              <w:t>万元以上</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万元以下的罚款，对个人处</w:t>
            </w:r>
            <w:r>
              <w:rPr>
                <w:spacing w:val="-29"/>
              </w:rPr>
              <w:t xml:space="preserve"> </w:t>
            </w:r>
            <w:r>
              <w:rPr>
                <w:rFonts w:ascii="Calibri" w:hAnsi="Calibri" w:eastAsia="Calibri" w:cs="Calibri"/>
                <w:spacing w:val="-4"/>
              </w:rPr>
              <w:t>1000</w:t>
            </w:r>
            <w:r>
              <w:rPr>
                <w:rFonts w:ascii="Calibri" w:hAnsi="Calibri" w:eastAsia="Calibri" w:cs="Calibri"/>
              </w:rPr>
              <w:t xml:space="preserve"> </w:t>
            </w:r>
            <w:r>
              <w:rPr>
                <w:spacing w:val="-3"/>
              </w:rPr>
              <w:t>元以上</w:t>
            </w:r>
            <w:r>
              <w:rPr>
                <w:spacing w:val="-24"/>
              </w:rPr>
              <w:t xml:space="preserve"> </w:t>
            </w:r>
            <w:r>
              <w:rPr>
                <w:rFonts w:ascii="Calibri" w:hAnsi="Calibri" w:eastAsia="Calibri" w:cs="Calibri"/>
                <w:spacing w:val="-3"/>
              </w:rPr>
              <w:t>2500</w:t>
            </w:r>
            <w:r>
              <w:rPr>
                <w:rFonts w:ascii="Calibri" w:hAnsi="Calibri" w:eastAsia="Calibri" w:cs="Calibri"/>
                <w:spacing w:val="11"/>
                <w:w w:val="101"/>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5" w:right="109" w:firstLine="4"/>
              <w:spacing w:before="30" w:line="221" w:lineRule="auto"/>
              <w:rPr/>
            </w:pPr>
            <w:r>
              <w:rPr>
                <w:spacing w:val="-4"/>
              </w:rPr>
              <w:t>责令限期改正；对单位处</w:t>
            </w:r>
            <w:r>
              <w:rPr>
                <w:spacing w:val="-14"/>
              </w:rPr>
              <w:t xml:space="preserve"> </w:t>
            </w:r>
            <w:r>
              <w:rPr>
                <w:rFonts w:ascii="Calibri" w:hAnsi="Calibri" w:eastAsia="Calibri" w:cs="Calibri"/>
                <w:spacing w:val="-4"/>
              </w:rPr>
              <w:t>1.5</w:t>
            </w:r>
            <w:r>
              <w:rPr>
                <w:rFonts w:ascii="Calibri" w:hAnsi="Calibri" w:eastAsia="Calibri" w:cs="Calibri"/>
                <w:spacing w:val="16"/>
                <w:w w:val="101"/>
              </w:rPr>
              <w:t xml:space="preserve"> </w:t>
            </w:r>
            <w:r>
              <w:rPr>
                <w:spacing w:val="-4"/>
              </w:rPr>
              <w:t>万元以上</w:t>
            </w:r>
            <w:r>
              <w:rPr>
                <w:spacing w:val="-40"/>
              </w:rPr>
              <w:t xml:space="preserve"> </w:t>
            </w:r>
            <w:r>
              <w:rPr>
                <w:rFonts w:ascii="Calibri" w:hAnsi="Calibri" w:eastAsia="Calibri" w:cs="Calibri"/>
                <w:spacing w:val="-4"/>
              </w:rPr>
              <w:t>4</w:t>
            </w:r>
            <w:r>
              <w:rPr>
                <w:rFonts w:ascii="Calibri" w:hAnsi="Calibri" w:eastAsia="Calibri" w:cs="Calibri"/>
                <w:spacing w:val="14"/>
              </w:rPr>
              <w:t xml:space="preserve"> </w:t>
            </w:r>
            <w:r>
              <w:rPr>
                <w:spacing w:val="-4"/>
              </w:rPr>
              <w:t>万元以下的罚款，对个人处</w:t>
            </w:r>
            <w:r>
              <w:rPr>
                <w:spacing w:val="-35"/>
              </w:rPr>
              <w:t xml:space="preserve"> </w:t>
            </w:r>
            <w:r>
              <w:rPr>
                <w:rFonts w:ascii="Calibri" w:hAnsi="Calibri" w:eastAsia="Calibri" w:cs="Calibri"/>
                <w:spacing w:val="-4"/>
              </w:rPr>
              <w:t>2500</w:t>
            </w:r>
            <w:r>
              <w:rPr>
                <w:rFonts w:ascii="Calibri" w:hAnsi="Calibri" w:eastAsia="Calibri" w:cs="Calibri"/>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1"/>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5" w:right="188" w:firstLine="4"/>
              <w:spacing w:before="31" w:line="223" w:lineRule="auto"/>
              <w:rPr/>
            </w:pPr>
            <w:r>
              <w:rPr>
                <w:spacing w:val="-2"/>
              </w:rPr>
              <w:t>责令限期改正；对单位处</w:t>
            </w:r>
            <w:r>
              <w:rPr>
                <w:spacing w:val="-34"/>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万元以下的罚款，对个人处</w:t>
            </w:r>
            <w:r>
              <w:rPr>
                <w:spacing w:val="-36"/>
              </w:rPr>
              <w:t xml:space="preserve"> </w:t>
            </w:r>
            <w:r>
              <w:rPr>
                <w:rFonts w:ascii="Calibri" w:hAnsi="Calibri" w:eastAsia="Calibri" w:cs="Calibri"/>
                <w:spacing w:val="-2"/>
              </w:rPr>
              <w:t>7000</w:t>
            </w:r>
            <w:r>
              <w:rPr>
                <w:rFonts w:ascii="Calibri" w:hAnsi="Calibri" w:eastAsia="Calibri" w:cs="Calibri"/>
              </w:rPr>
              <w:t xml:space="preserve"> </w:t>
            </w:r>
            <w:r>
              <w:rPr>
                <w:spacing w:val="-4"/>
              </w:rPr>
              <w:t>元以上</w:t>
            </w:r>
            <w:r>
              <w:rPr>
                <w:spacing w:val="-22"/>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万元以下的罚款</w:t>
            </w:r>
          </w:p>
        </w:tc>
      </w:tr>
    </w:tbl>
    <w:p>
      <w:pPr>
        <w:rPr>
          <w:rFonts w:ascii="Arial"/>
          <w:sz w:val="21"/>
        </w:rPr>
      </w:pPr>
      <w:r/>
    </w:p>
    <w:p>
      <w:pPr>
        <w:sectPr>
          <w:footerReference w:type="default" r:id="rId5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2"/>
              <w:spacing w:before="29" w:line="204" w:lineRule="auto"/>
              <w:rPr/>
            </w:pPr>
            <w:r>
              <w:rPr>
                <w:spacing w:val="-1"/>
              </w:rPr>
              <w:t>随地吐痰、便溺、乱扔果皮、纸屑和烟头等废弃物</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【行政法规】《城市市容和环境卫生管理条例》</w:t>
            </w:r>
          </w:p>
          <w:p>
            <w:pPr>
              <w:pStyle w:val="TableText"/>
              <w:ind w:left="112"/>
              <w:spacing w:before="19" w:line="205" w:lineRule="auto"/>
              <w:rPr/>
            </w:pPr>
            <w:r>
              <w:rPr/>
              <w:t>第三十二条  公民应当爱护公共卫生环境，不随地吐痰、便溺，不乱扔果皮、纸</w:t>
            </w:r>
            <w:r>
              <w:rPr>
                <w:spacing w:val="-1"/>
              </w:rPr>
              <w:t>屑和烟头等废弃物。</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【行政法规】《城市市容和环境卫生管理条例》</w:t>
            </w:r>
          </w:p>
          <w:p>
            <w:pPr>
              <w:pStyle w:val="TableText"/>
              <w:ind w:left="116" w:right="106" w:hanging="4"/>
              <w:spacing w:before="18" w:line="221" w:lineRule="auto"/>
              <w:rPr/>
            </w:pPr>
            <w:r>
              <w:rPr>
                <w:spacing w:val="-1"/>
              </w:rPr>
              <w:t>第三十四条第一项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一）随地吐痰、便溺、乱扔果皮、纸屑和烟头等废弃物的。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1"/>
              </w:rPr>
              <w:t>责令其纠正违法行为、采取补救措施外，可以并处警告、罚款</w:t>
            </w:r>
          </w:p>
        </w:tc>
      </w:tr>
    </w:tbl>
    <w:p>
      <w:pPr>
        <w:rPr>
          <w:rFonts w:ascii="Arial"/>
          <w:sz w:val="21"/>
        </w:rPr>
      </w:pPr>
      <w:r/>
    </w:p>
    <w:p>
      <w:pPr>
        <w:sectPr>
          <w:footerReference w:type="default" r:id="rId5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在城市建筑物、设施以及树木上涂写、刻画</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5" w:right="4760" w:hanging="3"/>
              <w:spacing w:before="18" w:line="229" w:lineRule="auto"/>
              <w:rPr/>
            </w:pPr>
            <w:r>
              <w:rPr>
                <w:spacing w:val="-1"/>
              </w:rPr>
              <w:t>第十七条第一款  一切单位和个人，都不得在城市建筑物、设施以及树木上涂写、刻画。</w:t>
            </w:r>
            <w:r>
              <w:rPr/>
              <w:t xml:space="preserve"> </w:t>
            </w:r>
            <w:r>
              <w:rPr>
                <w:rFonts w:ascii="Calibri" w:hAnsi="Calibri" w:eastAsia="Calibri" w:cs="Calibri"/>
                <w:spacing w:val="-1"/>
              </w:rPr>
              <w:t>2.</w:t>
            </w:r>
            <w:r>
              <w:rPr>
                <w:spacing w:val="-1"/>
              </w:rPr>
              <w:t>【省政府规章】《山东省城镇容貌和环境卫生管理办法》</w:t>
            </w:r>
          </w:p>
          <w:p>
            <w:pPr>
              <w:pStyle w:val="TableText"/>
              <w:ind w:left="112"/>
              <w:spacing w:before="22" w:line="219" w:lineRule="auto"/>
              <w:rPr/>
            </w:pPr>
            <w:r>
              <w:rPr/>
              <w:t>第二十七条第一款  禁止擅自在建筑物、构筑物的外墙或者公共设施、路面、线杆、树木等处进行张</w:t>
            </w:r>
            <w:r>
              <w:rPr>
                <w:spacing w:val="-1"/>
              </w:rPr>
              <w:t>贴、涂写或者刻画。</w:t>
            </w:r>
          </w:p>
          <w:p>
            <w:pPr>
              <w:pStyle w:val="TableText"/>
              <w:ind w:left="114"/>
              <w:spacing w:before="19" w:line="205" w:lineRule="auto"/>
              <w:rPr/>
            </w:pPr>
            <w:r>
              <w:rPr/>
              <w:t>建筑物、构筑物、公共设施、路面、线杆、树木等的所有者、使用者或者管理者，发现张贴、涂写或者刻画</w:t>
            </w:r>
            <w:r>
              <w:rPr>
                <w:spacing w:val="-1"/>
              </w:rPr>
              <w:t>的，应当立即进行清理。</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【行政法规】《城市市容和环境卫生管理条例》</w:t>
            </w:r>
          </w:p>
          <w:p>
            <w:pPr>
              <w:pStyle w:val="TableText"/>
              <w:ind w:left="116" w:right="106" w:hanging="4"/>
              <w:spacing w:before="19" w:line="228" w:lineRule="auto"/>
              <w:rPr/>
            </w:pPr>
            <w:r>
              <w:rPr>
                <w:spacing w:val="-1"/>
              </w:rPr>
              <w:t>第三十四条第二项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二）在城市建筑物、设施以及树木上涂写、刻画或者未经批准张挂、张贴宣传品等的。</w:t>
            </w:r>
          </w:p>
          <w:p>
            <w:pPr>
              <w:pStyle w:val="TableText"/>
              <w:ind w:left="115"/>
              <w:spacing w:before="22"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right="49"/>
              <w:spacing w:before="20" w:line="230" w:lineRule="auto"/>
              <w:rPr/>
            </w:pPr>
            <w:r>
              <w:rPr>
                <w:spacing w:val="-1"/>
              </w:rPr>
              <w:t>第五十一条第十项  违反本办法规定，有下列行为之一的，由城镇容貌和环境卫生行政主管部门责令停止违法行为，限期清理、拆除或者采取其他补</w:t>
            </w:r>
            <w:r>
              <w:rPr/>
              <w:t xml:space="preserve"> </w:t>
            </w:r>
            <w:r>
              <w:rPr>
                <w:spacing w:val="-2"/>
              </w:rPr>
              <w:t>救措施；逾期未清理、拆除或者采取其他补救措施的，可以按照下列规定处以罚款</w:t>
            </w:r>
            <w:r>
              <w:rPr>
                <w:spacing w:val="-29"/>
              </w:rPr>
              <w:t>：（</w:t>
            </w:r>
            <w:r>
              <w:rPr>
                <w:spacing w:val="-2"/>
              </w:rPr>
              <w:t>十）擅自在建筑物、构筑物的外墙或者公共设施、路面、</w:t>
            </w:r>
            <w:r>
              <w:rPr>
                <w:spacing w:val="-3"/>
              </w:rPr>
              <w:t>线杆、</w:t>
            </w:r>
            <w:r>
              <w:rPr>
                <w:spacing w:val="1"/>
              </w:rPr>
              <w:t xml:space="preserve"> </w:t>
            </w:r>
            <w:r>
              <w:rPr>
                <w:spacing w:val="-2"/>
              </w:rPr>
              <w:t>树木等处进行张贴、涂写、刻画的，处以</w:t>
            </w:r>
            <w:r>
              <w:rPr>
                <w:spacing w:val="-29"/>
              </w:rPr>
              <w:t xml:space="preserve"> </w:t>
            </w:r>
            <w:r>
              <w:rPr>
                <w:rFonts w:ascii="Calibri" w:hAnsi="Calibri" w:eastAsia="Calibri" w:cs="Calibri"/>
                <w:spacing w:val="-2"/>
              </w:rPr>
              <w:t>100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元以下罚款；逾期未清除或者拒不接受处理的，</w:t>
            </w:r>
            <w:r>
              <w:rPr>
                <w:spacing w:val="-3"/>
              </w:rPr>
              <w:t>可书面通知通信企业暂停其在张贴、涂写、</w:t>
            </w:r>
            <w:r>
              <w:rPr/>
              <w:t xml:space="preserve"> </w:t>
            </w:r>
            <w:r>
              <w:rPr>
                <w:spacing w:val="-1"/>
              </w:rPr>
              <w:t>刻画中标明的通信号码的使用。</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实施本违法行为，限期清理、拆除或者采取其他补救措施的</w:t>
            </w:r>
          </w:p>
        </w:tc>
        <w:tc>
          <w:tcPr>
            <w:tcW w:w="5933" w:type="dxa"/>
            <w:vAlign w:val="top"/>
          </w:tcPr>
          <w:p>
            <w:pPr>
              <w:pStyle w:val="TableText"/>
              <w:ind w:left="120"/>
              <w:spacing w:before="32" w:line="201" w:lineRule="auto"/>
              <w:rPr/>
            </w:pPr>
            <w:r>
              <w:rPr>
                <w:spacing w:val="-1"/>
              </w:rPr>
              <w:t>责令其纠正违法行为，可以并处警告</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1" w:line="220"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4" w:right="106" w:firstLine="5"/>
              <w:spacing w:before="31" w:line="220" w:lineRule="auto"/>
              <w:rPr/>
            </w:pPr>
            <w:r>
              <w:rPr>
                <w:spacing w:val="-3"/>
              </w:rPr>
              <w:t>责令其纠正违法行为，并处警告；处以</w:t>
            </w:r>
            <w:r>
              <w:rPr>
                <w:spacing w:val="-29"/>
              </w:rPr>
              <w:t xml:space="preserve"> </w:t>
            </w:r>
            <w:r>
              <w:rPr>
                <w:rFonts w:ascii="Calibri" w:hAnsi="Calibri" w:eastAsia="Calibri" w:cs="Calibri"/>
                <w:spacing w:val="-3"/>
              </w:rPr>
              <w:t>100</w:t>
            </w:r>
            <w:r>
              <w:rPr>
                <w:rFonts w:ascii="Calibri" w:hAnsi="Calibri" w:eastAsia="Calibri" w:cs="Calibri"/>
                <w:spacing w:val="13"/>
                <w:w w:val="101"/>
              </w:rPr>
              <w:t xml:space="preserve"> </w:t>
            </w:r>
            <w:r>
              <w:rPr>
                <w:spacing w:val="-3"/>
              </w:rPr>
              <w:t>元以上</w:t>
            </w:r>
            <w:r>
              <w:rPr>
                <w:spacing w:val="-38"/>
              </w:rPr>
              <w:t xml:space="preserve"> </w:t>
            </w:r>
            <w:r>
              <w:rPr>
                <w:rFonts w:ascii="Calibri" w:hAnsi="Calibri" w:eastAsia="Calibri" w:cs="Calibri"/>
                <w:spacing w:val="-3"/>
              </w:rPr>
              <w:t>500</w:t>
            </w:r>
            <w:r>
              <w:rPr>
                <w:rFonts w:ascii="Calibri" w:hAnsi="Calibri" w:eastAsia="Calibri" w:cs="Calibri"/>
                <w:spacing w:val="13"/>
                <w:w w:val="102"/>
              </w:rPr>
              <w:t xml:space="preserve"> </w:t>
            </w:r>
            <w:r>
              <w:rPr>
                <w:spacing w:val="-3"/>
              </w:rPr>
              <w:t>元</w:t>
            </w:r>
            <w:r>
              <w:rPr>
                <w:spacing w:val="-4"/>
              </w:rPr>
              <w:t>以下罚款；可书</w:t>
            </w:r>
            <w:r>
              <w:rPr/>
              <w:t xml:space="preserve"> </w:t>
            </w:r>
            <w:r>
              <w:rPr>
                <w:spacing w:val="-1"/>
              </w:rPr>
              <w:t>面通知通信企业暂停其在涂写、刻画中标明的通信号码的使用</w:t>
            </w:r>
          </w:p>
        </w:tc>
      </w:tr>
      <w:tr>
        <w:trPr>
          <w:trHeight w:val="1177" w:hRule="atLeast"/>
        </w:trPr>
        <w:tc>
          <w:tcPr>
            <w:tcW w:w="2577" w:type="dxa"/>
            <w:vAlign w:val="top"/>
            <w:gridSpan w:val="2"/>
          </w:tcPr>
          <w:p>
            <w:pPr>
              <w:spacing w:line="438"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1"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0" w:lineRule="auto"/>
              <w:rPr>
                <w:rFonts w:ascii="Arial"/>
                <w:sz w:val="21"/>
              </w:rPr>
            </w:pPr>
            <w:r/>
          </w:p>
          <w:p>
            <w:pPr>
              <w:pStyle w:val="TableText"/>
              <w:ind w:left="117" w:right="142" w:firstLine="2"/>
              <w:spacing w:before="59" w:line="230" w:lineRule="auto"/>
              <w:rPr/>
            </w:pPr>
            <w:r>
              <w:rPr>
                <w:spacing w:val="-2"/>
              </w:rPr>
              <w:t>责令其纠正违法行为，并处警告；处以</w:t>
            </w:r>
            <w:r>
              <w:rPr>
                <w:spacing w:val="-24"/>
              </w:rPr>
              <w:t xml:space="preserve"> </w:t>
            </w:r>
            <w:r>
              <w:rPr>
                <w:rFonts w:ascii="Calibri" w:hAnsi="Calibri" w:eastAsia="Calibri" w:cs="Calibri"/>
                <w:spacing w:val="-2"/>
              </w:rPr>
              <w:t>500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元以下罚款；可</w:t>
            </w:r>
            <w:r>
              <w:rPr/>
              <w:t xml:space="preserve"> </w:t>
            </w:r>
            <w:r>
              <w:rPr>
                <w:spacing w:val="-1"/>
              </w:rPr>
              <w:t>书面通知通信企业暂停其在涂写、刻画中标明的通信号码的使用</w:t>
            </w:r>
          </w:p>
        </w:tc>
      </w:tr>
    </w:tbl>
    <w:p>
      <w:pPr>
        <w:rPr>
          <w:rFonts w:ascii="Arial"/>
          <w:sz w:val="21"/>
        </w:rPr>
      </w:pPr>
      <w:r/>
    </w:p>
    <w:p>
      <w:pPr>
        <w:sectPr>
          <w:footerReference w:type="default" r:id="rId5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在城市建筑物、设施以及树木上未经批准张</w:t>
            </w:r>
            <w:r>
              <w:rPr>
                <w:spacing w:val="-1"/>
              </w:rPr>
              <w:t>挂、张贴宣传品等</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5" w:right="260" w:hanging="3"/>
              <w:spacing w:before="18" w:line="229" w:lineRule="auto"/>
              <w:rPr/>
            </w:pPr>
            <w:r>
              <w:rPr/>
              <w:t>第十七条第二款  单位和个人在城市建筑物、设施上张</w:t>
            </w:r>
            <w:r>
              <w:rPr>
                <w:spacing w:val="-1"/>
              </w:rPr>
              <w:t>挂、张贴宣传品等，须经城市人民政府市容环境卫生行政主管部门或者其他有关部门批准。</w:t>
            </w:r>
            <w:r>
              <w:rPr/>
              <w:t xml:space="preserve"> </w:t>
            </w:r>
            <w:r>
              <w:rPr>
                <w:rFonts w:ascii="Calibri" w:hAnsi="Calibri" w:eastAsia="Calibri" w:cs="Calibri"/>
                <w:spacing w:val="-1"/>
              </w:rPr>
              <w:t>2.</w:t>
            </w:r>
            <w:r>
              <w:rPr>
                <w:spacing w:val="-1"/>
              </w:rPr>
              <w:t>【省政府规章】《山东省城镇容貌和环境卫生管理办法》</w:t>
            </w:r>
          </w:p>
          <w:p>
            <w:pPr>
              <w:pStyle w:val="TableText"/>
              <w:ind w:left="114" w:right="106" w:hanging="2"/>
              <w:spacing w:before="22" w:line="222" w:lineRule="auto"/>
              <w:rPr/>
            </w:pPr>
            <w:r>
              <w:rPr>
                <w:spacing w:val="-1"/>
              </w:rPr>
              <w:t>第二十六条  在城镇建筑物、构筑物和其他设施上张贴、张挂宣传品，或者利用实物造型、悬挂物、充气装置等载体设置宣传品的，应当依法经有关</w:t>
            </w:r>
            <w:r>
              <w:rPr/>
              <w:t xml:space="preserve"> </w:t>
            </w:r>
            <w:r>
              <w:rPr/>
              <w:t>部门批准，并按照规定的期限和地点张贴、张挂、设置</w:t>
            </w:r>
            <w:r>
              <w:rPr>
                <w:spacing w:val="-1"/>
              </w:rPr>
              <w:t>，期限届满后及时撤除。</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【行政法规】《城市市容和环境卫生管理条例》</w:t>
            </w:r>
          </w:p>
          <w:p>
            <w:pPr>
              <w:pStyle w:val="TableText"/>
              <w:ind w:left="116" w:right="106" w:hanging="4"/>
              <w:spacing w:before="19" w:line="228" w:lineRule="auto"/>
              <w:rPr/>
            </w:pPr>
            <w:r>
              <w:rPr>
                <w:spacing w:val="-1"/>
              </w:rPr>
              <w:t>第三十四条第二项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二）在城市建筑物、设施以及树木上涂写、刻画或者未经批准张挂、张贴宣传品等的。</w:t>
            </w:r>
          </w:p>
          <w:p>
            <w:pPr>
              <w:pStyle w:val="TableText"/>
              <w:ind w:left="115"/>
              <w:spacing w:before="22"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right="106"/>
              <w:spacing w:before="20" w:line="230" w:lineRule="auto"/>
              <w:rPr/>
            </w:pPr>
            <w:r>
              <w:rPr>
                <w:spacing w:val="-1"/>
              </w:rPr>
              <w:t>第五十一条第九项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九）未经</w:t>
            </w:r>
            <w:r>
              <w:rPr>
                <w:spacing w:val="-1"/>
              </w:rPr>
              <w:t>城镇容貌和环境卫生行政主管部门批准，在城镇建筑</w:t>
            </w:r>
            <w:r>
              <w:rPr>
                <w:spacing w:val="1"/>
              </w:rPr>
              <w:t xml:space="preserve"> </w:t>
            </w:r>
            <w:r>
              <w:rPr/>
              <w:t>物、构筑物或者其他设施上张贴、张挂宣传品，或者利用实物造型、悬挂物、充气装置等载体设置宣传品，影响城镇容貌的，处以</w:t>
            </w:r>
            <w:r>
              <w:rPr>
                <w:rFonts w:ascii="Calibri" w:hAnsi="Calibri" w:eastAsia="Calibri" w:cs="Calibri"/>
              </w:rPr>
              <w:t>200</w:t>
            </w:r>
            <w:r>
              <w:rPr>
                <w:rFonts w:ascii="Calibri" w:hAnsi="Calibri" w:eastAsia="Calibri" w:cs="Calibri"/>
                <w:spacing w:val="30"/>
                <w:w w:val="102"/>
              </w:rPr>
              <w:t xml:space="preserve"> </w:t>
            </w:r>
            <w:r>
              <w:rPr/>
              <w:t>元以上</w:t>
            </w:r>
            <w:r>
              <w:rPr>
                <w:spacing w:val="-36"/>
              </w:rPr>
              <w:t xml:space="preserve"> </w:t>
            </w:r>
            <w:r>
              <w:rPr>
                <w:rFonts w:ascii="Calibri" w:hAnsi="Calibri" w:eastAsia="Calibri" w:cs="Calibri"/>
              </w:rPr>
              <w:t>5000   </w:t>
            </w:r>
            <w:r>
              <w:rPr>
                <w:spacing w:val="-2"/>
              </w:rPr>
              <w:t>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实施本违法行为，限期清理、拆除或者采取其他补救措施的</w:t>
            </w:r>
          </w:p>
        </w:tc>
        <w:tc>
          <w:tcPr>
            <w:tcW w:w="5933" w:type="dxa"/>
            <w:vAlign w:val="top"/>
          </w:tcPr>
          <w:p>
            <w:pPr>
              <w:pStyle w:val="TableText"/>
              <w:ind w:left="120"/>
              <w:spacing w:before="32" w:line="201" w:lineRule="auto"/>
              <w:rPr/>
            </w:pPr>
            <w:r>
              <w:rPr>
                <w:spacing w:val="-1"/>
              </w:rPr>
              <w:t>责令其纠正违法行为，可以并处警告</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1" w:line="220"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20"/>
              <w:spacing w:before="146" w:line="218" w:lineRule="auto"/>
              <w:rPr/>
            </w:pPr>
            <w:r>
              <w:rPr>
                <w:spacing w:val="-2"/>
              </w:rPr>
              <w:t>责令其纠正违法行为，并处警告；处以</w:t>
            </w:r>
            <w:r>
              <w:rPr>
                <w:spacing w:val="-22"/>
              </w:rPr>
              <w:t xml:space="preserve"> </w:t>
            </w:r>
            <w:r>
              <w:rPr>
                <w:rFonts w:ascii="Calibri" w:hAnsi="Calibri" w:eastAsia="Calibri" w:cs="Calibri"/>
                <w:spacing w:val="-2"/>
              </w:rPr>
              <w:t>200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元以下罚款</w:t>
            </w:r>
          </w:p>
        </w:tc>
      </w:tr>
      <w:tr>
        <w:trPr>
          <w:trHeight w:val="1177" w:hRule="atLeast"/>
        </w:trPr>
        <w:tc>
          <w:tcPr>
            <w:tcW w:w="2577" w:type="dxa"/>
            <w:vAlign w:val="top"/>
            <w:gridSpan w:val="2"/>
          </w:tcPr>
          <w:p>
            <w:pPr>
              <w:spacing w:line="438"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1"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437" w:lineRule="auto"/>
              <w:rPr>
                <w:rFonts w:ascii="Arial"/>
                <w:sz w:val="21"/>
              </w:rPr>
            </w:pPr>
            <w:r/>
          </w:p>
          <w:p>
            <w:pPr>
              <w:pStyle w:val="TableText"/>
              <w:ind w:left="120"/>
              <w:spacing w:before="58" w:line="218" w:lineRule="auto"/>
              <w:rPr/>
            </w:pPr>
            <w:r>
              <w:rPr>
                <w:spacing w:val="-2"/>
              </w:rPr>
              <w:t>责令其纠正违法行为，并处警告；处以</w:t>
            </w:r>
            <w:r>
              <w:rPr>
                <w:spacing w:val="-19"/>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元以下罚款</w:t>
            </w:r>
          </w:p>
        </w:tc>
      </w:tr>
    </w:tbl>
    <w:p>
      <w:pPr>
        <w:rPr>
          <w:rFonts w:ascii="Arial"/>
          <w:sz w:val="21"/>
        </w:rPr>
      </w:pPr>
      <w:r/>
    </w:p>
    <w:p>
      <w:pPr>
        <w:sectPr>
          <w:footerReference w:type="default" r:id="rId5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在城市人民政府规定的街道的临街建筑物的阳台和窗外，堆放、吊</w:t>
            </w:r>
            <w:r>
              <w:rPr>
                <w:spacing w:val="-1"/>
              </w:rPr>
              <w:t>挂有碍市容的物品</w:t>
            </w:r>
          </w:p>
        </w:tc>
      </w:tr>
      <w:tr>
        <w:trPr>
          <w:trHeight w:val="1171" w:hRule="atLeast"/>
        </w:trPr>
        <w:tc>
          <w:tcPr>
            <w:tcW w:w="12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2" w:right="49"/>
              <w:spacing w:before="18" w:line="229" w:lineRule="auto"/>
              <w:rPr/>
            </w:pPr>
            <w:r>
              <w:rPr>
                <w:spacing w:val="-3"/>
              </w:rPr>
              <w:t>第十条  一切单位和个人都应当保持建筑物的整洁、美观。在城市人民政府规定的街道的临街建筑物的阳台和窗外，不得堆放、吊挂有碍市容的物品。</w:t>
            </w:r>
            <w:r>
              <w:rPr>
                <w:spacing w:val="13"/>
              </w:rPr>
              <w:t xml:space="preserve"> </w:t>
            </w:r>
            <w:r>
              <w:rPr/>
              <w:t>搭建或者封闭阳台必须符合城市人民政府市容环境卫生行政主</w:t>
            </w:r>
            <w:r>
              <w:rPr>
                <w:spacing w:val="-1"/>
              </w:rPr>
              <w:t>管部门的有关规定。</w:t>
            </w:r>
          </w:p>
          <w:p>
            <w:pPr>
              <w:pStyle w:val="TableText"/>
              <w:ind w:left="115"/>
              <w:spacing w:before="21"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spacing w:before="19" w:line="205" w:lineRule="auto"/>
              <w:rPr/>
            </w:pPr>
            <w:r>
              <w:rPr/>
              <w:t>第十三条第一款  在城镇道路两侧建筑物的顶部、阳台外、窗外，不得堆放、吊挂或者晾晒有</w:t>
            </w:r>
            <w:r>
              <w:rPr>
                <w:spacing w:val="-1"/>
              </w:rPr>
              <w:t>碍城镇容貌的物品。</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3" w:lineRule="auto"/>
              <w:rPr>
                <w:rFonts w:ascii="Arial"/>
                <w:sz w:val="21"/>
              </w:rPr>
            </w:pPr>
            <w:r/>
          </w:p>
          <w:p>
            <w:pPr>
              <w:spacing w:line="334"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【行政法规】《城市市容和环境卫生管理条例》</w:t>
            </w:r>
          </w:p>
          <w:p>
            <w:pPr>
              <w:pStyle w:val="TableText"/>
              <w:ind w:left="116" w:right="106" w:hanging="4"/>
              <w:spacing w:before="19" w:line="228" w:lineRule="auto"/>
              <w:rPr/>
            </w:pPr>
            <w:r>
              <w:rPr>
                <w:spacing w:val="-1"/>
              </w:rPr>
              <w:t>第三十四条第三项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三）在城市人民政府规定的街道的临街建筑物的阳台和窗外，堆放、吊挂有碍市容的物品的。</w:t>
            </w:r>
          </w:p>
          <w:p>
            <w:pPr>
              <w:pStyle w:val="TableText"/>
              <w:ind w:left="115"/>
              <w:spacing w:before="22" w:line="219" w:lineRule="auto"/>
              <w:rPr/>
            </w:pPr>
            <w:r>
              <w:rPr>
                <w:rFonts w:ascii="Calibri" w:hAnsi="Calibri" w:eastAsia="Calibri" w:cs="Calibri"/>
                <w:spacing w:val="-1"/>
              </w:rPr>
              <w:t>2.</w:t>
            </w:r>
            <w:r>
              <w:rPr>
                <w:spacing w:val="-1"/>
              </w:rPr>
              <w:t>【省政府规章】《山东省城镇容貌和环境卫生管理办法》</w:t>
            </w:r>
          </w:p>
          <w:p>
            <w:pPr>
              <w:pStyle w:val="TableText"/>
              <w:ind w:left="113" w:right="106" w:hanging="1"/>
              <w:spacing w:before="19" w:line="227" w:lineRule="auto"/>
              <w:jc w:val="both"/>
              <w:rPr/>
            </w:pPr>
            <w:r>
              <w:rPr>
                <w:spacing w:val="-1"/>
              </w:rPr>
              <w:t>第五十一条第二项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w:t>
            </w:r>
            <w:r>
              <w:rPr>
                <w:spacing w:val="-1"/>
              </w:rPr>
              <w:t>罚款</w:t>
            </w:r>
            <w:r>
              <w:rPr>
                <w:spacing w:val="-20"/>
              </w:rPr>
              <w:t>：（</w:t>
            </w:r>
            <w:r>
              <w:rPr>
                <w:spacing w:val="-1"/>
              </w:rPr>
              <w:t>二）在城镇道路两侧建筑物的顶部、阳台外、窗外堆放、吊挂</w:t>
            </w:r>
            <w:r>
              <w:rPr>
                <w:spacing w:val="1"/>
              </w:rPr>
              <w:t xml:space="preserve"> </w:t>
            </w:r>
            <w:r>
              <w:rPr/>
              <w:t>或者晾晒有碍城镇容貌的物品的，处以</w:t>
            </w:r>
            <w:r>
              <w:rPr>
                <w:rFonts w:ascii="Calibri" w:hAnsi="Calibri" w:eastAsia="Calibri" w:cs="Calibri"/>
              </w:rPr>
              <w:t>50</w:t>
            </w:r>
            <w:r>
              <w:rPr>
                <w:rFonts w:ascii="Calibri" w:hAnsi="Calibri" w:eastAsia="Calibri" w:cs="Calibri"/>
                <w:spacing w:val="19"/>
                <w:w w:val="101"/>
              </w:rPr>
              <w:t xml:space="preserve"> </w:t>
            </w:r>
            <w:r>
              <w:rPr/>
              <w:t>元以上</w:t>
            </w:r>
            <w:r>
              <w:rPr>
                <w:spacing w:val="-34"/>
              </w:rPr>
              <w:t xml:space="preserve"> </w:t>
            </w:r>
            <w:r>
              <w:rPr>
                <w:rFonts w:ascii="Calibri" w:hAnsi="Calibri" w:eastAsia="Calibri" w:cs="Calibri"/>
              </w:rPr>
              <w:t>200</w:t>
            </w:r>
            <w:r>
              <w:rPr>
                <w:rFonts w:ascii="Calibri" w:hAnsi="Calibri" w:eastAsia="Calibri" w:cs="Calibri"/>
                <w:spacing w:val="13"/>
                <w:w w:val="101"/>
              </w:rPr>
              <w:t xml:space="preserve"> </w:t>
            </w:r>
            <w:r>
              <w:rPr/>
              <w:t>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实施本违法行为，限期清理、拆除或者采取其他补救措施的</w:t>
            </w:r>
          </w:p>
        </w:tc>
        <w:tc>
          <w:tcPr>
            <w:tcW w:w="5933" w:type="dxa"/>
            <w:vAlign w:val="top"/>
          </w:tcPr>
          <w:p>
            <w:pPr>
              <w:pStyle w:val="TableText"/>
              <w:ind w:left="120"/>
              <w:spacing w:before="30" w:line="203" w:lineRule="auto"/>
              <w:rPr/>
            </w:pPr>
            <w:r>
              <w:rPr>
                <w:spacing w:val="-1"/>
              </w:rPr>
              <w:t>责令其纠正违法行为，可以并处警告</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1" w:line="220"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20"/>
              <w:spacing w:before="146" w:line="218" w:lineRule="auto"/>
              <w:rPr/>
            </w:pPr>
            <w:r>
              <w:rPr>
                <w:spacing w:val="-2"/>
              </w:rPr>
              <w:t>责令其纠正违法行为，并处警告；处以</w:t>
            </w:r>
            <w:r>
              <w:rPr>
                <w:spacing w:val="-32"/>
              </w:rPr>
              <w:t xml:space="preserve"> </w:t>
            </w:r>
            <w:r>
              <w:rPr>
                <w:rFonts w:ascii="Calibri" w:hAnsi="Calibri" w:eastAsia="Calibri" w:cs="Calibri"/>
                <w:spacing w:val="-2"/>
              </w:rPr>
              <w:t>50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130</w:t>
            </w:r>
            <w:r>
              <w:rPr>
                <w:rFonts w:ascii="Calibri" w:hAnsi="Calibri" w:eastAsia="Calibri" w:cs="Calibri"/>
                <w:spacing w:val="13"/>
                <w:w w:val="101"/>
              </w:rPr>
              <w:t xml:space="preserve"> </w:t>
            </w:r>
            <w:r>
              <w:rPr>
                <w:spacing w:val="-2"/>
              </w:rPr>
              <w:t>元以下罚款</w:t>
            </w:r>
          </w:p>
        </w:tc>
      </w:tr>
      <w:tr>
        <w:trPr>
          <w:trHeight w:val="1176" w:hRule="atLeast"/>
        </w:trPr>
        <w:tc>
          <w:tcPr>
            <w:tcW w:w="2577" w:type="dxa"/>
            <w:vAlign w:val="top"/>
            <w:gridSpan w:val="2"/>
          </w:tcPr>
          <w:p>
            <w:pPr>
              <w:spacing w:line="435"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30"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435" w:lineRule="auto"/>
              <w:rPr>
                <w:rFonts w:ascii="Arial"/>
                <w:sz w:val="21"/>
              </w:rPr>
            </w:pPr>
            <w:r/>
          </w:p>
          <w:p>
            <w:pPr>
              <w:pStyle w:val="TableText"/>
              <w:ind w:left="120"/>
              <w:spacing w:before="58" w:line="218" w:lineRule="auto"/>
              <w:rPr/>
            </w:pPr>
            <w:r>
              <w:rPr>
                <w:spacing w:val="-2"/>
              </w:rPr>
              <w:t>责令其纠正违法行为，并处警告；处以</w:t>
            </w:r>
            <w:r>
              <w:rPr>
                <w:spacing w:val="-25"/>
              </w:rPr>
              <w:t xml:space="preserve"> </w:t>
            </w:r>
            <w:r>
              <w:rPr>
                <w:rFonts w:ascii="Calibri" w:hAnsi="Calibri" w:eastAsia="Calibri" w:cs="Calibri"/>
                <w:spacing w:val="-2"/>
              </w:rPr>
              <w:t>130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w:t>
            </w:r>
            <w:r>
              <w:rPr>
                <w:rFonts w:ascii="Calibri" w:hAnsi="Calibri" w:eastAsia="Calibri" w:cs="Calibri"/>
                <w:spacing w:val="14"/>
              </w:rPr>
              <w:t xml:space="preserve"> </w:t>
            </w:r>
            <w:r>
              <w:rPr>
                <w:spacing w:val="-2"/>
              </w:rPr>
              <w:t>元以下罚款</w:t>
            </w:r>
          </w:p>
        </w:tc>
      </w:tr>
    </w:tbl>
    <w:p>
      <w:pPr>
        <w:rPr>
          <w:rFonts w:ascii="Arial"/>
          <w:sz w:val="21"/>
        </w:rPr>
      </w:pPr>
      <w:r/>
    </w:p>
    <w:p>
      <w:pPr>
        <w:sectPr>
          <w:footerReference w:type="default" r:id="rId5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不按规定的时间、地点、方式，倾倒垃圾、粪便</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【行政法规】《城市市容和环境卫生管理条例》</w:t>
            </w:r>
          </w:p>
          <w:p>
            <w:pPr>
              <w:pStyle w:val="TableText"/>
              <w:ind w:left="112"/>
              <w:spacing w:before="19" w:line="205" w:lineRule="auto"/>
              <w:rPr/>
            </w:pPr>
            <w:r>
              <w:rPr/>
              <w:t>第二十八条第二款  一切单位和个人，都应当依照城市人民政府市容环境卫生行政主管部门规定的时间、地点、方式</w:t>
            </w:r>
            <w:r>
              <w:rPr>
                <w:spacing w:val="-1"/>
              </w:rPr>
              <w:t>，倾倒垃圾、粪便。</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【行政法规】《城市市容和环境卫生管理条例》</w:t>
            </w:r>
          </w:p>
          <w:p>
            <w:pPr>
              <w:pStyle w:val="TableText"/>
              <w:ind w:left="116" w:right="106" w:hanging="4"/>
              <w:spacing w:before="18" w:line="221" w:lineRule="auto"/>
              <w:rPr/>
            </w:pPr>
            <w:r>
              <w:rPr>
                <w:spacing w:val="-1"/>
              </w:rPr>
              <w:t>第三十四条第四项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四）不按规定的时间、地点、方式，倾倒垃圾、粪便的。</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1"/>
              </w:rPr>
              <w:t>责令其纠正违法行为、采取补救措施外，可以并处警告、罚款</w:t>
            </w:r>
          </w:p>
        </w:tc>
      </w:tr>
    </w:tbl>
    <w:p>
      <w:pPr>
        <w:rPr>
          <w:rFonts w:ascii="Arial"/>
          <w:sz w:val="21"/>
        </w:rPr>
      </w:pPr>
      <w:r/>
    </w:p>
    <w:p>
      <w:pPr>
        <w:sectPr>
          <w:footerReference w:type="default" r:id="rId5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不履行卫生责任区清扫保洁义务或者不按规</w:t>
            </w:r>
            <w:r>
              <w:rPr>
                <w:spacing w:val="-1"/>
              </w:rPr>
              <w:t>定清运、处理垃圾和粪便</w:t>
            </w:r>
          </w:p>
        </w:tc>
      </w:tr>
      <w:tr>
        <w:trPr>
          <w:trHeight w:val="1869"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【行政法规】《城市市容和环境卫生管理条例》</w:t>
            </w:r>
          </w:p>
          <w:p>
            <w:pPr>
              <w:pStyle w:val="TableText"/>
              <w:ind w:left="112"/>
              <w:spacing w:before="19" w:line="219" w:lineRule="auto"/>
              <w:rPr/>
            </w:pPr>
            <w:r>
              <w:rPr/>
              <w:t>第二十三条第二款  居住区、街巷等地方，由街道办事处负责</w:t>
            </w:r>
            <w:r>
              <w:rPr>
                <w:spacing w:val="-1"/>
              </w:rPr>
              <w:t>组织专人清扫保洁。</w:t>
            </w:r>
          </w:p>
          <w:p>
            <w:pPr>
              <w:pStyle w:val="TableText"/>
              <w:ind w:left="112"/>
              <w:spacing w:before="18" w:line="219" w:lineRule="auto"/>
              <w:rPr/>
            </w:pPr>
            <w:r>
              <w:rPr>
                <w:spacing w:val="-1"/>
              </w:rPr>
              <w:t>第二十四条  飞机场、火车站、公共汽车始末站、港口、影剧院、博物馆、展览馆、纪念馆、体育馆（场）和公园等公共场所，由本单位负责清扫保</w:t>
            </w:r>
          </w:p>
          <w:p>
            <w:pPr>
              <w:pStyle w:val="TableText"/>
              <w:ind w:left="115"/>
              <w:spacing w:before="22" w:line="221" w:lineRule="auto"/>
              <w:rPr/>
            </w:pPr>
            <w:r>
              <w:rPr>
                <w:spacing w:val="-5"/>
              </w:rPr>
              <w:t>洁。</w:t>
            </w:r>
          </w:p>
          <w:p>
            <w:pPr>
              <w:pStyle w:val="TableText"/>
              <w:ind w:left="112"/>
              <w:spacing w:before="16" w:line="219" w:lineRule="auto"/>
              <w:rPr/>
            </w:pPr>
            <w:r>
              <w:rPr/>
              <w:t>第二十五条  机关、团体、部队、企事业单位，应当按照城市人民政府市容环境卫生行政主管部门划分的卫生责</w:t>
            </w:r>
            <w:r>
              <w:rPr>
                <w:spacing w:val="-1"/>
              </w:rPr>
              <w:t>任区负责清扫保洁。</w:t>
            </w:r>
          </w:p>
          <w:p>
            <w:pPr>
              <w:pStyle w:val="TableText"/>
              <w:ind w:left="114" w:right="6560" w:hanging="2"/>
              <w:spacing w:before="20" w:line="229" w:lineRule="auto"/>
              <w:rPr/>
            </w:pPr>
            <w:r>
              <w:rPr>
                <w:spacing w:val="-1"/>
              </w:rPr>
              <w:t>第二十六条  城市集贸市场，由主管部门负</w:t>
            </w:r>
            <w:r>
              <w:rPr>
                <w:spacing w:val="-2"/>
              </w:rPr>
              <w:t>责组织专人清扫保洁。</w:t>
            </w:r>
            <w:r>
              <w:rPr/>
              <w:t xml:space="preserve"> </w:t>
            </w:r>
            <w:r>
              <w:rPr>
                <w:spacing w:val="-1"/>
              </w:rPr>
              <w:t>各种摊点，由从业者负责清扫保洁。</w:t>
            </w:r>
          </w:p>
          <w:p>
            <w:pPr>
              <w:pStyle w:val="TableText"/>
              <w:ind w:left="112"/>
              <w:spacing w:before="20" w:line="203" w:lineRule="auto"/>
              <w:rPr/>
            </w:pPr>
            <w:r>
              <w:rPr/>
              <w:t>第二十八条第二款  一切单位和个人，都应当依照城市人民政府市容环境卫生行政主管部门规定的时间、地点、方式</w:t>
            </w:r>
            <w:r>
              <w:rPr>
                <w:spacing w:val="-1"/>
              </w:rPr>
              <w:t>，倾倒垃圾、粪便。</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2" w:line="219" w:lineRule="auto"/>
              <w:rPr/>
            </w:pPr>
            <w:r>
              <w:rPr>
                <w:spacing w:val="-1"/>
              </w:rPr>
              <w:t>【行政法规】《城市市容和环境卫生管理条例》</w:t>
            </w:r>
          </w:p>
          <w:p>
            <w:pPr>
              <w:pStyle w:val="TableText"/>
              <w:ind w:left="116" w:right="106" w:hanging="4"/>
              <w:spacing w:before="19" w:line="220" w:lineRule="auto"/>
              <w:rPr/>
            </w:pPr>
            <w:r>
              <w:rPr>
                <w:spacing w:val="-1"/>
              </w:rPr>
              <w:t>第三十四条第五项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五）不履行卫生责任区清扫保洁义务或者不按规定清运、处理垃圾和粪便的。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6" w:lineRule="auto"/>
              <w:rPr/>
            </w:pPr>
            <w:r>
              <w:rPr>
                <w:spacing w:val="-2"/>
              </w:rPr>
              <w:t>实施本违法行为的</w:t>
            </w:r>
          </w:p>
        </w:tc>
        <w:tc>
          <w:tcPr>
            <w:tcW w:w="5933" w:type="dxa"/>
            <w:vAlign w:val="top"/>
          </w:tcPr>
          <w:p>
            <w:pPr>
              <w:pStyle w:val="TableText"/>
              <w:ind w:left="120"/>
              <w:spacing w:before="32" w:line="206" w:lineRule="auto"/>
              <w:rPr/>
            </w:pPr>
            <w:r>
              <w:rPr>
                <w:spacing w:val="-1"/>
              </w:rPr>
              <w:t>责令其纠正违法行为、采取补救措施外，可以并处警告、罚款</w:t>
            </w:r>
          </w:p>
        </w:tc>
      </w:tr>
    </w:tbl>
    <w:p>
      <w:pPr>
        <w:rPr>
          <w:rFonts w:ascii="Arial"/>
          <w:sz w:val="21"/>
        </w:rPr>
      </w:pPr>
      <w:r/>
    </w:p>
    <w:p>
      <w:pPr>
        <w:sectPr>
          <w:footerReference w:type="default" r:id="rId5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运输液体、散装货物不作密封、包扎、覆盖，造成泄漏、遗撒</w:t>
            </w:r>
          </w:p>
        </w:tc>
      </w:tr>
      <w:tr>
        <w:trPr>
          <w:trHeight w:val="1171"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5" w:right="260" w:hanging="3"/>
              <w:spacing w:before="18" w:line="229" w:lineRule="auto"/>
              <w:rPr/>
            </w:pPr>
            <w:r>
              <w:rPr/>
              <w:t>第十五条  在市区运行的交通运输工具，应当保持外型</w:t>
            </w:r>
            <w:r>
              <w:rPr>
                <w:spacing w:val="-1"/>
              </w:rPr>
              <w:t>完好、整洁，货运车辆运输的液体、散装货物，应当密封、包扎、覆盖，避免泄漏、遗撒。</w:t>
            </w:r>
            <w:r>
              <w:rPr/>
              <w:t xml:space="preserve"> </w:t>
            </w:r>
            <w:r>
              <w:rPr>
                <w:rFonts w:ascii="Calibri" w:hAnsi="Calibri" w:eastAsia="Calibri" w:cs="Calibri"/>
                <w:spacing w:val="-1"/>
              </w:rPr>
              <w:t>2.</w:t>
            </w:r>
            <w:r>
              <w:rPr>
                <w:spacing w:val="-1"/>
              </w:rPr>
              <w:t>【省政府规章】《山东省城镇容貌和环境卫生管理办法》</w:t>
            </w:r>
          </w:p>
          <w:p>
            <w:pPr>
              <w:pStyle w:val="TableText"/>
              <w:ind w:left="113" w:right="106" w:hanging="1"/>
              <w:spacing w:before="22" w:line="222" w:lineRule="auto"/>
              <w:rPr/>
            </w:pPr>
            <w:r>
              <w:rPr>
                <w:spacing w:val="-1"/>
              </w:rPr>
              <w:t>第二十条第二款  运输砂石、土方、渣土、混凝土、灰浆等散体、流体物质或者生活垃圾、建筑垃圾，应当对运输车辆采取覆盖、密闭措施，不得造</w:t>
            </w:r>
            <w:r>
              <w:rPr/>
              <w:t xml:space="preserve"> </w:t>
            </w:r>
            <w:r>
              <w:rPr>
                <w:spacing w:val="-2"/>
              </w:rPr>
              <w:t>成泄漏或者遗撒。</w:t>
            </w:r>
          </w:p>
        </w:tc>
      </w:tr>
      <w:tr>
        <w:trPr>
          <w:trHeight w:val="1871"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【行政法规】《城市市容和环境卫生管理条例》</w:t>
            </w:r>
          </w:p>
          <w:p>
            <w:pPr>
              <w:pStyle w:val="TableText"/>
              <w:ind w:left="116" w:right="106" w:hanging="4"/>
              <w:spacing w:before="19" w:line="228" w:lineRule="auto"/>
              <w:rPr/>
            </w:pPr>
            <w:r>
              <w:rPr>
                <w:spacing w:val="-1"/>
              </w:rPr>
              <w:t>第三十四条第六项  有下列行为之一者，城市人民政府市容环境卫生行政主管部门或者其委托的单位除责令其纠正违法行为、采取补救措施外，可以</w:t>
            </w:r>
            <w:r>
              <w:rPr/>
              <w:t xml:space="preserve"> </w:t>
            </w:r>
            <w:r>
              <w:rPr/>
              <w:t>并处警告、罚款</w:t>
            </w:r>
            <w:r>
              <w:rPr>
                <w:spacing w:val="-7"/>
              </w:rPr>
              <w:t>：（</w:t>
            </w:r>
            <w:r>
              <w:rPr/>
              <w:t>六）运输液体、散装货物不作密封、包扎、覆盖，造成泄漏、遗撒的。</w:t>
            </w:r>
          </w:p>
          <w:p>
            <w:pPr>
              <w:pStyle w:val="TableText"/>
              <w:ind w:left="115"/>
              <w:spacing w:before="22"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right="106"/>
              <w:spacing w:before="20" w:line="230" w:lineRule="auto"/>
              <w:rPr/>
            </w:pPr>
            <w:r>
              <w:rPr>
                <w:spacing w:val="-1"/>
              </w:rPr>
              <w:t>第五十一条第五项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w:t>
            </w:r>
            <w:r>
              <w:rPr>
                <w:spacing w:val="-1"/>
              </w:rPr>
              <w:t>处以罚款</w:t>
            </w:r>
            <w:r>
              <w:rPr>
                <w:spacing w:val="-18"/>
              </w:rPr>
              <w:t>：（</w:t>
            </w:r>
            <w:r>
              <w:rPr>
                <w:spacing w:val="-1"/>
              </w:rPr>
              <w:t>五）对运输砂石、土方、渣土、混凝土、灰浆等散体、流体物</w:t>
            </w:r>
            <w:r>
              <w:rPr/>
              <w:t xml:space="preserve"> </w:t>
            </w:r>
            <w:r>
              <w:rPr>
                <w:spacing w:val="-1"/>
              </w:rPr>
              <w:t>质或者生活垃圾、建筑垃圾的车辆，未采取覆盖、密闭</w:t>
            </w:r>
            <w:r>
              <w:rPr>
                <w:spacing w:val="-2"/>
              </w:rPr>
              <w:t>措施，造成泄漏或者遗撒的，按照污染道路面积及污染程度处以每平方米</w:t>
            </w:r>
            <w:r>
              <w:rPr>
                <w:spacing w:val="-37"/>
              </w:rPr>
              <w:t xml:space="preserve"> </w:t>
            </w:r>
            <w:r>
              <w:rPr>
                <w:rFonts w:ascii="Calibri" w:hAnsi="Calibri" w:eastAsia="Calibri" w:cs="Calibri"/>
                <w:spacing w:val="-2"/>
              </w:rPr>
              <w:t>20</w:t>
            </w:r>
            <w:r>
              <w:rPr>
                <w:rFonts w:ascii="Calibri" w:hAnsi="Calibri" w:eastAsia="Calibri" w:cs="Calibri"/>
                <w:spacing w:val="14"/>
                <w:w w:val="101"/>
              </w:rPr>
              <w:t xml:space="preserve"> </w:t>
            </w:r>
            <w:r>
              <w:rPr>
                <w:spacing w:val="-2"/>
              </w:rPr>
              <w:t>元以上</w:t>
            </w:r>
            <w:r>
              <w:rPr>
                <w:spacing w:val="-36"/>
              </w:rPr>
              <w:t xml:space="preserve"> </w:t>
            </w:r>
            <w:r>
              <w:rPr>
                <w:rFonts w:ascii="Calibri" w:hAnsi="Calibri" w:eastAsia="Calibri" w:cs="Calibri"/>
                <w:spacing w:val="-2"/>
              </w:rPr>
              <w:t>50</w:t>
            </w:r>
            <w:r>
              <w:rPr>
                <w:rFonts w:ascii="Calibri" w:hAnsi="Calibri" w:eastAsia="Calibri" w:cs="Calibri"/>
                <w:spacing w:val="13"/>
                <w:w w:val="102"/>
              </w:rPr>
              <w:t xml:space="preserve"> </w:t>
            </w:r>
            <w:r>
              <w:rPr>
                <w:spacing w:val="-2"/>
              </w:rPr>
              <w:t>元以下</w:t>
            </w:r>
            <w:r>
              <w:rPr/>
              <w:t xml:space="preserve"> </w:t>
            </w:r>
            <w:r>
              <w:rPr>
                <w:spacing w:val="-2"/>
              </w:rPr>
              <w:t>罚款，但罚款总额不得超过</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实施本违法行为，限期清理、拆除或者采取其他补救措施的</w:t>
            </w:r>
          </w:p>
        </w:tc>
        <w:tc>
          <w:tcPr>
            <w:tcW w:w="5933" w:type="dxa"/>
            <w:vAlign w:val="top"/>
          </w:tcPr>
          <w:p>
            <w:pPr>
              <w:pStyle w:val="TableText"/>
              <w:ind w:left="120"/>
              <w:spacing w:before="32" w:line="201" w:lineRule="auto"/>
              <w:rPr/>
            </w:pPr>
            <w:r>
              <w:rPr>
                <w:spacing w:val="-1"/>
              </w:rPr>
              <w:t>责令其纠正违法行为，可以并处警告</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1" w:line="220"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4" w:right="106" w:firstLine="5"/>
              <w:spacing w:before="31" w:line="220" w:lineRule="auto"/>
              <w:rPr/>
            </w:pPr>
            <w:r>
              <w:rPr>
                <w:spacing w:val="-2"/>
              </w:rPr>
              <w:t>责令其纠正违法行为，并处警告；按照污染道路面积及污染程度处以每平</w:t>
            </w:r>
            <w:r>
              <w:rPr>
                <w:spacing w:val="4"/>
              </w:rPr>
              <w:t xml:space="preserve"> </w:t>
            </w:r>
            <w:r>
              <w:rPr>
                <w:spacing w:val="-3"/>
              </w:rPr>
              <w:t>方米</w:t>
            </w:r>
            <w:r>
              <w:rPr>
                <w:spacing w:val="-19"/>
              </w:rPr>
              <w:t xml:space="preserve"> </w:t>
            </w:r>
            <w:r>
              <w:rPr>
                <w:rFonts w:ascii="Calibri" w:hAnsi="Calibri" w:eastAsia="Calibri" w:cs="Calibri"/>
                <w:spacing w:val="-3"/>
              </w:rPr>
              <w:t>20</w:t>
            </w:r>
            <w:r>
              <w:rPr>
                <w:rFonts w:ascii="Calibri" w:hAnsi="Calibri" w:eastAsia="Calibri" w:cs="Calibri"/>
                <w:spacing w:val="11"/>
              </w:rPr>
              <w:t xml:space="preserve"> </w:t>
            </w:r>
            <w:r>
              <w:rPr>
                <w:spacing w:val="-3"/>
              </w:rPr>
              <w:t>元以上</w:t>
            </w:r>
            <w:r>
              <w:rPr>
                <w:spacing w:val="-36"/>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元以下罚款，但罚款总额不得超过</w:t>
            </w:r>
            <w:r>
              <w:rPr>
                <w:spacing w:val="-38"/>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w:t>
            </w:r>
          </w:p>
        </w:tc>
      </w:tr>
      <w:tr>
        <w:trPr>
          <w:trHeight w:val="1177" w:hRule="atLeast"/>
        </w:trPr>
        <w:tc>
          <w:tcPr>
            <w:tcW w:w="2577" w:type="dxa"/>
            <w:vAlign w:val="top"/>
            <w:gridSpan w:val="2"/>
          </w:tcPr>
          <w:p>
            <w:pPr>
              <w:spacing w:line="438"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1"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1" w:lineRule="auto"/>
              <w:rPr>
                <w:rFonts w:ascii="Arial"/>
                <w:sz w:val="21"/>
              </w:rPr>
            </w:pPr>
            <w:r/>
          </w:p>
          <w:p>
            <w:pPr>
              <w:pStyle w:val="TableText"/>
              <w:ind w:left="114" w:right="106" w:firstLine="5"/>
              <w:spacing w:before="58" w:line="230" w:lineRule="auto"/>
              <w:rPr/>
            </w:pPr>
            <w:r>
              <w:rPr>
                <w:spacing w:val="-2"/>
              </w:rPr>
              <w:t>责令其纠正违法行为，并处警告；按照污染道路面积及污染程度处以每平</w:t>
            </w:r>
            <w:r>
              <w:rPr>
                <w:spacing w:val="4"/>
              </w:rPr>
              <w:t xml:space="preserve"> </w:t>
            </w:r>
            <w:r>
              <w:rPr>
                <w:spacing w:val="-3"/>
              </w:rPr>
              <w:t>方米</w:t>
            </w:r>
            <w:r>
              <w:rPr>
                <w:spacing w:val="-19"/>
              </w:rPr>
              <w:t xml:space="preserve"> </w:t>
            </w:r>
            <w:r>
              <w:rPr>
                <w:rFonts w:ascii="Calibri" w:hAnsi="Calibri" w:eastAsia="Calibri" w:cs="Calibri"/>
                <w:spacing w:val="-3"/>
              </w:rPr>
              <w:t>30</w:t>
            </w:r>
            <w:r>
              <w:rPr>
                <w:rFonts w:ascii="Calibri" w:hAnsi="Calibri" w:eastAsia="Calibri" w:cs="Calibri"/>
                <w:spacing w:val="11"/>
              </w:rPr>
              <w:t xml:space="preserve"> </w:t>
            </w:r>
            <w:r>
              <w:rPr>
                <w:spacing w:val="-3"/>
              </w:rPr>
              <w:t>元以上</w:t>
            </w:r>
            <w:r>
              <w:rPr>
                <w:spacing w:val="-36"/>
              </w:rPr>
              <w:t xml:space="preserve"> </w:t>
            </w:r>
            <w:r>
              <w:rPr>
                <w:rFonts w:ascii="Calibri" w:hAnsi="Calibri" w:eastAsia="Calibri" w:cs="Calibri"/>
                <w:spacing w:val="-3"/>
              </w:rPr>
              <w:t>50</w:t>
            </w:r>
            <w:r>
              <w:rPr>
                <w:rFonts w:ascii="Calibri" w:hAnsi="Calibri" w:eastAsia="Calibri" w:cs="Calibri"/>
                <w:spacing w:val="14"/>
              </w:rPr>
              <w:t xml:space="preserve"> </w:t>
            </w:r>
            <w:r>
              <w:rPr>
                <w:spacing w:val="-3"/>
              </w:rPr>
              <w:t>元以下罚款，但罚款总额不得超过</w:t>
            </w:r>
            <w:r>
              <w:rPr>
                <w:spacing w:val="-38"/>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w:t>
            </w:r>
          </w:p>
        </w:tc>
      </w:tr>
    </w:tbl>
    <w:p>
      <w:pPr>
        <w:rPr>
          <w:rFonts w:ascii="Arial"/>
          <w:sz w:val="21"/>
        </w:rPr>
      </w:pPr>
      <w:r/>
    </w:p>
    <w:p>
      <w:pPr>
        <w:sectPr>
          <w:footerReference w:type="default" r:id="rId5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3700000217838-8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22"/>
              <w:spacing w:before="29" w:line="205" w:lineRule="auto"/>
              <w:rPr/>
            </w:pPr>
            <w:r>
              <w:rPr/>
              <w:t>临街工地不设置护栏或者不作遮挡、停工场地不及时整理并作必要覆盖或者竣工后不及</w:t>
            </w:r>
            <w:r>
              <w:rPr>
                <w:spacing w:val="-1"/>
              </w:rPr>
              <w:t>时清理和平整场地，影响市容和环境卫生</w:t>
            </w:r>
          </w:p>
        </w:tc>
      </w:tr>
      <w:tr>
        <w:trPr>
          <w:trHeight w:val="1638" w:hRule="atLeast"/>
        </w:trPr>
        <w:tc>
          <w:tcPr>
            <w:tcW w:w="12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4" w:right="106" w:hanging="2"/>
              <w:spacing w:before="19" w:line="229" w:lineRule="auto"/>
              <w:rPr/>
            </w:pPr>
            <w:r>
              <w:rPr>
                <w:spacing w:val="-1"/>
              </w:rPr>
              <w:t>第十六条  城市的工程施工现场的材料、机具应当堆放整齐，渣土应当及时清运；临街工地应当设置护栏或者围布遮挡；停工场地应当及时整理并作</w:t>
            </w:r>
            <w:r>
              <w:rPr/>
              <w:t xml:space="preserve"> </w:t>
            </w:r>
            <w:r>
              <w:rPr>
                <w:spacing w:val="-1"/>
              </w:rPr>
              <w:t>必要的覆盖；竣工后，应当及时清理和平整场地。</w:t>
            </w:r>
          </w:p>
          <w:p>
            <w:pPr>
              <w:pStyle w:val="TableText"/>
              <w:ind w:left="115"/>
              <w:spacing w:before="20"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right="34"/>
              <w:spacing w:before="19" w:line="228" w:lineRule="auto"/>
              <w:jc w:val="both"/>
              <w:rPr/>
            </w:pPr>
            <w:r>
              <w:rPr>
                <w:spacing w:val="-1"/>
              </w:rPr>
              <w:t>第二十三条第一款  施工单位从事现场作业的，应当遵守下列规定</w:t>
            </w:r>
            <w:r>
              <w:rPr>
                <w:spacing w:val="-49"/>
              </w:rPr>
              <w:t>：（</w:t>
            </w:r>
            <w:r>
              <w:rPr>
                <w:spacing w:val="-1"/>
              </w:rPr>
              <w:t>一）在临街施工现场周围设置硬质围挡</w:t>
            </w:r>
            <w:r>
              <w:rPr>
                <w:spacing w:val="-49"/>
              </w:rPr>
              <w:t>；（</w:t>
            </w:r>
            <w:r>
              <w:rPr>
                <w:spacing w:val="-1"/>
              </w:rPr>
              <w:t>二）对车辆进出道路进行硬</w:t>
            </w:r>
            <w:r>
              <w:rPr>
                <w:spacing w:val="-2"/>
              </w:rPr>
              <w:t>化</w:t>
            </w:r>
            <w:r>
              <w:rPr>
                <w:spacing w:val="-49"/>
              </w:rPr>
              <w:t>；（</w:t>
            </w:r>
            <w:r>
              <w:rPr>
                <w:spacing w:val="-2"/>
              </w:rPr>
              <w:t>三）</w:t>
            </w:r>
            <w:r>
              <w:rPr>
                <w:spacing w:val="5"/>
              </w:rPr>
              <w:t xml:space="preserve"> </w:t>
            </w:r>
            <w:r>
              <w:rPr>
                <w:spacing w:val="1"/>
              </w:rPr>
              <w:t>施工时采取防尘措施</w:t>
            </w:r>
            <w:r>
              <w:rPr>
                <w:spacing w:val="-25"/>
              </w:rPr>
              <w:t>；（</w:t>
            </w:r>
            <w:r>
              <w:rPr>
                <w:spacing w:val="1"/>
              </w:rPr>
              <w:t>四）及时清运渣土等建筑</w:t>
            </w:r>
            <w:r>
              <w:rPr/>
              <w:t>垃圾</w:t>
            </w:r>
            <w:r>
              <w:rPr>
                <w:spacing w:val="-25"/>
              </w:rPr>
              <w:t>；（</w:t>
            </w:r>
            <w:r>
              <w:rPr/>
              <w:t>五）保持驶离施工现场车辆的清洁</w:t>
            </w:r>
            <w:r>
              <w:rPr>
                <w:spacing w:val="-25"/>
              </w:rPr>
              <w:t>；（</w:t>
            </w:r>
            <w:r>
              <w:rPr/>
              <w:t>六）按规定排水，不得污染路面</w:t>
            </w:r>
            <w:r>
              <w:rPr>
                <w:spacing w:val="-25"/>
              </w:rPr>
              <w:t>；（</w:t>
            </w:r>
            <w:r>
              <w:rPr/>
              <w:t>七）工程停工、</w:t>
            </w:r>
            <w:r>
              <w:rPr>
                <w:spacing w:val="6"/>
              </w:rPr>
              <w:t xml:space="preserve"> </w:t>
            </w:r>
            <w:r>
              <w:rPr>
                <w:spacing w:val="-1"/>
              </w:rPr>
              <w:t>竣工后，及时清理和平整场地。</w:t>
            </w:r>
          </w:p>
        </w:tc>
      </w:tr>
      <w:tr>
        <w:trPr>
          <w:trHeight w:val="2104" w:hRule="atLeast"/>
        </w:trPr>
        <w:tc>
          <w:tcPr>
            <w:tcW w:w="1236" w:type="dxa"/>
            <w:vAlign w:val="top"/>
            <w:vMerge w:val="continue"/>
            <w:tcBorders>
              <w:top w:val="nil"/>
            </w:tcBorders>
          </w:tcPr>
          <w:p>
            <w:pPr>
              <w:rPr>
                <w:rFonts w:ascii="Arial"/>
                <w:sz w:val="21"/>
              </w:rPr>
            </w:pPr>
            <w:r/>
          </w:p>
        </w:tc>
        <w:tc>
          <w:tcPr>
            <w:tcW w:w="1341"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【行政法规】《城市市容和环境卫生管理条例》</w:t>
            </w:r>
          </w:p>
          <w:p>
            <w:pPr>
              <w:pStyle w:val="TableText"/>
              <w:ind w:left="113" w:right="106" w:hanging="1"/>
              <w:spacing w:before="19" w:line="234" w:lineRule="auto"/>
              <w:jc w:val="both"/>
              <w:rPr/>
            </w:pPr>
            <w:r>
              <w:rPr>
                <w:spacing w:val="-1"/>
              </w:rPr>
              <w:t>第三十四条第七项  有下列行为之一者，城市人民政府市容环境卫生行政主管部门或者其委托的单位除责令其纠正违法行为、采取补救措施外，可以</w:t>
            </w:r>
            <w:r>
              <w:rPr/>
              <w:t xml:space="preserve"> </w:t>
            </w:r>
            <w:r>
              <w:rPr/>
              <w:t>并处警告、罚款</w:t>
            </w:r>
            <w:r>
              <w:rPr>
                <w:spacing w:val="-22"/>
              </w:rPr>
              <w:t>：（</w:t>
            </w:r>
            <w:r>
              <w:rPr/>
              <w:t>七）临街工地不设置护栏或者不作遮挡、停工场地不及时整理并作必要</w:t>
            </w:r>
            <w:r>
              <w:rPr>
                <w:spacing w:val="-1"/>
              </w:rPr>
              <w:t>覆盖或者竣工后不及时清理和平整场地，影响市容和环境</w:t>
            </w:r>
            <w:r>
              <w:rPr>
                <w:spacing w:val="1"/>
              </w:rPr>
              <w:t xml:space="preserve"> </w:t>
            </w:r>
            <w:r>
              <w:rPr>
                <w:spacing w:val="-3"/>
              </w:rPr>
              <w:t>卫生的。</w:t>
            </w:r>
          </w:p>
          <w:p>
            <w:pPr>
              <w:pStyle w:val="TableText"/>
              <w:ind w:left="115"/>
              <w:spacing w:before="15"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right="106"/>
              <w:spacing w:before="18" w:line="231" w:lineRule="auto"/>
              <w:rPr/>
            </w:pPr>
            <w:r>
              <w:rPr>
                <w:spacing w:val="-1"/>
              </w:rPr>
              <w:t>第五十一条第七项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七）施工</w:t>
            </w:r>
            <w:r>
              <w:rPr>
                <w:spacing w:val="-1"/>
              </w:rPr>
              <w:t>单位违反施工现场作业管理规定，未在临街施工现场</w:t>
            </w:r>
            <w:r>
              <w:rPr>
                <w:spacing w:val="1"/>
              </w:rPr>
              <w:t xml:space="preserve"> </w:t>
            </w:r>
            <w:r>
              <w:rPr>
                <w:spacing w:val="-1"/>
              </w:rPr>
              <w:t>周围设置硬质围挡、未对车辆进出道路进行硬化、施工时未采取防尘措施、未及时清运渣土等建筑垃圾、未保持驶离施工现场车辆的清洁、</w:t>
            </w:r>
            <w:r>
              <w:rPr>
                <w:spacing w:val="-2"/>
              </w:rPr>
              <w:t>未按规定</w:t>
            </w:r>
            <w:r>
              <w:rPr/>
              <w:t xml:space="preserve"> </w:t>
            </w:r>
            <w:r>
              <w:rPr>
                <w:spacing w:val="-1"/>
              </w:rPr>
              <w:t>排水致使污染路面、工程竣工或者停工后未及时清理和平整场地的，处以</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9"/>
                <w:w w:val="101"/>
              </w:rPr>
              <w:t xml:space="preserve"> </w:t>
            </w:r>
            <w:r>
              <w:rPr>
                <w:spacing w:val="-2"/>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927" w:type="dxa"/>
            <w:vAlign w:val="top"/>
          </w:tcPr>
          <w:p>
            <w:pPr>
              <w:pStyle w:val="TableText"/>
              <w:ind w:left="117"/>
              <w:spacing w:before="30" w:line="204" w:lineRule="auto"/>
              <w:rPr/>
            </w:pPr>
            <w:r>
              <w:rPr>
                <w:spacing w:val="-1"/>
              </w:rPr>
              <w:t>实施本违法行为，限期清理、拆除或者采取其他补救措施的</w:t>
            </w:r>
          </w:p>
        </w:tc>
        <w:tc>
          <w:tcPr>
            <w:tcW w:w="5933" w:type="dxa"/>
            <w:vAlign w:val="top"/>
          </w:tcPr>
          <w:p>
            <w:pPr>
              <w:pStyle w:val="TableText"/>
              <w:ind w:left="120"/>
              <w:spacing w:before="30" w:line="204" w:lineRule="auto"/>
              <w:rPr/>
            </w:pPr>
            <w:r>
              <w:rPr>
                <w:spacing w:val="-1"/>
              </w:rPr>
              <w:t>责令其纠正违法行为，可以并处警告</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4"/>
              <w:spacing w:before="32" w:line="220" w:lineRule="auto"/>
              <w:rPr/>
            </w:pPr>
            <w:r>
              <w:rPr>
                <w:spacing w:val="-2"/>
              </w:rPr>
              <w:t>实施本违法行为，实施本违法行为，逾期未清理、拆除或者采取其他补救</w:t>
            </w:r>
            <w:r>
              <w:rPr>
                <w:spacing w:val="3"/>
              </w:rPr>
              <w:t xml:space="preserve"> </w:t>
            </w:r>
            <w:r>
              <w:rPr>
                <w:spacing w:val="-1"/>
              </w:rPr>
              <w:t>措施，经再次催促拆除的</w:t>
            </w:r>
          </w:p>
        </w:tc>
        <w:tc>
          <w:tcPr>
            <w:tcW w:w="5933" w:type="dxa"/>
            <w:vAlign w:val="top"/>
          </w:tcPr>
          <w:p>
            <w:pPr>
              <w:pStyle w:val="TableText"/>
              <w:ind w:left="120"/>
              <w:spacing w:before="146" w:line="218" w:lineRule="auto"/>
              <w:rPr/>
            </w:pPr>
            <w:r>
              <w:rPr>
                <w:spacing w:val="-2"/>
              </w:rPr>
              <w:t>责令其纠正违法行为，并处警告；处以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w:t>
            </w:r>
            <w:r>
              <w:rPr>
                <w:spacing w:val="-3"/>
              </w:rPr>
              <w:t>以下罚款</w:t>
            </w:r>
          </w:p>
        </w:tc>
      </w:tr>
      <w:tr>
        <w:trPr>
          <w:trHeight w:val="1176" w:hRule="atLeast"/>
        </w:trPr>
        <w:tc>
          <w:tcPr>
            <w:tcW w:w="2577" w:type="dxa"/>
            <w:vAlign w:val="top"/>
            <w:gridSpan w:val="2"/>
          </w:tcPr>
          <w:p>
            <w:pPr>
              <w:spacing w:line="435"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0"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434" w:lineRule="auto"/>
              <w:rPr>
                <w:rFonts w:ascii="Arial"/>
                <w:sz w:val="21"/>
              </w:rPr>
            </w:pPr>
            <w:r/>
          </w:p>
          <w:p>
            <w:pPr>
              <w:pStyle w:val="TableText"/>
              <w:ind w:left="120"/>
              <w:spacing w:before="59" w:line="218" w:lineRule="auto"/>
              <w:rPr/>
            </w:pPr>
            <w:r>
              <w:rPr>
                <w:spacing w:val="-2"/>
              </w:rPr>
              <w:t>责令其纠正违法行为，并处警告；处以</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w:t>
            </w:r>
            <w:r>
              <w:rPr>
                <w:spacing w:val="-3"/>
              </w:rPr>
              <w:t>元以下罚款</w:t>
            </w:r>
          </w:p>
        </w:tc>
      </w:tr>
    </w:tbl>
    <w:p>
      <w:pPr>
        <w:rPr>
          <w:rFonts w:ascii="Arial"/>
          <w:sz w:val="21"/>
        </w:rPr>
      </w:pPr>
      <w:r/>
    </w:p>
    <w:p>
      <w:pPr>
        <w:sectPr>
          <w:footerReference w:type="default" r:id="rId57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3700000217839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饲养家畜家禽影响市容和环境卫生</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【行政法规】《城市市容和环境卫生管理条例》</w:t>
            </w:r>
          </w:p>
          <w:p>
            <w:pPr>
              <w:pStyle w:val="TableText"/>
              <w:ind w:left="112"/>
              <w:spacing w:before="19" w:line="205" w:lineRule="auto"/>
              <w:rPr/>
            </w:pPr>
            <w:r>
              <w:rPr/>
              <w:t>第三十三条  按国家行政建制设立的市的市区内，禁止饲养鸡、鸭、鹅、兔、羊、猪等家畜家禽；因教学、科研以及其他特</w:t>
            </w:r>
            <w:r>
              <w:rPr>
                <w:spacing w:val="-1"/>
              </w:rPr>
              <w:t>殊需要饲养的除外。</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【行政法规】《城市市容和环境卫生管理条例》</w:t>
            </w:r>
          </w:p>
          <w:p>
            <w:pPr>
              <w:pStyle w:val="TableText"/>
              <w:ind w:left="116" w:right="94" w:hanging="4"/>
              <w:spacing w:before="18" w:line="221" w:lineRule="auto"/>
              <w:rPr/>
            </w:pPr>
            <w:r>
              <w:rPr>
                <w:spacing w:val="-1"/>
              </w:rPr>
              <w:t>第三十五条  饲养家畜家禽影响市容和环境卫生的，由城市人民政府市容环境卫生行政主管部门或者其委托的单位，责令其限期处理或者予以没收，</w:t>
            </w:r>
            <w:r>
              <w:rPr>
                <w:spacing w:val="12"/>
              </w:rPr>
              <w:t xml:space="preserve"> </w:t>
            </w:r>
            <w:r>
              <w:rPr>
                <w:spacing w:val="-2"/>
              </w:rPr>
              <w:t>并可处以罚款。</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1"/>
              </w:rPr>
              <w:t>责令其限期处理或者予以没收，并可处以罚款</w:t>
            </w:r>
          </w:p>
        </w:tc>
      </w:tr>
    </w:tbl>
    <w:p>
      <w:pPr>
        <w:rPr>
          <w:rFonts w:ascii="Arial"/>
          <w:sz w:val="21"/>
        </w:rPr>
      </w:pPr>
      <w:r/>
    </w:p>
    <w:p>
      <w:pPr>
        <w:sectPr>
          <w:footerReference w:type="default" r:id="rId57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3700000217840-1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未经城市人民政府市容环境卫生行政主管部门同意，擅自设置</w:t>
            </w:r>
            <w:r>
              <w:rPr>
                <w:spacing w:val="-1"/>
              </w:rPr>
              <w:t>大型户外广告，影响市容</w:t>
            </w:r>
          </w:p>
        </w:tc>
      </w:tr>
      <w:tr>
        <w:trPr>
          <w:trHeight w:val="1171" w:hRule="atLeast"/>
        </w:trPr>
        <w:tc>
          <w:tcPr>
            <w:tcW w:w="12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5" w:right="1700" w:hanging="3"/>
              <w:spacing w:before="18" w:line="229" w:lineRule="auto"/>
              <w:rPr/>
            </w:pPr>
            <w:r>
              <w:rPr>
                <w:spacing w:val="-1"/>
              </w:rPr>
              <w:t>第十一条第二款  大型户外广告的设置必须征得城市人民政府市容环境卫生行政主管部门同意后，按照有关规定办理审批手续。</w:t>
            </w:r>
            <w:r>
              <w:rPr>
                <w:spacing w:val="17"/>
              </w:rPr>
              <w:t xml:space="preserve"> </w:t>
            </w:r>
            <w:r>
              <w:rPr>
                <w:rFonts w:ascii="Calibri" w:hAnsi="Calibri" w:eastAsia="Calibri" w:cs="Calibri"/>
                <w:spacing w:val="-1"/>
              </w:rPr>
              <w:t>2.</w:t>
            </w:r>
            <w:r>
              <w:rPr>
                <w:spacing w:val="-1"/>
              </w:rPr>
              <w:t>【省政府规章】《山东省城镇容貌和环境卫生管理办法》</w:t>
            </w:r>
          </w:p>
          <w:p>
            <w:pPr>
              <w:pStyle w:val="TableText"/>
              <w:ind w:left="112" w:right="109"/>
              <w:spacing w:before="22" w:line="222" w:lineRule="auto"/>
              <w:rPr/>
            </w:pPr>
            <w:r>
              <w:rPr>
                <w:spacing w:val="-1"/>
              </w:rPr>
              <w:t>第二十五条  设置大型户外广告，应当向城镇容貌和环境卫生行政主管部门提出书面申请，并提供广告设置的位置、规格、色彩及效果图等资</w:t>
            </w:r>
            <w:r>
              <w:rPr>
                <w:spacing w:val="-2"/>
              </w:rPr>
              <w:t>料，经</w:t>
            </w:r>
            <w:r>
              <w:rPr/>
              <w:t xml:space="preserve"> </w:t>
            </w:r>
            <w:r>
              <w:rPr/>
              <w:t>城镇容貌和环境卫生行政主管部门同意后，依照有关</w:t>
            </w:r>
            <w:r>
              <w:rPr>
                <w:spacing w:val="-1"/>
              </w:rPr>
              <w:t>规定办理审批手续。</w:t>
            </w:r>
          </w:p>
        </w:tc>
      </w:tr>
      <w:tr>
        <w:trPr>
          <w:trHeight w:val="1637" w:hRule="atLeast"/>
        </w:trPr>
        <w:tc>
          <w:tcPr>
            <w:tcW w:w="1236" w:type="dxa"/>
            <w:vAlign w:val="top"/>
            <w:vMerge w:val="continue"/>
            <w:tcBorders>
              <w:top w:val="nil"/>
            </w:tcBorders>
          </w:tcPr>
          <w:p>
            <w:pPr>
              <w:rPr>
                <w:rFonts w:ascii="Arial"/>
                <w:sz w:val="21"/>
              </w:rPr>
            </w:pPr>
            <w:r/>
          </w:p>
        </w:tc>
        <w:tc>
          <w:tcPr>
            <w:tcW w:w="1341" w:type="dxa"/>
            <w:vAlign w:val="top"/>
          </w:tcPr>
          <w:p>
            <w:pPr>
              <w:spacing w:line="333" w:lineRule="auto"/>
              <w:rPr>
                <w:rFonts w:ascii="Arial"/>
                <w:sz w:val="21"/>
              </w:rPr>
            </w:pPr>
            <w:r/>
          </w:p>
          <w:p>
            <w:pPr>
              <w:spacing w:line="334"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【行政法规】《城市市容和环境卫生管理条例》</w:t>
            </w:r>
          </w:p>
          <w:p>
            <w:pPr>
              <w:pStyle w:val="TableText"/>
              <w:ind w:left="114" w:right="106" w:hanging="2"/>
              <w:spacing w:before="19" w:line="228" w:lineRule="auto"/>
              <w:rPr/>
            </w:pPr>
            <w:r>
              <w:rPr>
                <w:spacing w:val="-1"/>
              </w:rPr>
              <w:t>第三十六条第一项  有下列行为之一者，由城市人民政府市容环境卫生行政主管部门或者其委托的单位责令其停止违法行为，限期清理、拆除或者采</w:t>
            </w:r>
            <w:r>
              <w:rPr/>
              <w:t xml:space="preserve"> </w:t>
            </w:r>
            <w:r>
              <w:rPr/>
              <w:t>取其他补救措施，并可处以罚款</w:t>
            </w:r>
            <w:r>
              <w:rPr>
                <w:spacing w:val="-6"/>
              </w:rPr>
              <w:t>：（</w:t>
            </w:r>
            <w:r>
              <w:rPr/>
              <w:t>一）未经城市人民政府市容环境卫生行政主管部门同意，擅自设置大型户外广告，影响市容的。</w:t>
            </w:r>
          </w:p>
          <w:p>
            <w:pPr>
              <w:pStyle w:val="TableText"/>
              <w:ind w:left="115"/>
              <w:spacing w:before="22" w:line="219" w:lineRule="auto"/>
              <w:rPr/>
            </w:pPr>
            <w:r>
              <w:rPr>
                <w:rFonts w:ascii="Calibri" w:hAnsi="Calibri" w:eastAsia="Calibri" w:cs="Calibri"/>
                <w:spacing w:val="-1"/>
              </w:rPr>
              <w:t>2.</w:t>
            </w:r>
            <w:r>
              <w:rPr>
                <w:spacing w:val="-1"/>
              </w:rPr>
              <w:t>【省政府规章】《山东省城镇容貌和环境卫生管理办法》</w:t>
            </w:r>
          </w:p>
          <w:p>
            <w:pPr>
              <w:pStyle w:val="TableText"/>
              <w:ind w:left="113" w:right="106" w:hanging="1"/>
              <w:spacing w:before="19" w:line="227" w:lineRule="auto"/>
              <w:jc w:val="both"/>
              <w:rPr/>
            </w:pPr>
            <w:r>
              <w:rPr>
                <w:spacing w:val="-1"/>
              </w:rPr>
              <w:t>第五十一条第八项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八）</w:t>
            </w:r>
            <w:r>
              <w:rPr>
                <w:spacing w:val="-1"/>
              </w:rPr>
              <w:t>未经城镇容貌和环境卫生行政主管部门同意，擅自设置大</w:t>
            </w:r>
            <w:r>
              <w:rPr>
                <w:spacing w:val="1"/>
              </w:rPr>
              <w:t xml:space="preserve"> </w:t>
            </w:r>
            <w:r>
              <w:rPr/>
              <w:t>型户外广告，影响城镇容貌的，处以</w:t>
            </w:r>
            <w:r>
              <w:rPr>
                <w:rFonts w:ascii="Calibri" w:hAnsi="Calibri" w:eastAsia="Calibri" w:cs="Calibri"/>
              </w:rPr>
              <w:t>2000</w:t>
            </w:r>
            <w:r>
              <w:rPr>
                <w:rFonts w:ascii="Calibri" w:hAnsi="Calibri" w:eastAsia="Calibri" w:cs="Calibri"/>
                <w:spacing w:val="16"/>
                <w:w w:val="102"/>
              </w:rPr>
              <w:t xml:space="preserve"> </w:t>
            </w:r>
            <w:r>
              <w:rPr/>
              <w:t>元以上</w:t>
            </w:r>
            <w:r>
              <w:rPr>
                <w:spacing w:val="-37"/>
              </w:rPr>
              <w:t xml:space="preserve"> </w:t>
            </w:r>
            <w:r>
              <w:rPr>
                <w:rFonts w:ascii="Calibri" w:hAnsi="Calibri" w:eastAsia="Calibri" w:cs="Calibri"/>
              </w:rPr>
              <w:t>2</w:t>
            </w:r>
            <w:r>
              <w:rPr>
                <w:rFonts w:ascii="Calibri" w:hAnsi="Calibri" w:eastAsia="Calibri" w:cs="Calibri"/>
                <w:spacing w:val="19"/>
              </w:rPr>
              <w:t xml:space="preserve"> </w:t>
            </w:r>
            <w:r>
              <w:rPr/>
              <w:t>万元以下罚款。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2" w:right="104" w:firstLine="4"/>
              <w:spacing w:before="29" w:line="221"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5" w:right="193" w:firstLine="4"/>
              <w:spacing w:before="29" w:line="221"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2000</w:t>
            </w:r>
            <w:r>
              <w:rPr>
                <w:rFonts w:ascii="Calibri" w:hAnsi="Calibri" w:eastAsia="Calibri" w:cs="Calibri"/>
              </w:rPr>
              <w:t xml:space="preserve"> </w:t>
            </w:r>
            <w:r>
              <w:rPr>
                <w:spacing w:val="-4"/>
              </w:rPr>
              <w:t>元以上</w:t>
            </w:r>
            <w:r>
              <w:rPr>
                <w:spacing w:val="-26"/>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1177" w:hRule="atLeast"/>
        </w:trPr>
        <w:tc>
          <w:tcPr>
            <w:tcW w:w="2577" w:type="dxa"/>
            <w:vAlign w:val="top"/>
            <w:gridSpan w:val="2"/>
          </w:tcPr>
          <w:p>
            <w:pPr>
              <w:spacing w:line="437"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1"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3" w:lineRule="auto"/>
              <w:rPr>
                <w:rFonts w:ascii="Arial"/>
                <w:sz w:val="21"/>
              </w:rPr>
            </w:pPr>
            <w:r/>
          </w:p>
          <w:p>
            <w:pPr>
              <w:pStyle w:val="TableText"/>
              <w:ind w:left="134" w:right="106" w:hanging="14"/>
              <w:spacing w:before="58" w:line="229" w:lineRule="auto"/>
              <w:rPr/>
            </w:pPr>
            <w:r>
              <w:rPr>
                <w:spacing w:val="-3"/>
              </w:rPr>
              <w:t>责令停止违法行为，限期清理、拆除或者采取其他补救措施，处以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w:t>
            </w:r>
            <w:r>
              <w:rPr/>
              <w:t xml:space="preserve"> </w:t>
            </w:r>
            <w:r>
              <w:rPr>
                <w:spacing w:val="-6"/>
              </w:rPr>
              <w:t>以上</w:t>
            </w:r>
            <w:r>
              <w:rPr>
                <w:spacing w:val="-31"/>
              </w:rPr>
              <w:t xml:space="preserve"> </w:t>
            </w:r>
            <w:r>
              <w:rPr>
                <w:rFonts w:ascii="Calibri" w:hAnsi="Calibri" w:eastAsia="Calibri" w:cs="Calibri"/>
                <w:spacing w:val="-6"/>
              </w:rPr>
              <w:t>2</w:t>
            </w:r>
            <w:r>
              <w:rPr>
                <w:rFonts w:ascii="Calibri" w:hAnsi="Calibri" w:eastAsia="Calibri" w:cs="Calibri"/>
                <w:spacing w:val="14"/>
                <w:w w:val="101"/>
              </w:rPr>
              <w:t xml:space="preserve"> </w:t>
            </w:r>
            <w:r>
              <w:rPr>
                <w:spacing w:val="-6"/>
              </w:rPr>
              <w:t>万元以下罚款</w:t>
            </w:r>
          </w:p>
        </w:tc>
      </w:tr>
    </w:tbl>
    <w:p>
      <w:pPr>
        <w:rPr>
          <w:rFonts w:ascii="Arial"/>
          <w:sz w:val="21"/>
        </w:rPr>
      </w:pPr>
      <w:r/>
    </w:p>
    <w:p>
      <w:pPr>
        <w:sectPr>
          <w:footerReference w:type="default" r:id="rId5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3700000217840-2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未经城市人民政府市容环境卫生行政主管部门批准，擅自在街道两侧和公共场地堆放物料，搭建建筑物、构筑物</w:t>
            </w:r>
            <w:r>
              <w:rPr>
                <w:spacing w:val="-1"/>
              </w:rPr>
              <w:t>或者其他设施，影响市容</w:t>
            </w:r>
          </w:p>
        </w:tc>
      </w:tr>
      <w:tr>
        <w:trPr>
          <w:trHeight w:val="1638" w:hRule="atLeast"/>
        </w:trPr>
        <w:tc>
          <w:tcPr>
            <w:tcW w:w="123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【行政法规】《城市市容和环境卫生管理条例》</w:t>
            </w:r>
          </w:p>
          <w:p>
            <w:pPr>
              <w:pStyle w:val="TableText"/>
              <w:ind w:left="114" w:right="106" w:hanging="2"/>
              <w:spacing w:before="19" w:line="233" w:lineRule="auto"/>
              <w:jc w:val="both"/>
              <w:rPr/>
            </w:pPr>
            <w:r>
              <w:rPr>
                <w:spacing w:val="-1"/>
              </w:rPr>
              <w:t>第十四条  任何单位和个人都不得在街道两侧和公共场地堆放物料，搭建建筑物、构筑物或者其他设施。因建设等特殊需要，在街道两侧和公共场地</w:t>
            </w:r>
            <w:r>
              <w:rPr/>
              <w:t xml:space="preserve"> </w:t>
            </w:r>
            <w:r>
              <w:rPr>
                <w:spacing w:val="-1"/>
              </w:rPr>
              <w:t>临时堆放物料，搭建非永久性建筑物、构筑物或者其他设施的，必须征得城市人民政府市容环境卫生行政主管部门同意后，按照有关规定办理</w:t>
            </w:r>
            <w:r>
              <w:rPr>
                <w:spacing w:val="-2"/>
              </w:rPr>
              <w:t>审批手</w:t>
            </w:r>
            <w:r>
              <w:rPr/>
              <w:t xml:space="preserve"> </w:t>
            </w:r>
            <w:r>
              <w:rPr>
                <w:spacing w:val="-5"/>
              </w:rPr>
              <w:t>续。</w:t>
            </w:r>
          </w:p>
          <w:p>
            <w:pPr>
              <w:pStyle w:val="TableText"/>
              <w:ind w:left="115"/>
              <w:spacing w:before="17" w:line="219" w:lineRule="auto"/>
              <w:rPr/>
            </w:pPr>
            <w:r>
              <w:rPr>
                <w:rFonts w:ascii="Calibri" w:hAnsi="Calibri" w:eastAsia="Calibri" w:cs="Calibri"/>
                <w:spacing w:val="-1"/>
              </w:rPr>
              <w:t>2.</w:t>
            </w:r>
            <w:r>
              <w:rPr>
                <w:spacing w:val="-1"/>
              </w:rPr>
              <w:t>【省政府规章】《山东省城镇容貌和环境卫生管理办法》</w:t>
            </w:r>
          </w:p>
          <w:p>
            <w:pPr>
              <w:pStyle w:val="TableText"/>
              <w:ind w:left="114" w:right="109" w:hanging="2"/>
              <w:spacing w:before="19" w:line="223" w:lineRule="auto"/>
              <w:rPr/>
            </w:pPr>
            <w:r>
              <w:rPr>
                <w:spacing w:val="-1"/>
              </w:rPr>
              <w:t>第十八条第一款  在城镇道路两侧和公共场地不得擅自堆放物料，搭建建筑物、构筑物或者其他设施。临时堆放物料，搭建临时性的建筑物、</w:t>
            </w:r>
            <w:r>
              <w:rPr>
                <w:spacing w:val="-2"/>
              </w:rPr>
              <w:t>构筑物</w:t>
            </w:r>
            <w:r>
              <w:rPr/>
              <w:t xml:space="preserve"> </w:t>
            </w:r>
            <w:r>
              <w:rPr/>
              <w:t>或者其他设施的，应当向城镇容貌和环境卫生行政主管部门提出申请，经审查同意后方可</w:t>
            </w:r>
            <w:r>
              <w:rPr>
                <w:spacing w:val="-1"/>
              </w:rPr>
              <w:t>按照规定办理相关手续。</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【行政法规】《城市市容和环境卫生管理条例》</w:t>
            </w:r>
          </w:p>
          <w:p>
            <w:pPr>
              <w:pStyle w:val="TableText"/>
              <w:ind w:left="113" w:right="106" w:hanging="1"/>
              <w:spacing w:before="19" w:line="233" w:lineRule="auto"/>
              <w:jc w:val="both"/>
              <w:rPr/>
            </w:pPr>
            <w:r>
              <w:rPr>
                <w:spacing w:val="-1"/>
              </w:rPr>
              <w:t>第三十六条第二项  有下列行为之一者，由城市人民政府市容环境卫生行政主管部门或者其委托的单位责令其停止违法行为，限期清理、拆除或者采</w:t>
            </w:r>
            <w:r>
              <w:rPr/>
              <w:t xml:space="preserve"> </w:t>
            </w:r>
            <w:r>
              <w:rPr/>
              <w:t>取其他补救措施，并可处以罚款</w:t>
            </w:r>
            <w:r>
              <w:rPr>
                <w:spacing w:val="-22"/>
              </w:rPr>
              <w:t>：（</w:t>
            </w:r>
            <w:r>
              <w:rPr/>
              <w:t>二）未经城市人民政府市容环境卫生行政主管部门批准</w:t>
            </w:r>
            <w:r>
              <w:rPr>
                <w:spacing w:val="-1"/>
              </w:rPr>
              <w:t>，擅自在街道两侧和公共场地堆放物料，搭建建筑物、构</w:t>
            </w:r>
            <w:r>
              <w:rPr>
                <w:spacing w:val="1"/>
              </w:rPr>
              <w:t xml:space="preserve"> </w:t>
            </w:r>
            <w:r>
              <w:rPr>
                <w:spacing w:val="-1"/>
              </w:rPr>
              <w:t>筑物或者其他设施，影响市容的。</w:t>
            </w:r>
          </w:p>
          <w:p>
            <w:pPr>
              <w:pStyle w:val="TableText"/>
              <w:ind w:left="115"/>
              <w:spacing w:before="18" w:line="219" w:lineRule="auto"/>
              <w:rPr/>
            </w:pPr>
            <w:r>
              <w:rPr>
                <w:rFonts w:ascii="Calibri" w:hAnsi="Calibri" w:eastAsia="Calibri" w:cs="Calibri"/>
                <w:spacing w:val="-1"/>
              </w:rPr>
              <w:t>2.</w:t>
            </w:r>
            <w:r>
              <w:rPr>
                <w:spacing w:val="-1"/>
              </w:rPr>
              <w:t>【省政府规章】《山东省城镇容貌和环境卫生管理办法》</w:t>
            </w:r>
          </w:p>
          <w:p>
            <w:pPr>
              <w:pStyle w:val="TableText"/>
              <w:ind w:left="113" w:right="106" w:hanging="1"/>
              <w:spacing w:before="18" w:line="228" w:lineRule="auto"/>
              <w:jc w:val="both"/>
              <w:rPr/>
            </w:pPr>
            <w:r>
              <w:rPr>
                <w:spacing w:val="-1"/>
              </w:rPr>
              <w:t>第五十一条第四项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四）</w:t>
            </w:r>
            <w:r>
              <w:rPr>
                <w:spacing w:val="-1"/>
              </w:rPr>
              <w:t>未经批准擅自在城镇道路两侧或者公共场所堆放物料，影</w:t>
            </w:r>
            <w:r>
              <w:rPr>
                <w:spacing w:val="1"/>
              </w:rPr>
              <w:t xml:space="preserve"> </w:t>
            </w:r>
            <w:r>
              <w:rPr/>
              <w:t>响城镇容貌的，处以</w:t>
            </w:r>
            <w:r>
              <w:rPr>
                <w:rFonts w:ascii="Calibri" w:hAnsi="Calibri" w:eastAsia="Calibri" w:cs="Calibri"/>
              </w:rPr>
              <w:t>500</w:t>
            </w:r>
            <w:r>
              <w:rPr>
                <w:rFonts w:ascii="Calibri" w:hAnsi="Calibri" w:eastAsia="Calibri" w:cs="Calibri"/>
                <w:spacing w:val="20"/>
                <w:w w:val="102"/>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1"/>
                <w:w w:val="101"/>
              </w:rPr>
              <w:t xml:space="preserve"> </w:t>
            </w:r>
            <w:r>
              <w:rPr/>
              <w:t>元以下罚款。</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30" w:line="221"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34" w:right="106" w:hanging="14"/>
              <w:spacing w:before="30" w:line="221" w:lineRule="auto"/>
              <w:rPr/>
            </w:pPr>
            <w:r>
              <w:rPr>
                <w:spacing w:val="-3"/>
              </w:rPr>
              <w:t>责令停止违法行为，限期清理、拆除或者采取其他补救措施；处以</w:t>
            </w:r>
            <w:r>
              <w:rPr>
                <w:spacing w:val="-19"/>
              </w:rPr>
              <w:t xml:space="preserve"> </w:t>
            </w:r>
            <w:r>
              <w:rPr>
                <w:rFonts w:ascii="Calibri" w:hAnsi="Calibri" w:eastAsia="Calibri" w:cs="Calibri"/>
                <w:spacing w:val="-3"/>
              </w:rPr>
              <w:t>500</w:t>
            </w:r>
            <w:r>
              <w:rPr>
                <w:rFonts w:ascii="Calibri" w:hAnsi="Calibri" w:eastAsia="Calibri" w:cs="Calibri"/>
                <w:spacing w:val="13"/>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2500</w:t>
            </w:r>
            <w:r>
              <w:rPr>
                <w:rFonts w:ascii="Calibri" w:hAnsi="Calibri" w:eastAsia="Calibri" w:cs="Calibri"/>
                <w:spacing w:val="11"/>
                <w:w w:val="101"/>
              </w:rPr>
              <w:t xml:space="preserve"> </w:t>
            </w:r>
            <w:r>
              <w:rPr>
                <w:spacing w:val="-5"/>
              </w:rPr>
              <w:t>元以下罚款</w:t>
            </w:r>
          </w:p>
        </w:tc>
      </w:tr>
      <w:tr>
        <w:trPr>
          <w:trHeight w:val="1176" w:hRule="atLeast"/>
        </w:trPr>
        <w:tc>
          <w:tcPr>
            <w:tcW w:w="2577" w:type="dxa"/>
            <w:vAlign w:val="top"/>
            <w:gridSpan w:val="2"/>
          </w:tcPr>
          <w:p>
            <w:pPr>
              <w:spacing w:line="437"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0"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0" w:lineRule="auto"/>
              <w:rPr>
                <w:rFonts w:ascii="Arial"/>
                <w:sz w:val="21"/>
              </w:rPr>
            </w:pPr>
            <w:r/>
          </w:p>
          <w:p>
            <w:pPr>
              <w:pStyle w:val="TableText"/>
              <w:ind w:left="115" w:right="193" w:firstLine="4"/>
              <w:spacing w:before="59" w:line="229"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2500</w:t>
            </w:r>
            <w:r>
              <w:rPr>
                <w:rFonts w:ascii="Calibri" w:hAnsi="Calibri" w:eastAsia="Calibri" w:cs="Calibri"/>
              </w:rPr>
              <w:t xml:space="preserve"> </w:t>
            </w:r>
            <w:r>
              <w:rPr>
                <w:spacing w:val="-3"/>
              </w:rPr>
              <w:t>元以上</w:t>
            </w:r>
            <w:r>
              <w:rPr>
                <w:spacing w:val="-27"/>
              </w:rPr>
              <w:t xml:space="preserve"> </w:t>
            </w:r>
            <w:r>
              <w:rPr>
                <w:rFonts w:ascii="Calibri" w:hAnsi="Calibri" w:eastAsia="Calibri" w:cs="Calibri"/>
                <w:spacing w:val="-3"/>
              </w:rPr>
              <w:t>5000</w:t>
            </w:r>
            <w:r>
              <w:rPr>
                <w:rFonts w:ascii="Calibri" w:hAnsi="Calibri" w:eastAsia="Calibri" w:cs="Calibri"/>
                <w:spacing w:val="11"/>
                <w:w w:val="101"/>
              </w:rPr>
              <w:t xml:space="preserve"> </w:t>
            </w:r>
            <w:r>
              <w:rPr>
                <w:spacing w:val="-3"/>
              </w:rPr>
              <w:t>元以下罚款</w:t>
            </w:r>
          </w:p>
        </w:tc>
      </w:tr>
    </w:tbl>
    <w:p>
      <w:pPr>
        <w:rPr>
          <w:rFonts w:ascii="Arial"/>
          <w:sz w:val="21"/>
        </w:rPr>
      </w:pPr>
      <w:r/>
    </w:p>
    <w:p>
      <w:pPr>
        <w:sectPr>
          <w:footerReference w:type="default" r:id="rId57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3700000217840-3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未经批准擅自拆除环境卫生设施或者未按批准的拆迁方案进行拆迁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【行政法规】《城市市容和环境卫生管理条例》</w:t>
            </w:r>
          </w:p>
          <w:p>
            <w:pPr>
              <w:pStyle w:val="TableText"/>
              <w:ind w:left="113" w:right="106" w:hanging="1"/>
              <w:spacing w:before="19" w:line="222" w:lineRule="auto"/>
              <w:rPr/>
            </w:pPr>
            <w:r>
              <w:rPr>
                <w:spacing w:val="-1"/>
              </w:rPr>
              <w:t>第二十二条  一切单位和个人都不得擅自拆除环境卫生设施；因建设需要必须拆除的，建设单位必须事先提出拆迁方案，报城市人民政府市容环境卫</w:t>
            </w:r>
            <w:r>
              <w:rPr/>
              <w:t xml:space="preserve"> </w:t>
            </w:r>
            <w:r>
              <w:rPr>
                <w:spacing w:val="-1"/>
              </w:rPr>
              <w:t>生行政主管部门批准。</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【行政法规】《城市市容和环境卫生管理条例》</w:t>
            </w:r>
          </w:p>
          <w:p>
            <w:pPr>
              <w:pStyle w:val="TableText"/>
              <w:ind w:left="114" w:right="106" w:hanging="2"/>
              <w:spacing w:before="18" w:line="222" w:lineRule="auto"/>
              <w:rPr/>
            </w:pPr>
            <w:r>
              <w:rPr>
                <w:spacing w:val="-1"/>
              </w:rPr>
              <w:t>第三十六条第三项  有下列行为之一者，由城市人民政府市容环境卫生行政主管部门或者其委托的单位责令其停止违法行为，限期清理、拆除或者采</w:t>
            </w:r>
            <w:r>
              <w:rPr/>
              <w:t xml:space="preserve"> </w:t>
            </w:r>
            <w:r>
              <w:rPr/>
              <w:t>取其他补救措施，并可处以罚款</w:t>
            </w:r>
            <w:r>
              <w:rPr>
                <w:spacing w:val="-6"/>
              </w:rPr>
              <w:t>：（</w:t>
            </w:r>
            <w:r>
              <w:rPr/>
              <w:t>三）未经批准擅自拆除环境卫生设施或者未按批准的拆迁方案进行拆迁的。</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21" w:right="106" w:hanging="1"/>
              <w:spacing w:before="31" w:line="223" w:lineRule="auto"/>
              <w:rPr/>
            </w:pPr>
            <w:r>
              <w:rPr>
                <w:spacing w:val="-2"/>
              </w:rPr>
              <w:t>责令其停止违法行为，限期清理、拆除或者采取其他补救措施，并可处以</w:t>
            </w:r>
            <w:r>
              <w:rPr>
                <w:spacing w:val="4"/>
              </w:rPr>
              <w:t xml:space="preserve"> </w:t>
            </w:r>
            <w:r>
              <w:rPr>
                <w:spacing w:val="-8"/>
              </w:rPr>
              <w:t>罚款</w:t>
            </w:r>
          </w:p>
        </w:tc>
      </w:tr>
    </w:tbl>
    <w:p>
      <w:pPr>
        <w:rPr>
          <w:rFonts w:ascii="Arial"/>
          <w:sz w:val="21"/>
        </w:rPr>
      </w:pPr>
      <w:r/>
    </w:p>
    <w:p>
      <w:pPr>
        <w:sectPr>
          <w:footerReference w:type="default" r:id="rId57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建筑物或者设施不符合城镇容貌标准、环境卫生标准</w:t>
            </w:r>
          </w:p>
        </w:tc>
      </w:tr>
      <w:tr>
        <w:trPr>
          <w:trHeight w:val="3271" w:hRule="atLeast"/>
        </w:trPr>
        <w:tc>
          <w:tcPr>
            <w:tcW w:w="1236" w:type="dxa"/>
            <w:vAlign w:val="top"/>
            <w:vMerge w:val="restart"/>
            <w:tcBorders>
              <w:bottom w:val="nil"/>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【行政法规】《城市市容和环境卫生管理条例》</w:t>
            </w:r>
          </w:p>
          <w:p>
            <w:pPr>
              <w:pStyle w:val="TableText"/>
              <w:ind w:left="112" w:right="94"/>
              <w:spacing w:before="18" w:line="229" w:lineRule="auto"/>
              <w:rPr/>
            </w:pPr>
            <w:r>
              <w:rPr>
                <w:spacing w:val="-1"/>
              </w:rPr>
              <w:t>第九条  城市中的建筑物和设施，应当符合国家规定的城市容貌标准。对外开放城市、风景旅游城市和有条件的其他城市，可以结合本地具体情况，</w:t>
            </w:r>
            <w:r>
              <w:rPr>
                <w:spacing w:val="12"/>
              </w:rPr>
              <w:t xml:space="preserve"> </w:t>
            </w:r>
            <w:r>
              <w:rPr/>
              <w:t>制定严于国家规定的城市容貌标准；建制镇可以参照国家规定的</w:t>
            </w:r>
            <w:r>
              <w:rPr>
                <w:spacing w:val="-1"/>
              </w:rPr>
              <w:t>城市容貌标准执行。</w:t>
            </w:r>
          </w:p>
          <w:p>
            <w:pPr>
              <w:pStyle w:val="TableText"/>
              <w:ind w:left="115" w:right="5660" w:hanging="3"/>
              <w:spacing w:before="21" w:line="229" w:lineRule="auto"/>
              <w:rPr/>
            </w:pPr>
            <w:r>
              <w:rPr>
                <w:spacing w:val="-1"/>
              </w:rPr>
              <w:t>第十八条  城市中的环境卫生设施，应当符合国家规定的城市环境</w:t>
            </w:r>
            <w:r>
              <w:rPr>
                <w:spacing w:val="-2"/>
              </w:rPr>
              <w:t>卫生标准。</w:t>
            </w:r>
            <w:r>
              <w:rPr/>
              <w:t xml:space="preserve"> </w:t>
            </w:r>
            <w:r>
              <w:rPr>
                <w:rFonts w:ascii="Calibri" w:hAnsi="Calibri" w:eastAsia="Calibri" w:cs="Calibri"/>
                <w:spacing w:val="-1"/>
              </w:rPr>
              <w:t>2.</w:t>
            </w:r>
            <w:r>
              <w:rPr>
                <w:spacing w:val="-1"/>
              </w:rPr>
              <w:t>【省政府规章】《山东省城镇容貌和环境卫生管理办法》</w:t>
            </w:r>
          </w:p>
          <w:p>
            <w:pPr>
              <w:pStyle w:val="TableText"/>
              <w:ind w:left="112"/>
              <w:spacing w:before="19" w:line="219" w:lineRule="auto"/>
              <w:rPr/>
            </w:pPr>
            <w:r>
              <w:rPr/>
              <w:t>第七条  城镇容貌和环境卫生管理实行责任区制度，明确</w:t>
            </w:r>
            <w:r>
              <w:rPr>
                <w:spacing w:val="-1"/>
              </w:rPr>
              <w:t>相关责任人的责任。</w:t>
            </w:r>
          </w:p>
          <w:p>
            <w:pPr>
              <w:pStyle w:val="TableText"/>
              <w:ind w:left="112" w:right="49" w:firstLine="7"/>
              <w:spacing w:before="19" w:line="236" w:lineRule="auto"/>
              <w:rPr/>
            </w:pPr>
            <w:r>
              <w:rPr/>
              <w:t>责任区由城镇容貌和环境卫生行政主管部门、镇人民政府按照下列规定</w:t>
            </w:r>
            <w:r>
              <w:rPr>
                <w:spacing w:val="-1"/>
              </w:rPr>
              <w:t>进行划分</w:t>
            </w:r>
            <w:r>
              <w:rPr>
                <w:spacing w:val="-20"/>
              </w:rPr>
              <w:t>：（</w:t>
            </w:r>
            <w:r>
              <w:rPr>
                <w:spacing w:val="-1"/>
              </w:rPr>
              <w:t>一）城镇道路、广场、过街天桥、地下通道等公共区域，以及公</w:t>
            </w:r>
            <w:r>
              <w:rPr/>
              <w:t xml:space="preserve"> </w:t>
            </w:r>
            <w:r>
              <w:rPr/>
              <w:t>共厕所、垃圾转运站及其他环境卫生公共设施，由城镇容貌和环境卫生行政主管部门负</w:t>
            </w:r>
            <w:r>
              <w:rPr>
                <w:spacing w:val="-1"/>
              </w:rPr>
              <w:t>责</w:t>
            </w:r>
            <w:r>
              <w:rPr>
                <w:spacing w:val="-20"/>
              </w:rPr>
              <w:t>；（</w:t>
            </w:r>
            <w:r>
              <w:rPr>
                <w:spacing w:val="-1"/>
              </w:rPr>
              <w:t>二）街巷、居民住宅区，由街道办事处、镇人民政府负</w:t>
            </w:r>
            <w:r>
              <w:rPr/>
              <w:t xml:space="preserve"> </w:t>
            </w:r>
            <w:r>
              <w:rPr/>
              <w:t>责；实行专业物业管理的居民住宅区，按照物业服务合同由物业服务企业负</w:t>
            </w:r>
            <w:r>
              <w:rPr>
                <w:spacing w:val="-1"/>
              </w:rPr>
              <w:t>责</w:t>
            </w:r>
            <w:r>
              <w:rPr>
                <w:spacing w:val="-19"/>
              </w:rPr>
              <w:t>；（</w:t>
            </w:r>
            <w:r>
              <w:rPr>
                <w:spacing w:val="-1"/>
              </w:rPr>
              <w:t>三）机关、团体、部队、企业、事业等单位的管理区域，由本单位</w:t>
            </w:r>
            <w:r>
              <w:rPr/>
              <w:t xml:space="preserve"> </w:t>
            </w:r>
            <w:r>
              <w:rPr>
                <w:spacing w:val="-1"/>
              </w:rPr>
              <w:t>负责</w:t>
            </w:r>
            <w:r>
              <w:rPr>
                <w:spacing w:val="-22"/>
              </w:rPr>
              <w:t>；（</w:t>
            </w:r>
            <w:r>
              <w:rPr>
                <w:spacing w:val="-1"/>
              </w:rPr>
              <w:t>四）机场、车站、码头、停车场、集贸市场、</w:t>
            </w:r>
            <w:r>
              <w:rPr>
                <w:spacing w:val="-2"/>
              </w:rPr>
              <w:t>文化、体育、娱乐、公园等公众聚集场所，由管理单位负责</w:t>
            </w:r>
            <w:r>
              <w:rPr>
                <w:spacing w:val="-22"/>
              </w:rPr>
              <w:t>；（</w:t>
            </w:r>
            <w:r>
              <w:rPr>
                <w:spacing w:val="-2"/>
              </w:rPr>
              <w:t>五）铁路、公路、隧道、河道、</w:t>
            </w:r>
            <w:r>
              <w:rPr>
                <w:spacing w:val="2"/>
              </w:rPr>
              <w:t xml:space="preserve"> </w:t>
            </w:r>
            <w:r>
              <w:rPr>
                <w:spacing w:val="1"/>
              </w:rPr>
              <w:t>水域及沿岸，由管理单位负责</w:t>
            </w:r>
            <w:r>
              <w:rPr>
                <w:spacing w:val="-13"/>
              </w:rPr>
              <w:t>；（</w:t>
            </w:r>
            <w:r>
              <w:rPr>
                <w:spacing w:val="1"/>
              </w:rPr>
              <w:t>六）施工工地由施工企业负责，待建地块由土地使用权人负责</w:t>
            </w:r>
            <w:r>
              <w:rPr>
                <w:spacing w:val="-13"/>
              </w:rPr>
              <w:t>；（</w:t>
            </w:r>
            <w:r>
              <w:rPr>
                <w:spacing w:val="1"/>
              </w:rPr>
              <w:t>七）临街</w:t>
            </w:r>
            <w:r>
              <w:rPr/>
              <w:t>商户、各种摊点周围由经营者负责。</w:t>
            </w:r>
          </w:p>
          <w:p>
            <w:pPr>
              <w:pStyle w:val="TableText"/>
              <w:ind w:left="119"/>
              <w:spacing w:before="18" w:line="218" w:lineRule="auto"/>
              <w:rPr/>
            </w:pPr>
            <w:r>
              <w:rPr/>
              <w:t>责任区划定后，城镇容貌和环境卫生行政主管部门、镇人民政府应当将责任区具体范围和责任要求书面告知责任</w:t>
            </w:r>
            <w:r>
              <w:rPr>
                <w:spacing w:val="-1"/>
              </w:rPr>
              <w:t>人，并与相关责任人签订责任书。</w:t>
            </w:r>
          </w:p>
          <w:p>
            <w:pPr>
              <w:pStyle w:val="TableText"/>
              <w:ind w:left="114" w:right="106" w:firstLine="4"/>
              <w:spacing w:before="19" w:line="223" w:lineRule="auto"/>
              <w:rPr/>
            </w:pPr>
            <w:r>
              <w:rPr>
                <w:spacing w:val="-1"/>
              </w:rPr>
              <w:t>责任人应当按照责任书的要求，做好责任区内卫生保洁、清扫冰雪、清除乱贴乱画等城镇容貌和环境卫生工作，保证责任区符合城镇</w:t>
            </w:r>
            <w:r>
              <w:rPr>
                <w:spacing w:val="-2"/>
              </w:rPr>
              <w:t>容貌标准和环境</w:t>
            </w:r>
            <w:r>
              <w:rPr/>
              <w:t xml:space="preserve"> </w:t>
            </w:r>
            <w:r>
              <w:rPr>
                <w:spacing w:val="-2"/>
              </w:rPr>
              <w:t>卫生标准。</w:t>
            </w:r>
          </w:p>
        </w:tc>
      </w:tr>
      <w:tr>
        <w:trPr>
          <w:trHeight w:val="1872" w:hRule="atLeast"/>
        </w:trPr>
        <w:tc>
          <w:tcPr>
            <w:tcW w:w="1236" w:type="dxa"/>
            <w:vAlign w:val="top"/>
            <w:vMerge w:val="continue"/>
            <w:tcBorders>
              <w:top w:val="nil"/>
            </w:tcBorders>
          </w:tcPr>
          <w:p>
            <w:pPr>
              <w:rPr>
                <w:rFonts w:ascii="Arial"/>
                <w:sz w:val="21"/>
              </w:rPr>
            </w:pPr>
            <w:r/>
          </w:p>
        </w:tc>
        <w:tc>
          <w:tcPr>
            <w:tcW w:w="134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【行政法规】《城市市容和环境卫生管理条例》</w:t>
            </w:r>
          </w:p>
          <w:p>
            <w:pPr>
              <w:pStyle w:val="TableText"/>
              <w:ind w:left="112" w:right="106"/>
              <w:spacing w:before="19" w:line="233" w:lineRule="auto"/>
              <w:jc w:val="both"/>
              <w:rPr/>
            </w:pPr>
            <w:r>
              <w:rPr>
                <w:spacing w:val="-1"/>
              </w:rPr>
              <w:t>第三十七条  凡不符合城市容貌标准、环境卫生标准的建筑物或者设施，由城市人民政府市容环境卫生行政主管部门会同城市规划行政主管部门，责</w:t>
            </w:r>
            <w:r>
              <w:rPr/>
              <w:t xml:space="preserve"> </w:t>
            </w:r>
            <w:r>
              <w:rPr>
                <w:spacing w:val="-1"/>
              </w:rPr>
              <w:t>令有关单位和个人限期改造或者拆除；逾期未改造或者未拆除的，经县级以上人民政府批准，由城市人民政府市容环境卫生行政主管部门或者城市规</w:t>
            </w:r>
            <w:r>
              <w:rPr/>
              <w:t xml:space="preserve"> </w:t>
            </w:r>
            <w:r>
              <w:rPr>
                <w:spacing w:val="-1"/>
              </w:rPr>
              <w:t>划行政主管部门组织强制拆除，并可处以罚款。</w:t>
            </w:r>
          </w:p>
          <w:p>
            <w:pPr>
              <w:pStyle w:val="TableText"/>
              <w:ind w:left="115"/>
              <w:spacing w:before="18" w:line="219" w:lineRule="auto"/>
              <w:rPr/>
            </w:pPr>
            <w:r>
              <w:rPr>
                <w:rFonts w:ascii="Calibri" w:hAnsi="Calibri" w:eastAsia="Calibri" w:cs="Calibri"/>
                <w:spacing w:val="-1"/>
              </w:rPr>
              <w:t>2.</w:t>
            </w:r>
            <w:r>
              <w:rPr>
                <w:spacing w:val="-1"/>
              </w:rPr>
              <w:t>【省政府规章】《山东省城镇容貌和环境卫生管理办法》</w:t>
            </w:r>
          </w:p>
          <w:p>
            <w:pPr>
              <w:pStyle w:val="TableText"/>
              <w:ind w:left="112" w:right="106"/>
              <w:spacing w:before="22" w:line="227" w:lineRule="auto"/>
              <w:jc w:val="both"/>
              <w:rPr/>
            </w:pPr>
            <w:r>
              <w:rPr>
                <w:spacing w:val="-1"/>
              </w:rPr>
              <w:t>第五十二条  违反本办法规定，不符合城镇容貌标准、环境卫生标准的建筑物或者设施，由城镇容貌和环境卫生行政主管部门会同城乡规划行政主管</w:t>
            </w:r>
            <w:r>
              <w:rPr/>
              <w:t xml:space="preserve"> </w:t>
            </w:r>
            <w:r>
              <w:rPr>
                <w:spacing w:val="-1"/>
              </w:rPr>
              <w:t>部门，责令有关单位和个人限期改造或者拆除；逾期未改造或者未拆除的，经县级以上人民政府批准，由城镇容貌和环境卫生行政主管部门或者</w:t>
            </w:r>
            <w:r>
              <w:rPr>
                <w:spacing w:val="-2"/>
              </w:rPr>
              <w:t>城乡</w:t>
            </w:r>
            <w:r>
              <w:rPr/>
              <w:t xml:space="preserve"> </w:t>
            </w:r>
            <w:r>
              <w:rPr>
                <w:spacing w:val="-2"/>
              </w:rPr>
              <w:t>规划行政主管部门组织强制拆除，并可处以</w:t>
            </w:r>
            <w:r>
              <w:rPr>
                <w:spacing w:val="-17"/>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实施本违法行为，未造成危害后果或者造成轻微危害后果的</w:t>
            </w:r>
          </w:p>
        </w:tc>
        <w:tc>
          <w:tcPr>
            <w:tcW w:w="5933" w:type="dxa"/>
            <w:vAlign w:val="top"/>
          </w:tcPr>
          <w:p>
            <w:pPr>
              <w:pStyle w:val="TableText"/>
              <w:ind w:left="113" w:right="106" w:firstLine="6"/>
              <w:spacing w:before="30" w:line="227" w:lineRule="auto"/>
              <w:rPr/>
            </w:pPr>
            <w:r>
              <w:rPr>
                <w:spacing w:val="-2"/>
              </w:rPr>
              <w:t>责令有关单位和个人限期改造或者拆除；经县级以上人民政府批准，由城</w:t>
            </w:r>
            <w:r>
              <w:rPr>
                <w:spacing w:val="4"/>
              </w:rPr>
              <w:t xml:space="preserve"> </w:t>
            </w:r>
            <w:r>
              <w:rPr/>
              <w:t>镇容貌和环境卫生行政主管部门或者城乡规划行政</w:t>
            </w:r>
            <w:r>
              <w:rPr>
                <w:spacing w:val="-1"/>
              </w:rPr>
              <w:t>主管部门组织强制拆</w:t>
            </w:r>
            <w:r>
              <w:rPr/>
              <w:t xml:space="preserve">  </w:t>
            </w:r>
            <w:r>
              <w:rPr>
                <w:spacing w:val="-3"/>
              </w:rPr>
              <w:t>除，并可处以</w:t>
            </w:r>
            <w:r>
              <w:rPr>
                <w:spacing w:val="-28"/>
              </w:rPr>
              <w:t xml:space="preserve"> </w:t>
            </w:r>
            <w:r>
              <w:rPr>
                <w:rFonts w:ascii="Calibri" w:hAnsi="Calibri" w:eastAsia="Calibri" w:cs="Calibri"/>
                <w:spacing w:val="-3"/>
              </w:rPr>
              <w:t>1000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3" w:right="106" w:firstLine="6"/>
              <w:spacing w:before="31" w:line="227" w:lineRule="auto"/>
              <w:rPr/>
            </w:pPr>
            <w:r>
              <w:rPr>
                <w:spacing w:val="-2"/>
              </w:rPr>
              <w:t>责令有关单位和个人限期改造或者拆除；经县级以上人民政府批准，由城</w:t>
            </w:r>
            <w:r>
              <w:rPr>
                <w:spacing w:val="4"/>
              </w:rPr>
              <w:t xml:space="preserve"> </w:t>
            </w:r>
            <w:r>
              <w:rPr/>
              <w:t>镇容貌和环境卫生行政主管部门或者城乡规划行政</w:t>
            </w:r>
            <w:r>
              <w:rPr>
                <w:spacing w:val="-1"/>
              </w:rPr>
              <w:t>主管部门组织强制拆</w:t>
            </w:r>
            <w:r>
              <w:rPr/>
              <w:t xml:space="preserve">  </w:t>
            </w:r>
            <w:r>
              <w:rPr>
                <w:spacing w:val="-4"/>
              </w:rPr>
              <w:t>除，并处以</w:t>
            </w:r>
            <w:r>
              <w:rPr>
                <w:spacing w:val="-18"/>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实施本违法行为，造成严重危害后果的</w:t>
            </w:r>
          </w:p>
        </w:tc>
        <w:tc>
          <w:tcPr>
            <w:tcW w:w="5933" w:type="dxa"/>
            <w:vAlign w:val="top"/>
          </w:tcPr>
          <w:p>
            <w:pPr>
              <w:pStyle w:val="TableText"/>
              <w:ind w:left="113" w:right="106" w:firstLine="6"/>
              <w:spacing w:before="32" w:line="228" w:lineRule="auto"/>
              <w:rPr/>
            </w:pPr>
            <w:r>
              <w:rPr>
                <w:spacing w:val="-2"/>
              </w:rPr>
              <w:t>责令有关单位和个人限期改造或者拆除；经县级以上人民政府批准，由城</w:t>
            </w:r>
            <w:r>
              <w:rPr>
                <w:spacing w:val="4"/>
              </w:rPr>
              <w:t xml:space="preserve"> </w:t>
            </w:r>
            <w:r>
              <w:rPr/>
              <w:t>镇容貌和环境卫生行政主管部门或者城乡规划行政</w:t>
            </w:r>
            <w:r>
              <w:rPr>
                <w:spacing w:val="-1"/>
              </w:rPr>
              <w:t>主管部门组织强制拆</w:t>
            </w:r>
            <w:r>
              <w:rPr/>
              <w:t xml:space="preserve">  </w:t>
            </w:r>
            <w:r>
              <w:rPr>
                <w:spacing w:val="-3"/>
              </w:rPr>
              <w:t>除，并处以</w:t>
            </w:r>
            <w:r>
              <w:rPr>
                <w:spacing w:val="-34"/>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5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损坏各类环卫设施及其附属设施</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【行政法规】《城市市容和环境卫生管理条例》</w:t>
            </w:r>
          </w:p>
          <w:p>
            <w:pPr>
              <w:pStyle w:val="TableText"/>
              <w:ind w:left="113" w:right="106" w:hanging="1"/>
              <w:spacing w:before="19" w:line="222" w:lineRule="auto"/>
              <w:rPr/>
            </w:pPr>
            <w:r>
              <w:rPr>
                <w:spacing w:val="-1"/>
              </w:rPr>
              <w:t>第二十二条  一切单位和个人都不得擅自拆除环境卫生设施；因建设需要必须拆除的，建设单位必须事先提出拆迁方案，报城市人民政府市容环境卫</w:t>
            </w:r>
            <w:r>
              <w:rPr/>
              <w:t xml:space="preserve"> </w:t>
            </w:r>
            <w:r>
              <w:rPr>
                <w:spacing w:val="-1"/>
              </w:rPr>
              <w:t>生行政主管部门批准。</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【行政法规】《城市市容和环境卫生管理条例》</w:t>
            </w:r>
          </w:p>
          <w:p>
            <w:pPr>
              <w:pStyle w:val="TableText"/>
              <w:ind w:left="116" w:right="65" w:hanging="4"/>
              <w:spacing w:before="19" w:line="227" w:lineRule="auto"/>
              <w:jc w:val="both"/>
              <w:rPr/>
            </w:pPr>
            <w:r>
              <w:rPr>
                <w:spacing w:val="-3"/>
              </w:rPr>
              <w:t>第三十八条  损坏各类环境卫生设施及附属设施的，城市人民政府市容环境卫生行政主管部门或者其委托的单位除责令其恢复原状外，可以并处</w:t>
            </w:r>
            <w:r>
              <w:rPr>
                <w:spacing w:val="-4"/>
              </w:rPr>
              <w:t>罚款；</w:t>
            </w:r>
            <w:r>
              <w:rPr/>
              <w:t xml:space="preserve"> </w:t>
            </w:r>
            <w:r>
              <w:rPr>
                <w:spacing w:val="-1"/>
              </w:rPr>
              <w:t>盗窃、损坏各类环境卫生设施及其附属设施，应当给予治安管理处罚的，依照《中华人民共和国治安管理处罚法》的规定处罚；构成犯罪</w:t>
            </w:r>
            <w:r>
              <w:rPr>
                <w:spacing w:val="-2"/>
              </w:rPr>
              <w:t>的，依法追</w:t>
            </w:r>
            <w:r>
              <w:rPr/>
              <w:t xml:space="preserve"> </w:t>
            </w:r>
            <w:r>
              <w:rPr>
                <w:spacing w:val="-2"/>
              </w:rPr>
              <w:t>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6" w:lineRule="auto"/>
              <w:rPr/>
            </w:pPr>
            <w:r>
              <w:rPr>
                <w:spacing w:val="-2"/>
              </w:rPr>
              <w:t>实施本违法行为的</w:t>
            </w:r>
          </w:p>
        </w:tc>
        <w:tc>
          <w:tcPr>
            <w:tcW w:w="5933" w:type="dxa"/>
            <w:vAlign w:val="top"/>
          </w:tcPr>
          <w:p>
            <w:pPr>
              <w:pStyle w:val="TableText"/>
              <w:ind w:left="120"/>
              <w:spacing w:before="32" w:line="206" w:lineRule="auto"/>
              <w:rPr/>
            </w:pPr>
            <w:r>
              <w:rPr>
                <w:spacing w:val="-1"/>
              </w:rPr>
              <w:t>责令其恢复原状外，可以并处罚款</w:t>
            </w:r>
          </w:p>
        </w:tc>
      </w:tr>
    </w:tbl>
    <w:p>
      <w:pPr>
        <w:rPr>
          <w:rFonts w:ascii="Arial"/>
          <w:sz w:val="21"/>
        </w:rPr>
      </w:pPr>
      <w:r/>
    </w:p>
    <w:p>
      <w:pPr>
        <w:sectPr>
          <w:footerReference w:type="default" r:id="rId57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单位和个人未按规定缴纳城市生活垃圾处理费</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【部门规章】《城市生活垃圾管理办法》</w:t>
            </w:r>
          </w:p>
          <w:p>
            <w:pPr>
              <w:pStyle w:val="TableText"/>
              <w:ind w:left="112"/>
              <w:spacing w:before="19" w:line="206" w:lineRule="auto"/>
              <w:rPr/>
            </w:pPr>
            <w:r>
              <w:rPr/>
              <w:t>第四条第一款  产生城市生活垃圾的单位和个人，应当按照城市人民政府确定的生活垃圾处理费收费标准和有关规定缴纳城</w:t>
            </w:r>
            <w:r>
              <w:rPr>
                <w:spacing w:val="-1"/>
              </w:rPr>
              <w:t>市生活垃圾处理费。</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2" w:right="63"/>
              <w:spacing w:before="19" w:line="222" w:lineRule="auto"/>
              <w:rPr/>
            </w:pPr>
            <w:r>
              <w:rPr>
                <w:spacing w:val="-3"/>
              </w:rPr>
              <w:t>第三十八条  单位和个人未按规定缴纳城市生活垃圾处理费的，由直辖市、市、县人民政府建设（环境卫生）主管部门责令限期改正，逾期不改正的，</w:t>
            </w:r>
            <w:r>
              <w:rPr/>
              <w:t xml:space="preserve"> </w:t>
            </w:r>
            <w:r>
              <w:rPr>
                <w:spacing w:val="-1"/>
              </w:rPr>
              <w:t>对单位可处以应交城市生活垃圾处理费三倍以下且不超过</w:t>
            </w:r>
            <w:r>
              <w:rPr>
                <w:spacing w:val="-24"/>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万元的罚款，对个人可处以应交城市生活垃圾处理费三倍以下且不超过</w:t>
            </w:r>
            <w:r>
              <w:rPr>
                <w:spacing w:val="-29"/>
              </w:rPr>
              <w:t xml:space="preserve"> </w:t>
            </w:r>
            <w:r>
              <w:rPr>
                <w:rFonts w:ascii="Calibri" w:hAnsi="Calibri" w:eastAsia="Calibri" w:cs="Calibri"/>
                <w:spacing w:val="-1"/>
              </w:rPr>
              <w:t>1000</w:t>
            </w:r>
            <w:r>
              <w:rPr>
                <w:rFonts w:ascii="Calibri" w:hAnsi="Calibri" w:eastAsia="Calibri" w:cs="Calibri"/>
                <w:spacing w:val="13"/>
                <w:w w:val="101"/>
              </w:rPr>
              <w:t xml:space="preserve"> </w:t>
            </w:r>
            <w:r>
              <w:rPr>
                <w:spacing w:val="-1"/>
              </w:rPr>
              <w:t>元的罚款。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2"/>
              </w:rPr>
              <w:t>实施本违法行为，累计达</w:t>
            </w:r>
            <w:r>
              <w:rPr>
                <w:spacing w:val="-28"/>
              </w:rPr>
              <w:t xml:space="preserve"> </w:t>
            </w:r>
            <w:r>
              <w:rPr>
                <w:rFonts w:ascii="Calibri" w:hAnsi="Calibri" w:eastAsia="Calibri" w:cs="Calibri"/>
                <w:spacing w:val="-2"/>
              </w:rPr>
              <w:t>90  </w:t>
            </w:r>
            <w:r>
              <w:rPr>
                <w:spacing w:val="-2"/>
              </w:rPr>
              <w:t>日以下未按规定缴纳城市生活垃圾处理费的</w:t>
            </w:r>
          </w:p>
        </w:tc>
        <w:tc>
          <w:tcPr>
            <w:tcW w:w="5933" w:type="dxa"/>
            <w:vAlign w:val="top"/>
          </w:tcPr>
          <w:p>
            <w:pPr>
              <w:pStyle w:val="TableText"/>
              <w:ind w:left="120"/>
              <w:spacing w:before="28" w:line="219" w:lineRule="auto"/>
              <w:rPr/>
            </w:pPr>
            <w:r>
              <w:rPr>
                <w:spacing w:val="-2"/>
              </w:rPr>
              <w:t>责令限期改正；对单位可处以应交城市生活垃圾处理费一倍以下且不超过</w:t>
            </w:r>
          </w:p>
          <w:p>
            <w:pPr>
              <w:pStyle w:val="TableText"/>
              <w:ind w:left="115"/>
              <w:spacing w:before="19" w:line="219" w:lineRule="auto"/>
              <w:rPr/>
            </w:pPr>
            <w:r>
              <w:rPr>
                <w:rFonts w:ascii="Calibri" w:hAnsi="Calibri" w:eastAsia="Calibri" w:cs="Calibri"/>
                <w:spacing w:val="-1"/>
              </w:rPr>
              <w:t>3</w:t>
            </w:r>
            <w:r>
              <w:rPr>
                <w:rFonts w:ascii="Calibri" w:hAnsi="Calibri" w:eastAsia="Calibri" w:cs="Calibri"/>
                <w:spacing w:val="24"/>
                <w:w w:val="101"/>
              </w:rPr>
              <w:t xml:space="preserve"> </w:t>
            </w:r>
            <w:r>
              <w:rPr>
                <w:spacing w:val="-1"/>
              </w:rPr>
              <w:t>万元的罚款，对个人可处以应交城市生活垃圾处理费一倍以下且不超过</w:t>
            </w:r>
          </w:p>
          <w:p>
            <w:pPr>
              <w:pStyle w:val="TableText"/>
              <w:ind w:left="122"/>
              <w:spacing w:before="18" w:line="205" w:lineRule="auto"/>
              <w:rPr/>
            </w:pPr>
            <w:r>
              <w:rPr>
                <w:rFonts w:ascii="Calibri" w:hAnsi="Calibri" w:eastAsia="Calibri" w:cs="Calibri"/>
                <w:spacing w:val="-4"/>
              </w:rPr>
              <w:t>1000</w:t>
            </w:r>
            <w:r>
              <w:rPr>
                <w:rFonts w:ascii="Calibri" w:hAnsi="Calibri" w:eastAsia="Calibri" w:cs="Calibri"/>
                <w:spacing w:val="18"/>
              </w:rPr>
              <w:t xml:space="preserve"> </w:t>
            </w:r>
            <w:r>
              <w:rPr>
                <w:spacing w:val="-4"/>
              </w:rPr>
              <w:t>元的罚款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3" w:right="140" w:firstLine="3"/>
              <w:spacing w:before="144" w:line="231" w:lineRule="auto"/>
              <w:rPr/>
            </w:pPr>
            <w:r>
              <w:rPr>
                <w:spacing w:val="-3"/>
              </w:rPr>
              <w:t>实施本违法行为，累计达</w:t>
            </w:r>
            <w:r>
              <w:rPr>
                <w:spacing w:val="-36"/>
              </w:rPr>
              <w:t xml:space="preserve"> </w:t>
            </w:r>
            <w:r>
              <w:rPr>
                <w:rFonts w:ascii="Calibri" w:hAnsi="Calibri" w:eastAsia="Calibri" w:cs="Calibri"/>
                <w:spacing w:val="-3"/>
              </w:rPr>
              <w:t>90  </w:t>
            </w:r>
            <w:r>
              <w:rPr>
                <w:spacing w:val="-3"/>
              </w:rPr>
              <w:t>日以上</w:t>
            </w:r>
            <w:r>
              <w:rPr>
                <w:spacing w:val="-29"/>
              </w:rPr>
              <w:t xml:space="preserve"> </w:t>
            </w:r>
            <w:r>
              <w:rPr>
                <w:rFonts w:ascii="Calibri" w:hAnsi="Calibri" w:eastAsia="Calibri" w:cs="Calibri"/>
                <w:spacing w:val="-3"/>
              </w:rPr>
              <w:t>180  </w:t>
            </w:r>
            <w:r>
              <w:rPr>
                <w:spacing w:val="-3"/>
              </w:rPr>
              <w:t>日以下未按规定缴纳城市生活垃</w:t>
            </w:r>
            <w:r>
              <w:rPr/>
              <w:t xml:space="preserve"> </w:t>
            </w:r>
            <w:r>
              <w:rPr>
                <w:spacing w:val="-2"/>
              </w:rPr>
              <w:t>圾处理费的</w:t>
            </w:r>
          </w:p>
        </w:tc>
        <w:tc>
          <w:tcPr>
            <w:tcW w:w="5933" w:type="dxa"/>
            <w:vAlign w:val="top"/>
          </w:tcPr>
          <w:p>
            <w:pPr>
              <w:pStyle w:val="TableText"/>
              <w:ind w:left="116" w:right="106" w:firstLine="3"/>
              <w:spacing w:before="30" w:line="227" w:lineRule="auto"/>
              <w:jc w:val="both"/>
              <w:rPr/>
            </w:pPr>
            <w:r>
              <w:rPr>
                <w:spacing w:val="-2"/>
              </w:rPr>
              <w:t>责令限期改正；对单位处以应交城市生活垃圾处理费一倍以上二倍以下且</w:t>
            </w:r>
            <w:r>
              <w:rPr>
                <w:spacing w:val="4"/>
              </w:rPr>
              <w:t xml:space="preserve"> </w:t>
            </w:r>
            <w:r>
              <w:rPr>
                <w:spacing w:val="-2"/>
              </w:rPr>
              <w:t>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万元的罚款，对个人处以应交城市</w:t>
            </w:r>
            <w:r>
              <w:rPr>
                <w:spacing w:val="-3"/>
              </w:rPr>
              <w:t>生活垃圾处理费一倍以上二倍</w:t>
            </w:r>
            <w:r>
              <w:rPr/>
              <w:t xml:space="preserve"> </w:t>
            </w:r>
            <w:r>
              <w:rPr>
                <w:spacing w:val="-3"/>
              </w:rPr>
              <w:t>以下且不超过</w:t>
            </w:r>
            <w:r>
              <w:rPr>
                <w:spacing w:val="-23"/>
              </w:rPr>
              <w:t xml:space="preserve"> </w:t>
            </w:r>
            <w:r>
              <w:rPr>
                <w:rFonts w:ascii="Calibri" w:hAnsi="Calibri" w:eastAsia="Calibri" w:cs="Calibri"/>
                <w:spacing w:val="-3"/>
              </w:rPr>
              <w:t>1000</w:t>
            </w:r>
            <w:r>
              <w:rPr>
                <w:rFonts w:ascii="Calibri" w:hAnsi="Calibri" w:eastAsia="Calibri" w:cs="Calibri"/>
                <w:spacing w:val="12"/>
              </w:rPr>
              <w:t xml:space="preserve"> </w:t>
            </w:r>
            <w:r>
              <w:rPr>
                <w:spacing w:val="-3"/>
              </w:rPr>
              <w:t>元的罚款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27" w:right="233" w:hanging="10"/>
              <w:spacing w:before="149" w:line="229" w:lineRule="auto"/>
              <w:rPr/>
            </w:pPr>
            <w:r>
              <w:rPr>
                <w:spacing w:val="-2"/>
              </w:rPr>
              <w:t>实施本违法行为，累计达</w:t>
            </w:r>
            <w:r>
              <w:rPr>
                <w:spacing w:val="-28"/>
              </w:rPr>
              <w:t xml:space="preserve"> </w:t>
            </w:r>
            <w:r>
              <w:rPr>
                <w:rFonts w:ascii="Calibri" w:hAnsi="Calibri" w:eastAsia="Calibri" w:cs="Calibri"/>
                <w:spacing w:val="-2"/>
              </w:rPr>
              <w:t>180  </w:t>
            </w:r>
            <w:r>
              <w:rPr>
                <w:spacing w:val="-2"/>
              </w:rPr>
              <w:t>日以上未按规定缴纳城市生活垃圾处理费</w:t>
            </w:r>
            <w:r>
              <w:rPr/>
              <w:t xml:space="preserve"> </w:t>
            </w:r>
            <w:r>
              <w:rPr>
                <w:spacing w:val="-2"/>
              </w:rPr>
              <w:t>的；或者造成严重危害后果的</w:t>
            </w:r>
          </w:p>
        </w:tc>
        <w:tc>
          <w:tcPr>
            <w:tcW w:w="5933" w:type="dxa"/>
            <w:vAlign w:val="top"/>
          </w:tcPr>
          <w:p>
            <w:pPr>
              <w:pStyle w:val="TableText"/>
              <w:ind w:left="116" w:right="106" w:firstLine="3"/>
              <w:spacing w:before="32" w:line="228" w:lineRule="auto"/>
              <w:jc w:val="both"/>
              <w:rPr/>
            </w:pPr>
            <w:r>
              <w:rPr>
                <w:spacing w:val="-2"/>
              </w:rPr>
              <w:t>责令限期改正；对单位处以应交城市生活垃圾处理费二倍以上三倍以下且</w:t>
            </w:r>
            <w:r>
              <w:rPr>
                <w:spacing w:val="4"/>
              </w:rPr>
              <w:t xml:space="preserve"> </w:t>
            </w:r>
            <w:r>
              <w:rPr>
                <w:spacing w:val="-2"/>
              </w:rPr>
              <w:t>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万元的罚款，对个人处以应交城市</w:t>
            </w:r>
            <w:r>
              <w:rPr>
                <w:spacing w:val="-3"/>
              </w:rPr>
              <w:t>生活垃圾处理费二倍以上三倍</w:t>
            </w:r>
            <w:r>
              <w:rPr/>
              <w:t xml:space="preserve"> </w:t>
            </w:r>
            <w:r>
              <w:rPr>
                <w:spacing w:val="-3"/>
              </w:rPr>
              <w:t>以下且不超过</w:t>
            </w:r>
            <w:r>
              <w:rPr>
                <w:spacing w:val="-23"/>
              </w:rPr>
              <w:t xml:space="preserve"> </w:t>
            </w:r>
            <w:r>
              <w:rPr>
                <w:rFonts w:ascii="Calibri" w:hAnsi="Calibri" w:eastAsia="Calibri" w:cs="Calibri"/>
                <w:spacing w:val="-3"/>
              </w:rPr>
              <w:t>1000</w:t>
            </w:r>
            <w:r>
              <w:rPr>
                <w:rFonts w:ascii="Calibri" w:hAnsi="Calibri" w:eastAsia="Calibri" w:cs="Calibri"/>
                <w:spacing w:val="12"/>
              </w:rPr>
              <w:t xml:space="preserve"> </w:t>
            </w:r>
            <w:r>
              <w:rPr>
                <w:spacing w:val="-3"/>
              </w:rPr>
              <w:t>元的罚款</w:t>
            </w:r>
          </w:p>
        </w:tc>
      </w:tr>
    </w:tbl>
    <w:p>
      <w:pPr>
        <w:rPr>
          <w:rFonts w:ascii="Arial"/>
          <w:sz w:val="21"/>
        </w:rPr>
      </w:pPr>
      <w:r/>
    </w:p>
    <w:p>
      <w:pPr>
        <w:sectPr>
          <w:footerReference w:type="default" r:id="rId5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3700000217844</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6" w:right="106" w:hanging="2"/>
              <w:spacing w:before="28" w:line="222" w:lineRule="auto"/>
              <w:rPr/>
            </w:pPr>
            <w:r>
              <w:rPr>
                <w:spacing w:val="-1"/>
              </w:rPr>
              <w:t>从事新区开发、旧区改建和住宅小区开发建设的单位，以及机场、码头、车站、公园、商店等公共设施、场所的经营管理单位，未按照城市生</w:t>
            </w:r>
            <w:r>
              <w:rPr>
                <w:spacing w:val="-2"/>
              </w:rPr>
              <w:t>活垃圾</w:t>
            </w:r>
            <w:r>
              <w:rPr/>
              <w:t xml:space="preserve"> </w:t>
            </w:r>
            <w:r>
              <w:rPr>
                <w:spacing w:val="-1"/>
              </w:rPr>
              <w:t>治理规划和环境卫生设施的设置标准，配套建设城市生活垃圾收集设施</w:t>
            </w:r>
          </w:p>
        </w:tc>
      </w:tr>
      <w:tr>
        <w:trPr>
          <w:trHeight w:val="705" w:hRule="atLeast"/>
        </w:trPr>
        <w:tc>
          <w:tcPr>
            <w:tcW w:w="1236"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【部门规章】《城市生活垃圾管理办法》</w:t>
            </w:r>
          </w:p>
          <w:p>
            <w:pPr>
              <w:pStyle w:val="TableText"/>
              <w:ind w:left="116" w:right="106" w:hanging="4"/>
              <w:spacing w:before="20" w:line="221" w:lineRule="auto"/>
              <w:rPr/>
            </w:pPr>
            <w:r>
              <w:rPr>
                <w:spacing w:val="-1"/>
              </w:rPr>
              <w:t>第十条  从事新区开发、旧区改建和住宅小区开发建设的单位，以及机场、码头、车站、公园、商店等公共设施、场所的经营管理单位，应当按照城</w:t>
            </w:r>
            <w:r>
              <w:rPr/>
              <w:t xml:space="preserve"> </w:t>
            </w:r>
            <w:r>
              <w:rPr/>
              <w:t>市生活垃圾治理规划和环境卫生设施的设置标准，配套</w:t>
            </w:r>
            <w:r>
              <w:rPr>
                <w:spacing w:val="-1"/>
              </w:rPr>
              <w:t>建设城市生活垃圾收集设施。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2" w:right="106"/>
              <w:spacing w:before="19" w:line="222" w:lineRule="auto"/>
              <w:rPr/>
            </w:pPr>
            <w:r>
              <w:rPr>
                <w:spacing w:val="-1"/>
              </w:rPr>
              <w:t>第三十九条  违反本办法第十条规定，未按照城市生活垃圾治理规划和环境卫生设施标准配套建设城市生活垃圾收集设施的，由直辖市、市、县人民</w:t>
            </w:r>
            <w:r>
              <w:rPr/>
              <w:t xml:space="preserve"> </w:t>
            </w:r>
            <w:r>
              <w:rPr>
                <w:spacing w:val="-1"/>
              </w:rPr>
              <w:t>政府建设（环境卫生）主管部门责令限期改正，并可处以</w:t>
            </w:r>
            <w:r>
              <w:rPr>
                <w:spacing w:val="-32"/>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3" w:right="104" w:firstLine="3"/>
              <w:spacing w:before="31" w:line="220" w:lineRule="auto"/>
              <w:rPr/>
            </w:pPr>
            <w:r>
              <w:rPr>
                <w:spacing w:val="-2"/>
              </w:rPr>
              <w:t>实施本违法行为，配套建设城市生活垃圾收集设施不符合治理规划和设置</w:t>
            </w:r>
            <w:r>
              <w:rPr>
                <w:spacing w:val="3"/>
              </w:rPr>
              <w:t xml:space="preserve"> </w:t>
            </w:r>
            <w:r>
              <w:rPr>
                <w:spacing w:val="-3"/>
              </w:rPr>
              <w:t>标准的</w:t>
            </w:r>
          </w:p>
        </w:tc>
        <w:tc>
          <w:tcPr>
            <w:tcW w:w="5933" w:type="dxa"/>
            <w:vAlign w:val="top"/>
          </w:tcPr>
          <w:p>
            <w:pPr>
              <w:pStyle w:val="TableText"/>
              <w:ind w:left="120"/>
              <w:spacing w:before="146" w:line="219" w:lineRule="auto"/>
              <w:rPr/>
            </w:pPr>
            <w:r>
              <w:rPr>
                <w:spacing w:val="-2"/>
              </w:rPr>
              <w:t>责令限期改正，并可处以</w:t>
            </w:r>
            <w:r>
              <w:rPr>
                <w:spacing w:val="-26"/>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实施本违法行为，未配套建设城市生活垃圾收集设施的</w:t>
            </w:r>
          </w:p>
        </w:tc>
        <w:tc>
          <w:tcPr>
            <w:tcW w:w="5933" w:type="dxa"/>
            <w:vAlign w:val="top"/>
          </w:tcPr>
          <w:p>
            <w:pPr>
              <w:pStyle w:val="TableText"/>
              <w:ind w:left="120"/>
              <w:spacing w:before="33" w:line="205" w:lineRule="auto"/>
              <w:rPr/>
            </w:pPr>
            <w:r>
              <w:rPr>
                <w:spacing w:val="-3"/>
              </w:rPr>
              <w:t>责令限期改正，并处以</w:t>
            </w:r>
            <w:r>
              <w:rPr>
                <w:spacing w:val="-20"/>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城市生活垃圾处置设施未经验收或者验收不合格投入使用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32" w:right="106" w:hanging="20"/>
              <w:spacing w:before="19" w:line="222" w:lineRule="auto"/>
              <w:rPr/>
            </w:pPr>
            <w:r>
              <w:rPr>
                <w:spacing w:val="-1"/>
              </w:rPr>
              <w:t>第十二条  城市生活垃圾收集、处置设施工程竣工后，建设单位应当依法组织竣工验收，并在竣工验收后三个月内，依法向当地人民政府建设主管部</w:t>
            </w:r>
            <w:r>
              <w:rPr/>
              <w:t xml:space="preserve"> </w:t>
            </w:r>
            <w:r>
              <w:rPr>
                <w:spacing w:val="-1"/>
              </w:rPr>
              <w:t>门和环境卫生主管部门报送建设工程项目档案。未经验收或者验收不合格的，不得交付使用。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5" w:right="106" w:hanging="3"/>
              <w:spacing w:before="19" w:line="222" w:lineRule="auto"/>
              <w:rPr/>
            </w:pPr>
            <w:r>
              <w:rPr>
                <w:spacing w:val="-1"/>
              </w:rPr>
              <w:t>第四十条  违反本办法第十二条规定，城市生活垃圾处置设施未经验收或者验收不合格投入使用的，由直辖市、市、县人民政府建设主管部门责令改</w:t>
            </w:r>
            <w:r>
              <w:rPr/>
              <w:t xml:space="preserve"> </w:t>
            </w:r>
            <w:r>
              <w:rPr>
                <w:spacing w:val="-1"/>
              </w:rPr>
              <w:t>正，处工程合同价款</w:t>
            </w:r>
            <w:r>
              <w:rPr>
                <w:spacing w:val="-25"/>
              </w:rPr>
              <w:t xml:space="preserve"> </w:t>
            </w:r>
            <w:r>
              <w:rPr>
                <w:rFonts w:ascii="Calibri" w:hAnsi="Calibri" w:eastAsia="Calibri" w:cs="Calibri"/>
                <w:spacing w:val="-1"/>
              </w:rPr>
              <w:t>2%</w:t>
            </w:r>
            <w:r>
              <w:rPr>
                <w:spacing w:val="-1"/>
              </w:rPr>
              <w:t>以上</w:t>
            </w:r>
            <w:r>
              <w:rPr>
                <w:spacing w:val="-43"/>
              </w:rPr>
              <w:t xml:space="preserve"> </w:t>
            </w:r>
            <w:r>
              <w:rPr>
                <w:rFonts w:ascii="Calibri" w:hAnsi="Calibri" w:eastAsia="Calibri" w:cs="Calibri"/>
                <w:spacing w:val="-1"/>
              </w:rPr>
              <w:t>4%</w:t>
            </w:r>
            <w:r>
              <w:rPr>
                <w:spacing w:val="-1"/>
              </w:rPr>
              <w:t>以下的罚款；造成损失的，应当承担赔偿责任。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实施本违法行为，投入使用时间在</w:t>
            </w:r>
            <w:r>
              <w:rPr>
                <w:spacing w:val="-27"/>
              </w:rPr>
              <w:t xml:space="preserve"> </w:t>
            </w:r>
            <w:r>
              <w:rPr>
                <w:rFonts w:ascii="Calibri" w:hAnsi="Calibri" w:eastAsia="Calibri" w:cs="Calibri"/>
                <w:spacing w:val="-3"/>
              </w:rPr>
              <w:t>30  </w:t>
            </w:r>
            <w:r>
              <w:rPr>
                <w:spacing w:val="-3"/>
              </w:rPr>
              <w:t>日以下的</w:t>
            </w:r>
          </w:p>
        </w:tc>
        <w:tc>
          <w:tcPr>
            <w:tcW w:w="5933" w:type="dxa"/>
            <w:vAlign w:val="top"/>
          </w:tcPr>
          <w:p>
            <w:pPr>
              <w:pStyle w:val="TableText"/>
              <w:ind w:left="120"/>
              <w:spacing w:before="29" w:line="204" w:lineRule="auto"/>
              <w:rPr/>
            </w:pPr>
            <w:r>
              <w:rPr>
                <w:spacing w:val="-2"/>
              </w:rPr>
              <w:t>责令改正，处工程合同价款</w:t>
            </w:r>
            <w:r>
              <w:rPr>
                <w:spacing w:val="-22"/>
              </w:rPr>
              <w:t xml:space="preserve"> </w:t>
            </w:r>
            <w:r>
              <w:rPr>
                <w:rFonts w:ascii="Calibri" w:hAnsi="Calibri" w:eastAsia="Calibri" w:cs="Calibri"/>
                <w:spacing w:val="-2"/>
              </w:rPr>
              <w:t>2%</w:t>
            </w:r>
            <w:r>
              <w:rPr>
                <w:spacing w:val="-2"/>
              </w:rPr>
              <w:t>以上</w:t>
            </w:r>
            <w:r>
              <w:rPr>
                <w:spacing w:val="-34"/>
              </w:rPr>
              <w:t xml:space="preserve"> </w:t>
            </w:r>
            <w:r>
              <w:rPr>
                <w:rFonts w:ascii="Calibri" w:hAnsi="Calibri" w:eastAsia="Calibri" w:cs="Calibri"/>
                <w:spacing w:val="-2"/>
              </w:rPr>
              <w:t>2.5%</w:t>
            </w:r>
            <w:r>
              <w:rPr>
                <w:spacing w:val="-2"/>
              </w:rPr>
              <w:t>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实施本违法行为，投入使用时间在</w:t>
            </w:r>
            <w:r>
              <w:rPr>
                <w:spacing w:val="-23"/>
              </w:rPr>
              <w:t xml:space="preserve"> </w:t>
            </w:r>
            <w:r>
              <w:rPr>
                <w:rFonts w:ascii="Calibri" w:hAnsi="Calibri" w:eastAsia="Calibri" w:cs="Calibri"/>
                <w:spacing w:val="-4"/>
              </w:rPr>
              <w:t>30  </w:t>
            </w:r>
            <w:r>
              <w:rPr>
                <w:spacing w:val="-4"/>
              </w:rPr>
              <w:t>日以上</w:t>
            </w:r>
            <w:r>
              <w:rPr>
                <w:spacing w:val="-35"/>
              </w:rPr>
              <w:t xml:space="preserve"> </w:t>
            </w:r>
            <w:r>
              <w:rPr>
                <w:rFonts w:ascii="Calibri" w:hAnsi="Calibri" w:eastAsia="Calibri" w:cs="Calibri"/>
                <w:spacing w:val="-4"/>
              </w:rPr>
              <w:t>60  </w:t>
            </w:r>
            <w:r>
              <w:rPr>
                <w:spacing w:val="-4"/>
              </w:rPr>
              <w:t>日以下的</w:t>
            </w:r>
          </w:p>
        </w:tc>
        <w:tc>
          <w:tcPr>
            <w:tcW w:w="5933" w:type="dxa"/>
            <w:vAlign w:val="top"/>
          </w:tcPr>
          <w:p>
            <w:pPr>
              <w:pStyle w:val="TableText"/>
              <w:ind w:left="120"/>
              <w:spacing w:before="31" w:line="202" w:lineRule="auto"/>
              <w:rPr/>
            </w:pPr>
            <w:r>
              <w:rPr>
                <w:spacing w:val="-1"/>
              </w:rPr>
              <w:t>责令改正，处工程合同价款</w:t>
            </w:r>
            <w:r>
              <w:rPr>
                <w:spacing w:val="-35"/>
              </w:rPr>
              <w:t xml:space="preserve"> </w:t>
            </w:r>
            <w:r>
              <w:rPr>
                <w:rFonts w:ascii="Calibri" w:hAnsi="Calibri" w:eastAsia="Calibri" w:cs="Calibri"/>
                <w:spacing w:val="-1"/>
              </w:rPr>
              <w:t>2.5%</w:t>
            </w:r>
            <w:r>
              <w:rPr>
                <w:spacing w:val="-1"/>
              </w:rPr>
              <w:t>以上</w:t>
            </w:r>
            <w:r>
              <w:rPr>
                <w:spacing w:val="-35"/>
              </w:rPr>
              <w:t xml:space="preserve"> </w:t>
            </w:r>
            <w:r>
              <w:rPr>
                <w:rFonts w:ascii="Calibri" w:hAnsi="Calibri" w:eastAsia="Calibri" w:cs="Calibri"/>
                <w:spacing w:val="-1"/>
              </w:rPr>
              <w:t>3.</w:t>
            </w:r>
            <w:r>
              <w:rPr>
                <w:rFonts w:ascii="Calibri" w:hAnsi="Calibri" w:eastAsia="Calibri" w:cs="Calibri"/>
                <w:spacing w:val="-2"/>
              </w:rPr>
              <w:t>5%</w:t>
            </w:r>
            <w:r>
              <w:rPr>
                <w:spacing w:val="-2"/>
              </w:rPr>
              <w:t>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3"/>
              </w:rPr>
              <w:t>实施本违法行为，投入使用时间在</w:t>
            </w:r>
            <w:r>
              <w:rPr>
                <w:spacing w:val="-27"/>
              </w:rPr>
              <w:t xml:space="preserve"> </w:t>
            </w:r>
            <w:r>
              <w:rPr>
                <w:rFonts w:ascii="Calibri" w:hAnsi="Calibri" w:eastAsia="Calibri" w:cs="Calibri"/>
                <w:spacing w:val="-3"/>
              </w:rPr>
              <w:t>60  </w:t>
            </w:r>
            <w:r>
              <w:rPr>
                <w:spacing w:val="-3"/>
              </w:rPr>
              <w:t>日以上的</w:t>
            </w:r>
          </w:p>
        </w:tc>
        <w:tc>
          <w:tcPr>
            <w:tcW w:w="5933" w:type="dxa"/>
            <w:vAlign w:val="top"/>
          </w:tcPr>
          <w:p>
            <w:pPr>
              <w:pStyle w:val="TableText"/>
              <w:ind w:left="120"/>
              <w:spacing w:before="30" w:line="207" w:lineRule="auto"/>
              <w:rPr/>
            </w:pPr>
            <w:r>
              <w:rPr>
                <w:spacing w:val="-1"/>
              </w:rPr>
              <w:t>责令改正，处工程合同价款</w:t>
            </w:r>
            <w:r>
              <w:rPr>
                <w:spacing w:val="-35"/>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w:t>
            </w:r>
            <w:r>
              <w:rPr>
                <w:rFonts w:ascii="Calibri" w:hAnsi="Calibri" w:eastAsia="Calibri" w:cs="Calibri"/>
                <w:spacing w:val="-2"/>
              </w:rPr>
              <w:t>%</w:t>
            </w:r>
            <w:r>
              <w:rPr>
                <w:spacing w:val="-2"/>
              </w:rPr>
              <w:t>以下的罚款</w:t>
            </w:r>
          </w:p>
        </w:tc>
      </w:tr>
    </w:tbl>
    <w:p>
      <w:pPr>
        <w:rPr>
          <w:rFonts w:ascii="Arial"/>
          <w:sz w:val="21"/>
        </w:rPr>
      </w:pPr>
      <w:r/>
    </w:p>
    <w:p>
      <w:pPr>
        <w:sectPr>
          <w:footerReference w:type="default" r:id="rId5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3700000217848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未经批准从事城市生活垃圾经营性清扫、收集、运输或者处置活动</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4" w:right="1880" w:hanging="2"/>
              <w:spacing w:before="19" w:line="229" w:lineRule="auto"/>
              <w:rPr/>
            </w:pPr>
            <w:r>
              <w:rPr>
                <w:spacing w:val="-1"/>
              </w:rPr>
              <w:t>第十七条  从事城市生活垃圾经营性清扫、收集、运输的企业，应当取得城市生活垃圾经营性清扫、收集、运输服务许可证。</w:t>
            </w:r>
            <w:r>
              <w:rPr>
                <w:spacing w:val="16"/>
              </w:rPr>
              <w:t xml:space="preserve"> </w:t>
            </w:r>
            <w:r>
              <w:rPr/>
              <w:t>未取得城市生活垃圾经营性清扫、收集、运输服务许可证的企业，不得从事城市生活垃圾经营性</w:t>
            </w:r>
            <w:r>
              <w:rPr>
                <w:spacing w:val="-1"/>
              </w:rPr>
              <w:t>清扫、收集、运输活动。</w:t>
            </w:r>
          </w:p>
          <w:p>
            <w:pPr>
              <w:pStyle w:val="TableText"/>
              <w:ind w:left="112" w:right="109"/>
              <w:spacing w:before="21" w:line="229" w:lineRule="auto"/>
              <w:rPr/>
            </w:pPr>
            <w:r>
              <w:rPr>
                <w:spacing w:val="-1"/>
              </w:rPr>
              <w:t>第二十五条  从事城市生活垃圾经营性处置的企业，应当向所在地直辖市、市、县人民政府建设（环境卫生）主管部门取得城市生活垃圾经营</w:t>
            </w:r>
            <w:r>
              <w:rPr>
                <w:spacing w:val="-2"/>
              </w:rPr>
              <w:t>性处置</w:t>
            </w:r>
            <w:r>
              <w:rPr/>
              <w:t xml:space="preserve"> </w:t>
            </w:r>
            <w:r>
              <w:rPr>
                <w:spacing w:val="-2"/>
              </w:rPr>
              <w:t>服务许可证。</w:t>
            </w:r>
          </w:p>
          <w:p>
            <w:pPr>
              <w:pStyle w:val="TableText"/>
              <w:ind w:left="115"/>
              <w:spacing w:before="18" w:line="205" w:lineRule="auto"/>
              <w:rPr/>
            </w:pPr>
            <w:r>
              <w:rPr/>
              <w:t>未取得城市生活垃圾经营性处置服务许可证，不得从事城市生</w:t>
            </w:r>
            <w:r>
              <w:rPr>
                <w:spacing w:val="-1"/>
              </w:rPr>
              <w:t>活垃圾经营性处置活动。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【部门规章】《城市生活垃圾管理办法》</w:t>
            </w:r>
          </w:p>
          <w:p>
            <w:pPr>
              <w:pStyle w:val="TableText"/>
              <w:ind w:left="112" w:right="106"/>
              <w:spacing w:before="19" w:line="221" w:lineRule="auto"/>
              <w:rPr/>
            </w:pPr>
            <w:r>
              <w:rPr>
                <w:spacing w:val="-1"/>
              </w:rPr>
              <w:t>第四十三条  违反本办法第十七条、第二十五条规定，未经批准从事城市生活垃圾经营性清扫、收集、运输或者处置活动的，由直辖市、市、县人民</w:t>
            </w:r>
            <w:r>
              <w:rPr/>
              <w:t xml:space="preserve"> </w:t>
            </w:r>
            <w:r>
              <w:rPr>
                <w:spacing w:val="-1"/>
              </w:rPr>
              <w:t>政府建设（环境卫生）主管部门责令停止违法行为，并处以</w:t>
            </w:r>
            <w:r>
              <w:rPr>
                <w:spacing w:val="-33"/>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1" w:line="207" w:lineRule="auto"/>
              <w:rPr/>
            </w:pPr>
            <w:r>
              <w:rPr>
                <w:spacing w:val="-2"/>
              </w:rPr>
              <w:t>实施本违法行为的</w:t>
            </w:r>
          </w:p>
        </w:tc>
        <w:tc>
          <w:tcPr>
            <w:tcW w:w="5933" w:type="dxa"/>
            <w:vAlign w:val="top"/>
          </w:tcPr>
          <w:p>
            <w:pPr>
              <w:pStyle w:val="TableText"/>
              <w:ind w:left="120"/>
              <w:spacing w:before="31" w:line="207" w:lineRule="auto"/>
              <w:rPr/>
            </w:pPr>
            <w:r>
              <w:rPr>
                <w:spacing w:val="-2"/>
              </w:rPr>
              <w:t>责令停止违法行为，并处以</w:t>
            </w:r>
            <w:r>
              <w:rPr>
                <w:spacing w:val="-35"/>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w:t>
            </w:r>
          </w:p>
        </w:tc>
      </w:tr>
    </w:tbl>
    <w:p>
      <w:pPr>
        <w:rPr>
          <w:rFonts w:ascii="Arial"/>
          <w:sz w:val="21"/>
        </w:rPr>
      </w:pPr>
      <w:r/>
    </w:p>
    <w:p>
      <w:pPr>
        <w:sectPr>
          <w:footerReference w:type="default" r:id="rId5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从事城市生活垃圾经营性清扫、收集、运输的企业未按照环境卫生作业标准和作业规范，在规定的时间内及时</w:t>
            </w:r>
            <w:r>
              <w:rPr>
                <w:spacing w:val="-1"/>
              </w:rPr>
              <w:t>清扫、收运城市生活垃圾</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2"/>
              <w:spacing w:before="19" w:line="219" w:lineRule="auto"/>
              <w:rPr/>
            </w:pPr>
            <w:r>
              <w:rPr/>
              <w:t>第二十条第一项  从事城市生活垃圾经营性清扫、收集、运输的企业应当履行以下义务</w:t>
            </w:r>
            <w:r>
              <w:rPr>
                <w:spacing w:val="-23"/>
              </w:rPr>
              <w:t>：（</w:t>
            </w:r>
            <w:r>
              <w:rPr/>
              <w:t>一）按照</w:t>
            </w:r>
            <w:r>
              <w:rPr>
                <w:spacing w:val="-1"/>
              </w:rPr>
              <w:t>环境卫生作业标准和作业规范，在规定的时间内</w:t>
            </w:r>
          </w:p>
          <w:p>
            <w:pPr>
              <w:pStyle w:val="TableText"/>
              <w:ind w:left="112"/>
              <w:spacing w:before="19" w:line="205" w:lineRule="auto"/>
              <w:rPr/>
            </w:pPr>
            <w:r>
              <w:rPr>
                <w:spacing w:val="-1"/>
              </w:rPr>
              <w:t>及时清扫、收运城市生活垃圾。</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3"/>
              </w:rPr>
              <w:t>实施本违法行为，超过规定时间</w:t>
            </w:r>
            <w:r>
              <w:rPr>
                <w:spacing w:val="-32"/>
              </w:rPr>
              <w:t xml:space="preserve"> </w:t>
            </w:r>
            <w:r>
              <w:rPr>
                <w:rFonts w:ascii="Calibri" w:hAnsi="Calibri" w:eastAsia="Calibri" w:cs="Calibri"/>
                <w:spacing w:val="-3"/>
              </w:rPr>
              <w:t>1  </w:t>
            </w:r>
            <w:r>
              <w:rPr>
                <w:spacing w:val="-3"/>
              </w:rPr>
              <w:t>日以内的</w:t>
            </w:r>
          </w:p>
        </w:tc>
        <w:tc>
          <w:tcPr>
            <w:tcW w:w="5933" w:type="dxa"/>
            <w:vAlign w:val="top"/>
          </w:tcPr>
          <w:p>
            <w:pPr>
              <w:pStyle w:val="TableText"/>
              <w:ind w:left="120"/>
              <w:spacing w:before="33" w:line="201" w:lineRule="auto"/>
              <w:rPr/>
            </w:pPr>
            <w:r>
              <w:rPr>
                <w:spacing w:val="-2"/>
              </w:rPr>
              <w:t>责令限期改正，并可处以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w:t>
            </w:r>
            <w:r>
              <w:rPr>
                <w:spacing w:val="-3"/>
              </w:rPr>
              <w:t>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实施本违法行为，超过规定时间</w:t>
            </w:r>
            <w:r>
              <w:rPr>
                <w:spacing w:val="-32"/>
              </w:rPr>
              <w:t xml:space="preserve"> </w:t>
            </w:r>
            <w:r>
              <w:rPr>
                <w:rFonts w:ascii="Calibri" w:hAnsi="Calibri" w:eastAsia="Calibri" w:cs="Calibri"/>
                <w:spacing w:val="-4"/>
              </w:rPr>
              <w:t>1  </w:t>
            </w:r>
            <w:r>
              <w:rPr>
                <w:spacing w:val="-4"/>
              </w:rPr>
              <w:t>日以上</w:t>
            </w:r>
            <w:r>
              <w:rPr>
                <w:spacing w:val="-34"/>
              </w:rPr>
              <w:t xml:space="preserve"> </w:t>
            </w:r>
            <w:r>
              <w:rPr>
                <w:rFonts w:ascii="Calibri" w:hAnsi="Calibri" w:eastAsia="Calibri" w:cs="Calibri"/>
                <w:spacing w:val="-4"/>
              </w:rPr>
              <w:t>2  </w:t>
            </w:r>
            <w:r>
              <w:rPr>
                <w:spacing w:val="-5"/>
              </w:rPr>
              <w:t>日以内的</w:t>
            </w:r>
          </w:p>
        </w:tc>
        <w:tc>
          <w:tcPr>
            <w:tcW w:w="5933" w:type="dxa"/>
            <w:vAlign w:val="top"/>
          </w:tcPr>
          <w:p>
            <w:pPr>
              <w:pStyle w:val="TableText"/>
              <w:ind w:left="120"/>
              <w:spacing w:before="31" w:line="202" w:lineRule="auto"/>
              <w:rPr/>
            </w:pPr>
            <w:r>
              <w:rPr>
                <w:spacing w:val="-3"/>
              </w:rPr>
              <w:t>责令限期改正，并处以</w:t>
            </w:r>
            <w:r>
              <w:rPr>
                <w:spacing w:val="-11"/>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2"/>
              </w:rPr>
              <w:t>实施本违法行为，超过规定时间</w:t>
            </w:r>
            <w:r>
              <w:rPr>
                <w:spacing w:val="-29"/>
              </w:rPr>
              <w:t xml:space="preserve"> </w:t>
            </w:r>
            <w:r>
              <w:rPr>
                <w:rFonts w:ascii="Calibri" w:hAnsi="Calibri" w:eastAsia="Calibri" w:cs="Calibri"/>
                <w:spacing w:val="-2"/>
              </w:rPr>
              <w:t>2  </w:t>
            </w:r>
            <w:r>
              <w:rPr>
                <w:spacing w:val="-2"/>
              </w:rPr>
              <w:t>日以上的；或者造成严重危害后果的</w:t>
            </w:r>
          </w:p>
        </w:tc>
        <w:tc>
          <w:tcPr>
            <w:tcW w:w="5933" w:type="dxa"/>
            <w:vAlign w:val="top"/>
          </w:tcPr>
          <w:p>
            <w:pPr>
              <w:pStyle w:val="TableText"/>
              <w:ind w:left="120"/>
              <w:spacing w:before="33" w:line="205" w:lineRule="auto"/>
              <w:rPr/>
            </w:pPr>
            <w:r>
              <w:rPr>
                <w:spacing w:val="-3"/>
              </w:rPr>
              <w:t>责令限期改正，并处以</w:t>
            </w:r>
            <w:r>
              <w:rPr>
                <w:spacing w:val="-16"/>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从事城市生活垃圾经营性清扫、收集、运输的企业未将收集的城市生活垃圾运到直辖市、市、县人民政府建设（环境卫生）主管部门认可的处</w:t>
            </w:r>
            <w:r>
              <w:rPr>
                <w:spacing w:val="-2"/>
              </w:rPr>
              <w:t>理场所</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2"/>
              <w:spacing w:before="19" w:line="219" w:lineRule="auto"/>
              <w:rPr/>
            </w:pPr>
            <w:r>
              <w:rPr/>
              <w:t>第二十条第二项  从事城市生活垃圾经营性清扫、收集、运输的企业应当履行以下义</w:t>
            </w:r>
            <w:r>
              <w:rPr>
                <w:spacing w:val="-1"/>
              </w:rPr>
              <w:t>务</w:t>
            </w:r>
            <w:r>
              <w:rPr>
                <w:spacing w:val="-20"/>
              </w:rPr>
              <w:t>：（</w:t>
            </w:r>
            <w:r>
              <w:rPr>
                <w:spacing w:val="-1"/>
              </w:rPr>
              <w:t>二）将收集的城市生活垃圾运到直辖市、市、县人民政府</w:t>
            </w:r>
          </w:p>
          <w:p>
            <w:pPr>
              <w:pStyle w:val="TableText"/>
              <w:ind w:left="114"/>
              <w:spacing w:before="19" w:line="205" w:lineRule="auto"/>
              <w:rPr/>
            </w:pPr>
            <w:r>
              <w:rPr>
                <w:spacing w:val="-1"/>
              </w:rPr>
              <w:t>建设（环境卫生）主管部门认可的处理场所。</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2"/>
              </w:rPr>
              <w:t>实施本违法行为，垃圾数量在</w:t>
            </w:r>
            <w:r>
              <w:rPr>
                <w:spacing w:val="-25"/>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33" w:line="201" w:lineRule="auto"/>
              <w:rPr/>
            </w:pPr>
            <w:r>
              <w:rPr>
                <w:spacing w:val="-2"/>
              </w:rPr>
              <w:t>责令限期改正，并可处以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w:t>
            </w:r>
            <w:r>
              <w:rPr>
                <w:spacing w:val="-3"/>
              </w:rPr>
              <w:t>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实施本违法行为，垃圾数量在</w:t>
            </w:r>
            <w:r>
              <w:rPr>
                <w:spacing w:val="-15"/>
              </w:rPr>
              <w:t xml:space="preserve"> </w:t>
            </w:r>
            <w:r>
              <w:rPr>
                <w:rFonts w:ascii="Calibri" w:hAnsi="Calibri" w:eastAsia="Calibri" w:cs="Calibri"/>
                <w:spacing w:val="-2"/>
              </w:rPr>
              <w:t>10</w:t>
            </w:r>
            <w:r>
              <w:rPr>
                <w:rFonts w:ascii="Calibri" w:hAnsi="Calibri" w:eastAsia="Calibri" w:cs="Calibri"/>
                <w:spacing w:val="12"/>
              </w:rPr>
              <w:t xml:space="preserve"> </w:t>
            </w:r>
            <w:r>
              <w:rPr>
                <w:spacing w:val="-2"/>
              </w:rPr>
              <w:t>立方米以上</w:t>
            </w:r>
            <w:r>
              <w:rPr>
                <w:spacing w:val="-36"/>
              </w:rPr>
              <w:t xml:space="preserve"> </w:t>
            </w:r>
            <w:r>
              <w:rPr>
                <w:rFonts w:ascii="Calibri" w:hAnsi="Calibri" w:eastAsia="Calibri" w:cs="Calibri"/>
                <w:spacing w:val="-2"/>
              </w:rPr>
              <w:t>30 </w:t>
            </w:r>
            <w:r>
              <w:rPr>
                <w:spacing w:val="-2"/>
              </w:rPr>
              <w:t>立方米以下的</w:t>
            </w:r>
          </w:p>
        </w:tc>
        <w:tc>
          <w:tcPr>
            <w:tcW w:w="5933" w:type="dxa"/>
            <w:vAlign w:val="top"/>
          </w:tcPr>
          <w:p>
            <w:pPr>
              <w:pStyle w:val="TableText"/>
              <w:ind w:left="120"/>
              <w:spacing w:before="31" w:line="202" w:lineRule="auto"/>
              <w:rPr/>
            </w:pPr>
            <w:r>
              <w:rPr>
                <w:spacing w:val="-3"/>
              </w:rPr>
              <w:t>责令限期改正，并处以</w:t>
            </w:r>
            <w:r>
              <w:rPr>
                <w:spacing w:val="-11"/>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2"/>
              </w:rPr>
              <w:t>实施本违法行为，垃圾数量在</w:t>
            </w:r>
            <w:r>
              <w:rPr>
                <w:spacing w:val="-25"/>
              </w:rPr>
              <w:t xml:space="preserve"> </w:t>
            </w:r>
            <w:r>
              <w:rPr>
                <w:rFonts w:ascii="Calibri" w:hAnsi="Calibri" w:eastAsia="Calibri" w:cs="Calibri"/>
                <w:spacing w:val="-2"/>
              </w:rPr>
              <w:t>30</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3" w:line="205" w:lineRule="auto"/>
              <w:rPr/>
            </w:pPr>
            <w:r>
              <w:rPr>
                <w:spacing w:val="-3"/>
              </w:rPr>
              <w:t>责令限期改正，并处以</w:t>
            </w:r>
            <w:r>
              <w:rPr>
                <w:spacing w:val="-16"/>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3700000217850-3</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3" w:right="106" w:firstLine="1"/>
              <w:spacing w:before="28" w:line="222" w:lineRule="auto"/>
              <w:rPr/>
            </w:pPr>
            <w:r>
              <w:rPr>
                <w:spacing w:val="-1"/>
              </w:rPr>
              <w:t>从事城市生活垃圾经营性清扫、收集、运输的企业清扫、收运城市生活垃圾后，未对生活垃圾收集设施及时保洁、复位，清理作业场地，保持</w:t>
            </w:r>
            <w:r>
              <w:rPr>
                <w:spacing w:val="-2"/>
              </w:rPr>
              <w:t>生活垃</w:t>
            </w:r>
            <w:r>
              <w:rPr/>
              <w:t xml:space="preserve"> </w:t>
            </w:r>
            <w:r>
              <w:rPr>
                <w:spacing w:val="-1"/>
              </w:rPr>
              <w:t>圾收集设施和周边环境的干净整洁</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【部门规章】《城市生活垃圾管理办法》</w:t>
            </w:r>
          </w:p>
          <w:p>
            <w:pPr>
              <w:pStyle w:val="TableText"/>
              <w:ind w:left="112"/>
              <w:spacing w:before="19" w:line="219" w:lineRule="auto"/>
              <w:rPr/>
            </w:pPr>
            <w:r>
              <w:rPr/>
              <w:t>第二十条第三项  从事城市生活垃圾经营性清扫、收集、运输的企业应当履行以下义</w:t>
            </w:r>
            <w:r>
              <w:rPr>
                <w:spacing w:val="-1"/>
              </w:rPr>
              <w:t>务</w:t>
            </w:r>
            <w:r>
              <w:rPr>
                <w:spacing w:val="-20"/>
              </w:rPr>
              <w:t>：（</w:t>
            </w:r>
            <w:r>
              <w:rPr>
                <w:spacing w:val="-1"/>
              </w:rPr>
              <w:t>三）清扫、收运城市生活垃圾后，对生活垃圾收集设施及</w:t>
            </w:r>
          </w:p>
          <w:p>
            <w:pPr>
              <w:pStyle w:val="TableText"/>
              <w:ind w:left="121"/>
              <w:spacing w:before="19" w:line="204" w:lineRule="auto"/>
              <w:rPr/>
            </w:pPr>
            <w:r>
              <w:rPr>
                <w:spacing w:val="-1"/>
              </w:rPr>
              <w:t>时保洁、复位，清理作业场地，保持生活垃圾收集设施和周边环境的干净整洁。</w:t>
            </w:r>
          </w:p>
        </w:tc>
      </w:tr>
      <w:tr>
        <w:trPr>
          <w:trHeight w:val="936"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3"/>
              </w:rPr>
              <w:t>实施本违法行为，超过规定时间</w:t>
            </w:r>
            <w:r>
              <w:rPr>
                <w:spacing w:val="-32"/>
              </w:rPr>
              <w:t xml:space="preserve"> </w:t>
            </w:r>
            <w:r>
              <w:rPr>
                <w:rFonts w:ascii="Calibri" w:hAnsi="Calibri" w:eastAsia="Calibri" w:cs="Calibri"/>
                <w:spacing w:val="-3"/>
              </w:rPr>
              <w:t>2  </w:t>
            </w:r>
            <w:r>
              <w:rPr>
                <w:spacing w:val="-3"/>
              </w:rPr>
              <w:t>日以内的</w:t>
            </w:r>
          </w:p>
        </w:tc>
        <w:tc>
          <w:tcPr>
            <w:tcW w:w="5933" w:type="dxa"/>
            <w:vAlign w:val="top"/>
          </w:tcPr>
          <w:p>
            <w:pPr>
              <w:pStyle w:val="TableText"/>
              <w:ind w:left="120"/>
              <w:spacing w:before="31" w:line="202" w:lineRule="auto"/>
              <w:rPr/>
            </w:pPr>
            <w:r>
              <w:rPr>
                <w:spacing w:val="-2"/>
              </w:rPr>
              <w:t>责令限期改正，并可处以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w:t>
            </w:r>
            <w:r>
              <w:rPr>
                <w:spacing w:val="-3"/>
              </w:rPr>
              <w:t>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4"/>
              </w:rPr>
              <w:t>实施本违法行为，超过规定时间</w:t>
            </w:r>
            <w:r>
              <w:rPr>
                <w:spacing w:val="-34"/>
              </w:rPr>
              <w:t xml:space="preserve"> </w:t>
            </w:r>
            <w:r>
              <w:rPr>
                <w:rFonts w:ascii="Calibri" w:hAnsi="Calibri" w:eastAsia="Calibri" w:cs="Calibri"/>
                <w:spacing w:val="-4"/>
              </w:rPr>
              <w:t>2  </w:t>
            </w:r>
            <w:r>
              <w:rPr>
                <w:spacing w:val="-4"/>
              </w:rPr>
              <w:t>日以上</w:t>
            </w:r>
            <w:r>
              <w:rPr>
                <w:spacing w:val="-36"/>
              </w:rPr>
              <w:t xml:space="preserve"> </w:t>
            </w:r>
            <w:r>
              <w:rPr>
                <w:rFonts w:ascii="Calibri" w:hAnsi="Calibri" w:eastAsia="Calibri" w:cs="Calibri"/>
                <w:spacing w:val="-4"/>
              </w:rPr>
              <w:t>5  </w:t>
            </w:r>
            <w:r>
              <w:rPr>
                <w:spacing w:val="-4"/>
              </w:rPr>
              <w:t>日以内的</w:t>
            </w:r>
          </w:p>
        </w:tc>
        <w:tc>
          <w:tcPr>
            <w:tcW w:w="5933" w:type="dxa"/>
            <w:vAlign w:val="top"/>
          </w:tcPr>
          <w:p>
            <w:pPr>
              <w:pStyle w:val="TableText"/>
              <w:ind w:left="120"/>
              <w:spacing w:before="33" w:line="201" w:lineRule="auto"/>
              <w:rPr/>
            </w:pPr>
            <w:r>
              <w:rPr>
                <w:spacing w:val="-3"/>
              </w:rPr>
              <w:t>责令限期改正，并处以</w:t>
            </w:r>
            <w:r>
              <w:rPr>
                <w:spacing w:val="-11"/>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2"/>
              </w:rPr>
              <w:t>实施本违法行为，超过规定时间</w:t>
            </w:r>
            <w:r>
              <w:rPr>
                <w:spacing w:val="-29"/>
              </w:rPr>
              <w:t xml:space="preserve"> </w:t>
            </w:r>
            <w:r>
              <w:rPr>
                <w:rFonts w:ascii="Calibri" w:hAnsi="Calibri" w:eastAsia="Calibri" w:cs="Calibri"/>
                <w:spacing w:val="-2"/>
              </w:rPr>
              <w:t>5  </w:t>
            </w:r>
            <w:r>
              <w:rPr>
                <w:spacing w:val="-2"/>
              </w:rPr>
              <w:t>日以上的；或者造成严重危害后果的</w:t>
            </w:r>
          </w:p>
        </w:tc>
        <w:tc>
          <w:tcPr>
            <w:tcW w:w="5933" w:type="dxa"/>
            <w:vAlign w:val="top"/>
          </w:tcPr>
          <w:p>
            <w:pPr>
              <w:pStyle w:val="TableText"/>
              <w:ind w:left="120"/>
              <w:spacing w:before="31" w:line="206" w:lineRule="auto"/>
              <w:rPr/>
            </w:pPr>
            <w:r>
              <w:rPr>
                <w:spacing w:val="-3"/>
              </w:rPr>
              <w:t>责令限期改正，并处以</w:t>
            </w:r>
            <w:r>
              <w:rPr>
                <w:spacing w:val="-16"/>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用于收集、运输城市生活垃圾的车辆、船舶未</w:t>
            </w:r>
            <w:r>
              <w:rPr>
                <w:spacing w:val="-1"/>
              </w:rPr>
              <w:t>做到密闭、完好和整洁</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【部门规章】《城市生活垃圾管理办法》</w:t>
            </w:r>
          </w:p>
          <w:p>
            <w:pPr>
              <w:pStyle w:val="TableText"/>
              <w:ind w:left="112"/>
              <w:spacing w:before="19" w:line="219" w:lineRule="auto"/>
              <w:rPr/>
            </w:pPr>
            <w:r>
              <w:rPr/>
              <w:t>第二十条第四项  从事城市生活垃圾经营性清扫、收集、运输的企业应当履行以下义</w:t>
            </w:r>
            <w:r>
              <w:rPr>
                <w:spacing w:val="-1"/>
              </w:rPr>
              <w:t>务</w:t>
            </w:r>
            <w:r>
              <w:rPr>
                <w:spacing w:val="-20"/>
              </w:rPr>
              <w:t>：（</w:t>
            </w:r>
            <w:r>
              <w:rPr>
                <w:spacing w:val="-1"/>
              </w:rPr>
              <w:t>四）用于收集、运输城市生活垃圾的车辆、船舶应当做到</w:t>
            </w:r>
          </w:p>
          <w:p>
            <w:pPr>
              <w:pStyle w:val="TableText"/>
              <w:ind w:left="113"/>
              <w:spacing w:before="19" w:line="206" w:lineRule="auto"/>
              <w:rPr/>
            </w:pPr>
            <w:r>
              <w:rPr>
                <w:spacing w:val="-1"/>
              </w:rPr>
              <w:t>密闭、完好和整洁。</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3" w:right="106" w:hanging="1"/>
              <w:spacing w:before="19" w:line="228"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27" w:right="32" w:hanging="10"/>
              <w:spacing w:before="30" w:line="221" w:lineRule="auto"/>
              <w:rPr/>
            </w:pPr>
            <w:r>
              <w:rPr>
                <w:spacing w:val="-12"/>
              </w:rPr>
              <w:t>实施本违法行为，未做到密闭、完好和整洁在</w:t>
            </w:r>
            <w:r>
              <w:rPr>
                <w:spacing w:val="-19"/>
              </w:rPr>
              <w:t xml:space="preserve"> </w:t>
            </w:r>
            <w:r>
              <w:rPr>
                <w:rFonts w:ascii="Calibri" w:hAnsi="Calibri" w:eastAsia="Calibri" w:cs="Calibri"/>
                <w:spacing w:val="-12"/>
              </w:rPr>
              <w:t>3</w:t>
            </w:r>
            <w:r>
              <w:rPr>
                <w:rFonts w:ascii="Calibri" w:hAnsi="Calibri" w:eastAsia="Calibri" w:cs="Calibri"/>
                <w:spacing w:val="14"/>
              </w:rPr>
              <w:t xml:space="preserve"> </w:t>
            </w:r>
            <w:r>
              <w:rPr>
                <w:spacing w:val="-12"/>
              </w:rPr>
              <w:t>车（次）以下或者</w:t>
            </w:r>
            <w:r>
              <w:rPr>
                <w:spacing w:val="-29"/>
              </w:rPr>
              <w:t xml:space="preserve"> </w:t>
            </w:r>
            <w:r>
              <w:rPr>
                <w:rFonts w:ascii="Calibri" w:hAnsi="Calibri" w:eastAsia="Calibri" w:cs="Calibri"/>
                <w:spacing w:val="-12"/>
              </w:rPr>
              <w:t>1</w:t>
            </w:r>
            <w:r>
              <w:rPr>
                <w:rFonts w:ascii="Calibri" w:hAnsi="Calibri" w:eastAsia="Calibri" w:cs="Calibri"/>
                <w:spacing w:val="9"/>
              </w:rPr>
              <w:t xml:space="preserve"> </w:t>
            </w:r>
            <w:r>
              <w:rPr>
                <w:spacing w:val="-12"/>
              </w:rPr>
              <w:t>船（次）</w:t>
            </w:r>
            <w:r>
              <w:rPr/>
              <w:t xml:space="preserve"> </w:t>
            </w:r>
            <w:r>
              <w:rPr/>
              <w:t>的</w:t>
            </w:r>
          </w:p>
        </w:tc>
        <w:tc>
          <w:tcPr>
            <w:tcW w:w="5933" w:type="dxa"/>
            <w:vAlign w:val="top"/>
          </w:tcPr>
          <w:p>
            <w:pPr>
              <w:pStyle w:val="TableText"/>
              <w:ind w:left="120"/>
              <w:spacing w:before="145" w:line="219" w:lineRule="auto"/>
              <w:rPr/>
            </w:pPr>
            <w:r>
              <w:rPr>
                <w:spacing w:val="-2"/>
              </w:rPr>
              <w:t>责令限期改正，并可处以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w:t>
            </w:r>
            <w:r>
              <w:rPr>
                <w:spacing w:val="-3"/>
              </w:rPr>
              <w:t>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33" w:right="73" w:hanging="16"/>
              <w:spacing w:before="31" w:line="220" w:lineRule="auto"/>
              <w:rPr/>
            </w:pPr>
            <w:r>
              <w:rPr>
                <w:spacing w:val="-2"/>
              </w:rPr>
              <w:t>实施本违法行为，未做到密闭、完好和整洁在</w:t>
            </w:r>
            <w:r>
              <w:rPr>
                <w:spacing w:val="-38"/>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车（次）以上</w:t>
            </w:r>
            <w:r>
              <w:rPr>
                <w:spacing w:val="-36"/>
              </w:rPr>
              <w:t xml:space="preserve"> </w:t>
            </w:r>
            <w:r>
              <w:rPr>
                <w:rFonts w:ascii="Calibri" w:hAnsi="Calibri" w:eastAsia="Calibri" w:cs="Calibri"/>
                <w:spacing w:val="-2"/>
              </w:rPr>
              <w:t>6</w:t>
            </w:r>
            <w:r>
              <w:rPr>
                <w:rFonts w:ascii="Calibri" w:hAnsi="Calibri" w:eastAsia="Calibri" w:cs="Calibri"/>
                <w:spacing w:val="11"/>
                <w:w w:val="101"/>
              </w:rPr>
              <w:t xml:space="preserve"> </w:t>
            </w:r>
            <w:r>
              <w:rPr>
                <w:spacing w:val="-2"/>
              </w:rPr>
              <w:t>车（次）</w:t>
            </w:r>
            <w:r>
              <w:rPr/>
              <w:t xml:space="preserve"> </w:t>
            </w:r>
            <w:r>
              <w:rPr>
                <w:spacing w:val="-3"/>
              </w:rPr>
              <w:t>以下或者</w:t>
            </w:r>
            <w:r>
              <w:rPr>
                <w:spacing w:val="-31"/>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船（次）的</w:t>
            </w:r>
          </w:p>
        </w:tc>
        <w:tc>
          <w:tcPr>
            <w:tcW w:w="5933" w:type="dxa"/>
            <w:vAlign w:val="top"/>
          </w:tcPr>
          <w:p>
            <w:pPr>
              <w:pStyle w:val="TableText"/>
              <w:ind w:left="120"/>
              <w:spacing w:before="147" w:line="219" w:lineRule="auto"/>
              <w:rPr/>
            </w:pPr>
            <w:r>
              <w:rPr>
                <w:spacing w:val="-3"/>
              </w:rPr>
              <w:t>责令限期改正，并处以</w:t>
            </w:r>
            <w:r>
              <w:rPr>
                <w:spacing w:val="-11"/>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33" w:right="32" w:hanging="16"/>
              <w:spacing w:before="31" w:line="223" w:lineRule="auto"/>
              <w:rPr/>
            </w:pPr>
            <w:r>
              <w:rPr>
                <w:spacing w:val="-11"/>
              </w:rPr>
              <w:t>实施本违法行为，未做到密闭、完好和整洁在</w:t>
            </w:r>
            <w:r>
              <w:rPr>
                <w:spacing w:val="-36"/>
              </w:rPr>
              <w:t xml:space="preserve"> </w:t>
            </w:r>
            <w:r>
              <w:rPr>
                <w:rFonts w:ascii="Calibri" w:hAnsi="Calibri" w:eastAsia="Calibri" w:cs="Calibri"/>
                <w:spacing w:val="-11"/>
              </w:rPr>
              <w:t>6</w:t>
            </w:r>
            <w:r>
              <w:rPr>
                <w:rFonts w:ascii="Calibri" w:hAnsi="Calibri" w:eastAsia="Calibri" w:cs="Calibri"/>
                <w:spacing w:val="14"/>
                <w:w w:val="101"/>
              </w:rPr>
              <w:t xml:space="preserve"> </w:t>
            </w:r>
            <w:r>
              <w:rPr>
                <w:spacing w:val="-11"/>
              </w:rPr>
              <w:t>车（</w:t>
            </w:r>
            <w:r>
              <w:rPr>
                <w:spacing w:val="-12"/>
              </w:rPr>
              <w:t>次）以上或者</w:t>
            </w:r>
            <w:r>
              <w:rPr>
                <w:spacing w:val="-36"/>
              </w:rPr>
              <w:t xml:space="preserve"> </w:t>
            </w:r>
            <w:r>
              <w:rPr>
                <w:rFonts w:ascii="Calibri" w:hAnsi="Calibri" w:eastAsia="Calibri" w:cs="Calibri"/>
                <w:spacing w:val="-12"/>
              </w:rPr>
              <w:t>3</w:t>
            </w:r>
            <w:r>
              <w:rPr>
                <w:rFonts w:ascii="Calibri" w:hAnsi="Calibri" w:eastAsia="Calibri" w:cs="Calibri"/>
                <w:spacing w:val="10"/>
              </w:rPr>
              <w:t xml:space="preserve"> </w:t>
            </w:r>
            <w:r>
              <w:rPr>
                <w:spacing w:val="-12"/>
              </w:rPr>
              <w:t>船（次）</w:t>
            </w:r>
            <w:r>
              <w:rPr/>
              <w:t xml:space="preserve"> </w:t>
            </w:r>
            <w:r>
              <w:rPr>
                <w:spacing w:val="-10"/>
              </w:rPr>
              <w:t>以上的</w:t>
            </w:r>
          </w:p>
        </w:tc>
        <w:tc>
          <w:tcPr>
            <w:tcW w:w="5933" w:type="dxa"/>
            <w:vAlign w:val="top"/>
          </w:tcPr>
          <w:p>
            <w:pPr>
              <w:pStyle w:val="TableText"/>
              <w:ind w:left="120"/>
              <w:spacing w:before="148" w:line="219" w:lineRule="auto"/>
              <w:rPr/>
            </w:pPr>
            <w:r>
              <w:rPr>
                <w:spacing w:val="-3"/>
              </w:rPr>
              <w:t>责令限期改正，并处以</w:t>
            </w:r>
            <w:r>
              <w:rPr>
                <w:spacing w:val="-16"/>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5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从事城市生活垃圾经营性处置企业未严格按照国家有关规定和技术</w:t>
            </w:r>
            <w:r>
              <w:rPr>
                <w:spacing w:val="-1"/>
              </w:rPr>
              <w:t>标准，处置城市生活垃圾</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2"/>
              <w:spacing w:before="19" w:line="205" w:lineRule="auto"/>
              <w:rPr/>
            </w:pPr>
            <w:r>
              <w:rPr/>
              <w:t>第二十八条第一项  从事城市生活垃圾经营性处置的企业应当履行以下义务</w:t>
            </w:r>
            <w:r>
              <w:rPr>
                <w:spacing w:val="-5"/>
              </w:rPr>
              <w:t>：（</w:t>
            </w:r>
            <w:r>
              <w:rPr/>
              <w:t>一）严格按照国家有关规定和技术标准，处置城市生活垃圾。</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实施本违法行为，造成轻微危害后果的</w:t>
            </w:r>
          </w:p>
        </w:tc>
        <w:tc>
          <w:tcPr>
            <w:tcW w:w="5933" w:type="dxa"/>
            <w:vAlign w:val="top"/>
          </w:tcPr>
          <w:p>
            <w:pPr>
              <w:pStyle w:val="TableText"/>
              <w:ind w:left="120"/>
              <w:spacing w:before="30" w:line="203"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实施本违法行为，造成一般危害后果的</w:t>
            </w:r>
          </w:p>
        </w:tc>
        <w:tc>
          <w:tcPr>
            <w:tcW w:w="5933" w:type="dxa"/>
            <w:vAlign w:val="top"/>
          </w:tcPr>
          <w:p>
            <w:pPr>
              <w:pStyle w:val="TableText"/>
              <w:ind w:left="120"/>
              <w:spacing w:before="32" w:line="202"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从事城市生活垃圾经营性处置企业未按照规定处理处置过程中产生的污水、废气、废渣</w:t>
            </w:r>
            <w:r>
              <w:rPr>
                <w:spacing w:val="-1"/>
              </w:rPr>
              <w:t>、粉尘等，防止二次污染</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2"/>
              <w:spacing w:before="19" w:line="219" w:lineRule="auto"/>
              <w:rPr/>
            </w:pPr>
            <w:r>
              <w:rPr/>
              <w:t>第二十八条第二项  从事城市生活垃圾经营性处置的企业应当履行以下义务</w:t>
            </w:r>
            <w:r>
              <w:rPr>
                <w:spacing w:val="-23"/>
              </w:rPr>
              <w:t>：（</w:t>
            </w:r>
            <w:r>
              <w:rPr/>
              <w:t>二）按照规定处理处置过程中产生的污水、废气、废渣、粉尘等</w:t>
            </w:r>
            <w:r>
              <w:rPr>
                <w:spacing w:val="-1"/>
              </w:rPr>
              <w:t>，防</w:t>
            </w:r>
          </w:p>
          <w:p>
            <w:pPr>
              <w:pStyle w:val="TableText"/>
              <w:ind w:left="113"/>
              <w:spacing w:before="19" w:line="205" w:lineRule="auto"/>
              <w:rPr/>
            </w:pPr>
            <w:r>
              <w:rPr>
                <w:spacing w:val="-2"/>
              </w:rPr>
              <w:t>止二次污染。</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实施本违法行为，造成轻微危害后果的</w:t>
            </w:r>
          </w:p>
        </w:tc>
        <w:tc>
          <w:tcPr>
            <w:tcW w:w="5933" w:type="dxa"/>
            <w:vAlign w:val="top"/>
          </w:tcPr>
          <w:p>
            <w:pPr>
              <w:pStyle w:val="TableText"/>
              <w:ind w:left="120"/>
              <w:spacing w:before="33" w:line="201"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从事城市生活垃圾经营性处置企业未按照所在地建设（环境卫生）主管部门规定的</w:t>
            </w:r>
            <w:r>
              <w:rPr>
                <w:spacing w:val="-1"/>
              </w:rPr>
              <w:t>时间和要求接收生活垃圾</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2"/>
              <w:spacing w:before="19" w:line="219" w:lineRule="auto"/>
              <w:rPr/>
            </w:pPr>
            <w:r>
              <w:rPr/>
              <w:t>第二十八条第三项  从事城市生活垃圾经营性处置的企业应当履行以下义务</w:t>
            </w:r>
            <w:r>
              <w:rPr>
                <w:spacing w:val="-26"/>
              </w:rPr>
              <w:t>：（</w:t>
            </w:r>
            <w:r>
              <w:rPr/>
              <w:t>三）按照所在地建设（环境</w:t>
            </w:r>
            <w:r>
              <w:rPr>
                <w:spacing w:val="-1"/>
              </w:rPr>
              <w:t>卫生）主管部门规定的时间和要求接收生</w:t>
            </w:r>
          </w:p>
          <w:p>
            <w:pPr>
              <w:pStyle w:val="TableText"/>
              <w:ind w:left="115"/>
              <w:spacing w:before="19" w:line="205" w:lineRule="auto"/>
              <w:rPr/>
            </w:pPr>
            <w:r>
              <w:rPr>
                <w:spacing w:val="-3"/>
              </w:rPr>
              <w:t>活垃圾。</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2"/>
              </w:rPr>
              <w:t>实施本违法行为，接收</w:t>
            </w:r>
            <w:r>
              <w:rPr>
                <w:spacing w:val="-31"/>
              </w:rPr>
              <w:t xml:space="preserve"> </w:t>
            </w:r>
            <w:r>
              <w:rPr>
                <w:rFonts w:ascii="Calibri" w:hAnsi="Calibri" w:eastAsia="Calibri" w:cs="Calibri"/>
                <w:spacing w:val="-2"/>
              </w:rPr>
              <w:t>30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33" w:line="201"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实施本违法行为，接收</w:t>
            </w:r>
            <w:r>
              <w:rPr>
                <w:spacing w:val="-21"/>
              </w:rPr>
              <w:t xml:space="preserve"> </w:t>
            </w:r>
            <w:r>
              <w:rPr>
                <w:rFonts w:ascii="Calibri" w:hAnsi="Calibri" w:eastAsia="Calibri" w:cs="Calibri"/>
                <w:spacing w:val="-2"/>
              </w:rPr>
              <w:t>30</w:t>
            </w:r>
            <w:r>
              <w:rPr>
                <w:rFonts w:ascii="Calibri" w:hAnsi="Calibri" w:eastAsia="Calibri" w:cs="Calibri"/>
                <w:spacing w:val="12"/>
              </w:rPr>
              <w:t xml:space="preserve"> </w:t>
            </w:r>
            <w:r>
              <w:rPr>
                <w:spacing w:val="-2"/>
              </w:rPr>
              <w:t>立方米以上</w:t>
            </w:r>
            <w:r>
              <w:rPr>
                <w:spacing w:val="-36"/>
              </w:rPr>
              <w:t xml:space="preserve"> </w:t>
            </w:r>
            <w:r>
              <w:rPr>
                <w:rFonts w:ascii="Calibri" w:hAnsi="Calibri" w:eastAsia="Calibri" w:cs="Calibri"/>
                <w:spacing w:val="-2"/>
              </w:rPr>
              <w:t>50 </w:t>
            </w:r>
            <w:r>
              <w:rPr>
                <w:spacing w:val="-2"/>
              </w:rPr>
              <w:t>立方米以下的</w:t>
            </w:r>
          </w:p>
        </w:tc>
        <w:tc>
          <w:tcPr>
            <w:tcW w:w="5933" w:type="dxa"/>
            <w:vAlign w:val="top"/>
          </w:tcPr>
          <w:p>
            <w:pPr>
              <w:pStyle w:val="TableText"/>
              <w:ind w:left="120"/>
              <w:spacing w:before="31" w:line="202"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2"/>
              </w:rPr>
              <w:t>实施本违法行为，接收</w:t>
            </w:r>
            <w:r>
              <w:rPr>
                <w:spacing w:val="-31"/>
              </w:rPr>
              <w:t xml:space="preserve"> </w:t>
            </w:r>
            <w:r>
              <w:rPr>
                <w:rFonts w:ascii="Calibri" w:hAnsi="Calibri" w:eastAsia="Calibri" w:cs="Calibri"/>
                <w:spacing w:val="-2"/>
              </w:rPr>
              <w:t>50</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3" w:line="205"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从事城市生活垃圾经营性处置企业未按照要求配备城市生活垃圾处置设备、设施，</w:t>
            </w:r>
            <w:r>
              <w:rPr>
                <w:spacing w:val="-1"/>
              </w:rPr>
              <w:t>保证设施、设备运行良好</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2"/>
              <w:spacing w:before="19" w:line="219" w:lineRule="auto"/>
              <w:rPr/>
            </w:pPr>
            <w:r>
              <w:rPr/>
              <w:t>第二十八条第四项  从事城市生活垃圾经营性处置的企业应当履行以下义务</w:t>
            </w:r>
            <w:r>
              <w:rPr>
                <w:spacing w:val="-23"/>
              </w:rPr>
              <w:t>：（</w:t>
            </w:r>
            <w:r>
              <w:rPr/>
              <w:t>四）按照要求配备城</w:t>
            </w:r>
            <w:r>
              <w:rPr>
                <w:spacing w:val="-1"/>
              </w:rPr>
              <w:t>市生活垃圾处置设备、设施，保证设施、设备运</w:t>
            </w:r>
          </w:p>
          <w:p>
            <w:pPr>
              <w:pStyle w:val="TableText"/>
              <w:ind w:left="115"/>
              <w:spacing w:before="19" w:line="205" w:lineRule="auto"/>
              <w:rPr/>
            </w:pPr>
            <w:r>
              <w:rPr>
                <w:spacing w:val="-3"/>
              </w:rPr>
              <w:t>行良好。</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3" w:right="106" w:hanging="1"/>
              <w:spacing w:before="20" w:line="227"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实施本违法行为，尚未造成生活垃圾处理能力降低的</w:t>
            </w:r>
          </w:p>
        </w:tc>
        <w:tc>
          <w:tcPr>
            <w:tcW w:w="5933" w:type="dxa"/>
            <w:vAlign w:val="top"/>
          </w:tcPr>
          <w:p>
            <w:pPr>
              <w:pStyle w:val="TableText"/>
              <w:ind w:left="120"/>
              <w:spacing w:before="33" w:line="201"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实施本违法行为，造成生活垃圾处理能力降低但尚未造成严重危害后果的</w:t>
            </w:r>
          </w:p>
        </w:tc>
        <w:tc>
          <w:tcPr>
            <w:tcW w:w="5933" w:type="dxa"/>
            <w:vAlign w:val="top"/>
          </w:tcPr>
          <w:p>
            <w:pPr>
              <w:pStyle w:val="TableText"/>
              <w:ind w:left="120"/>
              <w:spacing w:before="31" w:line="202"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实施本违法行为，造成生活垃圾处理整体停运或者其他严重危害后果的</w:t>
            </w:r>
          </w:p>
        </w:tc>
        <w:tc>
          <w:tcPr>
            <w:tcW w:w="5933" w:type="dxa"/>
            <w:vAlign w:val="top"/>
          </w:tcPr>
          <w:p>
            <w:pPr>
              <w:pStyle w:val="TableText"/>
              <w:ind w:left="120"/>
              <w:spacing w:before="33" w:line="205"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从事城市生活垃圾经营性处置企业未保证城市生活垃圾处</w:t>
            </w:r>
            <w:r>
              <w:rPr>
                <w:spacing w:val="-1"/>
              </w:rPr>
              <w:t>置站、场（厂）环境整洁</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【部门规章】《城市生活垃圾管理办法》</w:t>
            </w:r>
          </w:p>
          <w:p>
            <w:pPr>
              <w:pStyle w:val="TableText"/>
              <w:ind w:left="112"/>
              <w:spacing w:before="19" w:line="206" w:lineRule="auto"/>
              <w:rPr/>
            </w:pPr>
            <w:r>
              <w:rPr/>
              <w:t>第二十八条第五项  从事城市生活垃圾经营性处置的企业应当履行以下义务</w:t>
            </w:r>
            <w:r>
              <w:rPr>
                <w:spacing w:val="-5"/>
              </w:rPr>
              <w:t>：（</w:t>
            </w:r>
            <w:r>
              <w:rPr/>
              <w:t>五）保证城市生活垃圾处置站、场（厂）环境整洁。</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3" w:right="106" w:hanging="1"/>
              <w:spacing w:before="18" w:line="228"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6" w:right="104"/>
              <w:spacing w:before="30" w:line="221" w:lineRule="auto"/>
              <w:rPr/>
            </w:pPr>
            <w:r>
              <w:rPr>
                <w:spacing w:val="-2"/>
              </w:rPr>
              <w:t>实施本违法行为，生活垃圾未堆置在指定区域内且尚未影响生活垃圾处理</w:t>
            </w:r>
            <w:r>
              <w:rPr>
                <w:spacing w:val="3"/>
              </w:rPr>
              <w:t xml:space="preserve"> </w:t>
            </w:r>
            <w:r>
              <w:rPr>
                <w:spacing w:val="-1"/>
              </w:rPr>
              <w:t>安全运营，且未造成生活垃圾处理停运的</w:t>
            </w:r>
          </w:p>
        </w:tc>
        <w:tc>
          <w:tcPr>
            <w:tcW w:w="5933" w:type="dxa"/>
            <w:vAlign w:val="top"/>
          </w:tcPr>
          <w:p>
            <w:pPr>
              <w:pStyle w:val="TableText"/>
              <w:ind w:left="120"/>
              <w:spacing w:before="146" w:line="219" w:lineRule="auto"/>
              <w:rPr/>
            </w:pPr>
            <w:r>
              <w:rPr>
                <w:spacing w:val="-3"/>
              </w:rPr>
              <w:t>责令限期改正，并可处以</w:t>
            </w:r>
            <w:r>
              <w:rPr>
                <w:spacing w:val="-17"/>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27" w:right="104" w:hanging="10"/>
              <w:spacing w:before="31" w:line="223" w:lineRule="auto"/>
              <w:rPr/>
            </w:pPr>
            <w:r>
              <w:rPr>
                <w:spacing w:val="-2"/>
              </w:rPr>
              <w:t>实施本违法行为，影响生活垃圾处理安全运营或者造成生活垃圾处理停运</w:t>
            </w:r>
            <w:r>
              <w:rPr>
                <w:spacing w:val="3"/>
              </w:rPr>
              <w:t xml:space="preserve"> </w:t>
            </w:r>
            <w:r>
              <w:rPr/>
              <w:t>的</w:t>
            </w:r>
          </w:p>
        </w:tc>
        <w:tc>
          <w:tcPr>
            <w:tcW w:w="5933" w:type="dxa"/>
            <w:vAlign w:val="top"/>
          </w:tcPr>
          <w:p>
            <w:pPr>
              <w:pStyle w:val="TableText"/>
              <w:ind w:left="120"/>
              <w:spacing w:before="145" w:line="219"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3700000217850-10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从事城市生活垃圾经营性处置企业未按照要求配备合</w:t>
            </w:r>
            <w:r>
              <w:rPr>
                <w:spacing w:val="-1"/>
              </w:rPr>
              <w:t>格的管理人员及操作人员</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【部门规章】《城市生活垃圾管理办法》</w:t>
            </w:r>
          </w:p>
          <w:p>
            <w:pPr>
              <w:pStyle w:val="TableText"/>
              <w:ind w:left="112"/>
              <w:spacing w:before="19" w:line="206" w:lineRule="auto"/>
              <w:rPr/>
            </w:pPr>
            <w:r>
              <w:rPr/>
              <w:t>第二十八条第六项  从事城市生活垃圾经营性处置的企业应当履行以下义务</w:t>
            </w:r>
            <w:r>
              <w:rPr>
                <w:spacing w:val="-5"/>
              </w:rPr>
              <w:t>：（</w:t>
            </w:r>
            <w:r>
              <w:rPr/>
              <w:t>六）按照要求配备合格的管理人员及操作人员。</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3" w:right="106" w:hanging="1"/>
              <w:spacing w:before="18" w:line="228"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实施本违法行为，欠缺</w:t>
            </w:r>
            <w:r>
              <w:rPr>
                <w:spacing w:val="-17"/>
              </w:rPr>
              <w:t xml:space="preserve"> </w:t>
            </w:r>
            <w:r>
              <w:rPr>
                <w:rFonts w:ascii="Calibri" w:hAnsi="Calibri" w:eastAsia="Calibri" w:cs="Calibri"/>
                <w:spacing w:val="-3"/>
              </w:rPr>
              <w:t>1</w:t>
            </w:r>
            <w:r>
              <w:rPr>
                <w:rFonts w:ascii="Calibri" w:hAnsi="Calibri" w:eastAsia="Calibri" w:cs="Calibri"/>
                <w:spacing w:val="13"/>
                <w:w w:val="102"/>
              </w:rPr>
              <w:t xml:space="preserve"> </w:t>
            </w:r>
            <w:r>
              <w:rPr>
                <w:spacing w:val="-3"/>
              </w:rPr>
              <w:t>人；或者</w:t>
            </w:r>
            <w:r>
              <w:rPr>
                <w:spacing w:val="-30"/>
              </w:rPr>
              <w:t xml:space="preserve"> </w:t>
            </w:r>
            <w:r>
              <w:rPr>
                <w:rFonts w:ascii="Calibri" w:hAnsi="Calibri" w:eastAsia="Calibri" w:cs="Calibri"/>
                <w:spacing w:val="-3"/>
              </w:rPr>
              <w:t>1</w:t>
            </w:r>
            <w:r>
              <w:rPr>
                <w:rFonts w:ascii="Calibri" w:hAnsi="Calibri" w:eastAsia="Calibri" w:cs="Calibri"/>
                <w:spacing w:val="11"/>
                <w:w w:val="102"/>
              </w:rPr>
              <w:t xml:space="preserve"> </w:t>
            </w:r>
            <w:r>
              <w:rPr>
                <w:spacing w:val="-3"/>
              </w:rPr>
              <w:t>人不符合任职条件的</w:t>
            </w:r>
          </w:p>
        </w:tc>
        <w:tc>
          <w:tcPr>
            <w:tcW w:w="5933" w:type="dxa"/>
            <w:vAlign w:val="top"/>
          </w:tcPr>
          <w:p>
            <w:pPr>
              <w:pStyle w:val="TableText"/>
              <w:ind w:left="120"/>
              <w:spacing w:before="29" w:line="204"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2" w:right="104" w:firstLine="5"/>
              <w:spacing w:before="31" w:line="220" w:lineRule="auto"/>
              <w:rPr/>
            </w:pPr>
            <w:r>
              <w:rPr>
                <w:spacing w:val="-4"/>
              </w:rPr>
              <w:t>实施本违法行为，欠缺</w:t>
            </w:r>
            <w:r>
              <w:rPr>
                <w:spacing w:val="-37"/>
              </w:rPr>
              <w:t xml:space="preserve"> </w:t>
            </w:r>
            <w:r>
              <w:rPr>
                <w:rFonts w:ascii="Calibri" w:hAnsi="Calibri" w:eastAsia="Calibri" w:cs="Calibri"/>
                <w:spacing w:val="-4"/>
              </w:rPr>
              <w:t>2</w:t>
            </w:r>
            <w:r>
              <w:rPr>
                <w:rFonts w:ascii="Calibri" w:hAnsi="Calibri" w:eastAsia="Calibri" w:cs="Calibri"/>
                <w:spacing w:val="14"/>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4"/>
              </w:rPr>
              <w:t xml:space="preserve"> </w:t>
            </w:r>
            <w:r>
              <w:rPr>
                <w:spacing w:val="-4"/>
              </w:rPr>
              <w:t>人以下；或者</w:t>
            </w:r>
            <w:r>
              <w:rPr>
                <w:spacing w:val="-37"/>
              </w:rPr>
              <w:t xml:space="preserve"> </w:t>
            </w:r>
            <w:r>
              <w:rPr>
                <w:rFonts w:ascii="Calibri" w:hAnsi="Calibri" w:eastAsia="Calibri" w:cs="Calibri"/>
                <w:spacing w:val="-4"/>
              </w:rPr>
              <w:t>2</w:t>
            </w:r>
            <w:r>
              <w:rPr>
                <w:rFonts w:ascii="Calibri" w:hAnsi="Calibri" w:eastAsia="Calibri" w:cs="Calibri"/>
                <w:spacing w:val="14"/>
              </w:rPr>
              <w:t xml:space="preserve"> </w:t>
            </w:r>
            <w:r>
              <w:rPr>
                <w:spacing w:val="-5"/>
              </w:rPr>
              <w:t>人以上</w:t>
            </w:r>
            <w:r>
              <w:rPr>
                <w:spacing w:val="-36"/>
              </w:rPr>
              <w:t xml:space="preserve"> </w:t>
            </w:r>
            <w:r>
              <w:rPr>
                <w:rFonts w:ascii="Calibri" w:hAnsi="Calibri" w:eastAsia="Calibri" w:cs="Calibri"/>
                <w:spacing w:val="-5"/>
              </w:rPr>
              <w:t>5</w:t>
            </w:r>
            <w:r>
              <w:rPr>
                <w:rFonts w:ascii="Calibri" w:hAnsi="Calibri" w:eastAsia="Calibri" w:cs="Calibri"/>
                <w:spacing w:val="13"/>
                <w:w w:val="102"/>
              </w:rPr>
              <w:t xml:space="preserve"> </w:t>
            </w:r>
            <w:r>
              <w:rPr>
                <w:spacing w:val="-5"/>
              </w:rPr>
              <w:t>人以下不符合</w:t>
            </w:r>
            <w:r>
              <w:rPr/>
              <w:t xml:space="preserve"> </w:t>
            </w:r>
            <w:r>
              <w:rPr>
                <w:spacing w:val="-2"/>
              </w:rPr>
              <w:t>任职条件的</w:t>
            </w:r>
          </w:p>
        </w:tc>
        <w:tc>
          <w:tcPr>
            <w:tcW w:w="5933" w:type="dxa"/>
            <w:vAlign w:val="top"/>
          </w:tcPr>
          <w:p>
            <w:pPr>
              <w:pStyle w:val="TableText"/>
              <w:ind w:left="120"/>
              <w:spacing w:before="146" w:line="219"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04" w:firstLine="2"/>
              <w:spacing w:before="33" w:line="222" w:lineRule="auto"/>
              <w:rPr/>
            </w:pPr>
            <w:r>
              <w:rPr>
                <w:spacing w:val="-3"/>
              </w:rPr>
              <w:t>实施本违法行为，欠缺</w:t>
            </w:r>
            <w:r>
              <w:rPr>
                <w:spacing w:val="-36"/>
              </w:rPr>
              <w:t xml:space="preserve"> </w:t>
            </w:r>
            <w:r>
              <w:rPr>
                <w:rFonts w:ascii="Calibri" w:hAnsi="Calibri" w:eastAsia="Calibri" w:cs="Calibri"/>
                <w:spacing w:val="-3"/>
              </w:rPr>
              <w:t>5</w:t>
            </w:r>
            <w:r>
              <w:rPr>
                <w:rFonts w:ascii="Calibri" w:hAnsi="Calibri" w:eastAsia="Calibri" w:cs="Calibri"/>
                <w:spacing w:val="13"/>
                <w:w w:val="102"/>
              </w:rPr>
              <w:t xml:space="preserve"> </w:t>
            </w:r>
            <w:r>
              <w:rPr>
                <w:spacing w:val="-3"/>
              </w:rPr>
              <w:t>人以上；或者</w:t>
            </w:r>
            <w:r>
              <w:rPr>
                <w:spacing w:val="-36"/>
              </w:rPr>
              <w:t xml:space="preserve"> </w:t>
            </w:r>
            <w:r>
              <w:rPr>
                <w:rFonts w:ascii="Calibri" w:hAnsi="Calibri" w:eastAsia="Calibri" w:cs="Calibri"/>
                <w:spacing w:val="-3"/>
              </w:rPr>
              <w:t>5</w:t>
            </w:r>
            <w:r>
              <w:rPr>
                <w:rFonts w:ascii="Calibri" w:hAnsi="Calibri" w:eastAsia="Calibri" w:cs="Calibri"/>
                <w:spacing w:val="13"/>
                <w:w w:val="102"/>
              </w:rPr>
              <w:t xml:space="preserve"> </w:t>
            </w:r>
            <w:r>
              <w:rPr>
                <w:spacing w:val="-3"/>
              </w:rPr>
              <w:t>人以上不符合任职条件</w:t>
            </w:r>
            <w:r>
              <w:rPr>
                <w:spacing w:val="-4"/>
              </w:rPr>
              <w:t>，或者技</w:t>
            </w:r>
            <w:r>
              <w:rPr/>
              <w:t xml:space="preserve"> </w:t>
            </w:r>
            <w:r>
              <w:rPr>
                <w:spacing w:val="-1"/>
              </w:rPr>
              <w:t>术负责人不符合任职条件的</w:t>
            </w:r>
          </w:p>
        </w:tc>
        <w:tc>
          <w:tcPr>
            <w:tcW w:w="5933" w:type="dxa"/>
            <w:vAlign w:val="top"/>
          </w:tcPr>
          <w:p>
            <w:pPr>
              <w:pStyle w:val="TableText"/>
              <w:ind w:left="120"/>
              <w:spacing w:before="147" w:line="219"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3700000217850-11</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6" w:right="109" w:hanging="2"/>
              <w:spacing w:before="28" w:line="222" w:lineRule="auto"/>
              <w:rPr/>
            </w:pPr>
            <w:r>
              <w:rPr>
                <w:spacing w:val="-1"/>
              </w:rPr>
              <w:t>从事城市生活垃圾经营性处置企业未对每日收运、进出场站、处置的生活垃圾进行计量，按照要求将统计数据和报表报送所在地建设（</w:t>
            </w:r>
            <w:r>
              <w:rPr>
                <w:spacing w:val="-2"/>
              </w:rPr>
              <w:t>环境卫生）主</w:t>
            </w:r>
            <w:r>
              <w:rPr/>
              <w:t xml:space="preserve"> </w:t>
            </w:r>
            <w:r>
              <w:rPr>
                <w:spacing w:val="-4"/>
              </w:rPr>
              <w:t>管部门</w:t>
            </w:r>
          </w:p>
        </w:tc>
      </w:tr>
      <w:tr>
        <w:trPr>
          <w:trHeight w:val="705"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2"/>
              <w:spacing w:before="19" w:line="219" w:lineRule="auto"/>
              <w:rPr/>
            </w:pPr>
            <w:r>
              <w:rPr/>
              <w:t>第二十八条第七项  从事城市生活垃圾经营性处置的企业应当履行以下义务</w:t>
            </w:r>
            <w:r>
              <w:rPr>
                <w:spacing w:val="-23"/>
              </w:rPr>
              <w:t>：（</w:t>
            </w:r>
            <w:r>
              <w:rPr/>
              <w:t>七）对每日收运、进</w:t>
            </w:r>
            <w:r>
              <w:rPr>
                <w:spacing w:val="-1"/>
              </w:rPr>
              <w:t>出场站、处置的生活垃圾进行计量，按照要求将</w:t>
            </w:r>
          </w:p>
          <w:p>
            <w:pPr>
              <w:pStyle w:val="TableText"/>
              <w:ind w:left="117"/>
              <w:spacing w:before="19" w:line="205" w:lineRule="auto"/>
              <w:rPr/>
            </w:pPr>
            <w:r>
              <w:rPr>
                <w:spacing w:val="-1"/>
              </w:rPr>
              <w:t>统计数据和报表报送所在地建设（环境卫生）主管部门。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3" w:right="106" w:hanging="1"/>
              <w:spacing w:before="19" w:line="228"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33" w:right="104" w:hanging="16"/>
              <w:spacing w:before="30" w:line="221" w:lineRule="auto"/>
              <w:rPr/>
            </w:pPr>
            <w:r>
              <w:rPr>
                <w:spacing w:val="-4"/>
              </w:rPr>
              <w:t>实施本违法行为，造成</w:t>
            </w:r>
            <w:r>
              <w:rPr>
                <w:spacing w:val="-35"/>
              </w:rPr>
              <w:t xml:space="preserve"> </w:t>
            </w:r>
            <w:r>
              <w:rPr>
                <w:rFonts w:ascii="Calibri" w:hAnsi="Calibri" w:eastAsia="Calibri" w:cs="Calibri"/>
                <w:spacing w:val="-4"/>
              </w:rPr>
              <w:t>3  </w:t>
            </w:r>
            <w:r>
              <w:rPr>
                <w:spacing w:val="-4"/>
              </w:rPr>
              <w:t>日以下的数据缺失；或者超</w:t>
            </w:r>
            <w:r>
              <w:rPr>
                <w:spacing w:val="-5"/>
              </w:rPr>
              <w:t>期报送主管部门</w:t>
            </w:r>
            <w:r>
              <w:rPr>
                <w:spacing w:val="-36"/>
              </w:rPr>
              <w:t xml:space="preserve"> </w:t>
            </w:r>
            <w:r>
              <w:rPr>
                <w:rFonts w:ascii="Calibri" w:hAnsi="Calibri" w:eastAsia="Calibri" w:cs="Calibri"/>
                <w:spacing w:val="-5"/>
              </w:rPr>
              <w:t>7  </w:t>
            </w:r>
            <w:r>
              <w:rPr>
                <w:spacing w:val="-5"/>
              </w:rPr>
              <w:t>日</w:t>
            </w:r>
            <w:r>
              <w:rPr/>
              <w:t xml:space="preserve"> </w:t>
            </w:r>
            <w:r>
              <w:rPr>
                <w:spacing w:val="-10"/>
              </w:rPr>
              <w:t>以下的</w:t>
            </w:r>
          </w:p>
        </w:tc>
        <w:tc>
          <w:tcPr>
            <w:tcW w:w="5933" w:type="dxa"/>
            <w:vAlign w:val="top"/>
          </w:tcPr>
          <w:p>
            <w:pPr>
              <w:pStyle w:val="TableText"/>
              <w:ind w:left="120"/>
              <w:spacing w:before="144" w:line="219"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4" w:right="104" w:firstLine="2"/>
              <w:spacing w:before="30" w:line="221" w:lineRule="auto"/>
              <w:rPr/>
            </w:pPr>
            <w:r>
              <w:rPr>
                <w:spacing w:val="-4"/>
              </w:rPr>
              <w:t>实施本违法行为，造成</w:t>
            </w:r>
            <w:r>
              <w:rPr>
                <w:spacing w:val="-35"/>
              </w:rPr>
              <w:t xml:space="preserve"> </w:t>
            </w:r>
            <w:r>
              <w:rPr>
                <w:rFonts w:ascii="Calibri" w:hAnsi="Calibri" w:eastAsia="Calibri" w:cs="Calibri"/>
                <w:spacing w:val="-4"/>
              </w:rPr>
              <w:t>3  </w:t>
            </w:r>
            <w:r>
              <w:rPr>
                <w:spacing w:val="-4"/>
              </w:rPr>
              <w:t>日以上</w:t>
            </w:r>
            <w:r>
              <w:rPr>
                <w:spacing w:val="-38"/>
              </w:rPr>
              <w:t xml:space="preserve"> </w:t>
            </w:r>
            <w:r>
              <w:rPr>
                <w:rFonts w:ascii="Calibri" w:hAnsi="Calibri" w:eastAsia="Calibri" w:cs="Calibri"/>
                <w:spacing w:val="-4"/>
              </w:rPr>
              <w:t>5  </w:t>
            </w:r>
            <w:r>
              <w:rPr>
                <w:spacing w:val="-4"/>
              </w:rPr>
              <w:t>日以下的数据缺失</w:t>
            </w:r>
            <w:r>
              <w:rPr>
                <w:spacing w:val="-5"/>
              </w:rPr>
              <w:t>；或者超期报送主管</w:t>
            </w:r>
            <w:r>
              <w:rPr/>
              <w:t xml:space="preserve"> </w:t>
            </w:r>
            <w:r>
              <w:rPr>
                <w:spacing w:val="-7"/>
              </w:rPr>
              <w:t>部门</w:t>
            </w:r>
            <w:r>
              <w:rPr>
                <w:spacing w:val="-35"/>
              </w:rPr>
              <w:t xml:space="preserve"> </w:t>
            </w:r>
            <w:r>
              <w:rPr>
                <w:rFonts w:ascii="Calibri" w:hAnsi="Calibri" w:eastAsia="Calibri" w:cs="Calibri"/>
                <w:spacing w:val="-7"/>
              </w:rPr>
              <w:t>7  </w:t>
            </w:r>
            <w:r>
              <w:rPr>
                <w:spacing w:val="-7"/>
              </w:rPr>
              <w:t>日以上</w:t>
            </w:r>
            <w:r>
              <w:rPr>
                <w:spacing w:val="-29"/>
              </w:rPr>
              <w:t xml:space="preserve"> </w:t>
            </w:r>
            <w:r>
              <w:rPr>
                <w:rFonts w:ascii="Calibri" w:hAnsi="Calibri" w:eastAsia="Calibri" w:cs="Calibri"/>
                <w:spacing w:val="-7"/>
              </w:rPr>
              <w:t>14  </w:t>
            </w:r>
            <w:r>
              <w:rPr>
                <w:spacing w:val="-7"/>
              </w:rPr>
              <w:t>日以下的</w:t>
            </w:r>
          </w:p>
        </w:tc>
        <w:tc>
          <w:tcPr>
            <w:tcW w:w="5933" w:type="dxa"/>
            <w:vAlign w:val="top"/>
          </w:tcPr>
          <w:p>
            <w:pPr>
              <w:pStyle w:val="TableText"/>
              <w:ind w:left="120"/>
              <w:spacing w:before="145" w:line="219"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43" w:right="188" w:hanging="26"/>
              <w:spacing w:before="30" w:line="223" w:lineRule="auto"/>
              <w:rPr/>
            </w:pPr>
            <w:r>
              <w:rPr>
                <w:spacing w:val="-2"/>
              </w:rPr>
              <w:t>实施本违法行为，造成</w:t>
            </w:r>
            <w:r>
              <w:rPr>
                <w:spacing w:val="-38"/>
              </w:rPr>
              <w:t xml:space="preserve"> </w:t>
            </w:r>
            <w:r>
              <w:rPr>
                <w:rFonts w:ascii="Calibri" w:hAnsi="Calibri" w:eastAsia="Calibri" w:cs="Calibri"/>
                <w:spacing w:val="-2"/>
              </w:rPr>
              <w:t>5  </w:t>
            </w:r>
            <w:r>
              <w:rPr>
                <w:spacing w:val="-2"/>
              </w:rPr>
              <w:t>日以上的数据缺失；或者超期报送主</w:t>
            </w:r>
            <w:r>
              <w:rPr>
                <w:spacing w:val="-3"/>
              </w:rPr>
              <w:t>管部门</w:t>
            </w:r>
            <w:r>
              <w:rPr>
                <w:spacing w:val="-29"/>
              </w:rPr>
              <w:t xml:space="preserve"> </w:t>
            </w:r>
            <w:r>
              <w:rPr>
                <w:rFonts w:ascii="Calibri" w:hAnsi="Calibri" w:eastAsia="Calibri" w:cs="Calibri"/>
                <w:spacing w:val="-3"/>
              </w:rPr>
              <w:t>14</w:t>
            </w:r>
            <w:r>
              <w:rPr>
                <w:rFonts w:ascii="Calibri" w:hAnsi="Calibri" w:eastAsia="Calibri" w:cs="Calibri"/>
              </w:rPr>
              <w:t xml:space="preserve"> </w:t>
            </w:r>
            <w:r>
              <w:rPr>
                <w:spacing w:val="-10"/>
              </w:rPr>
              <w:t>日以上的</w:t>
            </w:r>
          </w:p>
        </w:tc>
        <w:tc>
          <w:tcPr>
            <w:tcW w:w="5933" w:type="dxa"/>
            <w:vAlign w:val="top"/>
          </w:tcPr>
          <w:p>
            <w:pPr>
              <w:pStyle w:val="TableText"/>
              <w:ind w:left="120"/>
              <w:spacing w:before="147" w:line="219"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3700000217850-12</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109" w:firstLine="2"/>
              <w:spacing w:before="28" w:line="222" w:lineRule="auto"/>
              <w:rPr/>
            </w:pPr>
            <w:r>
              <w:rPr>
                <w:spacing w:val="-1"/>
              </w:rPr>
              <w:t>从事城市生活垃圾经营性处置企业未按照要求定期进行水、气、土壤等环境影响监测，对生活垃圾处理设施的性能和环保指标进行检测</w:t>
            </w:r>
            <w:r>
              <w:rPr>
                <w:spacing w:val="-2"/>
              </w:rPr>
              <w:t>、评价，向所</w:t>
            </w:r>
            <w:r>
              <w:rPr/>
              <w:t xml:space="preserve"> </w:t>
            </w:r>
            <w:r>
              <w:rPr>
                <w:spacing w:val="-1"/>
              </w:rPr>
              <w:t>在地建设（环境卫生）主管部门报告检测、评价结果</w:t>
            </w:r>
          </w:p>
        </w:tc>
      </w:tr>
      <w:tr>
        <w:trPr>
          <w:trHeight w:val="705"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【部门规章】《城市生活垃圾管理办法》</w:t>
            </w:r>
          </w:p>
          <w:p>
            <w:pPr>
              <w:pStyle w:val="TableText"/>
              <w:ind w:left="114" w:right="106" w:hanging="2"/>
              <w:spacing w:before="19" w:line="222" w:lineRule="auto"/>
              <w:rPr/>
            </w:pPr>
            <w:r>
              <w:rPr/>
              <w:t>第二十八条第八项  从事城市生活垃圾经营性处置的企业应当履行以下义务</w:t>
            </w:r>
            <w:r>
              <w:rPr>
                <w:spacing w:val="-23"/>
              </w:rPr>
              <w:t>：（</w:t>
            </w:r>
            <w:r>
              <w:rPr/>
              <w:t>八）按照要求定期进</w:t>
            </w:r>
            <w:r>
              <w:rPr>
                <w:spacing w:val="-1"/>
              </w:rPr>
              <w:t>行水、气、土壤等环境影响监测，对生活垃圾处</w:t>
            </w:r>
            <w:r>
              <w:rPr>
                <w:spacing w:val="1"/>
              </w:rPr>
              <w:t xml:space="preserve"> </w:t>
            </w:r>
            <w:r>
              <w:rPr/>
              <w:t>理设施的性能和环保指标进行检测、评价，向所在地建设（环境卫生）主管部</w:t>
            </w:r>
            <w:r>
              <w:rPr>
                <w:spacing w:val="-1"/>
              </w:rPr>
              <w:t>门报告检测、评价结果。</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【部门规章】《城市生活垃圾管理办法》</w:t>
            </w:r>
          </w:p>
          <w:p>
            <w:pPr>
              <w:pStyle w:val="TableText"/>
              <w:ind w:left="113" w:right="106" w:hanging="1"/>
              <w:spacing w:before="19" w:line="228" w:lineRule="auto"/>
              <w:jc w:val="both"/>
              <w:rPr/>
            </w:pPr>
            <w:r>
              <w:rPr>
                <w:spacing w:val="-1"/>
              </w:rPr>
              <w:t>第四十五条  从事生活垃圾经营性清扫、收集、运输的企业不履行本办法第二十条规定义务的，由直辖市、市、县人民政府建设（环境卫生）主管部</w:t>
            </w:r>
            <w:r>
              <w:rPr/>
              <w:t xml:space="preserve"> </w:t>
            </w:r>
            <w:r>
              <w:rPr/>
              <w:t>门责令限期改正，并可处以</w:t>
            </w:r>
            <w:r>
              <w:rPr>
                <w:rFonts w:ascii="Calibri" w:hAnsi="Calibri" w:eastAsia="Calibri" w:cs="Calibri"/>
              </w:rPr>
              <w:t>5000</w:t>
            </w:r>
            <w:r>
              <w:rPr>
                <w:rFonts w:ascii="Calibri" w:hAnsi="Calibri" w:eastAsia="Calibri" w:cs="Calibri"/>
                <w:spacing w:val="18"/>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万元以下的罚款：城市生活垃圾经营性处置企业不履行本办法第二十八条规定义务的，由直辖市、市、县 </w:t>
            </w:r>
            <w:r>
              <w:rPr>
                <w:spacing w:val="-1"/>
              </w:rPr>
              <w:t>人民政府建设（环境卫生）主管部门责令限期改正，并可处以</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33" w:right="104" w:hanging="16"/>
              <w:spacing w:before="30" w:line="221" w:lineRule="auto"/>
              <w:rPr/>
            </w:pPr>
            <w:r>
              <w:rPr>
                <w:spacing w:val="-4"/>
              </w:rPr>
              <w:t>实施本违法行为，造成</w:t>
            </w:r>
            <w:r>
              <w:rPr>
                <w:spacing w:val="-35"/>
              </w:rPr>
              <w:t xml:space="preserve"> </w:t>
            </w:r>
            <w:r>
              <w:rPr>
                <w:rFonts w:ascii="Calibri" w:hAnsi="Calibri" w:eastAsia="Calibri" w:cs="Calibri"/>
                <w:spacing w:val="-4"/>
              </w:rPr>
              <w:t>3  </w:t>
            </w:r>
            <w:r>
              <w:rPr>
                <w:spacing w:val="-4"/>
              </w:rPr>
              <w:t>日以下的数据缺失；或者超</w:t>
            </w:r>
            <w:r>
              <w:rPr>
                <w:spacing w:val="-5"/>
              </w:rPr>
              <w:t>期报送主管部门</w:t>
            </w:r>
            <w:r>
              <w:rPr>
                <w:spacing w:val="-36"/>
              </w:rPr>
              <w:t xml:space="preserve"> </w:t>
            </w:r>
            <w:r>
              <w:rPr>
                <w:rFonts w:ascii="Calibri" w:hAnsi="Calibri" w:eastAsia="Calibri" w:cs="Calibri"/>
                <w:spacing w:val="-5"/>
              </w:rPr>
              <w:t>7  </w:t>
            </w:r>
            <w:r>
              <w:rPr>
                <w:spacing w:val="-5"/>
              </w:rPr>
              <w:t>日</w:t>
            </w:r>
            <w:r>
              <w:rPr/>
              <w:t xml:space="preserve"> </w:t>
            </w:r>
            <w:r>
              <w:rPr>
                <w:spacing w:val="-10"/>
              </w:rPr>
              <w:t>以下的</w:t>
            </w:r>
          </w:p>
        </w:tc>
        <w:tc>
          <w:tcPr>
            <w:tcW w:w="5933" w:type="dxa"/>
            <w:vAlign w:val="top"/>
          </w:tcPr>
          <w:p>
            <w:pPr>
              <w:pStyle w:val="TableText"/>
              <w:ind w:left="120"/>
              <w:spacing w:before="144" w:line="219" w:lineRule="auto"/>
              <w:rPr/>
            </w:pPr>
            <w:r>
              <w:rPr>
                <w:spacing w:val="-3"/>
              </w:rPr>
              <w:t>责令限期改正，并可处以</w:t>
            </w:r>
            <w:r>
              <w:rPr>
                <w:spacing w:val="-19"/>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4" w:right="104" w:firstLine="2"/>
              <w:spacing w:before="30" w:line="221" w:lineRule="auto"/>
              <w:rPr/>
            </w:pPr>
            <w:r>
              <w:rPr>
                <w:spacing w:val="-4"/>
              </w:rPr>
              <w:t>实施本违法行为，造成</w:t>
            </w:r>
            <w:r>
              <w:rPr>
                <w:spacing w:val="-35"/>
              </w:rPr>
              <w:t xml:space="preserve"> </w:t>
            </w:r>
            <w:r>
              <w:rPr>
                <w:rFonts w:ascii="Calibri" w:hAnsi="Calibri" w:eastAsia="Calibri" w:cs="Calibri"/>
                <w:spacing w:val="-4"/>
              </w:rPr>
              <w:t>3  </w:t>
            </w:r>
            <w:r>
              <w:rPr>
                <w:spacing w:val="-4"/>
              </w:rPr>
              <w:t>日以上</w:t>
            </w:r>
            <w:r>
              <w:rPr>
                <w:spacing w:val="-38"/>
              </w:rPr>
              <w:t xml:space="preserve"> </w:t>
            </w:r>
            <w:r>
              <w:rPr>
                <w:rFonts w:ascii="Calibri" w:hAnsi="Calibri" w:eastAsia="Calibri" w:cs="Calibri"/>
                <w:spacing w:val="-4"/>
              </w:rPr>
              <w:t>5  </w:t>
            </w:r>
            <w:r>
              <w:rPr>
                <w:spacing w:val="-4"/>
              </w:rPr>
              <w:t>日以下的数据缺失</w:t>
            </w:r>
            <w:r>
              <w:rPr>
                <w:spacing w:val="-5"/>
              </w:rPr>
              <w:t>；或者超期报送主管</w:t>
            </w:r>
            <w:r>
              <w:rPr/>
              <w:t xml:space="preserve"> </w:t>
            </w:r>
            <w:r>
              <w:rPr>
                <w:spacing w:val="-7"/>
              </w:rPr>
              <w:t>部门</w:t>
            </w:r>
            <w:r>
              <w:rPr>
                <w:spacing w:val="-35"/>
              </w:rPr>
              <w:t xml:space="preserve"> </w:t>
            </w:r>
            <w:r>
              <w:rPr>
                <w:rFonts w:ascii="Calibri" w:hAnsi="Calibri" w:eastAsia="Calibri" w:cs="Calibri"/>
                <w:spacing w:val="-7"/>
              </w:rPr>
              <w:t>7  </w:t>
            </w:r>
            <w:r>
              <w:rPr>
                <w:spacing w:val="-7"/>
              </w:rPr>
              <w:t>日以上</w:t>
            </w:r>
            <w:r>
              <w:rPr>
                <w:spacing w:val="-29"/>
              </w:rPr>
              <w:t xml:space="preserve"> </w:t>
            </w:r>
            <w:r>
              <w:rPr>
                <w:rFonts w:ascii="Calibri" w:hAnsi="Calibri" w:eastAsia="Calibri" w:cs="Calibri"/>
                <w:spacing w:val="-7"/>
              </w:rPr>
              <w:t>14  </w:t>
            </w:r>
            <w:r>
              <w:rPr>
                <w:spacing w:val="-7"/>
              </w:rPr>
              <w:t>日以下的</w:t>
            </w:r>
          </w:p>
        </w:tc>
        <w:tc>
          <w:tcPr>
            <w:tcW w:w="5933" w:type="dxa"/>
            <w:vAlign w:val="top"/>
          </w:tcPr>
          <w:p>
            <w:pPr>
              <w:pStyle w:val="TableText"/>
              <w:ind w:left="120"/>
              <w:spacing w:before="145" w:line="219" w:lineRule="auto"/>
              <w:rPr/>
            </w:pPr>
            <w:r>
              <w:rPr>
                <w:spacing w:val="-3"/>
              </w:rPr>
              <w:t>责令限期改正，并处以</w:t>
            </w:r>
            <w:r>
              <w:rPr>
                <w:spacing w:val="-20"/>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43" w:right="188" w:hanging="26"/>
              <w:spacing w:before="30" w:line="223" w:lineRule="auto"/>
              <w:rPr/>
            </w:pPr>
            <w:r>
              <w:rPr>
                <w:spacing w:val="-2"/>
              </w:rPr>
              <w:t>实施本违法行为，造成</w:t>
            </w:r>
            <w:r>
              <w:rPr>
                <w:spacing w:val="-38"/>
              </w:rPr>
              <w:t xml:space="preserve"> </w:t>
            </w:r>
            <w:r>
              <w:rPr>
                <w:rFonts w:ascii="Calibri" w:hAnsi="Calibri" w:eastAsia="Calibri" w:cs="Calibri"/>
                <w:spacing w:val="-2"/>
              </w:rPr>
              <w:t>5  </w:t>
            </w:r>
            <w:r>
              <w:rPr>
                <w:spacing w:val="-2"/>
              </w:rPr>
              <w:t>日以上的数据缺失；或者超期报送主</w:t>
            </w:r>
            <w:r>
              <w:rPr>
                <w:spacing w:val="-3"/>
              </w:rPr>
              <w:t>管部门</w:t>
            </w:r>
            <w:r>
              <w:rPr>
                <w:spacing w:val="-29"/>
              </w:rPr>
              <w:t xml:space="preserve"> </w:t>
            </w:r>
            <w:r>
              <w:rPr>
                <w:rFonts w:ascii="Calibri" w:hAnsi="Calibri" w:eastAsia="Calibri" w:cs="Calibri"/>
                <w:spacing w:val="-3"/>
              </w:rPr>
              <w:t>14</w:t>
            </w:r>
            <w:r>
              <w:rPr>
                <w:rFonts w:ascii="Calibri" w:hAnsi="Calibri" w:eastAsia="Calibri" w:cs="Calibri"/>
              </w:rPr>
              <w:t xml:space="preserve"> </w:t>
            </w:r>
            <w:r>
              <w:rPr>
                <w:spacing w:val="-10"/>
              </w:rPr>
              <w:t>日以上的</w:t>
            </w:r>
          </w:p>
        </w:tc>
        <w:tc>
          <w:tcPr>
            <w:tcW w:w="5933" w:type="dxa"/>
            <w:vAlign w:val="top"/>
          </w:tcPr>
          <w:p>
            <w:pPr>
              <w:pStyle w:val="TableText"/>
              <w:ind w:left="120"/>
              <w:spacing w:before="147" w:line="219" w:lineRule="auto"/>
              <w:rPr/>
            </w:pPr>
            <w:r>
              <w:rPr>
                <w:spacing w:val="-1"/>
              </w:rPr>
              <w:t>责令限期改正，并处以</w:t>
            </w:r>
            <w:r>
              <w:rPr>
                <w:rFonts w:ascii="Calibri" w:hAnsi="Calibri" w:eastAsia="Calibri" w:cs="Calibri"/>
                <w:spacing w:val="-1"/>
              </w:rPr>
              <w:t>8</w:t>
            </w:r>
            <w:r>
              <w:rPr>
                <w:rFonts w:ascii="Calibri" w:hAnsi="Calibri" w:eastAsia="Calibri" w:cs="Calibri"/>
                <w:spacing w:val="30"/>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6"/>
              </w:rPr>
              <w:t xml:space="preserve"> </w:t>
            </w:r>
            <w:r>
              <w:rPr>
                <w:spacing w:val="-1"/>
              </w:rPr>
              <w:t>万元以下的罚款</w:t>
            </w:r>
          </w:p>
        </w:tc>
      </w:tr>
    </w:tbl>
    <w:p>
      <w:pPr>
        <w:rPr>
          <w:rFonts w:ascii="Arial"/>
          <w:sz w:val="21"/>
        </w:rPr>
      </w:pPr>
      <w:r/>
    </w:p>
    <w:p>
      <w:pPr>
        <w:sectPr>
          <w:footerReference w:type="default" r:id="rId5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从事城市生活垃圾经营性清扫、收集、运输、处置的企业，</w:t>
            </w:r>
            <w:r>
              <w:rPr>
                <w:spacing w:val="-1"/>
              </w:rPr>
              <w:t>未经批准擅自停业、歇业</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【部门规章】《城市生活垃圾管理办法》</w:t>
            </w:r>
          </w:p>
          <w:p>
            <w:pPr>
              <w:pStyle w:val="TableText"/>
              <w:ind w:left="112"/>
              <w:spacing w:before="19" w:line="206" w:lineRule="auto"/>
              <w:rPr/>
            </w:pPr>
            <w:r>
              <w:rPr/>
              <w:t>第二十一条第二项  从事城市生活垃圾经营性清扫、收集、运输的企业，禁止实施下列行为</w:t>
            </w:r>
            <w:r>
              <w:rPr>
                <w:spacing w:val="-5"/>
              </w:rPr>
              <w:t>：（</w:t>
            </w:r>
            <w:r>
              <w:rPr/>
              <w:t>二）擅自停业、歇业。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【部门规章】《城市生活垃圾管理办法》</w:t>
            </w:r>
          </w:p>
          <w:p>
            <w:pPr>
              <w:pStyle w:val="TableText"/>
              <w:ind w:left="112" w:right="106"/>
              <w:spacing w:before="19" w:line="228" w:lineRule="auto"/>
              <w:jc w:val="both"/>
              <w:rPr/>
            </w:pPr>
            <w:r>
              <w:rPr>
                <w:spacing w:val="-3"/>
              </w:rPr>
              <w:t>第四十六条  违反本办法规定，从事城市生活垃</w:t>
            </w:r>
            <w:r>
              <w:rPr>
                <w:spacing w:val="-4"/>
              </w:rPr>
              <w:t>圾经营性清扫、收集、运输的企业，未经批准擅自停业、歇业的，由直辖市、市、县人民政府建设（环</w:t>
            </w:r>
            <w:r>
              <w:rPr/>
              <w:t xml:space="preserve"> </w:t>
            </w:r>
            <w:r>
              <w:rPr>
                <w:spacing w:val="-2"/>
              </w:rPr>
              <w:t>境卫生）主管部门责令限期改正，并可处以</w:t>
            </w:r>
            <w:r>
              <w:rPr>
                <w:spacing w:val="-16"/>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万元以下罚款；从事城市生活垃圾经营性处置的企业，未经批准擅自停业、歇业的，由直辖</w:t>
            </w:r>
            <w:r>
              <w:rPr/>
              <w:t xml:space="preserve"> </w:t>
            </w:r>
            <w:r>
              <w:rPr>
                <w:spacing w:val="-1"/>
              </w:rPr>
              <w:t>市、市、县人民政府建设（环境卫生）主管部门责令限期改正，并可处以</w:t>
            </w:r>
            <w:r>
              <w:rPr>
                <w:spacing w:val="-33"/>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万元以上</w:t>
            </w:r>
            <w:r>
              <w:rPr>
                <w:spacing w:val="-30"/>
              </w:rPr>
              <w:t xml:space="preserve"> </w:t>
            </w:r>
            <w:r>
              <w:rPr>
                <w:rFonts w:ascii="Calibri" w:hAnsi="Calibri" w:eastAsia="Calibri" w:cs="Calibri"/>
                <w:spacing w:val="-1"/>
              </w:rPr>
              <w:t>10</w:t>
            </w:r>
            <w:r>
              <w:rPr>
                <w:rFonts w:ascii="Calibri" w:hAnsi="Calibri" w:eastAsia="Calibri" w:cs="Calibri"/>
                <w:spacing w:val="14"/>
                <w:w w:val="102"/>
              </w:rPr>
              <w:t xml:space="preserve"> </w:t>
            </w:r>
            <w:r>
              <w:rPr>
                <w:spacing w:val="-1"/>
              </w:rPr>
              <w:t>万元以下罚款。造成损失的，依法承担赔偿责任。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1171" w:hRule="atLeast"/>
        </w:trPr>
        <w:tc>
          <w:tcPr>
            <w:tcW w:w="2577" w:type="dxa"/>
            <w:vAlign w:val="top"/>
            <w:gridSpan w:val="2"/>
          </w:tcPr>
          <w:p>
            <w:pPr>
              <w:spacing w:line="435" w:lineRule="auto"/>
              <w:rPr>
                <w:rFonts w:ascii="Arial"/>
                <w:sz w:val="21"/>
              </w:rPr>
            </w:pPr>
            <w:r/>
          </w:p>
          <w:p>
            <w:pPr>
              <w:pStyle w:val="TableText"/>
              <w:ind w:left="1113"/>
              <w:spacing w:before="59" w:line="219" w:lineRule="auto"/>
              <w:rPr/>
            </w:pPr>
            <w:r>
              <w:rPr>
                <w:spacing w:val="-4"/>
              </w:rPr>
              <w:t>较轻</w:t>
            </w:r>
          </w:p>
        </w:tc>
        <w:tc>
          <w:tcPr>
            <w:tcW w:w="5927" w:type="dxa"/>
            <w:vAlign w:val="top"/>
          </w:tcPr>
          <w:p>
            <w:pPr>
              <w:spacing w:line="434" w:lineRule="auto"/>
              <w:rPr>
                <w:rFonts w:ascii="Arial"/>
                <w:sz w:val="21"/>
              </w:rPr>
            </w:pPr>
            <w:r/>
          </w:p>
          <w:p>
            <w:pPr>
              <w:pStyle w:val="TableText"/>
              <w:ind w:left="117"/>
              <w:spacing w:before="59" w:line="219" w:lineRule="auto"/>
              <w:rPr/>
            </w:pPr>
            <w:r>
              <w:rPr>
                <w:spacing w:val="-3"/>
              </w:rPr>
              <w:t>实施本违法行为，停业、歇业在</w:t>
            </w:r>
            <w:r>
              <w:rPr>
                <w:spacing w:val="-32"/>
              </w:rPr>
              <w:t xml:space="preserve"> </w:t>
            </w:r>
            <w:r>
              <w:rPr>
                <w:rFonts w:ascii="Calibri" w:hAnsi="Calibri" w:eastAsia="Calibri" w:cs="Calibri"/>
                <w:spacing w:val="-3"/>
              </w:rPr>
              <w:t>2  </w:t>
            </w:r>
            <w:r>
              <w:rPr>
                <w:spacing w:val="-3"/>
              </w:rPr>
              <w:t>日以内的</w:t>
            </w:r>
          </w:p>
        </w:tc>
        <w:tc>
          <w:tcPr>
            <w:tcW w:w="5933" w:type="dxa"/>
            <w:vAlign w:val="top"/>
          </w:tcPr>
          <w:p>
            <w:pPr>
              <w:pStyle w:val="TableText"/>
              <w:ind w:left="120"/>
              <w:spacing w:before="28" w:line="219" w:lineRule="auto"/>
              <w:rPr/>
            </w:pPr>
            <w:r>
              <w:rPr>
                <w:spacing w:val="-3"/>
              </w:rPr>
              <w:t>责令限期改正</w:t>
            </w:r>
          </w:p>
          <w:p>
            <w:pPr>
              <w:pStyle w:val="TableText"/>
              <w:ind w:left="115" w:right="106" w:hanging="2"/>
              <w:spacing w:before="18" w:line="231" w:lineRule="auto"/>
              <w:rPr/>
            </w:pPr>
            <w:r>
              <w:rPr>
                <w:spacing w:val="-3"/>
              </w:rPr>
              <w:t>对从事城市生活垃圾经营性清扫、收集、运输的企业：并可处以</w:t>
            </w:r>
            <w:r>
              <w:rPr>
                <w:spacing w:val="-16"/>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w:t>
            </w:r>
            <w:r>
              <w:rPr/>
              <w:t xml:space="preserve"> </w:t>
            </w:r>
            <w:r>
              <w:rPr>
                <w:spacing w:val="-4"/>
              </w:rPr>
              <w:t>上</w:t>
            </w:r>
            <w:r>
              <w:rPr>
                <w:spacing w:val="-26"/>
              </w:rPr>
              <w:t xml:space="preserve"> </w:t>
            </w:r>
            <w:r>
              <w:rPr>
                <w:rFonts w:ascii="Calibri" w:hAnsi="Calibri" w:eastAsia="Calibri" w:cs="Calibri"/>
                <w:spacing w:val="-4"/>
              </w:rPr>
              <w:t>1.5</w:t>
            </w:r>
            <w:r>
              <w:rPr>
                <w:rFonts w:ascii="Calibri" w:hAnsi="Calibri" w:eastAsia="Calibri" w:cs="Calibri"/>
                <w:spacing w:val="14"/>
                <w:w w:val="101"/>
              </w:rPr>
              <w:t xml:space="preserve"> </w:t>
            </w:r>
            <w:r>
              <w:rPr>
                <w:spacing w:val="-4"/>
              </w:rPr>
              <w:t>万元以下罚款</w:t>
            </w:r>
          </w:p>
          <w:p>
            <w:pPr>
              <w:pStyle w:val="TableText"/>
              <w:ind w:left="119" w:right="106" w:hanging="6"/>
              <w:spacing w:before="19" w:line="221" w:lineRule="auto"/>
              <w:rPr/>
            </w:pPr>
            <w:r>
              <w:rPr>
                <w:spacing w:val="-2"/>
              </w:rPr>
              <w:t>对从事城市生活垃圾经营性处置的企业：并可处以</w:t>
            </w:r>
            <w:r>
              <w:rPr>
                <w:spacing w:val="-2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万元以上</w:t>
            </w:r>
            <w:r>
              <w:rPr>
                <w:spacing w:val="-35"/>
              </w:rPr>
              <w:t xml:space="preserve"> </w:t>
            </w:r>
            <w:r>
              <w:rPr>
                <w:rFonts w:ascii="Calibri" w:hAnsi="Calibri" w:eastAsia="Calibri" w:cs="Calibri"/>
                <w:spacing w:val="-2"/>
              </w:rPr>
              <w:t>6.5</w:t>
            </w:r>
            <w:r>
              <w:rPr>
                <w:rFonts w:ascii="Calibri" w:hAnsi="Calibri" w:eastAsia="Calibri" w:cs="Calibri"/>
                <w:spacing w:val="16"/>
                <w:w w:val="101"/>
              </w:rPr>
              <w:t xml:space="preserve"> </w:t>
            </w:r>
            <w:r>
              <w:rPr>
                <w:spacing w:val="-2"/>
              </w:rPr>
              <w:t>万元以</w:t>
            </w:r>
            <w:r>
              <w:rPr/>
              <w:t xml:space="preserve"> </w:t>
            </w:r>
            <w:r>
              <w:rPr>
                <w:spacing w:val="-5"/>
              </w:rPr>
              <w:t>下罚款</w:t>
            </w:r>
          </w:p>
        </w:tc>
      </w:tr>
      <w:tr>
        <w:trPr>
          <w:trHeight w:val="1171" w:hRule="atLeast"/>
        </w:trPr>
        <w:tc>
          <w:tcPr>
            <w:tcW w:w="2577" w:type="dxa"/>
            <w:vAlign w:val="top"/>
            <w:gridSpan w:val="2"/>
          </w:tcPr>
          <w:p>
            <w:pPr>
              <w:spacing w:line="434" w:lineRule="auto"/>
              <w:rPr>
                <w:rFonts w:ascii="Arial"/>
                <w:sz w:val="21"/>
              </w:rPr>
            </w:pPr>
            <w:r/>
          </w:p>
          <w:p>
            <w:pPr>
              <w:pStyle w:val="TableText"/>
              <w:ind w:left="1115"/>
              <w:spacing w:before="59" w:line="221" w:lineRule="auto"/>
              <w:rPr/>
            </w:pPr>
            <w:r>
              <w:rPr>
                <w:spacing w:val="-5"/>
              </w:rPr>
              <w:t>一般</w:t>
            </w:r>
          </w:p>
        </w:tc>
        <w:tc>
          <w:tcPr>
            <w:tcW w:w="5927" w:type="dxa"/>
            <w:vAlign w:val="top"/>
          </w:tcPr>
          <w:p>
            <w:pPr>
              <w:spacing w:line="434" w:lineRule="auto"/>
              <w:rPr>
                <w:rFonts w:ascii="Arial"/>
                <w:sz w:val="21"/>
              </w:rPr>
            </w:pPr>
            <w:r/>
          </w:p>
          <w:p>
            <w:pPr>
              <w:pStyle w:val="TableText"/>
              <w:ind w:left="117"/>
              <w:spacing w:before="59" w:line="219" w:lineRule="auto"/>
              <w:rPr/>
            </w:pPr>
            <w:r>
              <w:rPr>
                <w:spacing w:val="-4"/>
              </w:rPr>
              <w:t>实施本违法行为，停业、歇业在</w:t>
            </w:r>
            <w:r>
              <w:rPr>
                <w:spacing w:val="-35"/>
              </w:rPr>
              <w:t xml:space="preserve"> </w:t>
            </w:r>
            <w:r>
              <w:rPr>
                <w:rFonts w:ascii="Calibri" w:hAnsi="Calibri" w:eastAsia="Calibri" w:cs="Calibri"/>
                <w:spacing w:val="-4"/>
              </w:rPr>
              <w:t>2  </w:t>
            </w:r>
            <w:r>
              <w:rPr>
                <w:spacing w:val="-4"/>
              </w:rPr>
              <w:t>日以上</w:t>
            </w:r>
            <w:r>
              <w:rPr>
                <w:spacing w:val="-35"/>
              </w:rPr>
              <w:t xml:space="preserve"> </w:t>
            </w:r>
            <w:r>
              <w:rPr>
                <w:rFonts w:ascii="Calibri" w:hAnsi="Calibri" w:eastAsia="Calibri" w:cs="Calibri"/>
                <w:spacing w:val="-4"/>
              </w:rPr>
              <w:t>3  </w:t>
            </w:r>
            <w:r>
              <w:rPr>
                <w:spacing w:val="-4"/>
              </w:rPr>
              <w:t>日以内的</w:t>
            </w:r>
          </w:p>
        </w:tc>
        <w:tc>
          <w:tcPr>
            <w:tcW w:w="5933" w:type="dxa"/>
            <w:vAlign w:val="top"/>
          </w:tcPr>
          <w:p>
            <w:pPr>
              <w:pStyle w:val="TableText"/>
              <w:ind w:left="120"/>
              <w:spacing w:before="30" w:line="219" w:lineRule="auto"/>
              <w:rPr/>
            </w:pPr>
            <w:r>
              <w:rPr>
                <w:spacing w:val="-3"/>
              </w:rPr>
              <w:t>责令限期改正</w:t>
            </w:r>
          </w:p>
          <w:p>
            <w:pPr>
              <w:pStyle w:val="TableText"/>
              <w:ind w:left="115" w:right="106" w:hanging="2"/>
              <w:spacing w:before="20" w:line="229" w:lineRule="auto"/>
              <w:rPr/>
            </w:pPr>
            <w:r>
              <w:rPr>
                <w:spacing w:val="-1"/>
              </w:rPr>
              <w:t>对从事城市生活垃圾经营性清扫、收集、运输的企业：并处以</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w:t>
            </w:r>
            <w:r>
              <w:rPr/>
              <w:t xml:space="preserve"> </w:t>
            </w:r>
            <w:r>
              <w:rPr>
                <w:spacing w:val="-3"/>
              </w:rPr>
              <w:t>上</w:t>
            </w:r>
            <w:r>
              <w:rPr>
                <w:spacing w:val="-35"/>
              </w:rPr>
              <w:t xml:space="preserve"> </w:t>
            </w:r>
            <w:r>
              <w:rPr>
                <w:rFonts w:ascii="Calibri" w:hAnsi="Calibri" w:eastAsia="Calibri" w:cs="Calibri"/>
                <w:spacing w:val="-3"/>
              </w:rPr>
              <w:t>2.5</w:t>
            </w:r>
            <w:r>
              <w:rPr>
                <w:rFonts w:ascii="Calibri" w:hAnsi="Calibri" w:eastAsia="Calibri" w:cs="Calibri"/>
                <w:spacing w:val="13"/>
                <w:w w:val="102"/>
              </w:rPr>
              <w:t xml:space="preserve"> </w:t>
            </w:r>
            <w:r>
              <w:rPr>
                <w:spacing w:val="-3"/>
              </w:rPr>
              <w:t>万元以下罚款</w:t>
            </w:r>
          </w:p>
          <w:p>
            <w:pPr>
              <w:pStyle w:val="TableText"/>
              <w:ind w:left="119" w:right="145" w:hanging="6"/>
              <w:spacing w:before="21" w:line="220" w:lineRule="auto"/>
              <w:rPr/>
            </w:pPr>
            <w:r>
              <w:rPr>
                <w:spacing w:val="-1"/>
              </w:rPr>
              <w:t>对从事城市生活垃圾经营性处置的企业：并处以</w:t>
            </w:r>
            <w:r>
              <w:rPr>
                <w:spacing w:val="-35"/>
              </w:rPr>
              <w:t xml:space="preserve"> </w:t>
            </w:r>
            <w:r>
              <w:rPr>
                <w:rFonts w:ascii="Calibri" w:hAnsi="Calibri" w:eastAsia="Calibri" w:cs="Calibri"/>
                <w:spacing w:val="-2"/>
              </w:rPr>
              <w:t>6.5</w:t>
            </w:r>
            <w:r>
              <w:rPr>
                <w:rFonts w:ascii="Calibri" w:hAnsi="Calibri" w:eastAsia="Calibri" w:cs="Calibri"/>
                <w:spacing w:val="14"/>
              </w:rPr>
              <w:t xml:space="preserve"> </w:t>
            </w:r>
            <w:r>
              <w:rPr>
                <w:spacing w:val="-2"/>
              </w:rPr>
              <w:t>万元以上</w:t>
            </w:r>
            <w:r>
              <w:rPr>
                <w:spacing w:val="-37"/>
              </w:rPr>
              <w:t xml:space="preserve"> </w:t>
            </w:r>
            <w:r>
              <w:rPr>
                <w:rFonts w:ascii="Calibri" w:hAnsi="Calibri" w:eastAsia="Calibri" w:cs="Calibri"/>
                <w:spacing w:val="-2"/>
              </w:rPr>
              <w:t>8.5</w:t>
            </w:r>
            <w:r>
              <w:rPr>
                <w:rFonts w:ascii="Calibri" w:hAnsi="Calibri" w:eastAsia="Calibri" w:cs="Calibri"/>
                <w:spacing w:val="16"/>
                <w:w w:val="101"/>
              </w:rPr>
              <w:t xml:space="preserve"> </w:t>
            </w:r>
            <w:r>
              <w:rPr>
                <w:spacing w:val="-2"/>
              </w:rPr>
              <w:t>万元以</w:t>
            </w:r>
            <w:r>
              <w:rPr/>
              <w:t xml:space="preserve"> </w:t>
            </w:r>
            <w:r>
              <w:rPr>
                <w:spacing w:val="-5"/>
              </w:rPr>
              <w:t>下罚款</w:t>
            </w:r>
          </w:p>
        </w:tc>
      </w:tr>
      <w:tr>
        <w:trPr>
          <w:trHeight w:val="1177" w:hRule="atLeast"/>
        </w:trPr>
        <w:tc>
          <w:tcPr>
            <w:tcW w:w="2577" w:type="dxa"/>
            <w:vAlign w:val="top"/>
            <w:gridSpan w:val="2"/>
          </w:tcPr>
          <w:p>
            <w:pPr>
              <w:spacing w:line="438"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437" w:lineRule="auto"/>
              <w:rPr>
                <w:rFonts w:ascii="Arial"/>
                <w:sz w:val="21"/>
              </w:rPr>
            </w:pPr>
            <w:r/>
          </w:p>
          <w:p>
            <w:pPr>
              <w:pStyle w:val="TableText"/>
              <w:ind w:left="117"/>
              <w:spacing w:before="58" w:line="219" w:lineRule="auto"/>
              <w:rPr/>
            </w:pPr>
            <w:r>
              <w:rPr>
                <w:spacing w:val="-3"/>
              </w:rPr>
              <w:t>实施本违法行为，停业、歇业在</w:t>
            </w:r>
            <w:r>
              <w:rPr>
                <w:spacing w:val="-32"/>
              </w:rPr>
              <w:t xml:space="preserve"> </w:t>
            </w:r>
            <w:r>
              <w:rPr>
                <w:rFonts w:ascii="Calibri" w:hAnsi="Calibri" w:eastAsia="Calibri" w:cs="Calibri"/>
                <w:spacing w:val="-3"/>
              </w:rPr>
              <w:t>3  </w:t>
            </w:r>
            <w:r>
              <w:rPr>
                <w:spacing w:val="-3"/>
              </w:rPr>
              <w:t>日以上的</w:t>
            </w:r>
          </w:p>
        </w:tc>
        <w:tc>
          <w:tcPr>
            <w:tcW w:w="5933" w:type="dxa"/>
            <w:vAlign w:val="top"/>
          </w:tcPr>
          <w:p>
            <w:pPr>
              <w:pStyle w:val="TableText"/>
              <w:ind w:left="120"/>
              <w:spacing w:before="32" w:line="219" w:lineRule="auto"/>
              <w:rPr/>
            </w:pPr>
            <w:r>
              <w:rPr>
                <w:spacing w:val="-3"/>
              </w:rPr>
              <w:t>责令限期改正</w:t>
            </w:r>
          </w:p>
          <w:p>
            <w:pPr>
              <w:pStyle w:val="TableText"/>
              <w:ind w:left="115" w:right="106" w:hanging="2"/>
              <w:spacing w:before="20" w:line="229" w:lineRule="auto"/>
              <w:rPr/>
            </w:pPr>
            <w:r>
              <w:rPr>
                <w:spacing w:val="-1"/>
              </w:rPr>
              <w:t>对从事城市生活垃圾经营性清扫、收集、运输的企业：并处以</w:t>
            </w:r>
            <w:r>
              <w:rPr>
                <w:spacing w:val="-35"/>
              </w:rPr>
              <w:t xml:space="preserve"> </w:t>
            </w:r>
            <w:r>
              <w:rPr>
                <w:rFonts w:ascii="Calibri" w:hAnsi="Calibri" w:eastAsia="Calibri" w:cs="Calibri"/>
                <w:spacing w:val="-1"/>
              </w:rPr>
              <w:t>2.5</w:t>
            </w:r>
            <w:r>
              <w:rPr>
                <w:rFonts w:ascii="Calibri" w:hAnsi="Calibri" w:eastAsia="Calibri" w:cs="Calibri"/>
                <w:spacing w:val="16"/>
                <w:w w:val="101"/>
              </w:rPr>
              <w:t xml:space="preserve"> </w:t>
            </w:r>
            <w:r>
              <w:rPr>
                <w:spacing w:val="-1"/>
              </w:rPr>
              <w:t>万元以</w:t>
            </w:r>
            <w:r>
              <w:rPr/>
              <w:t xml:space="preserve"> </w:t>
            </w:r>
            <w:r>
              <w:rPr>
                <w:spacing w:val="-4"/>
              </w:rPr>
              <w:t>上</w:t>
            </w:r>
            <w:r>
              <w:rPr>
                <w:spacing w:val="-34"/>
              </w:rPr>
              <w:t xml:space="preserve"> </w:t>
            </w:r>
            <w:r>
              <w:rPr>
                <w:rFonts w:ascii="Calibri" w:hAnsi="Calibri" w:eastAsia="Calibri" w:cs="Calibri"/>
                <w:spacing w:val="-4"/>
              </w:rPr>
              <w:t>3</w:t>
            </w:r>
            <w:r>
              <w:rPr>
                <w:rFonts w:ascii="Calibri" w:hAnsi="Calibri" w:eastAsia="Calibri" w:cs="Calibri"/>
                <w:spacing w:val="14"/>
                <w:w w:val="101"/>
              </w:rPr>
              <w:t xml:space="preserve"> </w:t>
            </w:r>
            <w:r>
              <w:rPr>
                <w:spacing w:val="-4"/>
              </w:rPr>
              <w:t>万元以下罚款</w:t>
            </w:r>
          </w:p>
          <w:p>
            <w:pPr>
              <w:pStyle w:val="TableText"/>
              <w:ind w:left="119" w:right="190" w:hanging="6"/>
              <w:spacing w:before="18" w:line="223" w:lineRule="auto"/>
              <w:rPr/>
            </w:pPr>
            <w:r>
              <w:rPr>
                <w:spacing w:val="-2"/>
              </w:rPr>
              <w:t>对从事城市生活垃圾经营性处置的企业：并处以</w:t>
            </w:r>
            <w:r>
              <w:rPr>
                <w:spacing w:val="-24"/>
              </w:rPr>
              <w:t xml:space="preserve"> </w:t>
            </w:r>
            <w:r>
              <w:rPr>
                <w:rFonts w:ascii="Calibri" w:hAnsi="Calibri" w:eastAsia="Calibri" w:cs="Calibri"/>
                <w:spacing w:val="-2"/>
              </w:rPr>
              <w:t>8.5</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w:t>
            </w:r>
            <w:r>
              <w:rPr/>
              <w:t xml:space="preserve"> </w:t>
            </w:r>
            <w:r>
              <w:rPr>
                <w:spacing w:val="-5"/>
              </w:rPr>
              <w:t>下罚款</w:t>
            </w:r>
          </w:p>
        </w:tc>
      </w:tr>
    </w:tbl>
    <w:p>
      <w:pPr>
        <w:rPr>
          <w:rFonts w:ascii="Arial"/>
          <w:sz w:val="21"/>
        </w:rPr>
      </w:pPr>
      <w:r/>
    </w:p>
    <w:p>
      <w:pPr>
        <w:sectPr>
          <w:footerReference w:type="default" r:id="rId5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3700000217852-1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单位和个人将建筑垃圾混入生活垃圾</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【部门规章】《城市建筑垃圾管理规定》</w:t>
            </w:r>
          </w:p>
          <w:p>
            <w:pPr>
              <w:pStyle w:val="TableText"/>
              <w:ind w:left="112"/>
              <w:spacing w:before="19" w:line="207" w:lineRule="auto"/>
              <w:rPr/>
            </w:pPr>
            <w:r>
              <w:rPr/>
              <w:t>第九条  任何单位和个人不得将建筑垃圾混入生活垃圾，不得将危险废物混入建筑垃圾，不得擅自设立弃</w:t>
            </w:r>
            <w:r>
              <w:rPr>
                <w:spacing w:val="-1"/>
              </w:rPr>
              <w:t>置场受纳建筑垃圾。</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2"/>
              <w:spacing w:before="19" w:line="218" w:lineRule="auto"/>
              <w:rPr/>
            </w:pPr>
            <w:r>
              <w:rPr/>
              <w:t>第二十条第一款第一项  任何单位和个人有下列情形之一的，由城市人民政府市容环境卫生主管部门责令限期改正，给</w:t>
            </w:r>
            <w:r>
              <w:rPr>
                <w:spacing w:val="-1"/>
              </w:rPr>
              <w:t>予警告，处以罚款：</w:t>
            </w:r>
          </w:p>
          <w:p>
            <w:pPr>
              <w:pStyle w:val="TableText"/>
              <w:ind w:left="122"/>
              <w:spacing w:before="20" w:line="219" w:lineRule="auto"/>
              <w:rPr/>
            </w:pPr>
            <w:r>
              <w:rPr>
                <w:spacing w:val="-2"/>
              </w:rPr>
              <w:t>（一）将建筑垃圾混入生活垃圾的。</w:t>
            </w:r>
          </w:p>
          <w:p>
            <w:pPr>
              <w:pStyle w:val="TableText"/>
              <w:ind w:left="112" w:right="109"/>
              <w:spacing w:before="19" w:line="222" w:lineRule="auto"/>
              <w:rPr/>
            </w:pPr>
            <w:r>
              <w:rPr>
                <w:spacing w:val="-2"/>
              </w:rPr>
              <w:t>第二十条第二款  单位有前款第一项、第二项行为之一的，处</w:t>
            </w:r>
            <w:r>
              <w:rPr>
                <w:spacing w:val="-36"/>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元以下罚款；有前款第三项行为的，处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万元以下罚款。个人有</w:t>
            </w:r>
            <w:r>
              <w:rPr>
                <w:spacing w:val="-3"/>
              </w:rPr>
              <w:t>前款</w:t>
            </w:r>
            <w:r>
              <w:rPr/>
              <w:t xml:space="preserve"> </w:t>
            </w:r>
            <w:r>
              <w:rPr>
                <w:spacing w:val="-1"/>
              </w:rPr>
              <w:t>第一项、第二项行为之一的，处</w:t>
            </w:r>
            <w:r>
              <w:rPr>
                <w:spacing w:val="-37"/>
              </w:rPr>
              <w:t xml:space="preserve"> </w:t>
            </w:r>
            <w:r>
              <w:rPr>
                <w:rFonts w:ascii="Calibri" w:hAnsi="Calibri" w:eastAsia="Calibri" w:cs="Calibri"/>
                <w:spacing w:val="-1"/>
              </w:rPr>
              <w:t>200</w:t>
            </w:r>
            <w:r>
              <w:rPr>
                <w:rFonts w:ascii="Calibri" w:hAnsi="Calibri" w:eastAsia="Calibri" w:cs="Calibri"/>
                <w:spacing w:val="13"/>
                <w:w w:val="101"/>
              </w:rPr>
              <w:t xml:space="preserve"> </w:t>
            </w:r>
            <w:r>
              <w:rPr>
                <w:spacing w:val="-1"/>
              </w:rPr>
              <w:t>元以下罚款；有前款第三项行为的，处</w:t>
            </w:r>
            <w:r>
              <w:rPr>
                <w:spacing w:val="-36"/>
              </w:rPr>
              <w:t xml:space="preserve"> </w:t>
            </w:r>
            <w:r>
              <w:rPr>
                <w:rFonts w:ascii="Calibri" w:hAnsi="Calibri" w:eastAsia="Calibri" w:cs="Calibri"/>
                <w:spacing w:val="-1"/>
              </w:rPr>
              <w:t>3000</w:t>
            </w:r>
            <w:r>
              <w:rPr>
                <w:rFonts w:ascii="Calibri" w:hAnsi="Calibri" w:eastAsia="Calibri" w:cs="Calibri"/>
                <w:spacing w:val="11"/>
                <w:w w:val="101"/>
              </w:rPr>
              <w:t xml:space="preserve"> </w:t>
            </w:r>
            <w:r>
              <w:rPr>
                <w:spacing w:val="-1"/>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2"/>
              </w:rPr>
              <w:t>实施本违法行为，混入</w:t>
            </w:r>
            <w:r>
              <w:rPr>
                <w:spacing w:val="-33"/>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19" w:right="106"/>
              <w:spacing w:before="30" w:line="221" w:lineRule="auto"/>
              <w:rPr/>
            </w:pPr>
            <w:r>
              <w:rPr>
                <w:spacing w:val="-3"/>
              </w:rPr>
              <w:t>责令限期改正，给予警告，对单位处</w:t>
            </w:r>
            <w:r>
              <w:rPr>
                <w:spacing w:val="-29"/>
              </w:rPr>
              <w:t xml:space="preserve"> </w:t>
            </w:r>
            <w:r>
              <w:rPr>
                <w:rFonts w:ascii="Calibri" w:hAnsi="Calibri" w:eastAsia="Calibri" w:cs="Calibri"/>
                <w:spacing w:val="-3"/>
              </w:rPr>
              <w:t>1000</w:t>
            </w:r>
            <w:r>
              <w:rPr>
                <w:rFonts w:ascii="Calibri" w:hAnsi="Calibri" w:eastAsia="Calibri" w:cs="Calibri"/>
                <w:spacing w:val="14"/>
              </w:rPr>
              <w:t xml:space="preserve"> </w:t>
            </w:r>
            <w:r>
              <w:rPr>
                <w:spacing w:val="-3"/>
              </w:rPr>
              <w:t>元以下罚</w:t>
            </w:r>
            <w:r>
              <w:rPr>
                <w:spacing w:val="-4"/>
              </w:rPr>
              <w:t>款，对个人处</w:t>
            </w:r>
            <w:r>
              <w:rPr>
                <w:spacing w:val="-36"/>
              </w:rPr>
              <w:t xml:space="preserve"> </w:t>
            </w:r>
            <w:r>
              <w:rPr>
                <w:rFonts w:ascii="Calibri" w:hAnsi="Calibri" w:eastAsia="Calibri" w:cs="Calibri"/>
                <w:spacing w:val="-4"/>
              </w:rPr>
              <w:t>50</w:t>
            </w:r>
            <w:r>
              <w:rPr>
                <w:rFonts w:ascii="Calibri" w:hAnsi="Calibri" w:eastAsia="Calibri" w:cs="Calibri"/>
                <w:spacing w:val="14"/>
              </w:rPr>
              <w:t xml:space="preserve"> </w:t>
            </w:r>
            <w:r>
              <w:rPr>
                <w:spacing w:val="-4"/>
              </w:rPr>
              <w:t>元以</w:t>
            </w:r>
            <w:r>
              <w:rPr/>
              <w:t xml:space="preserve"> </w:t>
            </w:r>
            <w:r>
              <w:rPr>
                <w:spacing w:val="-5"/>
              </w:rPr>
              <w:t>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2"/>
              </w:rPr>
              <w:t>实施本违法行为，混入</w:t>
            </w:r>
            <w:r>
              <w:rPr>
                <w:spacing w:val="-20"/>
              </w:rPr>
              <w:t xml:space="preserve"> </w:t>
            </w:r>
            <w:r>
              <w:rPr>
                <w:rFonts w:ascii="Calibri" w:hAnsi="Calibri" w:eastAsia="Calibri" w:cs="Calibri"/>
                <w:spacing w:val="-2"/>
              </w:rPr>
              <w:t>2</w:t>
            </w:r>
            <w:r>
              <w:rPr>
                <w:rFonts w:ascii="Calibri" w:hAnsi="Calibri" w:eastAsia="Calibri" w:cs="Calibri"/>
                <w:spacing w:val="12"/>
              </w:rPr>
              <w:t xml:space="preserve"> </w:t>
            </w:r>
            <w:r>
              <w:rPr>
                <w:spacing w:val="-2"/>
              </w:rPr>
              <w:t>立方米以上</w:t>
            </w:r>
            <w:r>
              <w:rPr>
                <w:spacing w:val="-41"/>
              </w:rPr>
              <w:t xml:space="preserve"> </w:t>
            </w:r>
            <w:r>
              <w:rPr>
                <w:rFonts w:ascii="Calibri" w:hAnsi="Calibri" w:eastAsia="Calibri" w:cs="Calibri"/>
                <w:spacing w:val="-2"/>
              </w:rPr>
              <w:t>4 </w:t>
            </w:r>
            <w:r>
              <w:rPr>
                <w:spacing w:val="-2"/>
              </w:rPr>
              <w:t>立方米以下的</w:t>
            </w:r>
          </w:p>
        </w:tc>
        <w:tc>
          <w:tcPr>
            <w:tcW w:w="5933" w:type="dxa"/>
            <w:vAlign w:val="top"/>
          </w:tcPr>
          <w:p>
            <w:pPr>
              <w:pStyle w:val="TableText"/>
              <w:ind w:left="115" w:right="106" w:firstLine="4"/>
              <w:spacing w:before="31" w:line="220" w:lineRule="auto"/>
              <w:rPr/>
            </w:pPr>
            <w:r>
              <w:rPr>
                <w:spacing w:val="-3"/>
              </w:rPr>
              <w:t>责令限期改正，给予警告，对单位处</w:t>
            </w:r>
            <w:r>
              <w:rPr>
                <w:spacing w:val="-29"/>
              </w:rPr>
              <w:t xml:space="preserve"> </w:t>
            </w:r>
            <w:r>
              <w:rPr>
                <w:rFonts w:ascii="Calibri" w:hAnsi="Calibri" w:eastAsia="Calibri" w:cs="Calibri"/>
                <w:spacing w:val="-3"/>
              </w:rPr>
              <w:t>1000</w:t>
            </w:r>
            <w:r>
              <w:rPr>
                <w:rFonts w:ascii="Calibri" w:hAnsi="Calibri" w:eastAsia="Calibri" w:cs="Calibri"/>
                <w:spacing w:val="14"/>
              </w:rPr>
              <w:t xml:space="preserve"> </w:t>
            </w:r>
            <w:r>
              <w:rPr>
                <w:spacing w:val="-3"/>
              </w:rPr>
              <w:t>元以上</w:t>
            </w:r>
            <w:r>
              <w:rPr>
                <w:spacing w:val="-37"/>
              </w:rPr>
              <w:t xml:space="preserve"> </w:t>
            </w:r>
            <w:r>
              <w:rPr>
                <w:rFonts w:ascii="Calibri" w:hAnsi="Calibri" w:eastAsia="Calibri" w:cs="Calibri"/>
                <w:spacing w:val="-3"/>
              </w:rPr>
              <w:t>2000</w:t>
            </w:r>
            <w:r>
              <w:rPr>
                <w:rFonts w:ascii="Calibri" w:hAnsi="Calibri" w:eastAsia="Calibri" w:cs="Calibri"/>
                <w:spacing w:val="13"/>
                <w:w w:val="102"/>
              </w:rPr>
              <w:t xml:space="preserve"> </w:t>
            </w:r>
            <w:r>
              <w:rPr>
                <w:spacing w:val="-4"/>
              </w:rPr>
              <w:t>元以下罚款，对个</w:t>
            </w:r>
            <w:r>
              <w:rPr/>
              <w:t xml:space="preserve"> </w:t>
            </w:r>
            <w:r>
              <w:rPr>
                <w:spacing w:val="-4"/>
              </w:rPr>
              <w:t>人处</w:t>
            </w:r>
            <w:r>
              <w:rPr>
                <w:spacing w:val="-27"/>
              </w:rPr>
              <w:t xml:space="preserve"> </w:t>
            </w:r>
            <w:r>
              <w:rPr>
                <w:rFonts w:ascii="Calibri" w:hAnsi="Calibri" w:eastAsia="Calibri" w:cs="Calibri"/>
                <w:spacing w:val="-4"/>
              </w:rPr>
              <w:t>50</w:t>
            </w:r>
            <w:r>
              <w:rPr>
                <w:rFonts w:ascii="Calibri" w:hAnsi="Calibri" w:eastAsia="Calibri" w:cs="Calibri"/>
                <w:spacing w:val="11"/>
                <w:w w:val="101"/>
              </w:rPr>
              <w:t xml:space="preserve"> </w:t>
            </w:r>
            <w:r>
              <w:rPr>
                <w:spacing w:val="-4"/>
              </w:rPr>
              <w:t>元以上</w:t>
            </w:r>
            <w:r>
              <w:rPr>
                <w:spacing w:val="-29"/>
              </w:rPr>
              <w:t xml:space="preserve"> </w:t>
            </w:r>
            <w:r>
              <w:rPr>
                <w:rFonts w:ascii="Calibri" w:hAnsi="Calibri" w:eastAsia="Calibri" w:cs="Calibri"/>
                <w:spacing w:val="-4"/>
              </w:rPr>
              <w:t>150</w:t>
            </w:r>
            <w:r>
              <w:rPr>
                <w:rFonts w:ascii="Calibri" w:hAnsi="Calibri" w:eastAsia="Calibri" w:cs="Calibri"/>
                <w:spacing w:val="13"/>
                <w:w w:val="101"/>
              </w:rPr>
              <w:t xml:space="preserve"> </w:t>
            </w:r>
            <w:r>
              <w:rPr>
                <w:spacing w:val="-4"/>
              </w:rPr>
              <w:t>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2"/>
              </w:rPr>
              <w:t>实施本违法行为，混入</w:t>
            </w:r>
            <w:r>
              <w:rPr>
                <w:spacing w:val="-33"/>
              </w:rPr>
              <w:t xml:space="preserve"> </w:t>
            </w:r>
            <w:r>
              <w:rPr>
                <w:rFonts w:ascii="Calibri" w:hAnsi="Calibri" w:eastAsia="Calibri" w:cs="Calibri"/>
                <w:spacing w:val="-2"/>
              </w:rPr>
              <w:t>4</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15" w:right="106" w:firstLine="4"/>
              <w:spacing w:before="31" w:line="223" w:lineRule="auto"/>
              <w:rPr/>
            </w:pPr>
            <w:r>
              <w:rPr>
                <w:spacing w:val="-3"/>
              </w:rPr>
              <w:t>责令限期改正，给予警告，对单位处</w:t>
            </w:r>
            <w:r>
              <w:rPr>
                <w:spacing w:val="-34"/>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元以上</w:t>
            </w:r>
            <w:r>
              <w:rPr>
                <w:spacing w:val="-38"/>
              </w:rPr>
              <w:t xml:space="preserve"> </w:t>
            </w:r>
            <w:r>
              <w:rPr>
                <w:rFonts w:ascii="Calibri" w:hAnsi="Calibri" w:eastAsia="Calibri" w:cs="Calibri"/>
                <w:spacing w:val="-3"/>
              </w:rPr>
              <w:t>3000</w:t>
            </w:r>
            <w:r>
              <w:rPr>
                <w:rFonts w:ascii="Calibri" w:hAnsi="Calibri" w:eastAsia="Calibri" w:cs="Calibri"/>
                <w:spacing w:val="13"/>
                <w:w w:val="102"/>
              </w:rPr>
              <w:t xml:space="preserve"> </w:t>
            </w:r>
            <w:r>
              <w:rPr>
                <w:spacing w:val="-3"/>
              </w:rPr>
              <w:t>元以下罚款，</w:t>
            </w:r>
            <w:r>
              <w:rPr>
                <w:spacing w:val="-4"/>
              </w:rPr>
              <w:t>对个</w:t>
            </w:r>
            <w:r>
              <w:rPr/>
              <w:t xml:space="preserve"> </w:t>
            </w:r>
            <w:r>
              <w:rPr>
                <w:spacing w:val="-4"/>
              </w:rPr>
              <w:t>人处</w:t>
            </w:r>
            <w:r>
              <w:rPr>
                <w:spacing w:val="-18"/>
              </w:rPr>
              <w:t xml:space="preserve"> </w:t>
            </w:r>
            <w:r>
              <w:rPr>
                <w:rFonts w:ascii="Calibri" w:hAnsi="Calibri" w:eastAsia="Calibri" w:cs="Calibri"/>
                <w:spacing w:val="-4"/>
              </w:rPr>
              <w:t>150</w:t>
            </w:r>
            <w:r>
              <w:rPr>
                <w:rFonts w:ascii="Calibri" w:hAnsi="Calibri" w:eastAsia="Calibri" w:cs="Calibri"/>
                <w:spacing w:val="11"/>
                <w:w w:val="101"/>
              </w:rPr>
              <w:t xml:space="preserve"> </w:t>
            </w:r>
            <w:r>
              <w:rPr>
                <w:spacing w:val="-4"/>
              </w:rPr>
              <w:t>元以上</w:t>
            </w:r>
            <w:r>
              <w:rPr>
                <w:spacing w:val="-34"/>
              </w:rPr>
              <w:t xml:space="preserve"> </w:t>
            </w:r>
            <w:r>
              <w:rPr>
                <w:rFonts w:ascii="Calibri" w:hAnsi="Calibri" w:eastAsia="Calibri" w:cs="Calibri"/>
                <w:spacing w:val="-4"/>
              </w:rPr>
              <w:t>200</w:t>
            </w:r>
            <w:r>
              <w:rPr>
                <w:rFonts w:ascii="Calibri" w:hAnsi="Calibri" w:eastAsia="Calibri" w:cs="Calibri"/>
                <w:spacing w:val="13"/>
                <w:w w:val="101"/>
              </w:rPr>
              <w:t xml:space="preserve"> </w:t>
            </w:r>
            <w:r>
              <w:rPr>
                <w:spacing w:val="-4"/>
              </w:rPr>
              <w:t>元以下罚款</w:t>
            </w:r>
          </w:p>
        </w:tc>
      </w:tr>
    </w:tbl>
    <w:p>
      <w:pPr>
        <w:rPr>
          <w:rFonts w:ascii="Arial"/>
          <w:sz w:val="21"/>
        </w:rPr>
      </w:pPr>
      <w:r/>
    </w:p>
    <w:p>
      <w:pPr>
        <w:sectPr>
          <w:footerReference w:type="default" r:id="rId5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3700000217852-2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spacing w:val="-1"/>
              </w:rPr>
              <w:t>单位和个人将危险废物混入建筑垃圾</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【部门规章】《城市建筑垃圾管理规定》</w:t>
            </w:r>
          </w:p>
          <w:p>
            <w:pPr>
              <w:pStyle w:val="TableText"/>
              <w:ind w:left="112"/>
              <w:spacing w:before="19" w:line="207" w:lineRule="auto"/>
              <w:rPr/>
            </w:pPr>
            <w:r>
              <w:rPr/>
              <w:t>第九条  任何单位和个人不得将建筑垃圾混入生活垃圾，不得将危险废物混入建筑垃圾，不得擅自设立弃</w:t>
            </w:r>
            <w:r>
              <w:rPr>
                <w:spacing w:val="-1"/>
              </w:rPr>
              <w:t>置场受纳建筑垃圾。</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2"/>
              <w:spacing w:before="19" w:line="218" w:lineRule="auto"/>
              <w:rPr/>
            </w:pPr>
            <w:r>
              <w:rPr/>
              <w:t>第二十条第一款第二项  任何单位和个人有下列情形之一的，由城市人民政府市容环境卫生主管部门责令限期改正，给</w:t>
            </w:r>
            <w:r>
              <w:rPr>
                <w:spacing w:val="-1"/>
              </w:rPr>
              <w:t>予警告，处以罚款：</w:t>
            </w:r>
          </w:p>
          <w:p>
            <w:pPr>
              <w:pStyle w:val="TableText"/>
              <w:ind w:left="122"/>
              <w:spacing w:before="20" w:line="219" w:lineRule="auto"/>
              <w:rPr/>
            </w:pPr>
            <w:r>
              <w:rPr>
                <w:spacing w:val="-2"/>
              </w:rPr>
              <w:t>（二）将危险废物混入建筑垃圾的。</w:t>
            </w:r>
          </w:p>
          <w:p>
            <w:pPr>
              <w:pStyle w:val="TableText"/>
              <w:ind w:left="112" w:right="109"/>
              <w:spacing w:before="19" w:line="222" w:lineRule="auto"/>
              <w:rPr/>
            </w:pPr>
            <w:r>
              <w:rPr>
                <w:spacing w:val="-2"/>
              </w:rPr>
              <w:t>第二十条第二款  单位有前款第一项、第二项行为之一的，处</w:t>
            </w:r>
            <w:r>
              <w:rPr>
                <w:spacing w:val="-36"/>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元以下罚款；有前款第三项行为的，处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万元以下罚款。个人有</w:t>
            </w:r>
            <w:r>
              <w:rPr>
                <w:spacing w:val="-3"/>
              </w:rPr>
              <w:t>前款</w:t>
            </w:r>
            <w:r>
              <w:rPr/>
              <w:t xml:space="preserve"> </w:t>
            </w:r>
            <w:r>
              <w:rPr>
                <w:spacing w:val="-1"/>
              </w:rPr>
              <w:t>第一项、第二项行为之一的，处</w:t>
            </w:r>
            <w:r>
              <w:rPr>
                <w:spacing w:val="-37"/>
              </w:rPr>
              <w:t xml:space="preserve"> </w:t>
            </w:r>
            <w:r>
              <w:rPr>
                <w:rFonts w:ascii="Calibri" w:hAnsi="Calibri" w:eastAsia="Calibri" w:cs="Calibri"/>
                <w:spacing w:val="-1"/>
              </w:rPr>
              <w:t>200</w:t>
            </w:r>
            <w:r>
              <w:rPr>
                <w:rFonts w:ascii="Calibri" w:hAnsi="Calibri" w:eastAsia="Calibri" w:cs="Calibri"/>
                <w:spacing w:val="13"/>
                <w:w w:val="101"/>
              </w:rPr>
              <w:t xml:space="preserve"> </w:t>
            </w:r>
            <w:r>
              <w:rPr>
                <w:spacing w:val="-1"/>
              </w:rPr>
              <w:t>元以下罚款；有前款第三项行为的，处</w:t>
            </w:r>
            <w:r>
              <w:rPr>
                <w:spacing w:val="-36"/>
              </w:rPr>
              <w:t xml:space="preserve"> </w:t>
            </w:r>
            <w:r>
              <w:rPr>
                <w:rFonts w:ascii="Calibri" w:hAnsi="Calibri" w:eastAsia="Calibri" w:cs="Calibri"/>
                <w:spacing w:val="-1"/>
              </w:rPr>
              <w:t>3000</w:t>
            </w:r>
            <w:r>
              <w:rPr>
                <w:rFonts w:ascii="Calibri" w:hAnsi="Calibri" w:eastAsia="Calibri" w:cs="Calibri"/>
                <w:spacing w:val="11"/>
                <w:w w:val="101"/>
              </w:rPr>
              <w:t xml:space="preserve"> </w:t>
            </w:r>
            <w:r>
              <w:rPr>
                <w:spacing w:val="-1"/>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2"/>
              </w:rPr>
              <w:t>实施本违法行为，混入</w:t>
            </w:r>
            <w:r>
              <w:rPr>
                <w:spacing w:val="-32"/>
              </w:rPr>
              <w:t xml:space="preserve"> </w:t>
            </w:r>
            <w:r>
              <w:rPr>
                <w:rFonts w:ascii="Calibri" w:hAnsi="Calibri" w:eastAsia="Calibri" w:cs="Calibri"/>
                <w:spacing w:val="-2"/>
              </w:rPr>
              <w:t>1</w:t>
            </w:r>
            <w:r>
              <w:rPr>
                <w:rFonts w:ascii="Calibri" w:hAnsi="Calibri" w:eastAsia="Calibri" w:cs="Calibri"/>
                <w:spacing w:val="12"/>
              </w:rPr>
              <w:t xml:space="preserve"> </w:t>
            </w:r>
            <w:r>
              <w:rPr>
                <w:spacing w:val="-2"/>
              </w:rPr>
              <w:t>立方米以下的</w:t>
            </w:r>
          </w:p>
        </w:tc>
        <w:tc>
          <w:tcPr>
            <w:tcW w:w="5933" w:type="dxa"/>
            <w:vAlign w:val="top"/>
          </w:tcPr>
          <w:p>
            <w:pPr>
              <w:pStyle w:val="TableText"/>
              <w:ind w:left="119" w:right="106"/>
              <w:spacing w:before="30" w:line="221" w:lineRule="auto"/>
              <w:rPr/>
            </w:pPr>
            <w:r>
              <w:rPr>
                <w:spacing w:val="-3"/>
              </w:rPr>
              <w:t>责令限期改正，给予警告，对单位处</w:t>
            </w:r>
            <w:r>
              <w:rPr>
                <w:spacing w:val="-29"/>
              </w:rPr>
              <w:t xml:space="preserve"> </w:t>
            </w:r>
            <w:r>
              <w:rPr>
                <w:rFonts w:ascii="Calibri" w:hAnsi="Calibri" w:eastAsia="Calibri" w:cs="Calibri"/>
                <w:spacing w:val="-3"/>
              </w:rPr>
              <w:t>1000</w:t>
            </w:r>
            <w:r>
              <w:rPr>
                <w:rFonts w:ascii="Calibri" w:hAnsi="Calibri" w:eastAsia="Calibri" w:cs="Calibri"/>
                <w:spacing w:val="14"/>
              </w:rPr>
              <w:t xml:space="preserve"> </w:t>
            </w:r>
            <w:r>
              <w:rPr>
                <w:spacing w:val="-3"/>
              </w:rPr>
              <w:t>元以下罚</w:t>
            </w:r>
            <w:r>
              <w:rPr>
                <w:spacing w:val="-4"/>
              </w:rPr>
              <w:t>款，对个人处</w:t>
            </w:r>
            <w:r>
              <w:rPr>
                <w:spacing w:val="-36"/>
              </w:rPr>
              <w:t xml:space="preserve"> </w:t>
            </w:r>
            <w:r>
              <w:rPr>
                <w:rFonts w:ascii="Calibri" w:hAnsi="Calibri" w:eastAsia="Calibri" w:cs="Calibri"/>
                <w:spacing w:val="-4"/>
              </w:rPr>
              <w:t>50</w:t>
            </w:r>
            <w:r>
              <w:rPr>
                <w:rFonts w:ascii="Calibri" w:hAnsi="Calibri" w:eastAsia="Calibri" w:cs="Calibri"/>
                <w:spacing w:val="14"/>
              </w:rPr>
              <w:t xml:space="preserve"> </w:t>
            </w:r>
            <w:r>
              <w:rPr>
                <w:spacing w:val="-4"/>
              </w:rPr>
              <w:t>元以</w:t>
            </w:r>
            <w:r>
              <w:rPr/>
              <w:t xml:space="preserve"> </w:t>
            </w:r>
            <w:r>
              <w:rPr>
                <w:spacing w:val="-5"/>
              </w:rPr>
              <w:t>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3"/>
              </w:rPr>
              <w:t>实施本违法行为，混入</w:t>
            </w:r>
            <w:r>
              <w:rPr>
                <w:spacing w:val="-15"/>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立方米以上</w:t>
            </w:r>
            <w:r>
              <w:rPr>
                <w:spacing w:val="-35"/>
              </w:rPr>
              <w:t xml:space="preserve"> </w:t>
            </w:r>
            <w:r>
              <w:rPr>
                <w:rFonts w:ascii="Calibri" w:hAnsi="Calibri" w:eastAsia="Calibri" w:cs="Calibri"/>
                <w:spacing w:val="-3"/>
              </w:rPr>
              <w:t>2</w:t>
            </w:r>
            <w:r>
              <w:rPr>
                <w:rFonts w:ascii="Calibri" w:hAnsi="Calibri" w:eastAsia="Calibri" w:cs="Calibri"/>
                <w:spacing w:val="10"/>
              </w:rPr>
              <w:t xml:space="preserve"> </w:t>
            </w:r>
            <w:r>
              <w:rPr>
                <w:spacing w:val="-3"/>
              </w:rPr>
              <w:t>立方米以下的</w:t>
            </w:r>
          </w:p>
        </w:tc>
        <w:tc>
          <w:tcPr>
            <w:tcW w:w="5933" w:type="dxa"/>
            <w:vAlign w:val="top"/>
          </w:tcPr>
          <w:p>
            <w:pPr>
              <w:pStyle w:val="TableText"/>
              <w:ind w:left="115" w:right="106" w:firstLine="4"/>
              <w:spacing w:before="31" w:line="220" w:lineRule="auto"/>
              <w:rPr/>
            </w:pPr>
            <w:r>
              <w:rPr>
                <w:spacing w:val="-3"/>
              </w:rPr>
              <w:t>责令限期改正，给予警告，对单位处</w:t>
            </w:r>
            <w:r>
              <w:rPr>
                <w:spacing w:val="-29"/>
              </w:rPr>
              <w:t xml:space="preserve"> </w:t>
            </w:r>
            <w:r>
              <w:rPr>
                <w:rFonts w:ascii="Calibri" w:hAnsi="Calibri" w:eastAsia="Calibri" w:cs="Calibri"/>
                <w:spacing w:val="-3"/>
              </w:rPr>
              <w:t>1000</w:t>
            </w:r>
            <w:r>
              <w:rPr>
                <w:rFonts w:ascii="Calibri" w:hAnsi="Calibri" w:eastAsia="Calibri" w:cs="Calibri"/>
                <w:spacing w:val="14"/>
              </w:rPr>
              <w:t xml:space="preserve"> </w:t>
            </w:r>
            <w:r>
              <w:rPr>
                <w:spacing w:val="-3"/>
              </w:rPr>
              <w:t>元以上</w:t>
            </w:r>
            <w:r>
              <w:rPr>
                <w:spacing w:val="-37"/>
              </w:rPr>
              <w:t xml:space="preserve"> </w:t>
            </w:r>
            <w:r>
              <w:rPr>
                <w:rFonts w:ascii="Calibri" w:hAnsi="Calibri" w:eastAsia="Calibri" w:cs="Calibri"/>
                <w:spacing w:val="-3"/>
              </w:rPr>
              <w:t>2000</w:t>
            </w:r>
            <w:r>
              <w:rPr>
                <w:rFonts w:ascii="Calibri" w:hAnsi="Calibri" w:eastAsia="Calibri" w:cs="Calibri"/>
                <w:spacing w:val="13"/>
                <w:w w:val="102"/>
              </w:rPr>
              <w:t xml:space="preserve"> </w:t>
            </w:r>
            <w:r>
              <w:rPr>
                <w:spacing w:val="-4"/>
              </w:rPr>
              <w:t>元以下罚款，对个</w:t>
            </w:r>
            <w:r>
              <w:rPr/>
              <w:t xml:space="preserve"> </w:t>
            </w:r>
            <w:r>
              <w:rPr>
                <w:spacing w:val="-4"/>
              </w:rPr>
              <w:t>人处</w:t>
            </w:r>
            <w:r>
              <w:rPr>
                <w:spacing w:val="-27"/>
              </w:rPr>
              <w:t xml:space="preserve"> </w:t>
            </w:r>
            <w:r>
              <w:rPr>
                <w:rFonts w:ascii="Calibri" w:hAnsi="Calibri" w:eastAsia="Calibri" w:cs="Calibri"/>
                <w:spacing w:val="-4"/>
              </w:rPr>
              <w:t>50</w:t>
            </w:r>
            <w:r>
              <w:rPr>
                <w:rFonts w:ascii="Calibri" w:hAnsi="Calibri" w:eastAsia="Calibri" w:cs="Calibri"/>
                <w:spacing w:val="11"/>
                <w:w w:val="101"/>
              </w:rPr>
              <w:t xml:space="preserve"> </w:t>
            </w:r>
            <w:r>
              <w:rPr>
                <w:spacing w:val="-4"/>
              </w:rPr>
              <w:t>元以上</w:t>
            </w:r>
            <w:r>
              <w:rPr>
                <w:spacing w:val="-29"/>
              </w:rPr>
              <w:t xml:space="preserve"> </w:t>
            </w:r>
            <w:r>
              <w:rPr>
                <w:rFonts w:ascii="Calibri" w:hAnsi="Calibri" w:eastAsia="Calibri" w:cs="Calibri"/>
                <w:spacing w:val="-4"/>
              </w:rPr>
              <w:t>150</w:t>
            </w:r>
            <w:r>
              <w:rPr>
                <w:rFonts w:ascii="Calibri" w:hAnsi="Calibri" w:eastAsia="Calibri" w:cs="Calibri"/>
                <w:spacing w:val="13"/>
                <w:w w:val="101"/>
              </w:rPr>
              <w:t xml:space="preserve"> </w:t>
            </w:r>
            <w:r>
              <w:rPr>
                <w:spacing w:val="-4"/>
              </w:rPr>
              <w:t>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2"/>
              </w:rPr>
              <w:t>实施本违法行为，混入</w:t>
            </w:r>
            <w:r>
              <w:rPr>
                <w:spacing w:val="-33"/>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15" w:right="106" w:firstLine="4"/>
              <w:spacing w:before="31" w:line="223" w:lineRule="auto"/>
              <w:rPr/>
            </w:pPr>
            <w:r>
              <w:rPr>
                <w:spacing w:val="-3"/>
              </w:rPr>
              <w:t>责令限期改正，给予警告，对单位处</w:t>
            </w:r>
            <w:r>
              <w:rPr>
                <w:spacing w:val="-34"/>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元以上</w:t>
            </w:r>
            <w:r>
              <w:rPr>
                <w:spacing w:val="-38"/>
              </w:rPr>
              <w:t xml:space="preserve"> </w:t>
            </w:r>
            <w:r>
              <w:rPr>
                <w:rFonts w:ascii="Calibri" w:hAnsi="Calibri" w:eastAsia="Calibri" w:cs="Calibri"/>
                <w:spacing w:val="-3"/>
              </w:rPr>
              <w:t>3000</w:t>
            </w:r>
            <w:r>
              <w:rPr>
                <w:rFonts w:ascii="Calibri" w:hAnsi="Calibri" w:eastAsia="Calibri" w:cs="Calibri"/>
                <w:spacing w:val="13"/>
                <w:w w:val="102"/>
              </w:rPr>
              <w:t xml:space="preserve"> </w:t>
            </w:r>
            <w:r>
              <w:rPr>
                <w:spacing w:val="-3"/>
              </w:rPr>
              <w:t>元以下罚款，</w:t>
            </w:r>
            <w:r>
              <w:rPr>
                <w:spacing w:val="-4"/>
              </w:rPr>
              <w:t>对个</w:t>
            </w:r>
            <w:r>
              <w:rPr/>
              <w:t xml:space="preserve"> </w:t>
            </w:r>
            <w:r>
              <w:rPr>
                <w:spacing w:val="-4"/>
              </w:rPr>
              <w:t>人处</w:t>
            </w:r>
            <w:r>
              <w:rPr>
                <w:spacing w:val="-18"/>
              </w:rPr>
              <w:t xml:space="preserve"> </w:t>
            </w:r>
            <w:r>
              <w:rPr>
                <w:rFonts w:ascii="Calibri" w:hAnsi="Calibri" w:eastAsia="Calibri" w:cs="Calibri"/>
                <w:spacing w:val="-4"/>
              </w:rPr>
              <w:t>150</w:t>
            </w:r>
            <w:r>
              <w:rPr>
                <w:rFonts w:ascii="Calibri" w:hAnsi="Calibri" w:eastAsia="Calibri" w:cs="Calibri"/>
                <w:spacing w:val="11"/>
                <w:w w:val="101"/>
              </w:rPr>
              <w:t xml:space="preserve"> </w:t>
            </w:r>
            <w:r>
              <w:rPr>
                <w:spacing w:val="-4"/>
              </w:rPr>
              <w:t>元以上</w:t>
            </w:r>
            <w:r>
              <w:rPr>
                <w:spacing w:val="-34"/>
              </w:rPr>
              <w:t xml:space="preserve"> </w:t>
            </w:r>
            <w:r>
              <w:rPr>
                <w:rFonts w:ascii="Calibri" w:hAnsi="Calibri" w:eastAsia="Calibri" w:cs="Calibri"/>
                <w:spacing w:val="-4"/>
              </w:rPr>
              <w:t>200</w:t>
            </w:r>
            <w:r>
              <w:rPr>
                <w:rFonts w:ascii="Calibri" w:hAnsi="Calibri" w:eastAsia="Calibri" w:cs="Calibri"/>
                <w:spacing w:val="13"/>
                <w:w w:val="101"/>
              </w:rPr>
              <w:t xml:space="preserve"> </w:t>
            </w:r>
            <w:r>
              <w:rPr>
                <w:spacing w:val="-4"/>
              </w:rPr>
              <w:t>元以下罚款</w:t>
            </w:r>
          </w:p>
        </w:tc>
      </w:tr>
    </w:tbl>
    <w:p>
      <w:pPr>
        <w:rPr>
          <w:rFonts w:ascii="Arial"/>
          <w:sz w:val="21"/>
        </w:rPr>
      </w:pPr>
      <w:r/>
    </w:p>
    <w:p>
      <w:pPr>
        <w:sectPr>
          <w:footerReference w:type="default" r:id="rId5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单位和个人擅自设立弃置场受纳建筑垃圾</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【部门规章】《城市建筑垃圾管理规定》</w:t>
            </w:r>
          </w:p>
          <w:p>
            <w:pPr>
              <w:pStyle w:val="TableText"/>
              <w:ind w:left="112"/>
              <w:spacing w:before="19" w:line="206" w:lineRule="auto"/>
              <w:rPr/>
            </w:pPr>
            <w:r>
              <w:rPr/>
              <w:t>第九条  任何单位和个人不得将建筑垃圾混入生活垃圾，不得将危险废物混入建筑垃圾，不得擅自设立弃</w:t>
            </w:r>
            <w:r>
              <w:rPr>
                <w:spacing w:val="-1"/>
              </w:rPr>
              <w:t>置场受纳建筑垃圾。</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【部门规章】《城市建筑垃圾管理规定》</w:t>
            </w:r>
          </w:p>
          <w:p>
            <w:pPr>
              <w:pStyle w:val="TableText"/>
              <w:ind w:left="112"/>
              <w:spacing w:before="19" w:line="218" w:lineRule="auto"/>
              <w:rPr/>
            </w:pPr>
            <w:r>
              <w:rPr/>
              <w:t>第二十条第一款第三项  任何单位和个人有下列情形之一的，由城市人民政府市容环境卫生主管部门责令限期改正，给</w:t>
            </w:r>
            <w:r>
              <w:rPr>
                <w:spacing w:val="-1"/>
              </w:rPr>
              <w:t>予警告，处以罚款：</w:t>
            </w:r>
          </w:p>
          <w:p>
            <w:pPr>
              <w:pStyle w:val="TableText"/>
              <w:ind w:left="122"/>
              <w:spacing w:before="20" w:line="219" w:lineRule="auto"/>
              <w:rPr/>
            </w:pPr>
            <w:r>
              <w:rPr>
                <w:spacing w:val="-1"/>
              </w:rPr>
              <w:t>（三）擅自设立弃置场受纳建筑垃圾的。</w:t>
            </w:r>
          </w:p>
          <w:p>
            <w:pPr>
              <w:pStyle w:val="TableText"/>
              <w:ind w:left="112" w:right="109"/>
              <w:spacing w:before="18" w:line="222" w:lineRule="auto"/>
              <w:rPr/>
            </w:pPr>
            <w:r>
              <w:rPr>
                <w:spacing w:val="-2"/>
              </w:rPr>
              <w:t>第二十条第二款  单位有前款第一项、第二项行为之一的，处</w:t>
            </w:r>
            <w:r>
              <w:rPr>
                <w:spacing w:val="-36"/>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元以下罚款；有前款第三项行为的，处</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万元以下罚款。个人有</w:t>
            </w:r>
            <w:r>
              <w:rPr>
                <w:spacing w:val="-3"/>
              </w:rPr>
              <w:t>前款</w:t>
            </w:r>
            <w:r>
              <w:rPr/>
              <w:t xml:space="preserve"> </w:t>
            </w:r>
            <w:r>
              <w:rPr>
                <w:spacing w:val="-1"/>
              </w:rPr>
              <w:t>第一项、第二项行为之一的，处</w:t>
            </w:r>
            <w:r>
              <w:rPr>
                <w:spacing w:val="-37"/>
              </w:rPr>
              <w:t xml:space="preserve"> </w:t>
            </w:r>
            <w:r>
              <w:rPr>
                <w:rFonts w:ascii="Calibri" w:hAnsi="Calibri" w:eastAsia="Calibri" w:cs="Calibri"/>
                <w:spacing w:val="-1"/>
              </w:rPr>
              <w:t>200</w:t>
            </w:r>
            <w:r>
              <w:rPr>
                <w:rFonts w:ascii="Calibri" w:hAnsi="Calibri" w:eastAsia="Calibri" w:cs="Calibri"/>
                <w:spacing w:val="13"/>
                <w:w w:val="101"/>
              </w:rPr>
              <w:t xml:space="preserve"> </w:t>
            </w:r>
            <w:r>
              <w:rPr>
                <w:spacing w:val="-1"/>
              </w:rPr>
              <w:t>元以下罚款；有前款第三项行为的，处</w:t>
            </w:r>
            <w:r>
              <w:rPr>
                <w:spacing w:val="-36"/>
              </w:rPr>
              <w:t xml:space="preserve"> </w:t>
            </w:r>
            <w:r>
              <w:rPr>
                <w:rFonts w:ascii="Calibri" w:hAnsi="Calibri" w:eastAsia="Calibri" w:cs="Calibri"/>
                <w:spacing w:val="-1"/>
              </w:rPr>
              <w:t>3000</w:t>
            </w:r>
            <w:r>
              <w:rPr>
                <w:rFonts w:ascii="Calibri" w:hAnsi="Calibri" w:eastAsia="Calibri" w:cs="Calibri"/>
                <w:spacing w:val="11"/>
                <w:w w:val="101"/>
              </w:rPr>
              <w:t xml:space="preserve"> </w:t>
            </w:r>
            <w:r>
              <w:rPr>
                <w:spacing w:val="-1"/>
              </w:rPr>
              <w:t>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实施本违法行为，尚未受纳建筑垃圾的</w:t>
            </w:r>
          </w:p>
        </w:tc>
        <w:tc>
          <w:tcPr>
            <w:tcW w:w="5933" w:type="dxa"/>
            <w:vAlign w:val="top"/>
          </w:tcPr>
          <w:p>
            <w:pPr>
              <w:pStyle w:val="TableText"/>
              <w:ind w:left="115" w:right="106" w:firstLine="4"/>
              <w:spacing w:before="31" w:line="220" w:lineRule="auto"/>
              <w:rPr/>
            </w:pPr>
            <w:r>
              <w:rPr>
                <w:spacing w:val="-3"/>
              </w:rPr>
              <w:t>责令限期改正，给予警告，对单位处</w:t>
            </w:r>
            <w:r>
              <w:rPr>
                <w:spacing w:val="-34"/>
              </w:rPr>
              <w:t xml:space="preserve"> </w:t>
            </w:r>
            <w:r>
              <w:rPr>
                <w:rFonts w:ascii="Calibri" w:hAnsi="Calibri" w:eastAsia="Calibri" w:cs="Calibri"/>
                <w:spacing w:val="-3"/>
              </w:rPr>
              <w:t>5000</w:t>
            </w:r>
            <w:r>
              <w:rPr>
                <w:rFonts w:ascii="Calibri" w:hAnsi="Calibri" w:eastAsia="Calibri" w:cs="Calibri"/>
                <w:spacing w:val="13"/>
                <w:w w:val="102"/>
              </w:rPr>
              <w:t xml:space="preserve"> </w:t>
            </w:r>
            <w:r>
              <w:rPr>
                <w:spacing w:val="-3"/>
              </w:rPr>
              <w:t>元以上</w:t>
            </w:r>
            <w:r>
              <w:rPr>
                <w:spacing w:val="-40"/>
              </w:rPr>
              <w:t xml:space="preserve"> </w:t>
            </w:r>
            <w:r>
              <w:rPr>
                <w:rFonts w:ascii="Calibri" w:hAnsi="Calibri" w:eastAsia="Calibri" w:cs="Calibri"/>
                <w:spacing w:val="-3"/>
              </w:rPr>
              <w:t>8000</w:t>
            </w:r>
            <w:r>
              <w:rPr>
                <w:rFonts w:ascii="Calibri" w:hAnsi="Calibri" w:eastAsia="Calibri" w:cs="Calibri"/>
                <w:spacing w:val="14"/>
              </w:rPr>
              <w:t xml:space="preserve"> </w:t>
            </w:r>
            <w:r>
              <w:rPr>
                <w:spacing w:val="-3"/>
              </w:rPr>
              <w:t>元以下罚款，对个</w:t>
            </w:r>
            <w:r>
              <w:rPr/>
              <w:t xml:space="preserve"> </w:t>
            </w:r>
            <w:r>
              <w:rPr>
                <w:spacing w:val="-3"/>
              </w:rPr>
              <w:t>人处</w:t>
            </w:r>
            <w:r>
              <w:rPr>
                <w:spacing w:val="-30"/>
              </w:rPr>
              <w:t xml:space="preserve"> </w:t>
            </w:r>
            <w:r>
              <w:rPr>
                <w:rFonts w:ascii="Calibri" w:hAnsi="Calibri" w:eastAsia="Calibri" w:cs="Calibri"/>
                <w:spacing w:val="-3"/>
              </w:rPr>
              <w:t>1000</w:t>
            </w:r>
            <w:r>
              <w:rPr>
                <w:rFonts w:ascii="Calibri" w:hAnsi="Calibri" w:eastAsia="Calibri" w:cs="Calibri"/>
                <w:spacing w:val="11"/>
                <w:w w:val="101"/>
              </w:rPr>
              <w:t xml:space="preserve"> </w:t>
            </w:r>
            <w:r>
              <w:rPr>
                <w:spacing w:val="-3"/>
              </w:rPr>
              <w:t>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实施本违法行为，已受纳建筑垃圾的</w:t>
            </w:r>
          </w:p>
        </w:tc>
        <w:tc>
          <w:tcPr>
            <w:tcW w:w="5933" w:type="dxa"/>
            <w:vAlign w:val="top"/>
          </w:tcPr>
          <w:p>
            <w:pPr>
              <w:pStyle w:val="TableText"/>
              <w:ind w:left="115" w:right="145" w:firstLine="4"/>
              <w:spacing w:before="33" w:line="222" w:lineRule="auto"/>
              <w:rPr/>
            </w:pPr>
            <w:r>
              <w:rPr>
                <w:spacing w:val="-2"/>
              </w:rPr>
              <w:t>责令限期改正，给予警告，对单位处</w:t>
            </w:r>
            <w:r>
              <w:rPr>
                <w:spacing w:val="-29"/>
              </w:rPr>
              <w:t xml:space="preserve"> </w:t>
            </w:r>
            <w:r>
              <w:rPr>
                <w:rFonts w:ascii="Calibri" w:hAnsi="Calibri" w:eastAsia="Calibri" w:cs="Calibri"/>
                <w:spacing w:val="-2"/>
              </w:rPr>
              <w:t>8000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万元以下罚款，对个</w:t>
            </w:r>
            <w:r>
              <w:rPr/>
              <w:t xml:space="preserve"> </w:t>
            </w:r>
            <w:r>
              <w:rPr>
                <w:spacing w:val="-3"/>
              </w:rPr>
              <w:t>人处</w:t>
            </w:r>
            <w:r>
              <w:rPr>
                <w:spacing w:val="-27"/>
              </w:rPr>
              <w:t xml:space="preserve"> </w:t>
            </w:r>
            <w:r>
              <w:rPr>
                <w:rFonts w:ascii="Calibri" w:hAnsi="Calibri" w:eastAsia="Calibri" w:cs="Calibri"/>
                <w:spacing w:val="-3"/>
              </w:rPr>
              <w:t>1000</w:t>
            </w:r>
            <w:r>
              <w:rPr>
                <w:rFonts w:ascii="Calibri" w:hAnsi="Calibri" w:eastAsia="Calibri" w:cs="Calibri"/>
                <w:spacing w:val="11"/>
                <w:w w:val="101"/>
              </w:rPr>
              <w:t xml:space="preserve"> </w:t>
            </w:r>
            <w:r>
              <w:rPr>
                <w:spacing w:val="-3"/>
              </w:rPr>
              <w:t>元以上</w:t>
            </w:r>
            <w:r>
              <w:rPr>
                <w:spacing w:val="-36"/>
              </w:rPr>
              <w:t xml:space="preserve"> </w:t>
            </w:r>
            <w:r>
              <w:rPr>
                <w:rFonts w:ascii="Calibri" w:hAnsi="Calibri" w:eastAsia="Calibri" w:cs="Calibri"/>
                <w:spacing w:val="-3"/>
              </w:rPr>
              <w:t>3000</w:t>
            </w:r>
            <w:r>
              <w:rPr>
                <w:rFonts w:ascii="Calibri" w:hAnsi="Calibri" w:eastAsia="Calibri" w:cs="Calibri"/>
                <w:spacing w:val="14"/>
                <w:w w:val="101"/>
              </w:rPr>
              <w:t xml:space="preserve"> </w:t>
            </w:r>
            <w:r>
              <w:rPr>
                <w:spacing w:val="-3"/>
              </w:rPr>
              <w:t>元以下罚款</w:t>
            </w:r>
          </w:p>
        </w:tc>
      </w:tr>
    </w:tbl>
    <w:p>
      <w:pPr>
        <w:rPr>
          <w:rFonts w:ascii="Arial"/>
          <w:sz w:val="21"/>
        </w:rPr>
      </w:pPr>
      <w:r/>
    </w:p>
    <w:p>
      <w:pPr>
        <w:sectPr>
          <w:footerReference w:type="default" r:id="rId5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建筑垃圾储运消纳场受纳工业垃圾、生活垃圾和有毒有害垃圾</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2"/>
              <w:spacing w:before="19" w:line="205" w:lineRule="auto"/>
              <w:rPr/>
            </w:pPr>
            <w:r>
              <w:rPr/>
              <w:t>第十条  建筑垃圾储运消纳场不得受纳工业垃圾、生活垃</w:t>
            </w:r>
            <w:r>
              <w:rPr>
                <w:spacing w:val="-1"/>
              </w:rPr>
              <w:t>圾和有毒有害垃圾。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【部门规章】《城市建筑垃圾管理规定》</w:t>
            </w:r>
          </w:p>
          <w:p>
            <w:pPr>
              <w:pStyle w:val="TableText"/>
              <w:ind w:left="113" w:right="106" w:hanging="1"/>
              <w:spacing w:before="20" w:line="221" w:lineRule="auto"/>
              <w:rPr/>
            </w:pPr>
            <w:r>
              <w:rPr>
                <w:spacing w:val="-1"/>
              </w:rPr>
              <w:t>第二十一条  建筑垃圾储运消纳场受纳工业垃圾、生活垃圾和有毒有害垃圾的，由城市人民政府市容环境卫生主管部门责令限期改正，给予警告，处</w:t>
            </w:r>
            <w:r>
              <w:rPr/>
              <w:t xml:space="preserve"> </w:t>
            </w:r>
            <w:r>
              <w:rPr>
                <w:rFonts w:ascii="Calibri" w:hAnsi="Calibri" w:eastAsia="Calibri" w:cs="Calibri"/>
                <w:spacing w:val="-3"/>
              </w:rPr>
              <w:t>5000</w:t>
            </w:r>
            <w:r>
              <w:rPr>
                <w:rFonts w:ascii="Calibri" w:hAnsi="Calibri" w:eastAsia="Calibri" w:cs="Calibri"/>
                <w:spacing w:val="11"/>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2"/>
              </w:rPr>
              <w:t>实施本违法行为，受纳</w:t>
            </w:r>
            <w:r>
              <w:rPr>
                <w:spacing w:val="-31"/>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30" w:line="203" w:lineRule="auto"/>
              <w:rPr/>
            </w:pPr>
            <w:r>
              <w:rPr>
                <w:spacing w:val="-2"/>
              </w:rPr>
              <w:t>责令限期改正，给予警告，处</w:t>
            </w:r>
            <w:r>
              <w:rPr>
                <w:spacing w:val="-28"/>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元以上</w:t>
            </w:r>
            <w:r>
              <w:rPr>
                <w:spacing w:val="-35"/>
              </w:rPr>
              <w:t xml:space="preserve"> </w:t>
            </w:r>
            <w:r>
              <w:rPr>
                <w:rFonts w:ascii="Calibri" w:hAnsi="Calibri" w:eastAsia="Calibri" w:cs="Calibri"/>
                <w:spacing w:val="-2"/>
              </w:rPr>
              <w:t>6500</w:t>
            </w:r>
            <w:r>
              <w:rPr>
                <w:rFonts w:ascii="Calibri" w:hAnsi="Calibri" w:eastAsia="Calibri" w:cs="Calibri"/>
                <w:spacing w:val="13"/>
                <w:w w:val="101"/>
              </w:rPr>
              <w:t xml:space="preserve"> </w:t>
            </w:r>
            <w:r>
              <w:rPr>
                <w:spacing w:val="-2"/>
              </w:rPr>
              <w:t>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2"/>
              </w:rPr>
              <w:t>实施本违法行为，受纳</w:t>
            </w:r>
            <w:r>
              <w:rPr>
                <w:spacing w:val="-23"/>
              </w:rPr>
              <w:t xml:space="preserve"> </w:t>
            </w:r>
            <w:r>
              <w:rPr>
                <w:rFonts w:ascii="Calibri" w:hAnsi="Calibri" w:eastAsia="Calibri" w:cs="Calibri"/>
                <w:spacing w:val="-2"/>
              </w:rPr>
              <w:t>10</w:t>
            </w:r>
            <w:r>
              <w:rPr>
                <w:rFonts w:ascii="Calibri" w:hAnsi="Calibri" w:eastAsia="Calibri" w:cs="Calibri"/>
                <w:spacing w:val="13"/>
              </w:rPr>
              <w:t xml:space="preserve"> </w:t>
            </w:r>
            <w:r>
              <w:rPr>
                <w:spacing w:val="-2"/>
              </w:rPr>
              <w:t>立方米以上</w:t>
            </w:r>
            <w:r>
              <w:rPr>
                <w:spacing w:val="-35"/>
              </w:rPr>
              <w:t xml:space="preserve"> </w:t>
            </w:r>
            <w:r>
              <w:rPr>
                <w:rFonts w:ascii="Calibri" w:hAnsi="Calibri" w:eastAsia="Calibri" w:cs="Calibri"/>
                <w:spacing w:val="-2"/>
              </w:rPr>
              <w:t>20 </w:t>
            </w:r>
            <w:r>
              <w:rPr>
                <w:spacing w:val="-2"/>
              </w:rPr>
              <w:t>立方米以下的</w:t>
            </w:r>
          </w:p>
        </w:tc>
        <w:tc>
          <w:tcPr>
            <w:tcW w:w="5933" w:type="dxa"/>
            <w:vAlign w:val="top"/>
          </w:tcPr>
          <w:p>
            <w:pPr>
              <w:pStyle w:val="TableText"/>
              <w:ind w:left="120"/>
              <w:spacing w:before="32" w:line="201" w:lineRule="auto"/>
              <w:rPr/>
            </w:pPr>
            <w:r>
              <w:rPr>
                <w:spacing w:val="-2"/>
              </w:rPr>
              <w:t>责令限期改正，给予警告，处</w:t>
            </w:r>
            <w:r>
              <w:rPr>
                <w:spacing w:val="-26"/>
              </w:rPr>
              <w:t xml:space="preserve"> </w:t>
            </w:r>
            <w:r>
              <w:rPr>
                <w:rFonts w:ascii="Calibri" w:hAnsi="Calibri" w:eastAsia="Calibri" w:cs="Calibri"/>
                <w:spacing w:val="-2"/>
              </w:rPr>
              <w:t>6500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8500</w:t>
            </w:r>
            <w:r>
              <w:rPr>
                <w:rFonts w:ascii="Calibri" w:hAnsi="Calibri" w:eastAsia="Calibri" w:cs="Calibri"/>
                <w:spacing w:val="13"/>
                <w:w w:val="101"/>
              </w:rPr>
              <w:t xml:space="preserve"> </w:t>
            </w:r>
            <w:r>
              <w:rPr>
                <w:spacing w:val="-2"/>
              </w:rPr>
              <w:t>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2"/>
              </w:rPr>
              <w:t>实施本违法行为，受纳</w:t>
            </w:r>
            <w:r>
              <w:rPr>
                <w:spacing w:val="-31"/>
              </w:rPr>
              <w:t xml:space="preserve"> </w:t>
            </w:r>
            <w:r>
              <w:rPr>
                <w:rFonts w:ascii="Calibri" w:hAnsi="Calibri" w:eastAsia="Calibri" w:cs="Calibri"/>
                <w:spacing w:val="-2"/>
              </w:rPr>
              <w:t>20</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2" w:line="206" w:lineRule="auto"/>
              <w:rPr/>
            </w:pPr>
            <w:r>
              <w:rPr>
                <w:spacing w:val="-2"/>
              </w:rPr>
              <w:t>责令限期改正，给予警告，处</w:t>
            </w:r>
            <w:r>
              <w:rPr>
                <w:spacing w:val="-37"/>
              </w:rPr>
              <w:t xml:space="preserve"> </w:t>
            </w:r>
            <w:r>
              <w:rPr>
                <w:rFonts w:ascii="Calibri" w:hAnsi="Calibri" w:eastAsia="Calibri" w:cs="Calibri"/>
                <w:spacing w:val="-2"/>
              </w:rPr>
              <w:t>8500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w:t>
            </w:r>
            <w:r>
              <w:rPr>
                <w:spacing w:val="-3"/>
              </w:rPr>
              <w:t>以下罚款</w:t>
            </w:r>
          </w:p>
        </w:tc>
      </w:tr>
    </w:tbl>
    <w:p>
      <w:pPr>
        <w:rPr>
          <w:rFonts w:ascii="Arial"/>
          <w:sz w:val="21"/>
        </w:rPr>
      </w:pPr>
      <w:r/>
    </w:p>
    <w:p>
      <w:pPr>
        <w:sectPr>
          <w:footerReference w:type="default" r:id="rId5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6"/>
              <w:spacing w:before="29" w:line="205" w:lineRule="auto"/>
              <w:rPr/>
            </w:pPr>
            <w:r>
              <w:rPr>
                <w:spacing w:val="-1"/>
              </w:rPr>
              <w:t>处置建筑垃圾的单位在运输建筑垃圾过程中沿途丢弃、遗撒建筑垃圾</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【部门规章】《城市建筑垃圾管理规定》</w:t>
            </w:r>
          </w:p>
          <w:p>
            <w:pPr>
              <w:pStyle w:val="TableText"/>
              <w:ind w:left="114" w:right="94" w:hanging="2"/>
              <w:spacing w:before="18" w:line="223" w:lineRule="auto"/>
              <w:rPr/>
            </w:pPr>
            <w:r>
              <w:rPr>
                <w:spacing w:val="-1"/>
              </w:rPr>
              <w:t>第十四条  处置建筑垃圾的单位在运输建筑垃圾时，应当随车携带建筑垃圾处置核准文件，按照城市人民政府有关部门规定的运输路线、时间运行，</w:t>
            </w:r>
            <w:r>
              <w:rPr>
                <w:spacing w:val="12"/>
              </w:rPr>
              <w:t xml:space="preserve"> </w:t>
            </w:r>
            <w:r>
              <w:rPr>
                <w:spacing w:val="-1"/>
              </w:rPr>
              <w:t>不得丢弃、遗撒建筑垃圾，不得超出核准范围承运建筑垃圾。</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【部门规章】《城市建筑垃圾管理规定》</w:t>
            </w:r>
          </w:p>
          <w:p>
            <w:pPr>
              <w:pStyle w:val="TableText"/>
              <w:ind w:left="116" w:right="106" w:hanging="4"/>
              <w:spacing w:before="20" w:line="222" w:lineRule="auto"/>
              <w:rPr/>
            </w:pPr>
            <w:r>
              <w:rPr>
                <w:spacing w:val="-1"/>
              </w:rPr>
              <w:t>第二十三条  处置建筑垃圾的单位在运输建筑垃圾过程中沿途丢弃、遗撒建筑垃圾的，由城市人民政府市容环境卫生主管部门责令限期改正，给予警</w:t>
            </w:r>
            <w:r>
              <w:rPr/>
              <w:t xml:space="preserve"> </w:t>
            </w:r>
            <w:r>
              <w:rPr>
                <w:spacing w:val="-3"/>
              </w:rPr>
              <w:t>告，处</w:t>
            </w:r>
            <w:r>
              <w:rPr>
                <w:spacing w:val="-35"/>
              </w:rPr>
              <w:t xml:space="preserve"> </w:t>
            </w:r>
            <w:r>
              <w:rPr>
                <w:rFonts w:ascii="Calibri" w:hAnsi="Calibri" w:eastAsia="Calibri" w:cs="Calibri"/>
                <w:spacing w:val="-3"/>
              </w:rPr>
              <w:t>5000</w:t>
            </w:r>
            <w:r>
              <w:rPr>
                <w:rFonts w:ascii="Calibri" w:hAnsi="Calibri" w:eastAsia="Calibri" w:cs="Calibri"/>
                <w:spacing w:val="14"/>
              </w:rPr>
              <w:t xml:space="preserve"> </w:t>
            </w:r>
            <w:r>
              <w:rPr>
                <w:spacing w:val="-3"/>
              </w:rPr>
              <w:t>元以上</w:t>
            </w:r>
            <w:r>
              <w:rPr>
                <w:spacing w:val="-38"/>
              </w:rPr>
              <w:t xml:space="preserve"> </w:t>
            </w:r>
            <w:r>
              <w:rPr>
                <w:rFonts w:ascii="Calibri" w:hAnsi="Calibri" w:eastAsia="Calibri" w:cs="Calibri"/>
                <w:spacing w:val="-3"/>
              </w:rPr>
              <w:t>5</w:t>
            </w:r>
            <w:r>
              <w:rPr>
                <w:rFonts w:ascii="Calibri" w:hAnsi="Calibri" w:eastAsia="Calibri" w:cs="Calibri"/>
                <w:spacing w:val="19"/>
              </w:rPr>
              <w:t xml:space="preserve"> </w:t>
            </w:r>
            <w:r>
              <w:rPr>
                <w:spacing w:val="-3"/>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3"/>
              </w:rPr>
              <w:t>实施本违法行为，沿途丢弃、遗撒建筑垃圾</w:t>
            </w:r>
            <w:r>
              <w:rPr>
                <w:spacing w:val="-19"/>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立方米以下的；或者污染面</w:t>
            </w:r>
            <w:r>
              <w:rPr/>
              <w:t xml:space="preserve"> </w:t>
            </w:r>
            <w:r>
              <w:rPr>
                <w:spacing w:val="-3"/>
              </w:rPr>
              <w:t>积在</w:t>
            </w:r>
            <w:r>
              <w:rPr>
                <w:spacing w:val="-32"/>
              </w:rPr>
              <w:t xml:space="preserve"> </w:t>
            </w:r>
            <w:r>
              <w:rPr>
                <w:rFonts w:ascii="Calibri" w:hAnsi="Calibri" w:eastAsia="Calibri" w:cs="Calibri"/>
                <w:spacing w:val="-3"/>
              </w:rPr>
              <w:t>10</w:t>
            </w:r>
            <w:r>
              <w:rPr>
                <w:rFonts w:ascii="Calibri" w:hAnsi="Calibri" w:eastAsia="Calibri" w:cs="Calibri"/>
                <w:spacing w:val="12"/>
              </w:rPr>
              <w:t xml:space="preserve"> </w:t>
            </w:r>
            <w:r>
              <w:rPr>
                <w:spacing w:val="-3"/>
              </w:rPr>
              <w:t>平方米以下的</w:t>
            </w:r>
          </w:p>
        </w:tc>
        <w:tc>
          <w:tcPr>
            <w:tcW w:w="5933" w:type="dxa"/>
            <w:vAlign w:val="top"/>
          </w:tcPr>
          <w:p>
            <w:pPr>
              <w:pStyle w:val="TableText"/>
              <w:ind w:left="120"/>
              <w:spacing w:before="145" w:line="218" w:lineRule="auto"/>
              <w:rPr/>
            </w:pPr>
            <w:r>
              <w:rPr>
                <w:spacing w:val="-2"/>
              </w:rPr>
              <w:t>责令限期改正，给予警告，处</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1.5</w:t>
            </w:r>
            <w:r>
              <w:rPr>
                <w:rFonts w:ascii="Calibri" w:hAnsi="Calibri" w:eastAsia="Calibri" w:cs="Calibri"/>
                <w:spacing w:val="17"/>
              </w:rPr>
              <w:t xml:space="preserve"> </w:t>
            </w:r>
            <w:r>
              <w:rPr>
                <w:spacing w:val="-2"/>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4" w:right="62" w:firstLine="2"/>
              <w:spacing w:before="30" w:line="221" w:lineRule="auto"/>
              <w:rPr/>
            </w:pPr>
            <w:r>
              <w:rPr>
                <w:spacing w:val="-7"/>
              </w:rPr>
              <w:t>实施本违法行为，沿途丢弃、遗撒建筑垃圾</w:t>
            </w:r>
            <w:r>
              <w:rPr>
                <w:spacing w:val="-29"/>
              </w:rPr>
              <w:t xml:space="preserve"> </w:t>
            </w:r>
            <w:r>
              <w:rPr>
                <w:rFonts w:ascii="Calibri" w:hAnsi="Calibri" w:eastAsia="Calibri" w:cs="Calibri"/>
                <w:spacing w:val="-7"/>
              </w:rPr>
              <w:t>1</w:t>
            </w:r>
            <w:r>
              <w:rPr>
                <w:rFonts w:ascii="Calibri" w:hAnsi="Calibri" w:eastAsia="Calibri" w:cs="Calibri"/>
                <w:spacing w:val="12"/>
              </w:rPr>
              <w:t xml:space="preserve"> </w:t>
            </w:r>
            <w:r>
              <w:rPr>
                <w:spacing w:val="-7"/>
              </w:rPr>
              <w:t>立方米以</w:t>
            </w:r>
            <w:r>
              <w:rPr>
                <w:spacing w:val="-8"/>
              </w:rPr>
              <w:t>上</w:t>
            </w:r>
            <w:r>
              <w:rPr>
                <w:spacing w:val="-38"/>
              </w:rPr>
              <w:t xml:space="preserve"> </w:t>
            </w:r>
            <w:r>
              <w:rPr>
                <w:rFonts w:ascii="Calibri" w:hAnsi="Calibri" w:eastAsia="Calibri" w:cs="Calibri"/>
                <w:spacing w:val="-8"/>
              </w:rPr>
              <w:t>3</w:t>
            </w:r>
            <w:r>
              <w:rPr>
                <w:rFonts w:ascii="Calibri" w:hAnsi="Calibri" w:eastAsia="Calibri" w:cs="Calibri"/>
                <w:spacing w:val="12"/>
                <w:w w:val="101"/>
              </w:rPr>
              <w:t xml:space="preserve"> </w:t>
            </w:r>
            <w:r>
              <w:rPr>
                <w:spacing w:val="-8"/>
              </w:rPr>
              <w:t>立方米以下的；</w:t>
            </w:r>
            <w:r>
              <w:rPr/>
              <w:t xml:space="preserve"> </w:t>
            </w:r>
            <w:r>
              <w:rPr>
                <w:spacing w:val="-2"/>
              </w:rPr>
              <w:t>或者污染面积</w:t>
            </w:r>
            <w:r>
              <w:rPr>
                <w:spacing w:val="-27"/>
              </w:rPr>
              <w:t xml:space="preserve"> </w:t>
            </w:r>
            <w:r>
              <w:rPr>
                <w:rFonts w:ascii="Calibri" w:hAnsi="Calibri" w:eastAsia="Calibri" w:cs="Calibri"/>
                <w:spacing w:val="-2"/>
              </w:rPr>
              <w:t>10</w:t>
            </w:r>
            <w:r>
              <w:rPr>
                <w:rFonts w:ascii="Calibri" w:hAnsi="Calibri" w:eastAsia="Calibri" w:cs="Calibri"/>
                <w:spacing w:val="12"/>
              </w:rPr>
              <w:t xml:space="preserve"> </w:t>
            </w:r>
            <w:r>
              <w:rPr>
                <w:spacing w:val="-2"/>
              </w:rPr>
              <w:t>平方米以上</w:t>
            </w:r>
            <w:r>
              <w:rPr>
                <w:spacing w:val="-36"/>
              </w:rPr>
              <w:t xml:space="preserve"> </w:t>
            </w:r>
            <w:r>
              <w:rPr>
                <w:rFonts w:ascii="Calibri" w:hAnsi="Calibri" w:eastAsia="Calibri" w:cs="Calibri"/>
                <w:spacing w:val="-2"/>
              </w:rPr>
              <w:t>30 </w:t>
            </w:r>
            <w:r>
              <w:rPr>
                <w:spacing w:val="-2"/>
              </w:rPr>
              <w:t>平方米以下的</w:t>
            </w:r>
          </w:p>
        </w:tc>
        <w:tc>
          <w:tcPr>
            <w:tcW w:w="5933" w:type="dxa"/>
            <w:vAlign w:val="top"/>
          </w:tcPr>
          <w:p>
            <w:pPr>
              <w:pStyle w:val="TableText"/>
              <w:ind w:left="120"/>
              <w:spacing w:before="145" w:line="218" w:lineRule="auto"/>
              <w:rPr/>
            </w:pPr>
            <w:r>
              <w:rPr>
                <w:spacing w:val="-2"/>
              </w:rPr>
              <w:t>责令限期改正，给予警告，处</w:t>
            </w:r>
            <w:r>
              <w:rPr>
                <w:spacing w:val="-29"/>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w:t>
            </w:r>
            <w:r>
              <w:rPr>
                <w:spacing w:val="-3"/>
              </w:rPr>
              <w:t>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2" w:right="104" w:firstLine="4"/>
              <w:spacing w:before="31" w:line="223" w:lineRule="auto"/>
              <w:rPr/>
            </w:pPr>
            <w:r>
              <w:rPr>
                <w:spacing w:val="-3"/>
              </w:rPr>
              <w:t>实施本违法行为，沿途丢弃、遗撒建筑垃圾</w:t>
            </w:r>
            <w:r>
              <w:rPr>
                <w:spacing w:val="-19"/>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立方米以上的；或者污染面</w:t>
            </w:r>
            <w:r>
              <w:rPr/>
              <w:t xml:space="preserve"> </w:t>
            </w:r>
            <w:r>
              <w:rPr>
                <w:spacing w:val="-2"/>
              </w:rPr>
              <w:t>积在</w:t>
            </w:r>
            <w:r>
              <w:rPr>
                <w:spacing w:val="-20"/>
              </w:rPr>
              <w:t xml:space="preserve"> </w:t>
            </w:r>
            <w:r>
              <w:rPr>
                <w:rFonts w:ascii="Calibri" w:hAnsi="Calibri" w:eastAsia="Calibri" w:cs="Calibri"/>
                <w:spacing w:val="-2"/>
              </w:rPr>
              <w:t>30</w:t>
            </w:r>
            <w:r>
              <w:rPr>
                <w:rFonts w:ascii="Calibri" w:hAnsi="Calibri" w:eastAsia="Calibri" w:cs="Calibri"/>
                <w:spacing w:val="12"/>
              </w:rPr>
              <w:t xml:space="preserve"> </w:t>
            </w:r>
            <w:r>
              <w:rPr>
                <w:spacing w:val="-2"/>
              </w:rPr>
              <w:t>平方米以上；或者造成严重社会危害的</w:t>
            </w:r>
          </w:p>
        </w:tc>
        <w:tc>
          <w:tcPr>
            <w:tcW w:w="5933" w:type="dxa"/>
            <w:vAlign w:val="top"/>
          </w:tcPr>
          <w:p>
            <w:pPr>
              <w:pStyle w:val="TableText"/>
              <w:ind w:left="120"/>
              <w:spacing w:before="146" w:line="218" w:lineRule="auto"/>
              <w:rPr/>
            </w:pPr>
            <w:r>
              <w:rPr>
                <w:spacing w:val="-2"/>
              </w:rPr>
              <w:t>责令限期改正，给予警告，处</w:t>
            </w:r>
            <w:r>
              <w:rPr>
                <w:spacing w:val="-35"/>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3"/>
              </w:rPr>
              <w:t>万元以下罚款</w:t>
            </w:r>
          </w:p>
        </w:tc>
      </w:tr>
    </w:tbl>
    <w:p>
      <w:pPr>
        <w:rPr>
          <w:rFonts w:ascii="Arial"/>
          <w:sz w:val="21"/>
        </w:rPr>
      </w:pPr>
      <w:r/>
    </w:p>
    <w:p>
      <w:pPr>
        <w:sectPr>
          <w:footerReference w:type="default" r:id="rId5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涂改、倒卖、出租、出借或者以其他形式非法转让城</w:t>
            </w:r>
            <w:r>
              <w:rPr>
                <w:spacing w:val="-1"/>
              </w:rPr>
              <w:t>市建筑垃圾处置核准文件</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2"/>
              <w:spacing w:before="19" w:line="205" w:lineRule="auto"/>
              <w:rPr/>
            </w:pPr>
            <w:r>
              <w:rPr/>
              <w:t>第八条  禁止涂改、倒卖、出租、出借或者以其他形式非法转让城市建筑</w:t>
            </w:r>
            <w:r>
              <w:rPr>
                <w:spacing w:val="-1"/>
              </w:rPr>
              <w:t>垃圾处置核准文件。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【部门规章】《城市建筑垃圾管理规定》</w:t>
            </w:r>
          </w:p>
          <w:p>
            <w:pPr>
              <w:pStyle w:val="TableText"/>
              <w:ind w:left="112" w:right="63"/>
              <w:spacing w:before="20" w:line="221" w:lineRule="auto"/>
              <w:rPr/>
            </w:pPr>
            <w:r>
              <w:rPr>
                <w:spacing w:val="-3"/>
              </w:rPr>
              <w:t>第二十四条  涂改、倒卖、出租、出借或者以其他形式非法转让城市建筑垃圾处置核准文件的，由城市人民政府市容环境卫生主管部门责令限期改正，</w:t>
            </w:r>
            <w:r>
              <w:rPr/>
              <w:t xml:space="preserve"> </w:t>
            </w:r>
            <w:r>
              <w:rPr>
                <w:spacing w:val="-3"/>
              </w:rPr>
              <w:t>给予警告，处</w:t>
            </w:r>
            <w:r>
              <w:rPr>
                <w:spacing w:val="-23"/>
              </w:rPr>
              <w:t xml:space="preserve"> </w:t>
            </w:r>
            <w:r>
              <w:rPr>
                <w:rFonts w:ascii="Calibri" w:hAnsi="Calibri" w:eastAsia="Calibri" w:cs="Calibri"/>
                <w:spacing w:val="-3"/>
              </w:rPr>
              <w:t>5000</w:t>
            </w:r>
            <w:r>
              <w:rPr>
                <w:rFonts w:ascii="Calibri" w:hAnsi="Calibri" w:eastAsia="Calibri" w:cs="Calibri"/>
                <w:spacing w:val="13"/>
                <w:w w:val="101"/>
              </w:rPr>
              <w:t xml:space="preserve"> </w:t>
            </w:r>
            <w:r>
              <w:rPr>
                <w:spacing w:val="-3"/>
              </w:rPr>
              <w:t>元以上</w:t>
            </w:r>
            <w:r>
              <w:rPr>
                <w:spacing w:val="-37"/>
              </w:rPr>
              <w:t xml:space="preserve"> </w:t>
            </w:r>
            <w:r>
              <w:rPr>
                <w:rFonts w:ascii="Calibri" w:hAnsi="Calibri" w:eastAsia="Calibri" w:cs="Calibri"/>
                <w:spacing w:val="-3"/>
              </w:rPr>
              <w:t>2</w:t>
            </w:r>
            <w:r>
              <w:rPr>
                <w:rFonts w:ascii="Calibri" w:hAnsi="Calibri" w:eastAsia="Calibri" w:cs="Calibri"/>
                <w:spacing w:val="19"/>
              </w:rPr>
              <w:t xml:space="preserve"> </w:t>
            </w:r>
            <w:r>
              <w:rPr>
                <w:spacing w:val="-3"/>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2"/>
              </w:rPr>
              <w:t>责令限期改正，给予警告，处</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w:t>
            </w:r>
            <w:r>
              <w:rPr>
                <w:spacing w:val="-3"/>
              </w:rPr>
              <w:t>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责令限期改正，给予警告，处</w:t>
            </w:r>
            <w:r>
              <w:rPr>
                <w:spacing w:val="-1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责令限期改正，给予警告，处</w:t>
            </w:r>
            <w:r>
              <w:rPr>
                <w:spacing w:val="-11"/>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6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3700000217857-1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未经核准擅自处置建筑垃圾</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【部门规章】《城市建筑垃圾管理规定》</w:t>
            </w:r>
          </w:p>
          <w:p>
            <w:pPr>
              <w:pStyle w:val="TableText"/>
              <w:ind w:left="112"/>
              <w:spacing w:before="19" w:line="206" w:lineRule="auto"/>
              <w:rPr/>
            </w:pPr>
            <w:r>
              <w:rPr/>
              <w:t>第七条第一款  处置建筑垃圾的单位，应当向城市人民政府市容环境卫生主管部门提出申请，获得城市建筑垃圾处置</w:t>
            </w:r>
            <w:r>
              <w:rPr>
                <w:spacing w:val="-1"/>
              </w:rPr>
              <w:t>核准后，方可处置。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【部门规章】《城市建筑垃圾管理规定》</w:t>
            </w:r>
          </w:p>
          <w:p>
            <w:pPr>
              <w:pStyle w:val="TableText"/>
              <w:ind w:left="112"/>
              <w:spacing w:before="19" w:line="218" w:lineRule="auto"/>
              <w:rPr/>
            </w:pPr>
            <w:r>
              <w:rPr/>
              <w:t>第二十五条第一项  违反本规定，有下列情形之一的，由城市人民</w:t>
            </w:r>
            <w:r>
              <w:rPr>
                <w:spacing w:val="-1"/>
              </w:rPr>
              <w:t>政府市容环境卫生主管部门责令限期改正，给予警告，对施工单位处</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p>
          <w:p>
            <w:pPr>
              <w:pStyle w:val="TableText"/>
              <w:ind w:left="121"/>
              <w:spacing w:before="20" w:line="205" w:lineRule="auto"/>
              <w:rPr/>
            </w:pPr>
            <w:r>
              <w:rPr>
                <w:rFonts w:ascii="Calibri" w:hAnsi="Calibri" w:eastAsia="Calibri" w:cs="Calibri"/>
                <w:spacing w:val="-1"/>
              </w:rPr>
              <w:t>10</w:t>
            </w:r>
            <w:r>
              <w:rPr>
                <w:rFonts w:ascii="Calibri" w:hAnsi="Calibri" w:eastAsia="Calibri" w:cs="Calibri"/>
                <w:spacing w:val="15"/>
              </w:rPr>
              <w:t xml:space="preserve"> </w:t>
            </w:r>
            <w:r>
              <w:rPr>
                <w:spacing w:val="-1"/>
              </w:rPr>
              <w:t>万元以下罚款，对建设单位、运输建筑垃圾的单位处</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元以上</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万元以下罚款</w:t>
            </w:r>
            <w:r>
              <w:rPr>
                <w:spacing w:val="-6"/>
              </w:rPr>
              <w:t>：（</w:t>
            </w:r>
            <w:r>
              <w:rPr>
                <w:spacing w:val="-1"/>
              </w:rPr>
              <w:t>一）未经核准擅自处置建筑垃圾的。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1" w:line="219" w:lineRule="auto"/>
              <w:rPr/>
            </w:pPr>
            <w:r>
              <w:rPr>
                <w:spacing w:val="-2"/>
              </w:rPr>
              <w:t>实施本违法行为，处置</w:t>
            </w:r>
            <w:r>
              <w:rPr>
                <w:spacing w:val="-31"/>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28" w:line="218" w:lineRule="auto"/>
              <w:rPr/>
            </w:pPr>
            <w:r>
              <w:rPr>
                <w:spacing w:val="-2"/>
              </w:rPr>
              <w:t>责令限期改正，给予警告</w:t>
            </w:r>
          </w:p>
          <w:p>
            <w:pPr>
              <w:pStyle w:val="TableText"/>
              <w:ind w:left="113"/>
              <w:spacing w:before="20" w:line="220" w:lineRule="auto"/>
              <w:rPr/>
            </w:pPr>
            <w:r>
              <w:rPr>
                <w:spacing w:val="-3"/>
              </w:rPr>
              <w:t>对施工单位：处</w:t>
            </w:r>
            <w:r>
              <w:rPr>
                <w:spacing w:val="-27"/>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p>
            <w:pPr>
              <w:pStyle w:val="TableText"/>
              <w:ind w:left="113"/>
              <w:spacing w:before="18" w:line="205" w:lineRule="auto"/>
              <w:rPr/>
            </w:pPr>
            <w:r>
              <w:rPr>
                <w:spacing w:val="-2"/>
              </w:rPr>
              <w:t>对建设单位、运输建筑垃圾的单位：处</w:t>
            </w:r>
            <w:r>
              <w:rPr>
                <w:spacing w:val="-2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3"/>
              </w:rPr>
              <w:t>实施本违法行为，处置</w:t>
            </w:r>
            <w:r>
              <w:rPr>
                <w:spacing w:val="-14"/>
              </w:rPr>
              <w:t xml:space="preserve"> </w:t>
            </w:r>
            <w:r>
              <w:rPr>
                <w:rFonts w:ascii="Calibri" w:hAnsi="Calibri" w:eastAsia="Calibri" w:cs="Calibri"/>
                <w:spacing w:val="-3"/>
              </w:rPr>
              <w:t>10</w:t>
            </w:r>
            <w:r>
              <w:rPr>
                <w:rFonts w:ascii="Calibri" w:hAnsi="Calibri" w:eastAsia="Calibri" w:cs="Calibri"/>
                <w:spacing w:val="12"/>
              </w:rPr>
              <w:t xml:space="preserve"> </w:t>
            </w:r>
            <w:r>
              <w:rPr>
                <w:spacing w:val="-3"/>
              </w:rPr>
              <w:t>立方米以上</w:t>
            </w:r>
            <w:r>
              <w:rPr>
                <w:spacing w:val="-29"/>
              </w:rPr>
              <w:t xml:space="preserve"> </w:t>
            </w:r>
            <w:r>
              <w:rPr>
                <w:rFonts w:ascii="Calibri" w:hAnsi="Calibri" w:eastAsia="Calibri" w:cs="Calibri"/>
                <w:spacing w:val="-3"/>
              </w:rPr>
              <w:t>15</w:t>
            </w:r>
            <w:r>
              <w:rPr>
                <w:rFonts w:ascii="Calibri" w:hAnsi="Calibri" w:eastAsia="Calibri" w:cs="Calibri"/>
                <w:spacing w:val="9"/>
              </w:rPr>
              <w:t xml:space="preserve"> </w:t>
            </w:r>
            <w:r>
              <w:rPr>
                <w:spacing w:val="-3"/>
              </w:rPr>
              <w:t>立方米以下的</w:t>
            </w:r>
          </w:p>
        </w:tc>
        <w:tc>
          <w:tcPr>
            <w:tcW w:w="5933" w:type="dxa"/>
            <w:vAlign w:val="top"/>
          </w:tcPr>
          <w:p>
            <w:pPr>
              <w:pStyle w:val="TableText"/>
              <w:ind w:left="120"/>
              <w:spacing w:before="29" w:line="218" w:lineRule="auto"/>
              <w:rPr/>
            </w:pPr>
            <w:r>
              <w:rPr>
                <w:spacing w:val="-2"/>
              </w:rPr>
              <w:t>责令限期改正，给予警告</w:t>
            </w:r>
          </w:p>
          <w:p>
            <w:pPr>
              <w:pStyle w:val="TableText"/>
              <w:ind w:left="113"/>
              <w:spacing w:before="20" w:line="220" w:lineRule="auto"/>
              <w:rPr/>
            </w:pPr>
            <w:r>
              <w:rPr>
                <w:spacing w:val="-3"/>
              </w:rPr>
              <w:t>对施工单位：处</w:t>
            </w:r>
            <w:r>
              <w:rPr>
                <w:spacing w:val="-27"/>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2"/>
              </w:rPr>
              <w:t xml:space="preserve"> </w:t>
            </w:r>
            <w:r>
              <w:rPr>
                <w:spacing w:val="-3"/>
              </w:rPr>
              <w:t>万元以下罚款</w:t>
            </w:r>
          </w:p>
          <w:p>
            <w:pPr>
              <w:pStyle w:val="TableText"/>
              <w:ind w:left="113"/>
              <w:spacing w:before="17" w:line="204" w:lineRule="auto"/>
              <w:rPr/>
            </w:pPr>
            <w:r>
              <w:rPr>
                <w:spacing w:val="-2"/>
              </w:rPr>
              <w:t>对建设单位、运输建筑垃圾的单位：处</w:t>
            </w:r>
            <w:r>
              <w:rPr>
                <w:spacing w:val="-23"/>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spacing w:before="263" w:line="219" w:lineRule="auto"/>
              <w:rPr/>
            </w:pPr>
            <w:r>
              <w:rPr>
                <w:spacing w:val="-2"/>
              </w:rPr>
              <w:t>实施本违法行为，处置</w:t>
            </w:r>
            <w:r>
              <w:rPr>
                <w:spacing w:val="-31"/>
              </w:rPr>
              <w:t xml:space="preserve"> </w:t>
            </w:r>
            <w:r>
              <w:rPr>
                <w:rFonts w:ascii="Calibri" w:hAnsi="Calibri" w:eastAsia="Calibri" w:cs="Calibri"/>
                <w:spacing w:val="-2"/>
              </w:rPr>
              <w:t>15</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1" w:line="218" w:lineRule="auto"/>
              <w:rPr/>
            </w:pPr>
            <w:r>
              <w:rPr>
                <w:spacing w:val="-2"/>
              </w:rPr>
              <w:t>责令限期改正，给予警告</w:t>
            </w:r>
          </w:p>
          <w:p>
            <w:pPr>
              <w:pStyle w:val="TableText"/>
              <w:ind w:left="113"/>
              <w:spacing w:before="20" w:line="220" w:lineRule="auto"/>
              <w:rPr/>
            </w:pPr>
            <w:r>
              <w:rPr>
                <w:spacing w:val="-3"/>
              </w:rPr>
              <w:t>对施工单位：处</w:t>
            </w:r>
            <w:r>
              <w:rPr>
                <w:spacing w:val="-31"/>
              </w:rPr>
              <w:t xml:space="preserve"> </w:t>
            </w:r>
            <w:r>
              <w:rPr>
                <w:rFonts w:ascii="Calibri" w:hAnsi="Calibri" w:eastAsia="Calibri" w:cs="Calibri"/>
                <w:spacing w:val="-3"/>
              </w:rPr>
              <w:t>7</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20" w:line="205" w:lineRule="auto"/>
              <w:rPr/>
            </w:pPr>
            <w:r>
              <w:rPr>
                <w:spacing w:val="-2"/>
              </w:rPr>
              <w:t>对建设单位、运输建筑垃圾的单位：处</w:t>
            </w:r>
            <w:r>
              <w:rPr>
                <w:spacing w:val="-22"/>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万元以下罚款</w:t>
            </w:r>
          </w:p>
        </w:tc>
      </w:tr>
    </w:tbl>
    <w:p>
      <w:pPr>
        <w:rPr>
          <w:rFonts w:ascii="Arial"/>
          <w:sz w:val="21"/>
        </w:rPr>
      </w:pPr>
      <w:r/>
    </w:p>
    <w:p>
      <w:pPr>
        <w:sectPr>
          <w:footerReference w:type="default" r:id="rId6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3700000217857-2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6"/>
              <w:spacing w:before="29" w:line="205" w:lineRule="auto"/>
              <w:rPr/>
            </w:pPr>
            <w:r>
              <w:rPr>
                <w:spacing w:val="-1"/>
              </w:rPr>
              <w:t>处置超出核准范围的建筑垃圾</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【部门规章】《城市建筑垃圾管理规定》</w:t>
            </w:r>
          </w:p>
          <w:p>
            <w:pPr>
              <w:pStyle w:val="TableText"/>
              <w:ind w:left="114" w:right="94" w:hanging="2"/>
              <w:spacing w:before="18" w:line="223" w:lineRule="auto"/>
              <w:rPr/>
            </w:pPr>
            <w:r>
              <w:rPr>
                <w:spacing w:val="-1"/>
              </w:rPr>
              <w:t>第十四条  处置建筑垃圾的单位在运输建筑垃圾时，应当随车携带建筑垃圾处置核准文件，按照城市人民政府有关部门规定的运输路线、时间运行，</w:t>
            </w:r>
            <w:r>
              <w:rPr>
                <w:spacing w:val="12"/>
              </w:rPr>
              <w:t xml:space="preserve"> </w:t>
            </w:r>
            <w:r>
              <w:rPr>
                <w:spacing w:val="-1"/>
              </w:rPr>
              <w:t>不得丢弃、遗撒建筑垃圾，不得超出核准范围承运建筑垃圾。</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【部门规章】《城市建筑垃圾管理规定》</w:t>
            </w:r>
          </w:p>
          <w:p>
            <w:pPr>
              <w:pStyle w:val="TableText"/>
              <w:ind w:left="112"/>
              <w:spacing w:before="19" w:line="218" w:lineRule="auto"/>
              <w:rPr/>
            </w:pPr>
            <w:r>
              <w:rPr/>
              <w:t>第二十五条第二款  违反本规定，有下列情形之一的，由城市人民</w:t>
            </w:r>
            <w:r>
              <w:rPr>
                <w:spacing w:val="-1"/>
              </w:rPr>
              <w:t>政府市容环境卫生主管部门责令限期改正，给予警告，对施工单位处</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p>
          <w:p>
            <w:pPr>
              <w:pStyle w:val="TableText"/>
              <w:ind w:left="121"/>
              <w:spacing w:before="20" w:line="206" w:lineRule="auto"/>
              <w:rPr/>
            </w:pPr>
            <w:r>
              <w:rPr>
                <w:rFonts w:ascii="Calibri" w:hAnsi="Calibri" w:eastAsia="Calibri" w:cs="Calibri"/>
                <w:spacing w:val="-1"/>
              </w:rPr>
              <w:t>10</w:t>
            </w:r>
            <w:r>
              <w:rPr>
                <w:rFonts w:ascii="Calibri" w:hAnsi="Calibri" w:eastAsia="Calibri" w:cs="Calibri"/>
                <w:spacing w:val="14"/>
              </w:rPr>
              <w:t xml:space="preserve"> </w:t>
            </w:r>
            <w:r>
              <w:rPr>
                <w:spacing w:val="-1"/>
              </w:rPr>
              <w:t>万元以下罚款，对建设单位、运输建筑垃圾的单位处</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元以上</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万元以下罚款</w:t>
            </w:r>
            <w:r>
              <w:rPr>
                <w:spacing w:val="-5"/>
              </w:rPr>
              <w:t>：（</w:t>
            </w:r>
            <w:r>
              <w:rPr>
                <w:spacing w:val="-1"/>
              </w:rPr>
              <w:t>二）处置超出核准范围的建筑垃圾的。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2"/>
              </w:rPr>
              <w:t>实施本违法行为，处置</w:t>
            </w:r>
            <w:r>
              <w:rPr>
                <w:spacing w:val="-31"/>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28" w:line="218" w:lineRule="auto"/>
              <w:rPr/>
            </w:pPr>
            <w:r>
              <w:rPr>
                <w:spacing w:val="-2"/>
              </w:rPr>
              <w:t>责令限期改正，给予警告</w:t>
            </w:r>
          </w:p>
          <w:p>
            <w:pPr>
              <w:pStyle w:val="TableText"/>
              <w:ind w:left="113"/>
              <w:spacing w:before="20" w:line="220" w:lineRule="auto"/>
              <w:rPr/>
            </w:pPr>
            <w:r>
              <w:rPr>
                <w:spacing w:val="-3"/>
              </w:rPr>
              <w:t>对施工单位：处</w:t>
            </w:r>
            <w:r>
              <w:rPr>
                <w:spacing w:val="-27"/>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p>
            <w:pPr>
              <w:pStyle w:val="TableText"/>
              <w:ind w:left="113"/>
              <w:spacing w:before="20" w:line="203" w:lineRule="auto"/>
              <w:rPr/>
            </w:pPr>
            <w:r>
              <w:rPr>
                <w:spacing w:val="-2"/>
              </w:rPr>
              <w:t>对建设单位、运输建筑垃圾的单位：处</w:t>
            </w:r>
            <w:r>
              <w:rPr>
                <w:spacing w:val="-2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3"/>
              </w:rPr>
              <w:t>实施本违法行为，处置</w:t>
            </w:r>
            <w:r>
              <w:rPr>
                <w:spacing w:val="-14"/>
              </w:rPr>
              <w:t xml:space="preserve"> </w:t>
            </w:r>
            <w:r>
              <w:rPr>
                <w:rFonts w:ascii="Calibri" w:hAnsi="Calibri" w:eastAsia="Calibri" w:cs="Calibri"/>
                <w:spacing w:val="-3"/>
              </w:rPr>
              <w:t>10</w:t>
            </w:r>
            <w:r>
              <w:rPr>
                <w:rFonts w:ascii="Calibri" w:hAnsi="Calibri" w:eastAsia="Calibri" w:cs="Calibri"/>
                <w:spacing w:val="12"/>
              </w:rPr>
              <w:t xml:space="preserve"> </w:t>
            </w:r>
            <w:r>
              <w:rPr>
                <w:spacing w:val="-3"/>
              </w:rPr>
              <w:t>立方米以上</w:t>
            </w:r>
            <w:r>
              <w:rPr>
                <w:spacing w:val="-29"/>
              </w:rPr>
              <w:t xml:space="preserve"> </w:t>
            </w:r>
            <w:r>
              <w:rPr>
                <w:rFonts w:ascii="Calibri" w:hAnsi="Calibri" w:eastAsia="Calibri" w:cs="Calibri"/>
                <w:spacing w:val="-3"/>
              </w:rPr>
              <w:t>15</w:t>
            </w:r>
            <w:r>
              <w:rPr>
                <w:rFonts w:ascii="Calibri" w:hAnsi="Calibri" w:eastAsia="Calibri" w:cs="Calibri"/>
                <w:spacing w:val="9"/>
              </w:rPr>
              <w:t xml:space="preserve"> </w:t>
            </w:r>
            <w:r>
              <w:rPr>
                <w:spacing w:val="-3"/>
              </w:rPr>
              <w:t>立方米以下的</w:t>
            </w:r>
          </w:p>
        </w:tc>
        <w:tc>
          <w:tcPr>
            <w:tcW w:w="5933" w:type="dxa"/>
            <w:vAlign w:val="top"/>
          </w:tcPr>
          <w:p>
            <w:pPr>
              <w:pStyle w:val="TableText"/>
              <w:ind w:left="120"/>
              <w:spacing w:before="32" w:line="218" w:lineRule="auto"/>
              <w:rPr/>
            </w:pPr>
            <w:r>
              <w:rPr>
                <w:spacing w:val="-2"/>
              </w:rPr>
              <w:t>责令限期改正，给予警告</w:t>
            </w:r>
          </w:p>
          <w:p>
            <w:pPr>
              <w:pStyle w:val="TableText"/>
              <w:ind w:left="113"/>
              <w:spacing w:before="20" w:line="220" w:lineRule="auto"/>
              <w:rPr/>
            </w:pPr>
            <w:r>
              <w:rPr>
                <w:spacing w:val="-3"/>
              </w:rPr>
              <w:t>对施工单位：处</w:t>
            </w:r>
            <w:r>
              <w:rPr>
                <w:spacing w:val="-27"/>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2"/>
              </w:rPr>
              <w:t xml:space="preserve"> </w:t>
            </w:r>
            <w:r>
              <w:rPr>
                <w:spacing w:val="-3"/>
              </w:rPr>
              <w:t>万元以下罚款</w:t>
            </w:r>
          </w:p>
          <w:p>
            <w:pPr>
              <w:pStyle w:val="TableText"/>
              <w:ind w:left="113"/>
              <w:spacing w:before="18" w:line="202" w:lineRule="auto"/>
              <w:rPr/>
            </w:pPr>
            <w:r>
              <w:rPr>
                <w:spacing w:val="-2"/>
              </w:rPr>
              <w:t>对建设单位、运输建筑垃圾的单位：处</w:t>
            </w:r>
            <w:r>
              <w:rPr>
                <w:spacing w:val="-23"/>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2"/>
              </w:rPr>
              <w:t>实施本违法行为，处置</w:t>
            </w:r>
            <w:r>
              <w:rPr>
                <w:spacing w:val="-31"/>
              </w:rPr>
              <w:t xml:space="preserve"> </w:t>
            </w:r>
            <w:r>
              <w:rPr>
                <w:rFonts w:ascii="Calibri" w:hAnsi="Calibri" w:eastAsia="Calibri" w:cs="Calibri"/>
                <w:spacing w:val="-2"/>
              </w:rPr>
              <w:t>15</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0" w:line="218" w:lineRule="auto"/>
              <w:rPr/>
            </w:pPr>
            <w:r>
              <w:rPr>
                <w:spacing w:val="-2"/>
              </w:rPr>
              <w:t>责令限期改正，给予警告</w:t>
            </w:r>
          </w:p>
          <w:p>
            <w:pPr>
              <w:pStyle w:val="TableText"/>
              <w:ind w:left="113"/>
              <w:spacing w:before="22" w:line="220" w:lineRule="auto"/>
              <w:rPr/>
            </w:pPr>
            <w:r>
              <w:rPr>
                <w:spacing w:val="-3"/>
              </w:rPr>
              <w:t>对施工单位：处</w:t>
            </w:r>
            <w:r>
              <w:rPr>
                <w:spacing w:val="-31"/>
              </w:rPr>
              <w:t xml:space="preserve"> </w:t>
            </w:r>
            <w:r>
              <w:rPr>
                <w:rFonts w:ascii="Calibri" w:hAnsi="Calibri" w:eastAsia="Calibri" w:cs="Calibri"/>
                <w:spacing w:val="-3"/>
              </w:rPr>
              <w:t>7</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8" w:line="206" w:lineRule="auto"/>
              <w:rPr/>
            </w:pPr>
            <w:r>
              <w:rPr>
                <w:spacing w:val="-2"/>
              </w:rPr>
              <w:t>对建设单位、运输建筑垃圾的单位：处</w:t>
            </w:r>
            <w:r>
              <w:rPr>
                <w:spacing w:val="-22"/>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万元以下罚款</w:t>
            </w:r>
          </w:p>
        </w:tc>
      </w:tr>
    </w:tbl>
    <w:p>
      <w:pPr>
        <w:rPr>
          <w:rFonts w:ascii="Arial"/>
          <w:sz w:val="21"/>
        </w:rPr>
      </w:pPr>
      <w:r/>
    </w:p>
    <w:p>
      <w:pPr>
        <w:sectPr>
          <w:footerReference w:type="default" r:id="rId6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在建筑物顶部、阳台外或者窗外擅自搭建鸽舍</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2"/>
              <w:spacing w:before="19" w:line="206" w:lineRule="auto"/>
              <w:rPr/>
            </w:pPr>
            <w:r>
              <w:rPr/>
              <w:t>第十一条第二款  任何单位和个人不得在建筑物顶部、阳台外或者窗外擅</w:t>
            </w:r>
            <w:r>
              <w:rPr>
                <w:spacing w:val="-1"/>
              </w:rPr>
              <w:t>自搭建鸽舍、棚屋。</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3" w:right="106" w:hanging="1"/>
              <w:spacing w:before="19" w:line="228" w:lineRule="auto"/>
              <w:rPr/>
            </w:pPr>
            <w:r>
              <w:rPr>
                <w:spacing w:val="-1"/>
              </w:rPr>
              <w:t>第五十一条第一项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5"/>
              </w:rPr>
              <w:t>：（</w:t>
            </w:r>
            <w:r>
              <w:rPr/>
              <w:t>一）在建筑物顶部、阳台外或者窗外擅自搭建鸽舍的，处以  </w:t>
            </w:r>
            <w:r>
              <w:rPr>
                <w:rFonts w:ascii="Calibri" w:hAnsi="Calibri" w:eastAsia="Calibri" w:cs="Calibri"/>
                <w:spacing w:val="-3"/>
              </w:rPr>
              <w:t>50</w:t>
            </w:r>
            <w:r>
              <w:rPr>
                <w:rFonts w:ascii="Calibri" w:hAnsi="Calibri" w:eastAsia="Calibri" w:cs="Calibri"/>
                <w:spacing w:val="17"/>
                <w:w w:val="101"/>
              </w:rPr>
              <w:t xml:space="preserve"> </w:t>
            </w:r>
            <w:r>
              <w:rPr>
                <w:spacing w:val="-3"/>
              </w:rPr>
              <w:t>元以上</w:t>
            </w:r>
            <w:r>
              <w:rPr>
                <w:spacing w:val="-36"/>
              </w:rPr>
              <w:t xml:space="preserve"> </w:t>
            </w:r>
            <w:r>
              <w:rPr>
                <w:rFonts w:ascii="Calibri" w:hAnsi="Calibri" w:eastAsia="Calibri" w:cs="Calibri"/>
                <w:spacing w:val="-3"/>
              </w:rPr>
              <w:t>500</w:t>
            </w:r>
            <w:r>
              <w:rPr>
                <w:rFonts w:ascii="Calibri" w:hAnsi="Calibri" w:eastAsia="Calibri" w:cs="Calibri"/>
                <w:spacing w:val="13"/>
                <w:w w:val="102"/>
              </w:rPr>
              <w:t xml:space="preserve"> </w:t>
            </w:r>
            <w:r>
              <w:rPr>
                <w:spacing w:val="-3"/>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34" w:right="150" w:hanging="14"/>
              <w:spacing w:before="28" w:line="222" w:lineRule="auto"/>
              <w:rPr/>
            </w:pPr>
            <w:r>
              <w:rPr>
                <w:spacing w:val="-1"/>
              </w:rPr>
              <w:t>责令停止违法行为，限期清理、拆除或者采取其他补救措施，处以</w:t>
            </w:r>
            <w:r>
              <w:rPr>
                <w:spacing w:val="-36"/>
              </w:rPr>
              <w:t xml:space="preserve"> </w:t>
            </w:r>
            <w:r>
              <w:rPr>
                <w:rFonts w:ascii="Calibri" w:hAnsi="Calibri" w:eastAsia="Calibri" w:cs="Calibri"/>
                <w:spacing w:val="-1"/>
              </w:rPr>
              <w:t>50</w:t>
            </w:r>
            <w:r>
              <w:rPr>
                <w:rFonts w:ascii="Calibri" w:hAnsi="Calibri" w:eastAsia="Calibri" w:cs="Calibri"/>
                <w:spacing w:val="11"/>
                <w:w w:val="101"/>
              </w:rPr>
              <w:t xml:space="preserve"> </w:t>
            </w:r>
            <w:r>
              <w:rPr>
                <w:spacing w:val="-1"/>
              </w:rPr>
              <w:t>元</w:t>
            </w:r>
            <w:r>
              <w:rPr/>
              <w:t xml:space="preserve"> </w:t>
            </w:r>
            <w:r>
              <w:rPr>
                <w:spacing w:val="-5"/>
              </w:rPr>
              <w:t>以上</w:t>
            </w:r>
            <w:r>
              <w:rPr>
                <w:spacing w:val="-32"/>
              </w:rPr>
              <w:t xml:space="preserve"> </w:t>
            </w:r>
            <w:r>
              <w:rPr>
                <w:rFonts w:ascii="Calibri" w:hAnsi="Calibri" w:eastAsia="Calibri" w:cs="Calibri"/>
                <w:spacing w:val="-5"/>
              </w:rPr>
              <w:t>300</w:t>
            </w:r>
            <w:r>
              <w:rPr>
                <w:rFonts w:ascii="Calibri" w:hAnsi="Calibri" w:eastAsia="Calibri" w:cs="Calibri"/>
                <w:spacing w:val="11"/>
                <w:w w:val="101"/>
              </w:rPr>
              <w:t xml:space="preserve"> </w:t>
            </w:r>
            <w:r>
              <w:rPr>
                <w:spacing w:val="-5"/>
              </w:rPr>
              <w:t>元以下罚款</w:t>
            </w:r>
          </w:p>
        </w:tc>
      </w:tr>
      <w:tr>
        <w:trPr>
          <w:trHeight w:val="1175" w:hRule="atLeast"/>
        </w:trPr>
        <w:tc>
          <w:tcPr>
            <w:tcW w:w="2577" w:type="dxa"/>
            <w:vAlign w:val="top"/>
            <w:gridSpan w:val="2"/>
          </w:tcPr>
          <w:p>
            <w:pPr>
              <w:spacing w:line="434"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0" w:lineRule="auto"/>
              <w:rPr>
                <w:rFonts w:ascii="Arial"/>
                <w:sz w:val="21"/>
              </w:rPr>
            </w:pPr>
            <w:r/>
          </w:p>
          <w:p>
            <w:pPr>
              <w:pStyle w:val="TableText"/>
              <w:ind w:left="134" w:right="106" w:hanging="14"/>
              <w:spacing w:before="59" w:line="229" w:lineRule="auto"/>
              <w:rPr/>
            </w:pPr>
            <w:r>
              <w:rPr>
                <w:spacing w:val="-3"/>
              </w:rPr>
              <w:t>责令停止违法行为，限期清理、拆除或者采取其他补救措施，处以</w:t>
            </w:r>
            <w:r>
              <w:rPr>
                <w:spacing w:val="-19"/>
              </w:rPr>
              <w:t xml:space="preserve"> </w:t>
            </w:r>
            <w:r>
              <w:rPr>
                <w:rFonts w:ascii="Calibri" w:hAnsi="Calibri" w:eastAsia="Calibri" w:cs="Calibri"/>
                <w:spacing w:val="-3"/>
              </w:rPr>
              <w:t>300</w:t>
            </w:r>
            <w:r>
              <w:rPr>
                <w:rFonts w:ascii="Calibri" w:hAnsi="Calibri" w:eastAsia="Calibri" w:cs="Calibri"/>
                <w:spacing w:val="13"/>
                <w:w w:val="101"/>
              </w:rPr>
              <w:t xml:space="preserve"> </w:t>
            </w:r>
            <w:r>
              <w:rPr>
                <w:spacing w:val="-3"/>
              </w:rPr>
              <w:t>元</w:t>
            </w:r>
            <w:r>
              <w:rPr/>
              <w:t xml:space="preserve"> </w:t>
            </w:r>
            <w:r>
              <w:rPr>
                <w:spacing w:val="-5"/>
              </w:rPr>
              <w:t>以上</w:t>
            </w:r>
            <w:r>
              <w:rPr>
                <w:spacing w:val="-32"/>
              </w:rPr>
              <w:t xml:space="preserve"> </w:t>
            </w:r>
            <w:r>
              <w:rPr>
                <w:rFonts w:ascii="Calibri" w:hAnsi="Calibri" w:eastAsia="Calibri" w:cs="Calibri"/>
                <w:spacing w:val="-5"/>
              </w:rPr>
              <w:t>500</w:t>
            </w:r>
            <w:r>
              <w:rPr>
                <w:rFonts w:ascii="Calibri" w:hAnsi="Calibri" w:eastAsia="Calibri" w:cs="Calibri"/>
                <w:spacing w:val="11"/>
                <w:w w:val="101"/>
              </w:rPr>
              <w:t xml:space="preserve"> </w:t>
            </w:r>
            <w:r>
              <w:rPr>
                <w:spacing w:val="-5"/>
              </w:rPr>
              <w:t>元以下罚款</w:t>
            </w:r>
          </w:p>
        </w:tc>
      </w:tr>
    </w:tbl>
    <w:p>
      <w:pPr>
        <w:rPr>
          <w:rFonts w:ascii="Arial"/>
          <w:sz w:val="21"/>
        </w:rPr>
      </w:pPr>
      <w:r/>
    </w:p>
    <w:p>
      <w:pPr>
        <w:sectPr>
          <w:footerReference w:type="default" r:id="rId6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在城镇道路两侧建筑物的顶部、阳台外、窗外堆放、吊挂或者晾晒有</w:t>
            </w:r>
            <w:r>
              <w:rPr>
                <w:spacing w:val="-1"/>
              </w:rPr>
              <w:t>碍城镇容貌的物品</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2"/>
              <w:spacing w:before="19" w:line="206" w:lineRule="auto"/>
              <w:rPr/>
            </w:pPr>
            <w:r>
              <w:rPr/>
              <w:t>第十三条第一款  在城镇道路两侧建筑物的顶部、阳台外、窗外，不得堆放、吊挂或者晾晒有</w:t>
            </w:r>
            <w:r>
              <w:rPr>
                <w:spacing w:val="-1"/>
              </w:rPr>
              <w:t>碍城镇容貌的物品。</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3" w:right="106" w:hanging="1"/>
              <w:spacing w:before="19" w:line="228" w:lineRule="auto"/>
              <w:jc w:val="both"/>
              <w:rPr/>
            </w:pPr>
            <w:r>
              <w:rPr>
                <w:spacing w:val="-1"/>
              </w:rPr>
              <w:t>第五十一条第二项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w:t>
            </w:r>
            <w:r>
              <w:rPr>
                <w:spacing w:val="-1"/>
              </w:rPr>
              <w:t>罚款</w:t>
            </w:r>
            <w:r>
              <w:rPr>
                <w:spacing w:val="-20"/>
              </w:rPr>
              <w:t>：（</w:t>
            </w:r>
            <w:r>
              <w:rPr>
                <w:spacing w:val="-1"/>
              </w:rPr>
              <w:t>二）在城镇道路两侧建筑物的顶部、阳台外、窗外堆放、吊挂</w:t>
            </w:r>
            <w:r>
              <w:rPr>
                <w:spacing w:val="1"/>
              </w:rPr>
              <w:t xml:space="preserve"> </w:t>
            </w:r>
            <w:r>
              <w:rPr/>
              <w:t>或者晾晒有碍城镇容貌的物品的，处以</w:t>
            </w:r>
            <w:r>
              <w:rPr>
                <w:rFonts w:ascii="Calibri" w:hAnsi="Calibri" w:eastAsia="Calibri" w:cs="Calibri"/>
              </w:rPr>
              <w:t>50</w:t>
            </w:r>
            <w:r>
              <w:rPr>
                <w:rFonts w:ascii="Calibri" w:hAnsi="Calibri" w:eastAsia="Calibri" w:cs="Calibri"/>
                <w:spacing w:val="19"/>
                <w:w w:val="101"/>
              </w:rPr>
              <w:t xml:space="preserve"> </w:t>
            </w:r>
            <w:r>
              <w:rPr/>
              <w:t>元以上</w:t>
            </w:r>
            <w:r>
              <w:rPr>
                <w:spacing w:val="-34"/>
              </w:rPr>
              <w:t xml:space="preserve"> </w:t>
            </w:r>
            <w:r>
              <w:rPr>
                <w:rFonts w:ascii="Calibri" w:hAnsi="Calibri" w:eastAsia="Calibri" w:cs="Calibri"/>
              </w:rPr>
              <w:t>200</w:t>
            </w:r>
            <w:r>
              <w:rPr>
                <w:rFonts w:ascii="Calibri" w:hAnsi="Calibri" w:eastAsia="Calibri" w:cs="Calibri"/>
                <w:spacing w:val="13"/>
                <w:w w:val="101"/>
              </w:rPr>
              <w:t xml:space="preserve"> </w:t>
            </w:r>
            <w:r>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34" w:right="150" w:hanging="14"/>
              <w:spacing w:before="28" w:line="222" w:lineRule="auto"/>
              <w:rPr/>
            </w:pPr>
            <w:r>
              <w:rPr>
                <w:spacing w:val="-1"/>
              </w:rPr>
              <w:t>责令停止违法行为，限期清理、拆除或者采取其他补救措施，处以</w:t>
            </w:r>
            <w:r>
              <w:rPr>
                <w:spacing w:val="-36"/>
              </w:rPr>
              <w:t xml:space="preserve"> </w:t>
            </w:r>
            <w:r>
              <w:rPr>
                <w:rFonts w:ascii="Calibri" w:hAnsi="Calibri" w:eastAsia="Calibri" w:cs="Calibri"/>
                <w:spacing w:val="-1"/>
              </w:rPr>
              <w:t>50</w:t>
            </w:r>
            <w:r>
              <w:rPr>
                <w:rFonts w:ascii="Calibri" w:hAnsi="Calibri" w:eastAsia="Calibri" w:cs="Calibri"/>
                <w:spacing w:val="11"/>
                <w:w w:val="101"/>
              </w:rPr>
              <w:t xml:space="preserve"> </w:t>
            </w:r>
            <w:r>
              <w:rPr>
                <w:spacing w:val="-1"/>
              </w:rPr>
              <w:t>元</w:t>
            </w:r>
            <w:r>
              <w:rPr/>
              <w:t xml:space="preserve"> </w:t>
            </w:r>
            <w:r>
              <w:rPr>
                <w:spacing w:val="-6"/>
              </w:rPr>
              <w:t>以上</w:t>
            </w:r>
            <w:r>
              <w:rPr>
                <w:spacing w:val="-22"/>
              </w:rPr>
              <w:t xml:space="preserve"> </w:t>
            </w:r>
            <w:r>
              <w:rPr>
                <w:rFonts w:ascii="Calibri" w:hAnsi="Calibri" w:eastAsia="Calibri" w:cs="Calibri"/>
                <w:spacing w:val="-6"/>
              </w:rPr>
              <w:t>130</w:t>
            </w:r>
            <w:r>
              <w:rPr>
                <w:rFonts w:ascii="Calibri" w:hAnsi="Calibri" w:eastAsia="Calibri" w:cs="Calibri"/>
                <w:spacing w:val="11"/>
                <w:w w:val="101"/>
              </w:rPr>
              <w:t xml:space="preserve"> </w:t>
            </w:r>
            <w:r>
              <w:rPr>
                <w:spacing w:val="-6"/>
              </w:rPr>
              <w:t>元以下罚款</w:t>
            </w:r>
          </w:p>
        </w:tc>
      </w:tr>
      <w:tr>
        <w:trPr>
          <w:trHeight w:val="1175" w:hRule="atLeast"/>
        </w:trPr>
        <w:tc>
          <w:tcPr>
            <w:tcW w:w="2577" w:type="dxa"/>
            <w:vAlign w:val="top"/>
            <w:gridSpan w:val="2"/>
          </w:tcPr>
          <w:p>
            <w:pPr>
              <w:spacing w:line="434"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0" w:lineRule="auto"/>
              <w:rPr>
                <w:rFonts w:ascii="Arial"/>
                <w:sz w:val="21"/>
              </w:rPr>
            </w:pPr>
            <w:r/>
          </w:p>
          <w:p>
            <w:pPr>
              <w:pStyle w:val="TableText"/>
              <w:ind w:left="134" w:right="106" w:hanging="14"/>
              <w:spacing w:before="59" w:line="229" w:lineRule="auto"/>
              <w:rPr/>
            </w:pPr>
            <w:r>
              <w:rPr>
                <w:spacing w:val="-3"/>
              </w:rPr>
              <w:t>责令停止违法行为，限期清理、拆除或者采取其他补救措施，处以</w:t>
            </w:r>
            <w:r>
              <w:rPr>
                <w:spacing w:val="-19"/>
              </w:rPr>
              <w:t xml:space="preserve"> </w:t>
            </w:r>
            <w:r>
              <w:rPr>
                <w:rFonts w:ascii="Calibri" w:hAnsi="Calibri" w:eastAsia="Calibri" w:cs="Calibri"/>
                <w:spacing w:val="-3"/>
              </w:rPr>
              <w:t>130</w:t>
            </w:r>
            <w:r>
              <w:rPr>
                <w:rFonts w:ascii="Calibri" w:hAnsi="Calibri" w:eastAsia="Calibri" w:cs="Calibri"/>
                <w:spacing w:val="13"/>
                <w:w w:val="101"/>
              </w:rPr>
              <w:t xml:space="preserve"> </w:t>
            </w:r>
            <w:r>
              <w:rPr>
                <w:spacing w:val="-3"/>
              </w:rPr>
              <w:t>元</w:t>
            </w:r>
            <w:r>
              <w:rPr/>
              <w:t xml:space="preserve"> </w:t>
            </w:r>
            <w:r>
              <w:rPr>
                <w:spacing w:val="-5"/>
              </w:rPr>
              <w:t>以上</w:t>
            </w:r>
            <w:r>
              <w:rPr>
                <w:spacing w:val="-32"/>
              </w:rPr>
              <w:t xml:space="preserve"> </w:t>
            </w:r>
            <w:r>
              <w:rPr>
                <w:rFonts w:ascii="Calibri" w:hAnsi="Calibri" w:eastAsia="Calibri" w:cs="Calibri"/>
                <w:spacing w:val="-5"/>
              </w:rPr>
              <w:t>200</w:t>
            </w:r>
            <w:r>
              <w:rPr>
                <w:rFonts w:ascii="Calibri" w:hAnsi="Calibri" w:eastAsia="Calibri" w:cs="Calibri"/>
                <w:spacing w:val="11"/>
                <w:w w:val="101"/>
              </w:rPr>
              <w:t xml:space="preserve"> </w:t>
            </w:r>
            <w:r>
              <w:rPr>
                <w:spacing w:val="-5"/>
              </w:rPr>
              <w:t>元以下罚款</w:t>
            </w:r>
          </w:p>
        </w:tc>
      </w:tr>
    </w:tbl>
    <w:p>
      <w:pPr>
        <w:rPr>
          <w:rFonts w:ascii="Arial"/>
          <w:sz w:val="21"/>
        </w:rPr>
      </w:pPr>
      <w:r/>
    </w:p>
    <w:p>
      <w:pPr>
        <w:sectPr>
          <w:footerReference w:type="default" r:id="rId6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未及时清理路面杂物或者补装、更换井盖、沟盖、雨箅等相关设施</w:t>
            </w:r>
          </w:p>
        </w:tc>
      </w:tr>
      <w:tr>
        <w:trPr>
          <w:trHeight w:val="1870" w:hRule="atLeast"/>
        </w:trPr>
        <w:tc>
          <w:tcPr>
            <w:tcW w:w="12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3" w:right="106" w:hanging="1"/>
              <w:spacing w:before="19" w:line="229" w:lineRule="auto"/>
              <w:rPr/>
            </w:pPr>
            <w:r>
              <w:rPr>
                <w:spacing w:val="-1"/>
              </w:rPr>
              <w:t>第十五条  城镇道路的养护、保洁单位，应当保持道路路面的完好、整洁，每日巡查不少于一次。发现路面损坏时，应当及时组织修复；发现路面有</w:t>
            </w:r>
            <w:r>
              <w:rPr/>
              <w:t xml:space="preserve"> </w:t>
            </w:r>
            <w:r>
              <w:rPr>
                <w:spacing w:val="-1"/>
              </w:rPr>
              <w:t>杂物时，应当立即清理。</w:t>
            </w:r>
          </w:p>
          <w:p>
            <w:pPr>
              <w:pStyle w:val="TableText"/>
              <w:ind w:left="112" w:right="106"/>
              <w:spacing w:before="21" w:line="229" w:lineRule="auto"/>
              <w:rPr/>
            </w:pPr>
            <w:r>
              <w:rPr>
                <w:spacing w:val="-1"/>
              </w:rPr>
              <w:t>第十六条第一款  在城镇道路上设置各种井盖、沟盖、雨箅等设施，应当符合国家规定的质量标准和技术规范，并由产权单位或者管理单位采取必要</w:t>
            </w:r>
            <w:r>
              <w:rPr/>
              <w:t xml:space="preserve"> </w:t>
            </w:r>
            <w:r>
              <w:rPr>
                <w:spacing w:val="-1"/>
              </w:rPr>
              <w:t>措施，保持其完好、正位。</w:t>
            </w:r>
          </w:p>
          <w:p>
            <w:pPr>
              <w:pStyle w:val="TableText"/>
              <w:ind w:left="113" w:right="106" w:hanging="1"/>
              <w:spacing w:before="18" w:line="229" w:lineRule="auto"/>
              <w:rPr/>
            </w:pPr>
            <w:r>
              <w:rPr>
                <w:spacing w:val="-1"/>
              </w:rPr>
              <w:t>第十六条第二款  产权单位或者管理单位对城镇道路上设置的各种井盖、沟盖、雨箅等设施，每日巡查不少于一次。发现或者得知井盖、沟盖、雨箅</w:t>
            </w:r>
            <w:r>
              <w:rPr/>
              <w:t xml:space="preserve"> </w:t>
            </w:r>
            <w:r>
              <w:rPr/>
              <w:t>等设施丢失、破损或者移位时，应当立即设立警示标志，并在</w:t>
            </w:r>
            <w:r>
              <w:rPr>
                <w:spacing w:val="-37"/>
              </w:rPr>
              <w:t xml:space="preserve"> </w:t>
            </w:r>
            <w:r>
              <w:rPr>
                <w:rFonts w:ascii="Calibri" w:hAnsi="Calibri" w:eastAsia="Calibri" w:cs="Calibri"/>
              </w:rPr>
              <w:t>24</w:t>
            </w:r>
            <w:r>
              <w:rPr>
                <w:rFonts w:ascii="Calibri" w:hAnsi="Calibri" w:eastAsia="Calibri" w:cs="Calibri"/>
                <w:spacing w:val="17"/>
                <w:w w:val="101"/>
              </w:rPr>
              <w:t xml:space="preserve"> </w:t>
            </w:r>
            <w:r>
              <w:rPr/>
              <w:t>小时内补</w:t>
            </w:r>
            <w:r>
              <w:rPr>
                <w:spacing w:val="-1"/>
              </w:rPr>
              <w:t>装、更换或者正位；未及时补装、更换或者正位的，应当采取避险措施；</w:t>
            </w:r>
          </w:p>
          <w:p>
            <w:pPr>
              <w:pStyle w:val="TableText"/>
              <w:ind w:left="126"/>
              <w:spacing w:before="21" w:line="204" w:lineRule="auto"/>
              <w:rPr/>
            </w:pPr>
            <w:r>
              <w:rPr>
                <w:spacing w:val="-1"/>
              </w:rPr>
              <w:t>因产权单位或者管理单位的责任造成他人人身财产损害的，应当依法承担赔偿责任。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1" w:line="219" w:lineRule="auto"/>
              <w:rPr/>
            </w:pPr>
            <w:r>
              <w:rPr/>
              <w:t>【省政府规章】《山东省城镇容貌和环境卫生</w:t>
            </w:r>
            <w:r>
              <w:rPr>
                <w:spacing w:val="-1"/>
              </w:rPr>
              <w:t>管理办法》</w:t>
            </w:r>
          </w:p>
          <w:p>
            <w:pPr>
              <w:pStyle w:val="TableText"/>
              <w:ind w:left="112" w:right="106"/>
              <w:spacing w:before="19" w:line="227" w:lineRule="auto"/>
              <w:jc w:val="both"/>
              <w:rPr/>
            </w:pPr>
            <w:r>
              <w:rPr>
                <w:spacing w:val="-1"/>
              </w:rPr>
              <w:t>第五十一条第三项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w:t>
            </w:r>
            <w:r>
              <w:rPr>
                <w:spacing w:val="-1"/>
              </w:rPr>
              <w:t>款</w:t>
            </w:r>
            <w:r>
              <w:rPr>
                <w:spacing w:val="-19"/>
              </w:rPr>
              <w:t>：（</w:t>
            </w:r>
            <w:r>
              <w:rPr>
                <w:spacing w:val="-1"/>
              </w:rPr>
              <w:t>三）未及时清理路面杂物或者补装、更换井盖、沟盖、雨箅等</w:t>
            </w:r>
            <w:r>
              <w:rPr/>
              <w:t xml:space="preserve"> </w:t>
            </w:r>
            <w:r>
              <w:rPr>
                <w:spacing w:val="-3"/>
              </w:rPr>
              <w:t>相关设施的，处以</w:t>
            </w:r>
            <w:r>
              <w:rPr>
                <w:spacing w:val="-17"/>
              </w:rPr>
              <w:t xml:space="preserve"> </w:t>
            </w:r>
            <w:r>
              <w:rPr>
                <w:rFonts w:ascii="Calibri" w:hAnsi="Calibri" w:eastAsia="Calibri" w:cs="Calibri"/>
                <w:spacing w:val="-3"/>
              </w:rPr>
              <w:t>1000</w:t>
            </w:r>
            <w:r>
              <w:rPr>
                <w:rFonts w:ascii="Calibri" w:hAnsi="Calibri" w:eastAsia="Calibri" w:cs="Calibri"/>
                <w:spacing w:val="14"/>
              </w:rPr>
              <w:t xml:space="preserve"> </w:t>
            </w:r>
            <w:r>
              <w:rPr>
                <w:spacing w:val="-3"/>
              </w:rPr>
              <w:t>元以上</w:t>
            </w:r>
            <w:r>
              <w:rPr>
                <w:spacing w:val="-37"/>
              </w:rPr>
              <w:t xml:space="preserve"> </w:t>
            </w:r>
            <w:r>
              <w:rPr>
                <w:rFonts w:ascii="Calibri" w:hAnsi="Calibri" w:eastAsia="Calibri" w:cs="Calibri"/>
                <w:spacing w:val="-3"/>
              </w:rPr>
              <w:t>2</w:t>
            </w:r>
            <w:r>
              <w:rPr>
                <w:rFonts w:ascii="Calibri" w:hAnsi="Calibri" w:eastAsia="Calibri" w:cs="Calibri"/>
                <w:spacing w:val="19"/>
                <w:w w:val="101"/>
              </w:rPr>
              <w:t xml:space="preserve"> </w:t>
            </w:r>
            <w:r>
              <w:rPr>
                <w:spacing w:val="-3"/>
              </w:rPr>
              <w:t>万元以下罚款。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2" w:right="104" w:firstLine="4"/>
              <w:spacing w:before="29" w:line="221"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5" w:right="193" w:firstLine="4"/>
              <w:spacing w:before="29" w:line="221"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1000</w:t>
            </w:r>
            <w:r>
              <w:rPr>
                <w:rFonts w:ascii="Calibri" w:hAnsi="Calibri" w:eastAsia="Calibri" w:cs="Calibri"/>
              </w:rPr>
              <w:t xml:space="preserve"> </w:t>
            </w:r>
            <w:r>
              <w:rPr>
                <w:spacing w:val="-4"/>
              </w:rPr>
              <w:t>元以上</w:t>
            </w:r>
            <w:r>
              <w:rPr>
                <w:spacing w:val="-26"/>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1177" w:hRule="atLeast"/>
        </w:trPr>
        <w:tc>
          <w:tcPr>
            <w:tcW w:w="2577" w:type="dxa"/>
            <w:vAlign w:val="top"/>
            <w:gridSpan w:val="2"/>
          </w:tcPr>
          <w:p>
            <w:pPr>
              <w:spacing w:line="437"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1"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3" w:lineRule="auto"/>
              <w:rPr>
                <w:rFonts w:ascii="Arial"/>
                <w:sz w:val="21"/>
              </w:rPr>
            </w:pPr>
            <w:r/>
          </w:p>
          <w:p>
            <w:pPr>
              <w:pStyle w:val="TableText"/>
              <w:ind w:left="134" w:right="106" w:hanging="14"/>
              <w:spacing w:before="58" w:line="229" w:lineRule="auto"/>
              <w:rPr/>
            </w:pPr>
            <w:r>
              <w:rPr>
                <w:spacing w:val="-3"/>
              </w:rPr>
              <w:t>责令停止违法行为，限期清理、拆除或者采取其他补救措施，处以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w:t>
            </w:r>
            <w:r>
              <w:rPr/>
              <w:t xml:space="preserve"> </w:t>
            </w:r>
            <w:r>
              <w:rPr>
                <w:spacing w:val="-6"/>
              </w:rPr>
              <w:t>以上</w:t>
            </w:r>
            <w:r>
              <w:rPr>
                <w:spacing w:val="-31"/>
              </w:rPr>
              <w:t xml:space="preserve"> </w:t>
            </w:r>
            <w:r>
              <w:rPr>
                <w:rFonts w:ascii="Calibri" w:hAnsi="Calibri" w:eastAsia="Calibri" w:cs="Calibri"/>
                <w:spacing w:val="-6"/>
              </w:rPr>
              <w:t>2</w:t>
            </w:r>
            <w:r>
              <w:rPr>
                <w:rFonts w:ascii="Calibri" w:hAnsi="Calibri" w:eastAsia="Calibri" w:cs="Calibri"/>
                <w:spacing w:val="14"/>
                <w:w w:val="101"/>
              </w:rPr>
              <w:t xml:space="preserve"> </w:t>
            </w:r>
            <w:r>
              <w:rPr>
                <w:spacing w:val="-6"/>
              </w:rPr>
              <w:t>万元以下罚款</w:t>
            </w:r>
          </w:p>
        </w:tc>
      </w:tr>
    </w:tbl>
    <w:p>
      <w:pPr>
        <w:rPr>
          <w:rFonts w:ascii="Arial"/>
          <w:sz w:val="21"/>
        </w:rPr>
      </w:pPr>
      <w:r/>
    </w:p>
    <w:p>
      <w:pPr>
        <w:sectPr>
          <w:footerReference w:type="default" r:id="rId6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未经批准擅自在城镇道路两侧或者公共场所</w:t>
            </w:r>
            <w:r>
              <w:rPr>
                <w:spacing w:val="-1"/>
              </w:rPr>
              <w:t>堆放物料，影响城镇容貌</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4" w:right="109" w:hanging="2"/>
              <w:spacing w:before="18" w:line="223" w:lineRule="auto"/>
              <w:rPr/>
            </w:pPr>
            <w:r>
              <w:rPr>
                <w:spacing w:val="-1"/>
              </w:rPr>
              <w:t>第十八条第一款  在城镇道路两侧和公共场地不得擅自堆放物料，搭建建筑物、构筑物或者其他设施。临时堆放物料，搭建临时性的建筑物、</w:t>
            </w:r>
            <w:r>
              <w:rPr>
                <w:spacing w:val="-2"/>
              </w:rPr>
              <w:t>构筑物</w:t>
            </w:r>
            <w:r>
              <w:rPr/>
              <w:t xml:space="preserve"> </w:t>
            </w:r>
            <w:r>
              <w:rPr/>
              <w:t>或者其他设施的，应当向城镇容貌和环境卫生行政主管部门提出申请，经审查同意后方可</w:t>
            </w:r>
            <w:r>
              <w:rPr>
                <w:spacing w:val="-1"/>
              </w:rPr>
              <w:t>按照规定办理相关手续。</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3" w:right="106" w:hanging="1"/>
              <w:spacing w:before="19" w:line="228" w:lineRule="auto"/>
              <w:jc w:val="both"/>
              <w:rPr/>
            </w:pPr>
            <w:r>
              <w:rPr>
                <w:spacing w:val="-1"/>
              </w:rPr>
              <w:t>第五十一条第四项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四）</w:t>
            </w:r>
            <w:r>
              <w:rPr>
                <w:spacing w:val="-1"/>
              </w:rPr>
              <w:t>未经批准擅自在城镇道路两侧或者公共场所堆放物料，影</w:t>
            </w:r>
            <w:r>
              <w:rPr>
                <w:spacing w:val="1"/>
              </w:rPr>
              <w:t xml:space="preserve"> </w:t>
            </w:r>
            <w:r>
              <w:rPr/>
              <w:t>响城镇容貌的，处以</w:t>
            </w:r>
            <w:r>
              <w:rPr>
                <w:rFonts w:ascii="Calibri" w:hAnsi="Calibri" w:eastAsia="Calibri" w:cs="Calibri"/>
              </w:rPr>
              <w:t>500</w:t>
            </w:r>
            <w:r>
              <w:rPr>
                <w:rFonts w:ascii="Calibri" w:hAnsi="Calibri" w:eastAsia="Calibri" w:cs="Calibri"/>
                <w:spacing w:val="20"/>
                <w:w w:val="102"/>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1"/>
                <w:w w:val="101"/>
              </w:rPr>
              <w:t xml:space="preserve"> </w:t>
            </w:r>
            <w:r>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30" w:line="221"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34" w:right="106" w:hanging="14"/>
              <w:spacing w:before="30" w:line="221" w:lineRule="auto"/>
              <w:rPr/>
            </w:pPr>
            <w:r>
              <w:rPr>
                <w:spacing w:val="-3"/>
              </w:rPr>
              <w:t>责令停止违法行为，限期清理、拆除或者采取其他补救措施，处以</w:t>
            </w:r>
            <w:r>
              <w:rPr>
                <w:spacing w:val="-19"/>
              </w:rPr>
              <w:t xml:space="preserve"> </w:t>
            </w:r>
            <w:r>
              <w:rPr>
                <w:rFonts w:ascii="Calibri" w:hAnsi="Calibri" w:eastAsia="Calibri" w:cs="Calibri"/>
                <w:spacing w:val="-3"/>
              </w:rPr>
              <w:t>500</w:t>
            </w:r>
            <w:r>
              <w:rPr>
                <w:rFonts w:ascii="Calibri" w:hAnsi="Calibri" w:eastAsia="Calibri" w:cs="Calibri"/>
                <w:spacing w:val="13"/>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2500</w:t>
            </w:r>
            <w:r>
              <w:rPr>
                <w:rFonts w:ascii="Calibri" w:hAnsi="Calibri" w:eastAsia="Calibri" w:cs="Calibri"/>
                <w:spacing w:val="11"/>
                <w:w w:val="101"/>
              </w:rPr>
              <w:t xml:space="preserve"> </w:t>
            </w:r>
            <w:r>
              <w:rPr>
                <w:spacing w:val="-5"/>
              </w:rPr>
              <w:t>元以下罚款</w:t>
            </w:r>
          </w:p>
        </w:tc>
      </w:tr>
      <w:tr>
        <w:trPr>
          <w:trHeight w:val="1175" w:hRule="atLeast"/>
        </w:trPr>
        <w:tc>
          <w:tcPr>
            <w:tcW w:w="2577" w:type="dxa"/>
            <w:vAlign w:val="top"/>
            <w:gridSpan w:val="2"/>
          </w:tcPr>
          <w:p>
            <w:pPr>
              <w:spacing w:line="437"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3" w:firstLine="4"/>
              <w:spacing w:before="34" w:line="232"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19" w:lineRule="auto"/>
              <w:rPr>
                <w:rFonts w:ascii="Arial"/>
                <w:sz w:val="21"/>
              </w:rPr>
            </w:pPr>
            <w:r/>
          </w:p>
          <w:p>
            <w:pPr>
              <w:pStyle w:val="TableText"/>
              <w:ind w:left="115" w:right="193" w:firstLine="4"/>
              <w:spacing w:before="58" w:line="231"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2500</w:t>
            </w:r>
            <w:r>
              <w:rPr>
                <w:rFonts w:ascii="Calibri" w:hAnsi="Calibri" w:eastAsia="Calibri" w:cs="Calibri"/>
              </w:rPr>
              <w:t xml:space="preserve"> </w:t>
            </w:r>
            <w:r>
              <w:rPr>
                <w:spacing w:val="-3"/>
              </w:rPr>
              <w:t>元以上</w:t>
            </w:r>
            <w:r>
              <w:rPr>
                <w:spacing w:val="-27"/>
              </w:rPr>
              <w:t xml:space="preserve"> </w:t>
            </w:r>
            <w:r>
              <w:rPr>
                <w:rFonts w:ascii="Calibri" w:hAnsi="Calibri" w:eastAsia="Calibri" w:cs="Calibri"/>
                <w:spacing w:val="-3"/>
              </w:rPr>
              <w:t>5000</w:t>
            </w:r>
            <w:r>
              <w:rPr>
                <w:rFonts w:ascii="Calibri" w:hAnsi="Calibri" w:eastAsia="Calibri" w:cs="Calibri"/>
                <w:spacing w:val="11"/>
                <w:w w:val="101"/>
              </w:rPr>
              <w:t xml:space="preserve"> </w:t>
            </w:r>
            <w:r>
              <w:rPr>
                <w:spacing w:val="-3"/>
              </w:rPr>
              <w:t>元以下罚款</w:t>
            </w:r>
          </w:p>
        </w:tc>
      </w:tr>
    </w:tbl>
    <w:p>
      <w:pPr>
        <w:rPr>
          <w:rFonts w:ascii="Arial"/>
          <w:sz w:val="21"/>
        </w:rPr>
      </w:pPr>
      <w:r/>
    </w:p>
    <w:p>
      <w:pPr>
        <w:sectPr>
          <w:footerReference w:type="default" r:id="rId6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对运输砂石、土方、渣土、混凝土、灰浆等散体、流体物质或者生活垃圾、建筑垃圾的车辆，未采取覆盖、密闭措施，</w:t>
            </w:r>
            <w:r>
              <w:rPr>
                <w:spacing w:val="-1"/>
              </w:rPr>
              <w:t>造成泄漏或者遗撒</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3" w:right="106" w:hanging="1"/>
              <w:spacing w:before="18" w:line="223" w:lineRule="auto"/>
              <w:rPr/>
            </w:pPr>
            <w:r>
              <w:rPr>
                <w:spacing w:val="-1"/>
              </w:rPr>
              <w:t>第二十条第二款  运输砂石、土方、渣土、混凝土、灰浆等散体、流体物质或者生活垃圾、建筑垃圾，应当对运输车辆采取覆盖、密闭措施，不得造</w:t>
            </w:r>
            <w:r>
              <w:rPr/>
              <w:t xml:space="preserve"> </w:t>
            </w:r>
            <w:r>
              <w:rPr>
                <w:spacing w:val="-2"/>
              </w:rPr>
              <w:t>成泄漏或者遗撒。</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2" w:right="106"/>
              <w:spacing w:before="18" w:line="231" w:lineRule="auto"/>
              <w:rPr/>
            </w:pPr>
            <w:r>
              <w:rPr>
                <w:spacing w:val="-1"/>
              </w:rPr>
              <w:t>第五十一条第五项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w:t>
            </w:r>
            <w:r>
              <w:rPr>
                <w:spacing w:val="-1"/>
              </w:rPr>
              <w:t>处以罚款</w:t>
            </w:r>
            <w:r>
              <w:rPr>
                <w:spacing w:val="-18"/>
              </w:rPr>
              <w:t>：（</w:t>
            </w:r>
            <w:r>
              <w:rPr>
                <w:spacing w:val="-1"/>
              </w:rPr>
              <w:t>五）对运输砂石、土方、渣土、混凝土、灰浆等散体、流体物</w:t>
            </w:r>
            <w:r>
              <w:rPr/>
              <w:t xml:space="preserve"> </w:t>
            </w:r>
            <w:r>
              <w:rPr>
                <w:spacing w:val="-1"/>
              </w:rPr>
              <w:t>质或者生活垃圾、建筑垃圾的车辆，未采取覆盖、密闭</w:t>
            </w:r>
            <w:r>
              <w:rPr>
                <w:spacing w:val="-2"/>
              </w:rPr>
              <w:t>措施，造成泄漏或者遗撒的，按照污染道路面积及污染程度处以每平方米</w:t>
            </w:r>
            <w:r>
              <w:rPr>
                <w:spacing w:val="-37"/>
              </w:rPr>
              <w:t xml:space="preserve"> </w:t>
            </w:r>
            <w:r>
              <w:rPr>
                <w:rFonts w:ascii="Calibri" w:hAnsi="Calibri" w:eastAsia="Calibri" w:cs="Calibri"/>
                <w:spacing w:val="-2"/>
              </w:rPr>
              <w:t>20</w:t>
            </w:r>
            <w:r>
              <w:rPr>
                <w:rFonts w:ascii="Calibri" w:hAnsi="Calibri" w:eastAsia="Calibri" w:cs="Calibri"/>
                <w:spacing w:val="14"/>
                <w:w w:val="101"/>
              </w:rPr>
              <w:t xml:space="preserve"> </w:t>
            </w:r>
            <w:r>
              <w:rPr>
                <w:spacing w:val="-2"/>
              </w:rPr>
              <w:t>元以上</w:t>
            </w:r>
            <w:r>
              <w:rPr>
                <w:spacing w:val="-36"/>
              </w:rPr>
              <w:t xml:space="preserve"> </w:t>
            </w:r>
            <w:r>
              <w:rPr>
                <w:rFonts w:ascii="Calibri" w:hAnsi="Calibri" w:eastAsia="Calibri" w:cs="Calibri"/>
                <w:spacing w:val="-2"/>
              </w:rPr>
              <w:t>50</w:t>
            </w:r>
            <w:r>
              <w:rPr>
                <w:rFonts w:ascii="Calibri" w:hAnsi="Calibri" w:eastAsia="Calibri" w:cs="Calibri"/>
                <w:spacing w:val="13"/>
                <w:w w:val="102"/>
              </w:rPr>
              <w:t xml:space="preserve"> </w:t>
            </w:r>
            <w:r>
              <w:rPr>
                <w:spacing w:val="-2"/>
              </w:rPr>
              <w:t>元以下</w:t>
            </w:r>
            <w:r>
              <w:rPr/>
              <w:t xml:space="preserve"> </w:t>
            </w:r>
            <w:r>
              <w:rPr>
                <w:spacing w:val="-2"/>
              </w:rPr>
              <w:t>罚款，但罚款总额不得超过</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2" w:right="104" w:firstLine="4"/>
              <w:spacing w:before="144" w:line="229"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4" w:right="106" w:firstLine="5"/>
              <w:spacing w:before="30" w:line="227" w:lineRule="auto"/>
              <w:jc w:val="both"/>
              <w:rPr/>
            </w:pPr>
            <w:r>
              <w:rPr>
                <w:spacing w:val="-2"/>
              </w:rPr>
              <w:t>责令停止违法行为，限期清理、拆除或者采取其他补救措施，按照污染道</w:t>
            </w:r>
            <w:r>
              <w:rPr>
                <w:spacing w:val="4"/>
              </w:rPr>
              <w:t xml:space="preserve"> </w:t>
            </w:r>
            <w:r>
              <w:rPr>
                <w:spacing w:val="-3"/>
              </w:rPr>
              <w:t>路面积及污染程度处以每平方米</w:t>
            </w:r>
            <w:r>
              <w:rPr>
                <w:spacing w:val="-31"/>
              </w:rPr>
              <w:t xml:space="preserve"> </w:t>
            </w:r>
            <w:r>
              <w:rPr>
                <w:rFonts w:ascii="Calibri" w:hAnsi="Calibri" w:eastAsia="Calibri" w:cs="Calibri"/>
                <w:spacing w:val="-3"/>
              </w:rPr>
              <w:t>20</w:t>
            </w:r>
            <w:r>
              <w:rPr>
                <w:rFonts w:ascii="Calibri" w:hAnsi="Calibri" w:eastAsia="Calibri" w:cs="Calibri"/>
                <w:spacing w:val="11"/>
              </w:rPr>
              <w:t xml:space="preserve"> </w:t>
            </w:r>
            <w:r>
              <w:rPr>
                <w:spacing w:val="-3"/>
              </w:rPr>
              <w:t>元以上</w:t>
            </w:r>
            <w:r>
              <w:rPr>
                <w:spacing w:val="-36"/>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元以下罚款，但罚款总额不</w:t>
            </w:r>
            <w:r>
              <w:rPr/>
              <w:t xml:space="preserve"> </w:t>
            </w:r>
            <w:r>
              <w:rPr>
                <w:spacing w:val="-5"/>
              </w:rPr>
              <w:t>得超过</w:t>
            </w:r>
            <w:r>
              <w:rPr>
                <w:spacing w:val="-35"/>
              </w:rPr>
              <w:t xml:space="preserve"> </w:t>
            </w:r>
            <w:r>
              <w:rPr>
                <w:rFonts w:ascii="Calibri" w:hAnsi="Calibri" w:eastAsia="Calibri" w:cs="Calibri"/>
                <w:spacing w:val="-5"/>
              </w:rPr>
              <w:t>3</w:t>
            </w:r>
            <w:r>
              <w:rPr>
                <w:rFonts w:ascii="Calibri" w:hAnsi="Calibri" w:eastAsia="Calibri" w:cs="Calibri"/>
                <w:spacing w:val="14"/>
              </w:rPr>
              <w:t xml:space="preserve"> </w:t>
            </w:r>
            <w:r>
              <w:rPr>
                <w:spacing w:val="-5"/>
              </w:rPr>
              <w:t>万元</w:t>
            </w:r>
          </w:p>
        </w:tc>
      </w:tr>
      <w:tr>
        <w:trPr>
          <w:trHeight w:val="1175" w:hRule="atLeast"/>
        </w:trPr>
        <w:tc>
          <w:tcPr>
            <w:tcW w:w="2577" w:type="dxa"/>
            <w:vAlign w:val="top"/>
            <w:gridSpan w:val="2"/>
          </w:tcPr>
          <w:p>
            <w:pPr>
              <w:spacing w:line="435"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pStyle w:val="TableText"/>
              <w:ind w:left="114" w:right="106" w:firstLine="5"/>
              <w:spacing w:before="264" w:line="232" w:lineRule="auto"/>
              <w:jc w:val="both"/>
              <w:rPr/>
            </w:pPr>
            <w:r>
              <w:rPr>
                <w:spacing w:val="-2"/>
              </w:rPr>
              <w:t>责令停止违法行为，限期清理、拆除或者采取其他补救措施，按照污染道</w:t>
            </w:r>
            <w:r>
              <w:rPr>
                <w:spacing w:val="4"/>
              </w:rPr>
              <w:t xml:space="preserve"> </w:t>
            </w:r>
            <w:r>
              <w:rPr>
                <w:spacing w:val="-3"/>
              </w:rPr>
              <w:t>路面积及污染程度处以每平方米</w:t>
            </w:r>
            <w:r>
              <w:rPr>
                <w:spacing w:val="-31"/>
              </w:rPr>
              <w:t xml:space="preserve"> </w:t>
            </w:r>
            <w:r>
              <w:rPr>
                <w:rFonts w:ascii="Calibri" w:hAnsi="Calibri" w:eastAsia="Calibri" w:cs="Calibri"/>
                <w:spacing w:val="-3"/>
              </w:rPr>
              <w:t>30</w:t>
            </w:r>
            <w:r>
              <w:rPr>
                <w:rFonts w:ascii="Calibri" w:hAnsi="Calibri" w:eastAsia="Calibri" w:cs="Calibri"/>
                <w:spacing w:val="11"/>
              </w:rPr>
              <w:t xml:space="preserve"> </w:t>
            </w:r>
            <w:r>
              <w:rPr>
                <w:spacing w:val="-3"/>
              </w:rPr>
              <w:t>元以上</w:t>
            </w:r>
            <w:r>
              <w:rPr>
                <w:spacing w:val="-36"/>
              </w:rPr>
              <w:t xml:space="preserve"> </w:t>
            </w:r>
            <w:r>
              <w:rPr>
                <w:rFonts w:ascii="Calibri" w:hAnsi="Calibri" w:eastAsia="Calibri" w:cs="Calibri"/>
                <w:spacing w:val="-3"/>
              </w:rPr>
              <w:t>50</w:t>
            </w:r>
            <w:r>
              <w:rPr>
                <w:rFonts w:ascii="Calibri" w:hAnsi="Calibri" w:eastAsia="Calibri" w:cs="Calibri"/>
                <w:spacing w:val="14"/>
              </w:rPr>
              <w:t xml:space="preserve"> </w:t>
            </w:r>
            <w:r>
              <w:rPr>
                <w:spacing w:val="-3"/>
              </w:rPr>
              <w:t>元以下罚款，但罚款总额不</w:t>
            </w:r>
            <w:r>
              <w:rPr/>
              <w:t xml:space="preserve"> </w:t>
            </w:r>
            <w:r>
              <w:rPr>
                <w:spacing w:val="-5"/>
              </w:rPr>
              <w:t>得超过</w:t>
            </w:r>
            <w:r>
              <w:rPr>
                <w:spacing w:val="-35"/>
              </w:rPr>
              <w:t xml:space="preserve"> </w:t>
            </w:r>
            <w:r>
              <w:rPr>
                <w:rFonts w:ascii="Calibri" w:hAnsi="Calibri" w:eastAsia="Calibri" w:cs="Calibri"/>
                <w:spacing w:val="-5"/>
              </w:rPr>
              <w:t>3</w:t>
            </w:r>
            <w:r>
              <w:rPr>
                <w:rFonts w:ascii="Calibri" w:hAnsi="Calibri" w:eastAsia="Calibri" w:cs="Calibri"/>
                <w:spacing w:val="14"/>
              </w:rPr>
              <w:t xml:space="preserve"> </w:t>
            </w:r>
            <w:r>
              <w:rPr>
                <w:spacing w:val="-5"/>
              </w:rPr>
              <w:t>万元</w:t>
            </w:r>
          </w:p>
        </w:tc>
      </w:tr>
    </w:tbl>
    <w:p>
      <w:pPr>
        <w:rPr>
          <w:rFonts w:ascii="Arial"/>
          <w:sz w:val="21"/>
        </w:rPr>
      </w:pPr>
      <w:r/>
    </w:p>
    <w:p>
      <w:pPr>
        <w:sectPr>
          <w:footerReference w:type="default" r:id="rId6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再生资源回收企业或者个体经营者乱堆乱放或者焚烧废旧物品</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2"/>
              <w:spacing w:before="19" w:line="206" w:lineRule="auto"/>
              <w:rPr/>
            </w:pPr>
            <w:r>
              <w:rPr/>
              <w:t>第二十二条  再生资源回收企业和个体经营者，应当保持回收场所整洁，对存储场所采取围挡、遮盖等措施，不得乱堆乱放</w:t>
            </w:r>
            <w:r>
              <w:rPr>
                <w:spacing w:val="-1"/>
              </w:rPr>
              <w:t>或者焚烧废旧物品。</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2" w:right="106"/>
              <w:spacing w:before="19" w:line="228" w:lineRule="auto"/>
              <w:jc w:val="both"/>
              <w:rPr/>
            </w:pPr>
            <w:r>
              <w:rPr>
                <w:spacing w:val="-1"/>
              </w:rPr>
              <w:t>第五十一条第六项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六）再生</w:t>
            </w:r>
            <w:r>
              <w:rPr>
                <w:spacing w:val="-1"/>
              </w:rPr>
              <w:t>资源回收企业或者个体经营者乱堆乱放或者焚烧废旧</w:t>
            </w:r>
            <w:r>
              <w:rPr>
                <w:spacing w:val="1"/>
              </w:rPr>
              <w:t xml:space="preserve"> </w:t>
            </w:r>
            <w:r>
              <w:rPr>
                <w:spacing w:val="-1"/>
              </w:rPr>
              <w:t>物品的，对单位处以</w:t>
            </w:r>
            <w:r>
              <w:rPr>
                <w:rFonts w:ascii="Calibri" w:hAnsi="Calibri" w:eastAsia="Calibri" w:cs="Calibri"/>
                <w:spacing w:val="-1"/>
              </w:rPr>
              <w:t>500</w:t>
            </w:r>
            <w:r>
              <w:rPr>
                <w:rFonts w:ascii="Calibri" w:hAnsi="Calibri" w:eastAsia="Calibri" w:cs="Calibri"/>
                <w:spacing w:val="30"/>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元以下罚款，对个人处以</w:t>
            </w:r>
            <w:r>
              <w:rPr>
                <w:spacing w:val="-36"/>
              </w:rPr>
              <w:t xml:space="preserve"> </w:t>
            </w:r>
            <w:r>
              <w:rPr>
                <w:rFonts w:ascii="Calibri" w:hAnsi="Calibri" w:eastAsia="Calibri" w:cs="Calibri"/>
                <w:spacing w:val="-1"/>
              </w:rPr>
              <w:t>50</w:t>
            </w:r>
            <w:r>
              <w:rPr>
                <w:rFonts w:ascii="Calibri" w:hAnsi="Calibri" w:eastAsia="Calibri" w:cs="Calibri"/>
                <w:spacing w:val="14"/>
              </w:rPr>
              <w:t xml:space="preserve"> </w:t>
            </w:r>
            <w:r>
              <w:rPr>
                <w:spacing w:val="-1"/>
              </w:rPr>
              <w:t>元以上</w:t>
            </w:r>
            <w:r>
              <w:rPr>
                <w:spacing w:val="-35"/>
              </w:rPr>
              <w:t xml:space="preserve"> </w:t>
            </w:r>
            <w:r>
              <w:rPr>
                <w:rFonts w:ascii="Calibri" w:hAnsi="Calibri" w:eastAsia="Calibri" w:cs="Calibri"/>
                <w:spacing w:val="-1"/>
              </w:rPr>
              <w:t>200</w:t>
            </w:r>
            <w:r>
              <w:rPr>
                <w:rFonts w:ascii="Calibri" w:hAnsi="Calibri" w:eastAsia="Calibri" w:cs="Calibri"/>
                <w:spacing w:val="12"/>
              </w:rPr>
              <w:t xml:space="preserve"> </w:t>
            </w:r>
            <w:r>
              <w:rPr>
                <w:spacing w:val="-1"/>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20"/>
              <w:spacing w:before="28" w:line="219" w:lineRule="auto"/>
              <w:rPr/>
            </w:pPr>
            <w:r>
              <w:rPr>
                <w:spacing w:val="-2"/>
              </w:rPr>
              <w:t>责令停止违法行为，限期清理、拆除或者采取其他补救措施，对单位处以</w:t>
            </w:r>
          </w:p>
          <w:p>
            <w:pPr>
              <w:pStyle w:val="TableText"/>
              <w:ind w:left="115"/>
              <w:spacing w:before="19" w:line="205" w:lineRule="auto"/>
              <w:rPr/>
            </w:pPr>
            <w:r>
              <w:rPr>
                <w:rFonts w:ascii="Calibri" w:hAnsi="Calibri" w:eastAsia="Calibri" w:cs="Calibri"/>
                <w:spacing w:val="-2"/>
              </w:rPr>
              <w:t>500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w w:val="101"/>
              </w:rPr>
              <w:t xml:space="preserve"> </w:t>
            </w:r>
            <w:r>
              <w:rPr>
                <w:spacing w:val="-2"/>
              </w:rPr>
              <w:t>元以下罚款，对个人处以</w:t>
            </w:r>
            <w:r>
              <w:rPr>
                <w:spacing w:val="-36"/>
              </w:rPr>
              <w:t xml:space="preserve"> </w:t>
            </w:r>
            <w:r>
              <w:rPr>
                <w:rFonts w:ascii="Calibri" w:hAnsi="Calibri" w:eastAsia="Calibri" w:cs="Calibri"/>
                <w:spacing w:val="-2"/>
              </w:rPr>
              <w:t>50</w:t>
            </w:r>
            <w:r>
              <w:rPr>
                <w:rFonts w:ascii="Calibri" w:hAnsi="Calibri" w:eastAsia="Calibri" w:cs="Calibri"/>
                <w:spacing w:val="14"/>
              </w:rPr>
              <w:t xml:space="preserve"> </w:t>
            </w:r>
            <w:r>
              <w:rPr>
                <w:spacing w:val="-2"/>
              </w:rPr>
              <w:t>元</w:t>
            </w:r>
            <w:r>
              <w:rPr>
                <w:spacing w:val="-3"/>
              </w:rPr>
              <w:t>以上</w:t>
            </w:r>
            <w:r>
              <w:rPr>
                <w:spacing w:val="-30"/>
              </w:rPr>
              <w:t xml:space="preserve"> </w:t>
            </w:r>
            <w:r>
              <w:rPr>
                <w:rFonts w:ascii="Calibri" w:hAnsi="Calibri" w:eastAsia="Calibri" w:cs="Calibri"/>
                <w:spacing w:val="-3"/>
              </w:rPr>
              <w:t>130</w:t>
            </w:r>
            <w:r>
              <w:rPr>
                <w:rFonts w:ascii="Calibri" w:hAnsi="Calibri" w:eastAsia="Calibri" w:cs="Calibri"/>
                <w:spacing w:val="12"/>
              </w:rPr>
              <w:t xml:space="preserve"> </w:t>
            </w:r>
            <w:r>
              <w:rPr>
                <w:spacing w:val="-3"/>
              </w:rPr>
              <w:t>元以下罚款</w:t>
            </w:r>
          </w:p>
        </w:tc>
      </w:tr>
      <w:tr>
        <w:trPr>
          <w:trHeight w:val="1175" w:hRule="atLeast"/>
        </w:trPr>
        <w:tc>
          <w:tcPr>
            <w:tcW w:w="2577" w:type="dxa"/>
            <w:vAlign w:val="top"/>
            <w:gridSpan w:val="2"/>
          </w:tcPr>
          <w:p>
            <w:pPr>
              <w:spacing w:line="434"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0" w:lineRule="auto"/>
              <w:rPr>
                <w:rFonts w:ascii="Arial"/>
                <w:sz w:val="21"/>
              </w:rPr>
            </w:pPr>
            <w:r/>
          </w:p>
          <w:p>
            <w:pPr>
              <w:pStyle w:val="TableText"/>
              <w:ind w:left="115" w:right="106" w:firstLine="4"/>
              <w:spacing w:before="58" w:line="229" w:lineRule="auto"/>
              <w:rPr/>
            </w:pPr>
            <w:r>
              <w:rPr>
                <w:spacing w:val="-2"/>
              </w:rPr>
              <w:t>责令停止违法行为，限期清理、拆除或者采取其他补救措施，对单位处以</w:t>
            </w:r>
            <w:r>
              <w:rPr>
                <w:spacing w:val="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2"/>
              </w:rPr>
              <w:t>元以下罚款，对个人处以</w:t>
            </w:r>
            <w:r>
              <w:rPr>
                <w:spacing w:val="-29"/>
              </w:rPr>
              <w:t xml:space="preserve"> </w:t>
            </w:r>
            <w:r>
              <w:rPr>
                <w:rFonts w:ascii="Calibri" w:hAnsi="Calibri" w:eastAsia="Calibri" w:cs="Calibri"/>
                <w:spacing w:val="-2"/>
              </w:rPr>
              <w:t>130</w:t>
            </w:r>
            <w:r>
              <w:rPr>
                <w:rFonts w:ascii="Calibri" w:hAnsi="Calibri" w:eastAsia="Calibri" w:cs="Calibri"/>
                <w:spacing w:val="13"/>
                <w:w w:val="101"/>
              </w:rPr>
              <w:t xml:space="preserve"> </w:t>
            </w:r>
            <w:r>
              <w:rPr>
                <w:spacing w:val="-2"/>
              </w:rPr>
              <w:t>元以上</w:t>
            </w:r>
            <w:r>
              <w:rPr>
                <w:spacing w:val="-37"/>
              </w:rPr>
              <w:t xml:space="preserve"> </w:t>
            </w:r>
            <w:r>
              <w:rPr>
                <w:rFonts w:ascii="Calibri" w:hAnsi="Calibri" w:eastAsia="Calibri" w:cs="Calibri"/>
                <w:spacing w:val="-3"/>
              </w:rPr>
              <w:t>200</w:t>
            </w:r>
            <w:r>
              <w:rPr>
                <w:rFonts w:ascii="Calibri" w:hAnsi="Calibri" w:eastAsia="Calibri" w:cs="Calibri"/>
                <w:spacing w:val="13"/>
                <w:w w:val="102"/>
              </w:rPr>
              <w:t xml:space="preserve"> </w:t>
            </w:r>
            <w:r>
              <w:rPr>
                <w:spacing w:val="-3"/>
              </w:rPr>
              <w:t>元以下罚款</w:t>
            </w:r>
          </w:p>
        </w:tc>
      </w:tr>
    </w:tbl>
    <w:p>
      <w:pPr>
        <w:rPr>
          <w:rFonts w:ascii="Arial"/>
          <w:sz w:val="21"/>
        </w:rPr>
      </w:pPr>
      <w:r/>
    </w:p>
    <w:p>
      <w:pPr>
        <w:sectPr>
          <w:footerReference w:type="default" r:id="rId6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3700000217859-7</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4" w:right="106" w:hanging="2"/>
              <w:spacing w:before="28" w:line="222" w:lineRule="auto"/>
              <w:rPr/>
            </w:pPr>
            <w:r>
              <w:rPr>
                <w:spacing w:val="-1"/>
              </w:rPr>
              <w:t>施工单位违反施工现场作业管理规定，未在临街施工现场周围设置硬质围挡、未对车辆进出道路进行硬化、施工时未采取防尘措施、未及时清运渣土</w:t>
            </w:r>
            <w:r>
              <w:rPr/>
              <w:t xml:space="preserve"> </w:t>
            </w:r>
            <w:r>
              <w:rPr/>
              <w:t>等建筑垃圾、未保持驶离施工现场车辆的清洁、未按规定排水致使污染路面、工程竣工或者停工后</w:t>
            </w:r>
            <w:r>
              <w:rPr>
                <w:spacing w:val="-1"/>
              </w:rPr>
              <w:t>未及时清理和平整场地</w:t>
            </w:r>
          </w:p>
        </w:tc>
      </w:tr>
      <w:tr>
        <w:trPr>
          <w:trHeight w:val="1172"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43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30" w:line="219" w:lineRule="auto"/>
              <w:rPr/>
            </w:pPr>
            <w:r>
              <w:rPr/>
              <w:t>【省政府规章】《山东省城镇容貌和环境卫生</w:t>
            </w:r>
            <w:r>
              <w:rPr>
                <w:spacing w:val="-1"/>
              </w:rPr>
              <w:t>管理办法》</w:t>
            </w:r>
          </w:p>
          <w:p>
            <w:pPr>
              <w:pStyle w:val="TableText"/>
              <w:ind w:left="112" w:right="80"/>
              <w:spacing w:before="20" w:line="232" w:lineRule="auto"/>
              <w:jc w:val="both"/>
              <w:rPr/>
            </w:pPr>
            <w:r>
              <w:rPr>
                <w:spacing w:val="1"/>
              </w:rPr>
              <w:t>第二十三条  施工单位从事现场作业的，应当遵守下列规定</w:t>
            </w:r>
            <w:r>
              <w:rPr>
                <w:spacing w:val="-20"/>
              </w:rPr>
              <w:t>：（</w:t>
            </w:r>
            <w:r>
              <w:rPr>
                <w:spacing w:val="1"/>
              </w:rPr>
              <w:t>一）在临街施工现场周围设置硬质围挡</w:t>
            </w:r>
            <w:r>
              <w:rPr>
                <w:spacing w:val="-20"/>
              </w:rPr>
              <w:t>；（</w:t>
            </w:r>
            <w:r>
              <w:rPr>
                <w:spacing w:val="1"/>
              </w:rPr>
              <w:t>二）</w:t>
            </w:r>
            <w:r>
              <w:rPr/>
              <w:t>对车辆进出道路进行硬化</w:t>
            </w:r>
            <w:r>
              <w:rPr>
                <w:spacing w:val="-20"/>
              </w:rPr>
              <w:t>；（</w:t>
            </w:r>
            <w:r>
              <w:rPr/>
              <w:t>三）施</w:t>
            </w:r>
            <w:r>
              <w:rPr>
                <w:spacing w:val="5"/>
              </w:rPr>
              <w:t xml:space="preserve"> </w:t>
            </w:r>
            <w:r>
              <w:rPr>
                <w:spacing w:val="1"/>
              </w:rPr>
              <w:t>工时采取防尘措施</w:t>
            </w:r>
            <w:r>
              <w:rPr>
                <w:spacing w:val="-13"/>
              </w:rPr>
              <w:t>；（</w:t>
            </w:r>
            <w:r>
              <w:rPr>
                <w:spacing w:val="1"/>
              </w:rPr>
              <w:t>四）及时清运渣土等建筑垃圾</w:t>
            </w:r>
            <w:r>
              <w:rPr>
                <w:spacing w:val="-13"/>
              </w:rPr>
              <w:t>；（</w:t>
            </w:r>
            <w:r>
              <w:rPr>
                <w:spacing w:val="1"/>
              </w:rPr>
              <w:t>五）保持驶离施工现场车辆的清洁</w:t>
            </w:r>
            <w:r>
              <w:rPr>
                <w:spacing w:val="-13"/>
              </w:rPr>
              <w:t>；（</w:t>
            </w:r>
            <w:r>
              <w:rPr>
                <w:spacing w:val="1"/>
              </w:rPr>
              <w:t>六）按规定排水，不得污染路面</w:t>
            </w:r>
            <w:r>
              <w:rPr>
                <w:spacing w:val="-13"/>
              </w:rPr>
              <w:t>；（</w:t>
            </w:r>
            <w:r>
              <w:rPr>
                <w:spacing w:val="1"/>
              </w:rPr>
              <w:t>七）工程停工、</w:t>
            </w:r>
            <w:r>
              <w:rPr>
                <w:spacing w:val="7"/>
              </w:rPr>
              <w:t xml:space="preserve"> </w:t>
            </w:r>
            <w:r>
              <w:rPr>
                <w:spacing w:val="-1"/>
              </w:rPr>
              <w:t>竣工后，及时清理和平整场地。</w:t>
            </w:r>
          </w:p>
          <w:p>
            <w:pPr>
              <w:pStyle w:val="TableText"/>
              <w:ind w:left="114"/>
              <w:spacing w:before="18" w:line="206" w:lineRule="auto"/>
              <w:rPr/>
            </w:pPr>
            <w:r>
              <w:rPr/>
              <w:t>经批准占用城镇道路施工作业的，施工单位应当在批准</w:t>
            </w:r>
            <w:r>
              <w:rPr>
                <w:spacing w:val="-1"/>
              </w:rPr>
              <w:t>的路段和期限内进行。</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t>【省政府规章】《山东省城镇容貌和环境卫生</w:t>
            </w:r>
            <w:r>
              <w:rPr>
                <w:spacing w:val="-1"/>
              </w:rPr>
              <w:t>管理办法》</w:t>
            </w:r>
          </w:p>
          <w:p>
            <w:pPr>
              <w:pStyle w:val="TableText"/>
              <w:ind w:left="112" w:right="106"/>
              <w:spacing w:before="21" w:line="230" w:lineRule="auto"/>
              <w:rPr/>
            </w:pPr>
            <w:r>
              <w:rPr>
                <w:spacing w:val="-1"/>
              </w:rPr>
              <w:t>第五十一条第七项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七）施工</w:t>
            </w:r>
            <w:r>
              <w:rPr>
                <w:spacing w:val="-1"/>
              </w:rPr>
              <w:t>单位违反施工现场作业管理规定，未在临街施工现场</w:t>
            </w:r>
            <w:r>
              <w:rPr>
                <w:spacing w:val="1"/>
              </w:rPr>
              <w:t xml:space="preserve"> </w:t>
            </w:r>
            <w:r>
              <w:rPr>
                <w:spacing w:val="-1"/>
              </w:rPr>
              <w:t>周围设置硬质围挡、未对车辆进出道路进行硬化、施工时未采取防尘措施、未及时清运渣土等建筑垃圾、未保持驶离施工现场车辆的清洁、</w:t>
            </w:r>
            <w:r>
              <w:rPr>
                <w:spacing w:val="-2"/>
              </w:rPr>
              <w:t>未按规定</w:t>
            </w:r>
            <w:r>
              <w:rPr/>
              <w:t xml:space="preserve"> </w:t>
            </w:r>
            <w:r>
              <w:rPr>
                <w:spacing w:val="-1"/>
              </w:rPr>
              <w:t>排水致使污染路面、工程竣工或者停工后未及时清理和平整场地的，处以</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9"/>
                <w:w w:val="101"/>
              </w:rPr>
              <w:t xml:space="preserve"> </w:t>
            </w:r>
            <w:r>
              <w:rPr>
                <w:spacing w:val="-2"/>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31" w:line="220"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5" w:right="193" w:firstLine="4"/>
              <w:spacing w:before="31" w:line="220"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1000</w:t>
            </w:r>
            <w:r>
              <w:rPr>
                <w:rFonts w:ascii="Calibri" w:hAnsi="Calibri" w:eastAsia="Calibri" w:cs="Calibri"/>
              </w:rPr>
              <w:t xml:space="preserve"> </w:t>
            </w:r>
            <w:r>
              <w:rPr>
                <w:spacing w:val="-4"/>
              </w:rPr>
              <w:t>元以上</w:t>
            </w:r>
            <w:r>
              <w:rPr>
                <w:spacing w:val="-26"/>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1176" w:hRule="atLeast"/>
        </w:trPr>
        <w:tc>
          <w:tcPr>
            <w:tcW w:w="2577" w:type="dxa"/>
            <w:vAlign w:val="top"/>
            <w:gridSpan w:val="2"/>
          </w:tcPr>
          <w:p>
            <w:pPr>
              <w:spacing w:line="437"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34" w:line="232"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3" w:lineRule="auto"/>
              <w:rPr>
                <w:rFonts w:ascii="Arial"/>
                <w:sz w:val="21"/>
              </w:rPr>
            </w:pPr>
            <w:r/>
          </w:p>
          <w:p>
            <w:pPr>
              <w:pStyle w:val="TableText"/>
              <w:ind w:left="134" w:right="106" w:hanging="14"/>
              <w:spacing w:before="58" w:line="229" w:lineRule="auto"/>
              <w:rPr/>
            </w:pPr>
            <w:r>
              <w:rPr>
                <w:spacing w:val="-3"/>
              </w:rPr>
              <w:t>责令停止违法行为，限期清理、拆除或者采取其他补救措施，处以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w:t>
            </w:r>
            <w:r>
              <w:rPr/>
              <w:t xml:space="preserve"> </w:t>
            </w:r>
            <w:r>
              <w:rPr>
                <w:spacing w:val="-6"/>
              </w:rPr>
              <w:t>以上</w:t>
            </w:r>
            <w:r>
              <w:rPr>
                <w:spacing w:val="-31"/>
              </w:rPr>
              <w:t xml:space="preserve"> </w:t>
            </w:r>
            <w:r>
              <w:rPr>
                <w:rFonts w:ascii="Calibri" w:hAnsi="Calibri" w:eastAsia="Calibri" w:cs="Calibri"/>
                <w:spacing w:val="-6"/>
              </w:rPr>
              <w:t>2</w:t>
            </w:r>
            <w:r>
              <w:rPr>
                <w:rFonts w:ascii="Calibri" w:hAnsi="Calibri" w:eastAsia="Calibri" w:cs="Calibri"/>
                <w:spacing w:val="14"/>
                <w:w w:val="101"/>
              </w:rPr>
              <w:t xml:space="preserve"> </w:t>
            </w:r>
            <w:r>
              <w:rPr>
                <w:spacing w:val="-6"/>
              </w:rPr>
              <w:t>万元以下罚款</w:t>
            </w:r>
          </w:p>
        </w:tc>
      </w:tr>
    </w:tbl>
    <w:p>
      <w:pPr>
        <w:rPr>
          <w:rFonts w:ascii="Arial"/>
          <w:sz w:val="21"/>
        </w:rPr>
      </w:pPr>
      <w:r/>
    </w:p>
    <w:p>
      <w:pPr>
        <w:sectPr>
          <w:footerReference w:type="default" r:id="rId6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未经城镇容貌和环境卫生行政主管部门同意，擅自设置大型</w:t>
            </w:r>
            <w:r>
              <w:rPr>
                <w:spacing w:val="-1"/>
              </w:rPr>
              <w:t>户外广告，影响城镇容貌</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2" w:right="109"/>
              <w:spacing w:before="19" w:line="229" w:lineRule="auto"/>
              <w:rPr/>
            </w:pPr>
            <w:r>
              <w:rPr>
                <w:spacing w:val="-1"/>
              </w:rPr>
              <w:t>第二十五条  设置大型户外广告，应当向城镇容貌和环境卫生行政主管部门提出书面申请，并提供广告设置的位置、规格、色彩及效果图等资</w:t>
            </w:r>
            <w:r>
              <w:rPr>
                <w:spacing w:val="-2"/>
              </w:rPr>
              <w:t>料，经</w:t>
            </w:r>
            <w:r>
              <w:rPr/>
              <w:t xml:space="preserve"> </w:t>
            </w:r>
            <w:r>
              <w:rPr/>
              <w:t>城镇容貌和环境卫生行政主管部门同意后，依照有关</w:t>
            </w:r>
            <w:r>
              <w:rPr>
                <w:spacing w:val="-1"/>
              </w:rPr>
              <w:t>规定办理审批手续。</w:t>
            </w:r>
          </w:p>
          <w:p>
            <w:pPr>
              <w:pStyle w:val="TableText"/>
              <w:ind w:left="113"/>
              <w:spacing w:before="22" w:line="205" w:lineRule="auto"/>
              <w:rPr/>
            </w:pPr>
            <w:r>
              <w:rPr>
                <w:spacing w:val="-1"/>
              </w:rPr>
              <w:t>户外广告设施空置的，设置者应当临时设置公益性广告。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t>【省政府规章】《山东省城镇容貌和环境卫生</w:t>
            </w:r>
            <w:r>
              <w:rPr>
                <w:spacing w:val="-1"/>
              </w:rPr>
              <w:t>管理办法》</w:t>
            </w:r>
          </w:p>
          <w:p>
            <w:pPr>
              <w:pStyle w:val="TableText"/>
              <w:ind w:left="113" w:right="106" w:hanging="1"/>
              <w:spacing w:before="19" w:line="228" w:lineRule="auto"/>
              <w:jc w:val="both"/>
              <w:rPr/>
            </w:pPr>
            <w:r>
              <w:rPr>
                <w:spacing w:val="-1"/>
              </w:rPr>
              <w:t>第五十一条第八项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八）</w:t>
            </w:r>
            <w:r>
              <w:rPr>
                <w:spacing w:val="-1"/>
              </w:rPr>
              <w:t>未经城镇容貌和环境卫生行政主管部门同意，擅自设置大</w:t>
            </w:r>
            <w:r>
              <w:rPr>
                <w:spacing w:val="1"/>
              </w:rPr>
              <w:t xml:space="preserve"> </w:t>
            </w:r>
            <w:r>
              <w:rPr/>
              <w:t>型户外广告，影响城镇容貌的，处以</w:t>
            </w:r>
            <w:r>
              <w:rPr>
                <w:rFonts w:ascii="Calibri" w:hAnsi="Calibri" w:eastAsia="Calibri" w:cs="Calibri"/>
              </w:rPr>
              <w:t>2000</w:t>
            </w:r>
            <w:r>
              <w:rPr>
                <w:rFonts w:ascii="Calibri" w:hAnsi="Calibri" w:eastAsia="Calibri" w:cs="Calibri"/>
                <w:spacing w:val="16"/>
                <w:w w:val="102"/>
              </w:rPr>
              <w:t xml:space="preserve"> </w:t>
            </w:r>
            <w:r>
              <w:rPr/>
              <w:t>元以上</w:t>
            </w:r>
            <w:r>
              <w:rPr>
                <w:spacing w:val="-37"/>
              </w:rPr>
              <w:t xml:space="preserve"> </w:t>
            </w:r>
            <w:r>
              <w:rPr>
                <w:rFonts w:ascii="Calibri" w:hAnsi="Calibri" w:eastAsia="Calibri" w:cs="Calibri"/>
              </w:rPr>
              <w:t>2</w:t>
            </w:r>
            <w:r>
              <w:rPr>
                <w:rFonts w:ascii="Calibri" w:hAnsi="Calibri" w:eastAsia="Calibri" w:cs="Calibri"/>
                <w:spacing w:val="19"/>
              </w:rPr>
              <w:t xml:space="preserve"> </w:t>
            </w:r>
            <w:r>
              <w:rPr/>
              <w:t>万元以下罚款。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2" w:right="104" w:firstLine="4"/>
              <w:spacing w:before="30" w:line="221"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5" w:right="193" w:firstLine="4"/>
              <w:spacing w:before="30" w:line="221"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2000</w:t>
            </w:r>
            <w:r>
              <w:rPr>
                <w:rFonts w:ascii="Calibri" w:hAnsi="Calibri" w:eastAsia="Calibri" w:cs="Calibri"/>
              </w:rPr>
              <w:t xml:space="preserve"> </w:t>
            </w:r>
            <w:r>
              <w:rPr>
                <w:spacing w:val="-4"/>
              </w:rPr>
              <w:t>元以上</w:t>
            </w:r>
            <w:r>
              <w:rPr>
                <w:spacing w:val="-26"/>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1175" w:hRule="atLeast"/>
        </w:trPr>
        <w:tc>
          <w:tcPr>
            <w:tcW w:w="2577" w:type="dxa"/>
            <w:vAlign w:val="top"/>
            <w:gridSpan w:val="2"/>
          </w:tcPr>
          <w:p>
            <w:pPr>
              <w:spacing w:line="435"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1" w:lineRule="auto"/>
              <w:rPr>
                <w:rFonts w:ascii="Arial"/>
                <w:sz w:val="21"/>
              </w:rPr>
            </w:pPr>
            <w:r/>
          </w:p>
          <w:p>
            <w:pPr>
              <w:pStyle w:val="TableText"/>
              <w:ind w:left="134" w:right="106" w:hanging="14"/>
              <w:spacing w:before="59" w:line="229" w:lineRule="auto"/>
              <w:rPr/>
            </w:pPr>
            <w:r>
              <w:rPr>
                <w:spacing w:val="-3"/>
              </w:rPr>
              <w:t>责令停止违法行为，限期清理、拆除或者采取其他补救措施，处以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w:t>
            </w:r>
            <w:r>
              <w:rPr/>
              <w:t xml:space="preserve"> </w:t>
            </w:r>
            <w:r>
              <w:rPr>
                <w:spacing w:val="-6"/>
              </w:rPr>
              <w:t>以上</w:t>
            </w:r>
            <w:r>
              <w:rPr>
                <w:spacing w:val="-31"/>
              </w:rPr>
              <w:t xml:space="preserve"> </w:t>
            </w:r>
            <w:r>
              <w:rPr>
                <w:rFonts w:ascii="Calibri" w:hAnsi="Calibri" w:eastAsia="Calibri" w:cs="Calibri"/>
                <w:spacing w:val="-6"/>
              </w:rPr>
              <w:t>2</w:t>
            </w:r>
            <w:r>
              <w:rPr>
                <w:rFonts w:ascii="Calibri" w:hAnsi="Calibri" w:eastAsia="Calibri" w:cs="Calibri"/>
                <w:spacing w:val="14"/>
                <w:w w:val="101"/>
              </w:rPr>
              <w:t xml:space="preserve"> </w:t>
            </w:r>
            <w:r>
              <w:rPr>
                <w:spacing w:val="-6"/>
              </w:rPr>
              <w:t>万元以下罚款</w:t>
            </w:r>
          </w:p>
        </w:tc>
      </w:tr>
    </w:tbl>
    <w:p>
      <w:pPr>
        <w:rPr>
          <w:rFonts w:ascii="Arial"/>
          <w:sz w:val="21"/>
        </w:rPr>
      </w:pPr>
      <w:r/>
    </w:p>
    <w:p>
      <w:pPr>
        <w:sectPr>
          <w:footerReference w:type="default" r:id="rId6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3700000217859-9</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2" w:right="106" w:firstLine="2"/>
              <w:spacing w:before="28" w:line="222" w:lineRule="auto"/>
              <w:rPr/>
            </w:pPr>
            <w:r>
              <w:rPr>
                <w:spacing w:val="-1"/>
              </w:rPr>
              <w:t>未经城镇容貌和环境卫生行政主管部门批准，在城镇建筑物、构筑物或者其他设施上张贴、张挂宣传品，或者利用实物造型、悬挂物、充气</w:t>
            </w:r>
            <w:r>
              <w:rPr>
                <w:spacing w:val="-2"/>
              </w:rPr>
              <w:t>装置等载</w:t>
            </w:r>
            <w:r>
              <w:rPr/>
              <w:t xml:space="preserve"> </w:t>
            </w:r>
            <w:r>
              <w:rPr>
                <w:spacing w:val="-1"/>
              </w:rPr>
              <w:t>体设置宣传品，影响城镇容貌</w:t>
            </w:r>
          </w:p>
        </w:tc>
      </w:tr>
      <w:tr>
        <w:trPr>
          <w:trHeight w:val="705" w:hRule="atLeast"/>
        </w:trPr>
        <w:tc>
          <w:tcPr>
            <w:tcW w:w="1236"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1" w:line="219" w:lineRule="auto"/>
              <w:rPr/>
            </w:pPr>
            <w:r>
              <w:rPr>
                <w:spacing w:val="-2"/>
              </w:rPr>
              <w:t>违法依据</w:t>
            </w:r>
          </w:p>
        </w:tc>
        <w:tc>
          <w:tcPr>
            <w:tcW w:w="11860" w:type="dxa"/>
            <w:vAlign w:val="top"/>
            <w:gridSpan w:val="2"/>
          </w:tcPr>
          <w:p>
            <w:pPr>
              <w:pStyle w:val="TableText"/>
              <w:ind w:left="109"/>
              <w:spacing w:before="29" w:line="219" w:lineRule="auto"/>
              <w:rPr/>
            </w:pPr>
            <w:r>
              <w:rPr/>
              <w:t>【省政府规章】《山东省城镇容貌和环境卫生</w:t>
            </w:r>
            <w:r>
              <w:rPr>
                <w:spacing w:val="-1"/>
              </w:rPr>
              <w:t>管理办法》</w:t>
            </w:r>
          </w:p>
          <w:p>
            <w:pPr>
              <w:pStyle w:val="TableText"/>
              <w:ind w:left="114" w:right="106" w:hanging="2"/>
              <w:spacing w:before="19" w:line="222" w:lineRule="auto"/>
              <w:rPr/>
            </w:pPr>
            <w:r>
              <w:rPr>
                <w:spacing w:val="-1"/>
              </w:rPr>
              <w:t>第二十六条  在城镇建筑物、构筑物和其他设施上张贴、张挂宣传品，或者利用实物造型、悬挂物、充气装置等载体设置宣传品的，应当依法经有关</w:t>
            </w:r>
            <w:r>
              <w:rPr/>
              <w:t xml:space="preserve"> </w:t>
            </w:r>
            <w:r>
              <w:rPr/>
              <w:t>部门批准，并按照规定的期限和地点张贴、张挂、设置</w:t>
            </w:r>
            <w:r>
              <w:rPr>
                <w:spacing w:val="-1"/>
              </w:rPr>
              <w:t>，期限届满后及时撤除。</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t>【省政府规章】《山东省城镇容貌和环境卫生</w:t>
            </w:r>
            <w:r>
              <w:rPr>
                <w:spacing w:val="-1"/>
              </w:rPr>
              <w:t>管理办法》</w:t>
            </w:r>
          </w:p>
          <w:p>
            <w:pPr>
              <w:pStyle w:val="TableText"/>
              <w:ind w:left="112" w:right="106"/>
              <w:spacing w:before="19" w:line="231" w:lineRule="auto"/>
              <w:rPr/>
            </w:pPr>
            <w:r>
              <w:rPr>
                <w:spacing w:val="-1"/>
              </w:rPr>
              <w:t>第五十一条第九项  违反本办法规定，有下列行为之一的，由城镇容貌和环境卫生行政主管部门责令停止违法行为，限期清理、拆除或者采取其他补</w:t>
            </w:r>
            <w:r>
              <w:rPr/>
              <w:t xml:space="preserve"> </w:t>
            </w:r>
            <w:r>
              <w:rPr/>
              <w:t>救措施；逾期未清理、拆除或者采取其他补救措施的，可以按照下列规定处以罚款</w:t>
            </w:r>
            <w:r>
              <w:rPr>
                <w:spacing w:val="-22"/>
              </w:rPr>
              <w:t>：（</w:t>
            </w:r>
            <w:r>
              <w:rPr/>
              <w:t>九）未经</w:t>
            </w:r>
            <w:r>
              <w:rPr>
                <w:spacing w:val="-1"/>
              </w:rPr>
              <w:t>城镇容貌和环境卫生行政主管部门批准，在城镇建筑</w:t>
            </w:r>
            <w:r>
              <w:rPr>
                <w:spacing w:val="1"/>
              </w:rPr>
              <w:t xml:space="preserve"> </w:t>
            </w:r>
            <w:r>
              <w:rPr/>
              <w:t>物、构筑物或者其他设施上张贴、张挂宣传品，或者利用实物造型、悬挂物、充气装置等载体设置宣传品，影响城镇容貌的，处以</w:t>
            </w:r>
            <w:r>
              <w:rPr>
                <w:rFonts w:ascii="Calibri" w:hAnsi="Calibri" w:eastAsia="Calibri" w:cs="Calibri"/>
              </w:rPr>
              <w:t>200</w:t>
            </w:r>
            <w:r>
              <w:rPr>
                <w:rFonts w:ascii="Calibri" w:hAnsi="Calibri" w:eastAsia="Calibri" w:cs="Calibri"/>
                <w:spacing w:val="30"/>
                <w:w w:val="102"/>
              </w:rPr>
              <w:t xml:space="preserve"> </w:t>
            </w:r>
            <w:r>
              <w:rPr/>
              <w:t>元以上</w:t>
            </w:r>
            <w:r>
              <w:rPr>
                <w:spacing w:val="-36"/>
              </w:rPr>
              <w:t xml:space="preserve"> </w:t>
            </w:r>
            <w:r>
              <w:rPr>
                <w:rFonts w:ascii="Calibri" w:hAnsi="Calibri" w:eastAsia="Calibri" w:cs="Calibri"/>
              </w:rPr>
              <w:t>5000   </w:t>
            </w:r>
            <w:r>
              <w:rPr>
                <w:spacing w:val="-2"/>
              </w:rPr>
              <w:t>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2" w:right="104" w:firstLine="4"/>
              <w:spacing w:before="30" w:line="221"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34" w:right="106" w:hanging="14"/>
              <w:spacing w:before="30" w:line="221" w:lineRule="auto"/>
              <w:rPr/>
            </w:pPr>
            <w:r>
              <w:rPr>
                <w:spacing w:val="-3"/>
              </w:rPr>
              <w:t>责令停止违法行为，限期清理、拆除或者采取其他补救措施，处以</w:t>
            </w:r>
            <w:r>
              <w:rPr>
                <w:spacing w:val="-19"/>
              </w:rPr>
              <w:t xml:space="preserve"> </w:t>
            </w:r>
            <w:r>
              <w:rPr>
                <w:rFonts w:ascii="Calibri" w:hAnsi="Calibri" w:eastAsia="Calibri" w:cs="Calibri"/>
                <w:spacing w:val="-3"/>
              </w:rPr>
              <w:t>200</w:t>
            </w:r>
            <w:r>
              <w:rPr>
                <w:rFonts w:ascii="Calibri" w:hAnsi="Calibri" w:eastAsia="Calibri" w:cs="Calibri"/>
                <w:spacing w:val="13"/>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1175" w:hRule="atLeast"/>
        </w:trPr>
        <w:tc>
          <w:tcPr>
            <w:tcW w:w="2577" w:type="dxa"/>
            <w:vAlign w:val="top"/>
            <w:gridSpan w:val="2"/>
          </w:tcPr>
          <w:p>
            <w:pPr>
              <w:spacing w:line="435"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1" w:lineRule="auto"/>
              <w:rPr>
                <w:rFonts w:ascii="Arial"/>
                <w:sz w:val="21"/>
              </w:rPr>
            </w:pPr>
            <w:r/>
          </w:p>
          <w:p>
            <w:pPr>
              <w:pStyle w:val="TableText"/>
              <w:ind w:left="115" w:right="193" w:firstLine="4"/>
              <w:spacing w:before="59" w:line="229" w:lineRule="auto"/>
              <w:rPr/>
            </w:pPr>
            <w:r>
              <w:rPr>
                <w:spacing w:val="-1"/>
              </w:rPr>
              <w:t>责令停止违法行为，限期清理、拆除或者采取其他补救措施，处以</w:t>
            </w:r>
            <w:r>
              <w:rPr>
                <w:spacing w:val="-29"/>
              </w:rPr>
              <w:t xml:space="preserve"> </w:t>
            </w:r>
            <w:r>
              <w:rPr>
                <w:rFonts w:ascii="Calibri" w:hAnsi="Calibri" w:eastAsia="Calibri" w:cs="Calibri"/>
                <w:spacing w:val="-1"/>
              </w:rPr>
              <w:t>3000</w:t>
            </w:r>
            <w:r>
              <w:rPr>
                <w:rFonts w:ascii="Calibri" w:hAnsi="Calibri" w:eastAsia="Calibri" w:cs="Calibri"/>
              </w:rPr>
              <w:t xml:space="preserve"> </w:t>
            </w:r>
            <w:r>
              <w:rPr>
                <w:spacing w:val="-3"/>
              </w:rPr>
              <w:t>元以上</w:t>
            </w:r>
            <w:r>
              <w:rPr>
                <w:spacing w:val="-27"/>
              </w:rPr>
              <w:t xml:space="preserve"> </w:t>
            </w:r>
            <w:r>
              <w:rPr>
                <w:rFonts w:ascii="Calibri" w:hAnsi="Calibri" w:eastAsia="Calibri" w:cs="Calibri"/>
                <w:spacing w:val="-3"/>
              </w:rPr>
              <w:t>5000</w:t>
            </w:r>
            <w:r>
              <w:rPr>
                <w:rFonts w:ascii="Calibri" w:hAnsi="Calibri" w:eastAsia="Calibri" w:cs="Calibri"/>
                <w:spacing w:val="11"/>
                <w:w w:val="101"/>
              </w:rPr>
              <w:t xml:space="preserve"> </w:t>
            </w:r>
            <w:r>
              <w:rPr>
                <w:spacing w:val="-3"/>
              </w:rPr>
              <w:t>元以下罚款</w:t>
            </w:r>
          </w:p>
        </w:tc>
      </w:tr>
    </w:tbl>
    <w:p>
      <w:pPr>
        <w:rPr>
          <w:rFonts w:ascii="Arial"/>
          <w:sz w:val="21"/>
        </w:rPr>
      </w:pPr>
      <w:r/>
    </w:p>
    <w:p>
      <w:pPr>
        <w:sectPr>
          <w:footerReference w:type="default" r:id="rId61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3700000217859-10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擅自在建筑物、构筑物的外墙或者公共设施、路面、线杆、树木等处进</w:t>
            </w:r>
            <w:r>
              <w:rPr>
                <w:spacing w:val="-1"/>
              </w:rPr>
              <w:t>行张贴、涂写、刻画</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2"/>
              <w:spacing w:before="19" w:line="219" w:lineRule="auto"/>
              <w:rPr/>
            </w:pPr>
            <w:r>
              <w:rPr/>
              <w:t>第二十七条  禁止擅自在建筑物、构筑物的外墙或者公共设施、路面、线杆、树木等处进行张</w:t>
            </w:r>
            <w:r>
              <w:rPr>
                <w:spacing w:val="-1"/>
              </w:rPr>
              <w:t>贴、涂写或者刻画。</w:t>
            </w:r>
          </w:p>
          <w:p>
            <w:pPr>
              <w:pStyle w:val="TableText"/>
              <w:ind w:left="114"/>
              <w:spacing w:before="19" w:line="206" w:lineRule="auto"/>
              <w:rPr/>
            </w:pPr>
            <w:r>
              <w:rPr/>
              <w:t>建筑物、构筑物、公共设施、路面、线杆、树木等的所有者、使用者或者管理者，发现张贴、涂写或者刻画</w:t>
            </w:r>
            <w:r>
              <w:rPr>
                <w:spacing w:val="-1"/>
              </w:rPr>
              <w:t>的，应当立即进行清理。</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2" w:right="49"/>
              <w:spacing w:before="18" w:line="231" w:lineRule="auto"/>
              <w:rPr/>
            </w:pPr>
            <w:r>
              <w:rPr>
                <w:spacing w:val="-1"/>
              </w:rPr>
              <w:t>第五十一条第十项  违反本办法规定，有下列行为之一的，由城镇容貌和环境卫生行政主管部门责令停止违法行为，限期清理、拆除或者采取其他补</w:t>
            </w:r>
            <w:r>
              <w:rPr/>
              <w:t xml:space="preserve"> </w:t>
            </w:r>
            <w:r>
              <w:rPr>
                <w:spacing w:val="-2"/>
              </w:rPr>
              <w:t>救措施；逾期未清理、拆除或者采取其他补救措施的，可以按照下列规定处以罚款</w:t>
            </w:r>
            <w:r>
              <w:rPr>
                <w:spacing w:val="-29"/>
              </w:rPr>
              <w:t>：（</w:t>
            </w:r>
            <w:r>
              <w:rPr>
                <w:spacing w:val="-2"/>
              </w:rPr>
              <w:t>十）擅自在建筑物、构筑物的外墙或者公共设施、路面、</w:t>
            </w:r>
            <w:r>
              <w:rPr>
                <w:spacing w:val="-3"/>
              </w:rPr>
              <w:t>线杆、</w:t>
            </w:r>
            <w:r>
              <w:rPr>
                <w:spacing w:val="1"/>
              </w:rPr>
              <w:t xml:space="preserve"> </w:t>
            </w:r>
            <w:r>
              <w:rPr>
                <w:spacing w:val="-2"/>
              </w:rPr>
              <w:t>树木等处进行张贴、涂写、刻画的，处以</w:t>
            </w:r>
            <w:r>
              <w:rPr>
                <w:spacing w:val="-29"/>
              </w:rPr>
              <w:t xml:space="preserve"> </w:t>
            </w:r>
            <w:r>
              <w:rPr>
                <w:rFonts w:ascii="Calibri" w:hAnsi="Calibri" w:eastAsia="Calibri" w:cs="Calibri"/>
                <w:spacing w:val="-2"/>
              </w:rPr>
              <w:t>100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元以下罚款；逾期未清除或者拒不接受处理的，</w:t>
            </w:r>
            <w:r>
              <w:rPr>
                <w:spacing w:val="-3"/>
              </w:rPr>
              <w:t>可书面通知通信企业暂停其在张贴、涂写、</w:t>
            </w:r>
            <w:r>
              <w:rPr/>
              <w:t xml:space="preserve"> </w:t>
            </w:r>
            <w:r>
              <w:rPr>
                <w:spacing w:val="-1"/>
              </w:rPr>
              <w:t>刻画中标明的通信号码的使用。</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2" w:right="104" w:firstLine="4"/>
              <w:spacing w:before="144" w:line="229"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14" w:right="106" w:firstLine="5"/>
              <w:spacing w:before="30" w:line="227" w:lineRule="auto"/>
              <w:jc w:val="both"/>
              <w:rPr/>
            </w:pPr>
            <w:r>
              <w:rPr>
                <w:spacing w:val="-3"/>
              </w:rPr>
              <w:t>责令停止违法行为，限期清理、拆除或者采取其他补救措施，处以</w:t>
            </w:r>
            <w:r>
              <w:rPr>
                <w:spacing w:val="-19"/>
              </w:rPr>
              <w:t xml:space="preserve"> </w:t>
            </w:r>
            <w:r>
              <w:rPr>
                <w:rFonts w:ascii="Calibri" w:hAnsi="Calibri" w:eastAsia="Calibri" w:cs="Calibri"/>
                <w:spacing w:val="-3"/>
              </w:rPr>
              <w:t>100</w:t>
            </w:r>
            <w:r>
              <w:rPr>
                <w:rFonts w:ascii="Calibri" w:hAnsi="Calibri" w:eastAsia="Calibri" w:cs="Calibri"/>
                <w:spacing w:val="13"/>
                <w:w w:val="101"/>
              </w:rPr>
              <w:t xml:space="preserve"> </w:t>
            </w:r>
            <w:r>
              <w:rPr>
                <w:spacing w:val="-3"/>
              </w:rPr>
              <w:t>元</w:t>
            </w:r>
            <w:r>
              <w:rPr/>
              <w:t xml:space="preserve"> </w:t>
            </w:r>
            <w:r>
              <w:rPr>
                <w:spacing w:val="-2"/>
              </w:rPr>
              <w:t>以上</w:t>
            </w:r>
            <w:r>
              <w:rPr>
                <w:spacing w:val="-35"/>
              </w:rPr>
              <w:t xml:space="preserve"> </w:t>
            </w:r>
            <w:r>
              <w:rPr>
                <w:rFonts w:ascii="Calibri" w:hAnsi="Calibri" w:eastAsia="Calibri" w:cs="Calibri"/>
                <w:spacing w:val="-2"/>
              </w:rPr>
              <w:t>500</w:t>
            </w:r>
            <w:r>
              <w:rPr>
                <w:rFonts w:ascii="Calibri" w:hAnsi="Calibri" w:eastAsia="Calibri" w:cs="Calibri"/>
                <w:spacing w:val="11"/>
              </w:rPr>
              <w:t xml:space="preserve"> </w:t>
            </w:r>
            <w:r>
              <w:rPr>
                <w:spacing w:val="-2"/>
              </w:rPr>
              <w:t>元以下罚款；可书面通知通信企业暂停其在</w:t>
            </w:r>
            <w:r>
              <w:rPr>
                <w:spacing w:val="-3"/>
              </w:rPr>
              <w:t>张贴、涂写、刻画中</w:t>
            </w:r>
            <w:r>
              <w:rPr/>
              <w:t xml:space="preserve"> </w:t>
            </w:r>
            <w:r>
              <w:rPr>
                <w:spacing w:val="-1"/>
              </w:rPr>
              <w:t>标明的通信号码的使用</w:t>
            </w:r>
          </w:p>
        </w:tc>
      </w:tr>
      <w:tr>
        <w:trPr>
          <w:trHeight w:val="1175" w:hRule="atLeast"/>
        </w:trPr>
        <w:tc>
          <w:tcPr>
            <w:tcW w:w="2577" w:type="dxa"/>
            <w:vAlign w:val="top"/>
            <w:gridSpan w:val="2"/>
          </w:tcPr>
          <w:p>
            <w:pPr>
              <w:spacing w:line="435"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pStyle w:val="TableText"/>
              <w:ind w:left="130" w:right="106" w:hanging="10"/>
              <w:spacing w:before="264" w:line="232" w:lineRule="auto"/>
              <w:jc w:val="both"/>
              <w:rPr/>
            </w:pPr>
            <w:r>
              <w:rPr>
                <w:spacing w:val="-3"/>
              </w:rPr>
              <w:t>责令停止违法行为，限期清理、拆除或者采取其他补救措施，处以</w:t>
            </w:r>
            <w:r>
              <w:rPr>
                <w:spacing w:val="-19"/>
              </w:rPr>
              <w:t xml:space="preserve"> </w:t>
            </w:r>
            <w:r>
              <w:rPr>
                <w:rFonts w:ascii="Calibri" w:hAnsi="Calibri" w:eastAsia="Calibri" w:cs="Calibri"/>
                <w:spacing w:val="-3"/>
              </w:rPr>
              <w:t>500</w:t>
            </w:r>
            <w:r>
              <w:rPr>
                <w:rFonts w:ascii="Calibri" w:hAnsi="Calibri" w:eastAsia="Calibri" w:cs="Calibri"/>
                <w:spacing w:val="13"/>
                <w:w w:val="101"/>
              </w:rPr>
              <w:t xml:space="preserve"> </w:t>
            </w:r>
            <w:r>
              <w:rPr>
                <w:spacing w:val="-3"/>
              </w:rPr>
              <w:t>元</w:t>
            </w:r>
            <w:r>
              <w:rPr/>
              <w:t xml:space="preserve"> </w:t>
            </w:r>
            <w:r>
              <w:rPr>
                <w:spacing w:val="-2"/>
              </w:rPr>
              <w:t>以上</w:t>
            </w:r>
            <w:r>
              <w:rPr>
                <w:spacing w:val="-13"/>
              </w:rPr>
              <w:t xml:space="preserve"> </w:t>
            </w:r>
            <w:r>
              <w:rPr>
                <w:rFonts w:ascii="Calibri" w:hAnsi="Calibri" w:eastAsia="Calibri" w:cs="Calibri"/>
                <w:spacing w:val="-2"/>
              </w:rPr>
              <w:t>1000</w:t>
            </w:r>
            <w:r>
              <w:rPr>
                <w:rFonts w:ascii="Calibri" w:hAnsi="Calibri" w:eastAsia="Calibri" w:cs="Calibri"/>
                <w:spacing w:val="12"/>
              </w:rPr>
              <w:t xml:space="preserve"> </w:t>
            </w:r>
            <w:r>
              <w:rPr>
                <w:spacing w:val="-2"/>
              </w:rPr>
              <w:t>元以下罚款；可书面通知通信企业暂停其在张贴、涂写、刻画</w:t>
            </w:r>
            <w:r>
              <w:rPr/>
              <w:t xml:space="preserve"> </w:t>
            </w:r>
            <w:r>
              <w:rPr>
                <w:spacing w:val="-3"/>
              </w:rPr>
              <w:t>中标明的通信号码的使用</w:t>
            </w:r>
          </w:p>
        </w:tc>
      </w:tr>
    </w:tbl>
    <w:p>
      <w:pPr>
        <w:rPr>
          <w:rFonts w:ascii="Arial"/>
          <w:sz w:val="21"/>
        </w:rPr>
      </w:pPr>
      <w:r/>
    </w:p>
    <w:p>
      <w:pPr>
        <w:sectPr>
          <w:footerReference w:type="default" r:id="rId61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3700000217859-11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在露天场所、垃圾收集容器内焚烧枝叶、垃</w:t>
            </w:r>
            <w:r>
              <w:rPr>
                <w:spacing w:val="-1"/>
              </w:rPr>
              <w:t>圾或者其他废弃物</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【省政府规章】《山东省城镇容貌和环境卫生</w:t>
            </w:r>
            <w:r>
              <w:rPr>
                <w:spacing w:val="-1"/>
              </w:rPr>
              <w:t>管理办法》</w:t>
            </w:r>
          </w:p>
          <w:p>
            <w:pPr>
              <w:pStyle w:val="TableText"/>
              <w:ind w:left="112"/>
              <w:spacing w:before="19" w:line="206" w:lineRule="auto"/>
              <w:rPr/>
            </w:pPr>
            <w:r>
              <w:rPr/>
              <w:t>第三十六条第五项  任何单位和个人不得有下列行为</w:t>
            </w:r>
            <w:r>
              <w:rPr>
                <w:spacing w:val="-5"/>
              </w:rPr>
              <w:t>：（</w:t>
            </w:r>
            <w:r>
              <w:rPr/>
              <w:t>五）在露天场所、垃圾收集容器内焚烧枝叶、垃圾或者其他废弃物。</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【省政府规章】《山东省城镇容貌和环境卫生</w:t>
            </w:r>
            <w:r>
              <w:rPr>
                <w:spacing w:val="-1"/>
              </w:rPr>
              <w:t>管理办法》</w:t>
            </w:r>
          </w:p>
          <w:p>
            <w:pPr>
              <w:pStyle w:val="TableText"/>
              <w:ind w:left="112" w:right="106"/>
              <w:spacing w:before="19" w:line="228" w:lineRule="auto"/>
              <w:jc w:val="both"/>
              <w:rPr/>
            </w:pPr>
            <w:r>
              <w:rPr>
                <w:spacing w:val="-1"/>
              </w:rPr>
              <w:t>第五十一条第十一项  违反本办法规定，有下列行为之一的，由城镇容貌和环境卫生行政主管部门责令停止违法行为，限期清理、拆除或者采取其他</w:t>
            </w:r>
            <w:r>
              <w:rPr/>
              <w:t xml:space="preserve"> </w:t>
            </w:r>
            <w:r>
              <w:rPr/>
              <w:t>补救措施；逾期未清理、拆除或者采取其他补救措施的，可以按照下列规定处以</w:t>
            </w:r>
            <w:r>
              <w:rPr>
                <w:spacing w:val="-1"/>
              </w:rPr>
              <w:t>罚款</w:t>
            </w:r>
            <w:r>
              <w:rPr>
                <w:spacing w:val="-19"/>
              </w:rPr>
              <w:t>：（</w:t>
            </w:r>
            <w:r>
              <w:rPr>
                <w:spacing w:val="-1"/>
              </w:rPr>
              <w:t>十一）在露天场所、垃圾收集容器内焚烧枝叶、垃圾或者其</w:t>
            </w:r>
            <w:r>
              <w:rPr/>
              <w:t xml:space="preserve"> </w:t>
            </w:r>
            <w:r>
              <w:rPr/>
              <w:t>他废弃物的，处以</w:t>
            </w:r>
            <w:r>
              <w:rPr>
                <w:rFonts w:ascii="Calibri" w:hAnsi="Calibri" w:eastAsia="Calibri" w:cs="Calibri"/>
              </w:rPr>
              <w:t>50</w:t>
            </w:r>
            <w:r>
              <w:rPr>
                <w:rFonts w:ascii="Calibri" w:hAnsi="Calibri" w:eastAsia="Calibri" w:cs="Calibri"/>
                <w:spacing w:val="21"/>
              </w:rPr>
              <w:t xml:space="preserve"> </w:t>
            </w:r>
            <w:r>
              <w:rPr/>
              <w:t>元以上</w:t>
            </w:r>
            <w:r>
              <w:rPr>
                <w:spacing w:val="-35"/>
              </w:rPr>
              <w:t xml:space="preserve"> </w:t>
            </w:r>
            <w:r>
              <w:rPr>
                <w:rFonts w:ascii="Calibri" w:hAnsi="Calibri" w:eastAsia="Calibri" w:cs="Calibri"/>
              </w:rPr>
              <w:t>200</w:t>
            </w:r>
            <w:r>
              <w:rPr>
                <w:rFonts w:ascii="Calibri" w:hAnsi="Calibri" w:eastAsia="Calibri" w:cs="Calibri"/>
                <w:spacing w:val="14"/>
                <w:w w:val="101"/>
              </w:rPr>
              <w:t xml:space="preserve"> </w:t>
            </w:r>
            <w:r>
              <w:rPr/>
              <w:t>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2" w:right="104" w:firstLine="4"/>
              <w:spacing w:before="28" w:line="222" w:lineRule="auto"/>
              <w:rPr/>
            </w:pPr>
            <w:r>
              <w:rPr>
                <w:spacing w:val="-2"/>
              </w:rPr>
              <w:t>实施本违法行为，逾期未清理、拆除或者采取其他补救措施，经再次催促</w:t>
            </w:r>
            <w:r>
              <w:rPr>
                <w:spacing w:val="3"/>
              </w:rPr>
              <w:t xml:space="preserve"> </w:t>
            </w:r>
            <w:r>
              <w:rPr>
                <w:spacing w:val="-3"/>
              </w:rPr>
              <w:t>拆除的</w:t>
            </w:r>
          </w:p>
        </w:tc>
        <w:tc>
          <w:tcPr>
            <w:tcW w:w="5933" w:type="dxa"/>
            <w:vAlign w:val="top"/>
          </w:tcPr>
          <w:p>
            <w:pPr>
              <w:pStyle w:val="TableText"/>
              <w:ind w:left="134" w:right="150" w:hanging="14"/>
              <w:spacing w:before="28" w:line="222" w:lineRule="auto"/>
              <w:rPr/>
            </w:pPr>
            <w:r>
              <w:rPr>
                <w:spacing w:val="-1"/>
              </w:rPr>
              <w:t>责令停止违法行为，限期清理、拆除或者采取其他补救措施，处以</w:t>
            </w:r>
            <w:r>
              <w:rPr>
                <w:spacing w:val="-36"/>
              </w:rPr>
              <w:t xml:space="preserve"> </w:t>
            </w:r>
            <w:r>
              <w:rPr>
                <w:rFonts w:ascii="Calibri" w:hAnsi="Calibri" w:eastAsia="Calibri" w:cs="Calibri"/>
                <w:spacing w:val="-1"/>
              </w:rPr>
              <w:t>50</w:t>
            </w:r>
            <w:r>
              <w:rPr>
                <w:rFonts w:ascii="Calibri" w:hAnsi="Calibri" w:eastAsia="Calibri" w:cs="Calibri"/>
                <w:spacing w:val="11"/>
                <w:w w:val="101"/>
              </w:rPr>
              <w:t xml:space="preserve"> </w:t>
            </w:r>
            <w:r>
              <w:rPr>
                <w:spacing w:val="-1"/>
              </w:rPr>
              <w:t>元</w:t>
            </w:r>
            <w:r>
              <w:rPr/>
              <w:t xml:space="preserve"> </w:t>
            </w:r>
            <w:r>
              <w:rPr>
                <w:spacing w:val="-6"/>
              </w:rPr>
              <w:t>以上</w:t>
            </w:r>
            <w:r>
              <w:rPr>
                <w:spacing w:val="-22"/>
              </w:rPr>
              <w:t xml:space="preserve"> </w:t>
            </w:r>
            <w:r>
              <w:rPr>
                <w:rFonts w:ascii="Calibri" w:hAnsi="Calibri" w:eastAsia="Calibri" w:cs="Calibri"/>
                <w:spacing w:val="-6"/>
              </w:rPr>
              <w:t>130</w:t>
            </w:r>
            <w:r>
              <w:rPr>
                <w:rFonts w:ascii="Calibri" w:hAnsi="Calibri" w:eastAsia="Calibri" w:cs="Calibri"/>
                <w:spacing w:val="11"/>
                <w:w w:val="101"/>
              </w:rPr>
              <w:t xml:space="preserve"> </w:t>
            </w:r>
            <w:r>
              <w:rPr>
                <w:spacing w:val="-6"/>
              </w:rPr>
              <w:t>元以下罚款</w:t>
            </w:r>
          </w:p>
        </w:tc>
      </w:tr>
      <w:tr>
        <w:trPr>
          <w:trHeight w:val="1175" w:hRule="atLeast"/>
        </w:trPr>
        <w:tc>
          <w:tcPr>
            <w:tcW w:w="2577" w:type="dxa"/>
            <w:vAlign w:val="top"/>
            <w:gridSpan w:val="2"/>
          </w:tcPr>
          <w:p>
            <w:pPr>
              <w:spacing w:line="434"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12" w:right="103" w:firstLine="4"/>
              <w:spacing w:before="29" w:line="233" w:lineRule="auto"/>
              <w:jc w:val="both"/>
              <w:rPr/>
            </w:pPr>
            <w:r>
              <w:rPr>
                <w:spacing w:val="-2"/>
              </w:rPr>
              <w:t>实施本违法行为，扰乱公共秩序，妨害公共安全，妨害社会管理，情节严</w:t>
            </w:r>
            <w:r>
              <w:rPr>
                <w:spacing w:val="3"/>
              </w:rPr>
              <w:t xml:space="preserve"> </w:t>
            </w:r>
            <w:r>
              <w:rPr>
                <w:spacing w:val="-2"/>
              </w:rPr>
              <w:t>重，尚未构成犯罪的；或者责令停止或者责令改正违法行为后，继续实施</w:t>
            </w:r>
            <w:r>
              <w:rPr>
                <w:spacing w:val="7"/>
              </w:rPr>
              <w:t xml:space="preserve"> </w:t>
            </w:r>
            <w:r>
              <w:rPr>
                <w:spacing w:val="-2"/>
              </w:rPr>
              <w:t>违法行为的；或者阻碍行政执法人员依法查处违法行为的；或者伪造、隐</w:t>
            </w:r>
            <w:r>
              <w:rPr>
                <w:spacing w:val="7"/>
              </w:rPr>
              <w:t xml:space="preserve"> </w:t>
            </w:r>
            <w:r>
              <w:rPr>
                <w:spacing w:val="-2"/>
              </w:rPr>
              <w:t>匿、损毁违法行为证据的；或者多次实施违法行为并已受过行政处罚的；</w:t>
            </w:r>
            <w:r>
              <w:rPr>
                <w:spacing w:val="8"/>
              </w:rPr>
              <w:t xml:space="preserve"> </w:t>
            </w:r>
            <w:r>
              <w:rPr>
                <w:spacing w:val="-1"/>
              </w:rPr>
              <w:t>或者产生不良社会影响及其他从重处罚情形的</w:t>
            </w:r>
          </w:p>
        </w:tc>
        <w:tc>
          <w:tcPr>
            <w:tcW w:w="5933" w:type="dxa"/>
            <w:vAlign w:val="top"/>
          </w:tcPr>
          <w:p>
            <w:pPr>
              <w:spacing w:line="320" w:lineRule="auto"/>
              <w:rPr>
                <w:rFonts w:ascii="Arial"/>
                <w:sz w:val="21"/>
              </w:rPr>
            </w:pPr>
            <w:r/>
          </w:p>
          <w:p>
            <w:pPr>
              <w:pStyle w:val="TableText"/>
              <w:ind w:left="134" w:right="106" w:hanging="14"/>
              <w:spacing w:before="59" w:line="229" w:lineRule="auto"/>
              <w:rPr/>
            </w:pPr>
            <w:r>
              <w:rPr>
                <w:spacing w:val="-3"/>
              </w:rPr>
              <w:t>责令停止违法行为，限期清理、拆除或者采取其他补救措施，处以</w:t>
            </w:r>
            <w:r>
              <w:rPr>
                <w:spacing w:val="-19"/>
              </w:rPr>
              <w:t xml:space="preserve"> </w:t>
            </w:r>
            <w:r>
              <w:rPr>
                <w:rFonts w:ascii="Calibri" w:hAnsi="Calibri" w:eastAsia="Calibri" w:cs="Calibri"/>
                <w:spacing w:val="-3"/>
              </w:rPr>
              <w:t>130</w:t>
            </w:r>
            <w:r>
              <w:rPr>
                <w:rFonts w:ascii="Calibri" w:hAnsi="Calibri" w:eastAsia="Calibri" w:cs="Calibri"/>
                <w:spacing w:val="13"/>
                <w:w w:val="101"/>
              </w:rPr>
              <w:t xml:space="preserve"> </w:t>
            </w:r>
            <w:r>
              <w:rPr>
                <w:spacing w:val="-3"/>
              </w:rPr>
              <w:t>元</w:t>
            </w:r>
            <w:r>
              <w:rPr/>
              <w:t xml:space="preserve"> </w:t>
            </w:r>
            <w:r>
              <w:rPr>
                <w:spacing w:val="-5"/>
              </w:rPr>
              <w:t>以上</w:t>
            </w:r>
            <w:r>
              <w:rPr>
                <w:spacing w:val="-32"/>
              </w:rPr>
              <w:t xml:space="preserve"> </w:t>
            </w:r>
            <w:r>
              <w:rPr>
                <w:rFonts w:ascii="Calibri" w:hAnsi="Calibri" w:eastAsia="Calibri" w:cs="Calibri"/>
                <w:spacing w:val="-5"/>
              </w:rPr>
              <w:t>200</w:t>
            </w:r>
            <w:r>
              <w:rPr>
                <w:rFonts w:ascii="Calibri" w:hAnsi="Calibri" w:eastAsia="Calibri" w:cs="Calibri"/>
                <w:spacing w:val="11"/>
                <w:w w:val="101"/>
              </w:rPr>
              <w:t xml:space="preserve"> </w:t>
            </w:r>
            <w:r>
              <w:rPr>
                <w:spacing w:val="-5"/>
              </w:rPr>
              <w:t>元以下罚款</w:t>
            </w:r>
          </w:p>
        </w:tc>
      </w:tr>
    </w:tbl>
    <w:p>
      <w:pPr>
        <w:rPr>
          <w:rFonts w:ascii="Arial"/>
          <w:sz w:val="21"/>
        </w:rPr>
      </w:pPr>
      <w:r/>
    </w:p>
    <w:p>
      <w:pPr>
        <w:sectPr>
          <w:footerReference w:type="default" r:id="rId613"/>
          <w:pgSz w:w="16839" w:h="11906"/>
          <w:pgMar w:top="1012" w:right="1219" w:bottom="1556" w:left="1176" w:header="0" w:footer="1336" w:gutter="0"/>
        </w:sectPr>
        <w:rPr>
          <w:rFonts w:ascii="Arial" w:hAnsi="Arial" w:eastAsia="Arial" w:cs="Arial"/>
          <w:sz w:val="21"/>
          <w:szCs w:val="21"/>
        </w:rPr>
      </w:pPr>
    </w:p>
    <w:p>
      <w:pPr>
        <w:spacing w:before="43"/>
        <w:rPr/>
      </w:pPr>
      <w:r/>
    </w:p>
    <w:p>
      <w:pPr>
        <w:spacing w:before="43"/>
        <w:rPr/>
      </w:pPr>
      <w:r/>
    </w:p>
    <w:p>
      <w:pPr>
        <w:spacing w:before="42"/>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4"/>
              <w:spacing w:before="33" w:line="205" w:lineRule="auto"/>
              <w:rPr/>
            </w:pPr>
            <w:r>
              <w:rPr>
                <w:spacing w:val="-2"/>
              </w:rPr>
              <w:t>事项编码</w:t>
            </w:r>
          </w:p>
        </w:tc>
        <w:tc>
          <w:tcPr>
            <w:tcW w:w="11860" w:type="dxa"/>
            <w:vAlign w:val="top"/>
            <w:gridSpan w:val="2"/>
          </w:tcPr>
          <w:p>
            <w:pPr>
              <w:ind w:left="113"/>
              <w:spacing w:before="65" w:line="181" w:lineRule="auto"/>
              <w:rPr>
                <w:rFonts w:ascii="Calibri" w:hAnsi="Calibri" w:eastAsia="Calibri" w:cs="Calibri"/>
                <w:sz w:val="18"/>
                <w:szCs w:val="18"/>
              </w:rPr>
            </w:pPr>
            <w:r>
              <w:rPr>
                <w:rFonts w:ascii="Calibri" w:hAnsi="Calibri" w:eastAsia="Calibri" w:cs="Calibri"/>
                <w:sz w:val="18"/>
                <w:szCs w:val="18"/>
                <w:spacing w:val="-1"/>
              </w:rPr>
              <w:t>3700000217861</w:t>
            </w:r>
          </w:p>
        </w:tc>
      </w:tr>
      <w:tr>
        <w:trPr>
          <w:trHeight w:val="239" w:hRule="atLeast"/>
        </w:trPr>
        <w:tc>
          <w:tcPr>
            <w:tcW w:w="2577" w:type="dxa"/>
            <w:vAlign w:val="top"/>
            <w:gridSpan w:val="2"/>
          </w:tcPr>
          <w:p>
            <w:pPr>
              <w:pStyle w:val="TableText"/>
              <w:ind w:left="934"/>
              <w:spacing w:before="27" w:line="207" w:lineRule="auto"/>
              <w:rPr/>
            </w:pPr>
            <w:r>
              <w:rPr>
                <w:spacing w:val="-2"/>
              </w:rPr>
              <w:t>违法行为</w:t>
            </w:r>
          </w:p>
        </w:tc>
        <w:tc>
          <w:tcPr>
            <w:tcW w:w="11860" w:type="dxa"/>
            <w:vAlign w:val="top"/>
            <w:gridSpan w:val="2"/>
          </w:tcPr>
          <w:p>
            <w:pPr>
              <w:pStyle w:val="TableText"/>
              <w:ind w:left="112"/>
              <w:spacing w:before="27" w:line="207" w:lineRule="auto"/>
              <w:rPr/>
            </w:pPr>
            <w:r>
              <w:rPr>
                <w:spacing w:val="-1"/>
              </w:rPr>
              <w:t>擅自从事餐厨废弃物收集运输、处置活动</w:t>
            </w:r>
          </w:p>
        </w:tc>
      </w:tr>
      <w:tr>
        <w:trPr>
          <w:trHeight w:val="1251" w:hRule="atLeast"/>
        </w:trPr>
        <w:tc>
          <w:tcPr>
            <w:tcW w:w="1236"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263"/>
              <w:spacing w:before="59" w:line="219" w:lineRule="auto"/>
              <w:rPr/>
            </w:pPr>
            <w:r>
              <w:rPr>
                <w:spacing w:val="-2"/>
              </w:rPr>
              <w:t>法定依据</w:t>
            </w:r>
          </w:p>
        </w:tc>
        <w:tc>
          <w:tcPr>
            <w:tcW w:w="1341" w:type="dxa"/>
            <w:vAlign w:val="top"/>
          </w:tcPr>
          <w:p>
            <w:pPr>
              <w:spacing w:line="470" w:lineRule="auto"/>
              <w:rPr>
                <w:rFonts w:ascii="Arial"/>
                <w:sz w:val="21"/>
              </w:rPr>
            </w:pPr>
            <w:r/>
          </w:p>
          <w:p>
            <w:pPr>
              <w:pStyle w:val="TableText"/>
              <w:ind w:left="312"/>
              <w:spacing w:before="59" w:line="219" w:lineRule="auto"/>
              <w:rPr/>
            </w:pPr>
            <w:r>
              <w:rPr>
                <w:spacing w:val="-2"/>
              </w:rPr>
              <w:t>违法依据</w:t>
            </w:r>
          </w:p>
        </w:tc>
        <w:tc>
          <w:tcPr>
            <w:tcW w:w="11860" w:type="dxa"/>
            <w:vAlign w:val="top"/>
            <w:gridSpan w:val="2"/>
          </w:tcPr>
          <w:p>
            <w:pPr>
              <w:pStyle w:val="TableText"/>
              <w:ind w:left="108"/>
              <w:spacing w:before="64" w:line="219" w:lineRule="auto"/>
              <w:rPr/>
            </w:pPr>
            <w:r>
              <w:rPr>
                <w:spacing w:val="-1"/>
              </w:rPr>
              <w:t>【省政府规章】《山东省餐厨废弃物管理办法》</w:t>
            </w:r>
          </w:p>
          <w:p>
            <w:pPr>
              <w:pStyle w:val="TableText"/>
              <w:ind w:left="115" w:right="95" w:hanging="4"/>
              <w:spacing w:before="98" w:line="307" w:lineRule="auto"/>
              <w:rPr/>
            </w:pPr>
            <w:r>
              <w:rPr>
                <w:spacing w:val="-1"/>
              </w:rPr>
              <w:t>第十条第一款  环境卫生主管部门应当通过招标等公开竞争方式，从取得餐厨废弃物收集运输、处置经营许可证的单位中确定收集运输、处置企业，</w:t>
            </w:r>
            <w:r>
              <w:rPr>
                <w:spacing w:val="12"/>
              </w:rPr>
              <w:t xml:space="preserve"> </w:t>
            </w:r>
            <w:r>
              <w:rPr>
                <w:spacing w:val="-1"/>
              </w:rPr>
              <w:t>并与其签订经营协议，明确经营范围和服务标准等内容。</w:t>
            </w:r>
          </w:p>
          <w:p>
            <w:pPr>
              <w:pStyle w:val="TableText"/>
              <w:ind w:left="111"/>
              <w:spacing w:before="26" w:line="219" w:lineRule="auto"/>
              <w:rPr/>
            </w:pPr>
            <w:r>
              <w:rPr/>
              <w:t>第十条第二款  未签订经营协议的单位和个人不得从事餐厨废弃物收</w:t>
            </w:r>
            <w:r>
              <w:rPr>
                <w:spacing w:val="-1"/>
              </w:rPr>
              <w:t>集运输、处置活动。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6"/>
              <w:spacing w:before="260" w:line="219" w:lineRule="auto"/>
              <w:rPr/>
            </w:pPr>
            <w:r>
              <w:rPr>
                <w:spacing w:val="-3"/>
              </w:rPr>
              <w:t>处罚依据</w:t>
            </w:r>
          </w:p>
        </w:tc>
        <w:tc>
          <w:tcPr>
            <w:tcW w:w="11860" w:type="dxa"/>
            <w:vAlign w:val="top"/>
            <w:gridSpan w:val="2"/>
          </w:tcPr>
          <w:p>
            <w:pPr>
              <w:pStyle w:val="TableText"/>
              <w:ind w:left="108"/>
              <w:spacing w:before="27" w:line="219" w:lineRule="auto"/>
              <w:rPr/>
            </w:pPr>
            <w:r>
              <w:rPr>
                <w:spacing w:val="-1"/>
              </w:rPr>
              <w:t>【省政府规章】《山东省餐厨废弃物管理办法》</w:t>
            </w:r>
          </w:p>
          <w:p>
            <w:pPr>
              <w:pStyle w:val="TableText"/>
              <w:ind w:left="112" w:right="107" w:hanging="1"/>
              <w:spacing w:before="20" w:line="222" w:lineRule="auto"/>
              <w:rPr/>
            </w:pPr>
            <w:r>
              <w:rPr>
                <w:spacing w:val="-1"/>
              </w:rPr>
              <w:t>第二十四条  违反本办法规定，擅自从事餐厨废弃物收集运输、处置活动的，由环</w:t>
            </w:r>
            <w:r>
              <w:rPr>
                <w:spacing w:val="-2"/>
              </w:rPr>
              <w:t>境卫生主管部门责令停止违法行为，没收违法所得，对单位处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w:t>
            </w:r>
            <w:r>
              <w:rPr/>
              <w:t xml:space="preserve"> </w:t>
            </w:r>
            <w:r>
              <w:rPr>
                <w:spacing w:val="-2"/>
              </w:rPr>
              <w:t>元以上</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万元以下罚款，对个人处</w:t>
            </w:r>
            <w:r>
              <w:rPr>
                <w:spacing w:val="-30"/>
              </w:rPr>
              <w:t xml:space="preserve"> </w:t>
            </w:r>
            <w:r>
              <w:rPr>
                <w:rFonts w:ascii="Calibri" w:hAnsi="Calibri" w:eastAsia="Calibri" w:cs="Calibri"/>
                <w:spacing w:val="-2"/>
              </w:rPr>
              <w:t>1000</w:t>
            </w:r>
            <w:r>
              <w:rPr>
                <w:rFonts w:ascii="Calibri" w:hAnsi="Calibri" w:eastAsia="Calibri" w:cs="Calibri"/>
                <w:spacing w:val="14"/>
                <w:w w:val="101"/>
              </w:rPr>
              <w:t xml:space="preserve"> </w:t>
            </w:r>
            <w:r>
              <w:rPr>
                <w:spacing w:val="-2"/>
              </w:rPr>
              <w:t>元以上</w:t>
            </w:r>
            <w:r>
              <w:rPr>
                <w:spacing w:val="-36"/>
              </w:rPr>
              <w:t xml:space="preserve"> </w:t>
            </w:r>
            <w:r>
              <w:rPr>
                <w:rFonts w:ascii="Calibri" w:hAnsi="Calibri" w:eastAsia="Calibri" w:cs="Calibri"/>
                <w:spacing w:val="-2"/>
              </w:rPr>
              <w:t>50</w:t>
            </w:r>
            <w:r>
              <w:rPr>
                <w:rFonts w:ascii="Calibri" w:hAnsi="Calibri" w:eastAsia="Calibri" w:cs="Calibri"/>
                <w:spacing w:val="-3"/>
              </w:rPr>
              <w:t>00</w:t>
            </w:r>
            <w:r>
              <w:rPr>
                <w:rFonts w:ascii="Calibri" w:hAnsi="Calibri" w:eastAsia="Calibri" w:cs="Calibri"/>
                <w:spacing w:val="13"/>
                <w:w w:val="102"/>
              </w:rPr>
              <w:t xml:space="preserve"> </w:t>
            </w:r>
            <w:r>
              <w:rPr>
                <w:spacing w:val="-3"/>
              </w:rPr>
              <w:t>元以下罚款。</w:t>
            </w:r>
          </w:p>
        </w:tc>
      </w:tr>
      <w:tr>
        <w:trPr>
          <w:trHeight w:val="239" w:hRule="atLeast"/>
        </w:trPr>
        <w:tc>
          <w:tcPr>
            <w:tcW w:w="2577" w:type="dxa"/>
            <w:vAlign w:val="top"/>
            <w:gridSpan w:val="2"/>
          </w:tcPr>
          <w:p>
            <w:pPr>
              <w:pStyle w:val="TableText"/>
              <w:ind w:left="935"/>
              <w:spacing w:before="31" w:line="203" w:lineRule="auto"/>
              <w:rPr/>
            </w:pPr>
            <w:r>
              <w:rPr>
                <w:spacing w:val="-2"/>
              </w:rPr>
              <w:t>裁量阶次</w:t>
            </w:r>
          </w:p>
        </w:tc>
        <w:tc>
          <w:tcPr>
            <w:tcW w:w="5927" w:type="dxa"/>
            <w:vAlign w:val="top"/>
          </w:tcPr>
          <w:p>
            <w:pPr>
              <w:pStyle w:val="TableText"/>
              <w:ind w:left="2607"/>
              <w:spacing w:before="31" w:line="203" w:lineRule="auto"/>
              <w:rPr/>
            </w:pPr>
            <w:r>
              <w:rPr>
                <w:spacing w:val="-2"/>
              </w:rPr>
              <w:t>适用条件</w:t>
            </w:r>
          </w:p>
        </w:tc>
        <w:tc>
          <w:tcPr>
            <w:tcW w:w="5933" w:type="dxa"/>
            <w:vAlign w:val="top"/>
          </w:tcPr>
          <w:p>
            <w:pPr>
              <w:pStyle w:val="TableText"/>
              <w:ind w:left="2614"/>
              <w:spacing w:before="31" w:line="203" w:lineRule="auto"/>
              <w:rPr/>
            </w:pPr>
            <w:r>
              <w:rPr>
                <w:spacing w:val="-3"/>
              </w:rPr>
              <w:t>处罚标准</w:t>
            </w:r>
          </w:p>
        </w:tc>
      </w:tr>
      <w:tr>
        <w:trPr>
          <w:trHeight w:val="471" w:hRule="atLeast"/>
        </w:trPr>
        <w:tc>
          <w:tcPr>
            <w:tcW w:w="2577" w:type="dxa"/>
            <w:vAlign w:val="top"/>
            <w:gridSpan w:val="2"/>
          </w:tcPr>
          <w:p>
            <w:pPr>
              <w:pStyle w:val="TableText"/>
              <w:ind w:left="1114"/>
              <w:spacing w:before="145" w:line="219" w:lineRule="auto"/>
              <w:rPr/>
            </w:pPr>
            <w:r>
              <w:rPr>
                <w:spacing w:val="-4"/>
              </w:rPr>
              <w:t>较轻</w:t>
            </w:r>
          </w:p>
        </w:tc>
        <w:tc>
          <w:tcPr>
            <w:tcW w:w="5927" w:type="dxa"/>
            <w:vAlign w:val="top"/>
          </w:tcPr>
          <w:p>
            <w:pPr>
              <w:pStyle w:val="TableText"/>
              <w:ind w:left="116"/>
              <w:spacing w:before="144" w:line="219" w:lineRule="auto"/>
              <w:rPr/>
            </w:pPr>
            <w:r>
              <w:rPr>
                <w:spacing w:val="-1"/>
              </w:rPr>
              <w:t>实施本违法行为，未造成危害后果或者造成轻微危害后果的</w:t>
            </w:r>
          </w:p>
        </w:tc>
        <w:tc>
          <w:tcPr>
            <w:tcW w:w="5933" w:type="dxa"/>
            <w:vAlign w:val="top"/>
          </w:tcPr>
          <w:p>
            <w:pPr>
              <w:pStyle w:val="TableText"/>
              <w:ind w:left="112" w:right="61" w:firstLine="7"/>
              <w:spacing w:before="30" w:line="221" w:lineRule="auto"/>
              <w:rPr/>
            </w:pPr>
            <w:r>
              <w:rPr>
                <w:spacing w:val="-8"/>
              </w:rPr>
              <w:t>责令停止违法行为，没收违法所得，对单位处</w:t>
            </w:r>
            <w:r>
              <w:rPr>
                <w:spacing w:val="-13"/>
              </w:rPr>
              <w:t xml:space="preserve"> </w:t>
            </w:r>
            <w:r>
              <w:rPr>
                <w:rFonts w:ascii="Calibri" w:hAnsi="Calibri" w:eastAsia="Calibri" w:cs="Calibri"/>
                <w:spacing w:val="-8"/>
              </w:rPr>
              <w:t>1</w:t>
            </w:r>
            <w:r>
              <w:rPr>
                <w:rFonts w:ascii="Calibri" w:hAnsi="Calibri" w:eastAsia="Calibri" w:cs="Calibri"/>
                <w:spacing w:val="17"/>
              </w:rPr>
              <w:t xml:space="preserve"> </w:t>
            </w:r>
            <w:r>
              <w:rPr>
                <w:spacing w:val="-8"/>
              </w:rPr>
              <w:t>万元以上</w:t>
            </w:r>
            <w:r>
              <w:rPr>
                <w:spacing w:val="-35"/>
              </w:rPr>
              <w:t xml:space="preserve"> </w:t>
            </w:r>
            <w:r>
              <w:rPr>
                <w:rFonts w:ascii="Calibri" w:hAnsi="Calibri" w:eastAsia="Calibri" w:cs="Calibri"/>
                <w:spacing w:val="-8"/>
              </w:rPr>
              <w:t>2</w:t>
            </w:r>
            <w:r>
              <w:rPr>
                <w:rFonts w:ascii="Calibri" w:hAnsi="Calibri" w:eastAsia="Calibri" w:cs="Calibri"/>
                <w:spacing w:val="17"/>
              </w:rPr>
              <w:t xml:space="preserve"> </w:t>
            </w:r>
            <w:r>
              <w:rPr>
                <w:spacing w:val="-8"/>
              </w:rPr>
              <w:t>万元以下罚款，</w:t>
            </w:r>
            <w:r>
              <w:rPr/>
              <w:t xml:space="preserve"> </w:t>
            </w:r>
            <w:r>
              <w:rPr>
                <w:spacing w:val="-3"/>
              </w:rPr>
              <w:t>对个人处</w:t>
            </w:r>
            <w:r>
              <w:rPr>
                <w:spacing w:val="-16"/>
              </w:rPr>
              <w:t xml:space="preserve"> </w:t>
            </w:r>
            <w:r>
              <w:rPr>
                <w:rFonts w:ascii="Calibri" w:hAnsi="Calibri" w:eastAsia="Calibri" w:cs="Calibri"/>
                <w:spacing w:val="-3"/>
              </w:rPr>
              <w:t>1000</w:t>
            </w:r>
            <w:r>
              <w:rPr>
                <w:rFonts w:ascii="Calibri" w:hAnsi="Calibri" w:eastAsia="Calibri" w:cs="Calibri"/>
                <w:spacing w:val="13"/>
                <w:w w:val="101"/>
              </w:rPr>
              <w:t xml:space="preserve"> </w:t>
            </w:r>
            <w:r>
              <w:rPr>
                <w:spacing w:val="-3"/>
              </w:rPr>
              <w:t>元以上</w:t>
            </w:r>
            <w:r>
              <w:rPr>
                <w:spacing w:val="-38"/>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元以下罚款</w:t>
            </w:r>
          </w:p>
        </w:tc>
      </w:tr>
      <w:tr>
        <w:trPr>
          <w:trHeight w:val="470" w:hRule="atLeast"/>
        </w:trPr>
        <w:tc>
          <w:tcPr>
            <w:tcW w:w="2577" w:type="dxa"/>
            <w:vAlign w:val="top"/>
            <w:gridSpan w:val="2"/>
          </w:tcPr>
          <w:p>
            <w:pPr>
              <w:pStyle w:val="TableText"/>
              <w:ind w:left="1117"/>
              <w:spacing w:before="146" w:line="221" w:lineRule="auto"/>
              <w:rPr/>
            </w:pPr>
            <w:r>
              <w:rPr>
                <w:spacing w:val="-5"/>
              </w:rPr>
              <w:t>一般</w:t>
            </w:r>
          </w:p>
        </w:tc>
        <w:tc>
          <w:tcPr>
            <w:tcW w:w="5927" w:type="dxa"/>
            <w:vAlign w:val="top"/>
          </w:tcPr>
          <w:p>
            <w:pPr>
              <w:pStyle w:val="TableText"/>
              <w:ind w:left="116"/>
              <w:spacing w:before="146" w:line="219" w:lineRule="auto"/>
              <w:rPr/>
            </w:pPr>
            <w:r>
              <w:rPr>
                <w:spacing w:val="-1"/>
              </w:rPr>
              <w:t>实施本违法行为，造成一般危害后果的</w:t>
            </w:r>
          </w:p>
        </w:tc>
        <w:tc>
          <w:tcPr>
            <w:tcW w:w="5933" w:type="dxa"/>
            <w:vAlign w:val="top"/>
          </w:tcPr>
          <w:p>
            <w:pPr>
              <w:pStyle w:val="TableText"/>
              <w:ind w:left="112" w:right="61" w:firstLine="7"/>
              <w:spacing w:before="30" w:line="220" w:lineRule="auto"/>
              <w:rPr/>
            </w:pPr>
            <w:r>
              <w:rPr>
                <w:spacing w:val="-7"/>
              </w:rPr>
              <w:t>责令停止违法行为，没收违法所得，对单位处</w:t>
            </w:r>
            <w:r>
              <w:rPr>
                <w:spacing w:val="-35"/>
              </w:rPr>
              <w:t xml:space="preserve"> </w:t>
            </w:r>
            <w:r>
              <w:rPr>
                <w:rFonts w:ascii="Calibri" w:hAnsi="Calibri" w:eastAsia="Calibri" w:cs="Calibri"/>
                <w:spacing w:val="-7"/>
              </w:rPr>
              <w:t>2</w:t>
            </w:r>
            <w:r>
              <w:rPr>
                <w:rFonts w:ascii="Calibri" w:hAnsi="Calibri" w:eastAsia="Calibri" w:cs="Calibri"/>
                <w:spacing w:val="17"/>
              </w:rPr>
              <w:t xml:space="preserve"> </w:t>
            </w:r>
            <w:r>
              <w:rPr>
                <w:spacing w:val="-7"/>
              </w:rPr>
              <w:t>万元</w:t>
            </w:r>
            <w:r>
              <w:rPr>
                <w:spacing w:val="-8"/>
              </w:rPr>
              <w:t>以上</w:t>
            </w:r>
            <w:r>
              <w:rPr>
                <w:spacing w:val="-36"/>
              </w:rPr>
              <w:t xml:space="preserve"> </w:t>
            </w:r>
            <w:r>
              <w:rPr>
                <w:rFonts w:ascii="Calibri" w:hAnsi="Calibri" w:eastAsia="Calibri" w:cs="Calibri"/>
                <w:spacing w:val="-8"/>
              </w:rPr>
              <w:t>3</w:t>
            </w:r>
            <w:r>
              <w:rPr>
                <w:rFonts w:ascii="Calibri" w:hAnsi="Calibri" w:eastAsia="Calibri" w:cs="Calibri"/>
                <w:spacing w:val="17"/>
              </w:rPr>
              <w:t xml:space="preserve"> </w:t>
            </w:r>
            <w:r>
              <w:rPr>
                <w:spacing w:val="-8"/>
              </w:rPr>
              <w:t>万元以下罚款，</w:t>
            </w:r>
            <w:r>
              <w:rPr/>
              <w:t xml:space="preserve"> </w:t>
            </w:r>
            <w:r>
              <w:rPr>
                <w:spacing w:val="-3"/>
              </w:rPr>
              <w:t>对个人处</w:t>
            </w:r>
            <w:r>
              <w:rPr>
                <w:spacing w:val="-18"/>
              </w:rPr>
              <w:t xml:space="preserve"> </w:t>
            </w:r>
            <w:r>
              <w:rPr>
                <w:rFonts w:ascii="Calibri" w:hAnsi="Calibri" w:eastAsia="Calibri" w:cs="Calibri"/>
                <w:spacing w:val="-3"/>
              </w:rPr>
              <w:t>3000</w:t>
            </w:r>
            <w:r>
              <w:rPr>
                <w:rFonts w:ascii="Calibri" w:hAnsi="Calibri" w:eastAsia="Calibri" w:cs="Calibri"/>
                <w:spacing w:val="13"/>
                <w:w w:val="101"/>
              </w:rPr>
              <w:t xml:space="preserve"> </w:t>
            </w:r>
            <w:r>
              <w:rPr>
                <w:spacing w:val="-3"/>
              </w:rPr>
              <w:t>元以上</w:t>
            </w:r>
            <w:r>
              <w:rPr>
                <w:spacing w:val="-38"/>
              </w:rPr>
              <w:t xml:space="preserve"> </w:t>
            </w:r>
            <w:r>
              <w:rPr>
                <w:rFonts w:ascii="Calibri" w:hAnsi="Calibri" w:eastAsia="Calibri" w:cs="Calibri"/>
                <w:spacing w:val="-3"/>
              </w:rPr>
              <w:t>5000</w:t>
            </w:r>
            <w:r>
              <w:rPr>
                <w:rFonts w:ascii="Calibri" w:hAnsi="Calibri" w:eastAsia="Calibri" w:cs="Calibri"/>
                <w:spacing w:val="13"/>
                <w:w w:val="101"/>
              </w:rPr>
              <w:t xml:space="preserve"> </w:t>
            </w:r>
            <w:r>
              <w:rPr>
                <w:spacing w:val="-3"/>
              </w:rPr>
              <w:t>元以下罚款</w:t>
            </w:r>
          </w:p>
        </w:tc>
      </w:tr>
      <w:tr>
        <w:trPr>
          <w:trHeight w:val="476" w:hRule="atLeast"/>
        </w:trPr>
        <w:tc>
          <w:tcPr>
            <w:tcW w:w="2577" w:type="dxa"/>
            <w:vAlign w:val="top"/>
            <w:gridSpan w:val="2"/>
          </w:tcPr>
          <w:p>
            <w:pPr>
              <w:pStyle w:val="TableText"/>
              <w:ind w:left="1114"/>
              <w:spacing w:before="149" w:line="221" w:lineRule="auto"/>
              <w:rPr/>
            </w:pPr>
            <w:r>
              <w:rPr>
                <w:spacing w:val="-4"/>
              </w:rPr>
              <w:t>较重</w:t>
            </w:r>
          </w:p>
        </w:tc>
        <w:tc>
          <w:tcPr>
            <w:tcW w:w="5927" w:type="dxa"/>
            <w:vAlign w:val="top"/>
          </w:tcPr>
          <w:p>
            <w:pPr>
              <w:pStyle w:val="TableText"/>
              <w:ind w:left="116"/>
              <w:spacing w:before="148" w:line="219" w:lineRule="auto"/>
              <w:rPr/>
            </w:pPr>
            <w:r>
              <w:rPr>
                <w:spacing w:val="-1"/>
              </w:rPr>
              <w:t>实施本违法行为，造成严重危害后果的</w:t>
            </w:r>
          </w:p>
        </w:tc>
        <w:tc>
          <w:tcPr>
            <w:tcW w:w="5933" w:type="dxa"/>
            <w:vAlign w:val="top"/>
          </w:tcPr>
          <w:p>
            <w:pPr>
              <w:pStyle w:val="TableText"/>
              <w:ind w:left="114" w:right="191" w:firstLine="4"/>
              <w:spacing w:before="31" w:line="223" w:lineRule="auto"/>
              <w:rPr/>
            </w:pPr>
            <w:r>
              <w:rPr>
                <w:spacing w:val="-1"/>
              </w:rPr>
              <w:t>责令停止违法行为，没收违法所得，对单位</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rPr>
              <w:t xml:space="preserve"> </w:t>
            </w:r>
            <w:r>
              <w:rPr>
                <w:spacing w:val="-3"/>
              </w:rPr>
              <w:t>元罚款</w:t>
            </w:r>
          </w:p>
        </w:tc>
      </w:tr>
    </w:tbl>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6990"/>
        <w:spacing w:before="74" w:line="18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614</w:t>
      </w:r>
      <w:r>
        <w:rPr>
          <w:rFonts w:ascii="Calibri" w:hAnsi="Calibri" w:eastAsia="Calibri" w:cs="Calibri"/>
          <w:sz w:val="24"/>
          <w:szCs w:val="24"/>
          <w:spacing w:val="5"/>
        </w:rPr>
        <w:t xml:space="preserve"> </w:t>
      </w:r>
      <w:r>
        <w:rPr>
          <w:rFonts w:ascii="Calibri" w:hAnsi="Calibri" w:eastAsia="Calibri" w:cs="Calibri"/>
          <w:sz w:val="24"/>
          <w:szCs w:val="24"/>
          <w:spacing w:val="-4"/>
        </w:rPr>
        <w:t>-</w:t>
      </w:r>
    </w:p>
    <w:p>
      <w:pPr>
        <w:spacing w:line="181" w:lineRule="auto"/>
        <w:sectPr>
          <w:footerReference w:type="default" r:id="rId614"/>
          <w:pgSz w:w="16839" w:h="11906"/>
          <w:pgMar w:top="1012" w:right="1230" w:bottom="400" w:left="1165" w:header="0" w:footer="0" w:gutter="0"/>
        </w:sectPr>
        <w:rPr>
          <w:rFonts w:ascii="Calibri" w:hAnsi="Calibri" w:eastAsia="Calibri" w:cs="Calibri"/>
          <w:sz w:val="24"/>
          <w:szCs w:val="24"/>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餐厨废弃物产生单位将餐厨废弃物交由未签订经营协议的单位或</w:t>
            </w:r>
            <w:r>
              <w:rPr>
                <w:spacing w:val="-1"/>
              </w:rPr>
              <w:t>者个人收集运输、处置</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【省政府规章】《山东省餐厨废弃物管理办法》</w:t>
            </w:r>
          </w:p>
          <w:p>
            <w:pPr>
              <w:pStyle w:val="TableText"/>
              <w:ind w:left="112"/>
              <w:spacing w:before="19" w:line="206" w:lineRule="auto"/>
              <w:rPr/>
            </w:pPr>
            <w:r>
              <w:rPr/>
              <w:t>第十条第三款  餐厨废弃物产生单位不得将餐厨废弃物交由未签订经营协议的单位和个</w:t>
            </w:r>
            <w:r>
              <w:rPr>
                <w:spacing w:val="-1"/>
              </w:rPr>
              <w:t>人收集运输、处置。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【省政府规章】《山东省餐厨废弃物管理办法》</w:t>
            </w:r>
          </w:p>
          <w:p>
            <w:pPr>
              <w:pStyle w:val="TableText"/>
              <w:ind w:left="113" w:right="181" w:hanging="1"/>
              <w:spacing w:before="19" w:line="222" w:lineRule="auto"/>
              <w:rPr/>
            </w:pPr>
            <w:r>
              <w:rPr/>
              <w:t>第二十五条第一项  违反本办法规定，餐厨废弃物产生单位有下列行为之一的，由环境卫生主管部门责令限期</w:t>
            </w:r>
            <w:r>
              <w:rPr>
                <w:spacing w:val="-1"/>
              </w:rPr>
              <w:t>改正；逾期不改正的，对单位处</w:t>
            </w:r>
            <w:r>
              <w:rPr>
                <w:spacing w:val="-38"/>
              </w:rPr>
              <w:t xml:space="preserve"> </w:t>
            </w:r>
            <w:r>
              <w:rPr>
                <w:rFonts w:ascii="Calibri" w:hAnsi="Calibri" w:eastAsia="Calibri" w:cs="Calibri"/>
                <w:spacing w:val="-1"/>
              </w:rPr>
              <w:t>3000</w:t>
            </w:r>
            <w:r>
              <w:rPr>
                <w:rFonts w:ascii="Calibri" w:hAnsi="Calibri" w:eastAsia="Calibri" w:cs="Calibri"/>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7"/>
              </w:rPr>
              <w:t xml:space="preserve"> </w:t>
            </w:r>
            <w:r>
              <w:rPr>
                <w:spacing w:val="-1"/>
              </w:rPr>
              <w:t>万元以下罚款，对个人处</w:t>
            </w:r>
            <w:r>
              <w:rPr>
                <w:spacing w:val="-30"/>
              </w:rPr>
              <w:t xml:space="preserve"> </w:t>
            </w:r>
            <w:r>
              <w:rPr>
                <w:rFonts w:ascii="Calibri" w:hAnsi="Calibri" w:eastAsia="Calibri" w:cs="Calibri"/>
                <w:spacing w:val="-1"/>
              </w:rPr>
              <w:t>1000</w:t>
            </w:r>
            <w:r>
              <w:rPr>
                <w:rFonts w:ascii="Calibri" w:hAnsi="Calibri" w:eastAsia="Calibri" w:cs="Calibri"/>
                <w:spacing w:val="14"/>
                <w:w w:val="101"/>
              </w:rPr>
              <w:t xml:space="preserve"> </w:t>
            </w:r>
            <w:r>
              <w:rPr>
                <w:spacing w:val="-1"/>
              </w:rPr>
              <w:t>元以上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元以下罚款</w:t>
            </w:r>
            <w:r>
              <w:rPr>
                <w:spacing w:val="-5"/>
              </w:rPr>
              <w:t>：（</w:t>
            </w:r>
            <w:r>
              <w:rPr>
                <w:spacing w:val="-1"/>
              </w:rPr>
              <w:t>一）将餐厨废弃物交由未签订经营协议的单位或者个人收集运输、处置。</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34" w:right="106" w:hanging="14"/>
              <w:spacing w:before="29" w:line="221" w:lineRule="auto"/>
              <w:rPr/>
            </w:pPr>
            <w:r>
              <w:rPr>
                <w:spacing w:val="-4"/>
              </w:rPr>
              <w:t>责令限期改正；对单位处</w:t>
            </w:r>
            <w:r>
              <w:rPr>
                <w:spacing w:val="-36"/>
              </w:rPr>
              <w:t xml:space="preserve"> </w:t>
            </w:r>
            <w:r>
              <w:rPr>
                <w:rFonts w:ascii="Calibri" w:hAnsi="Calibri" w:eastAsia="Calibri" w:cs="Calibri"/>
                <w:spacing w:val="-4"/>
              </w:rPr>
              <w:t>3000</w:t>
            </w:r>
            <w:r>
              <w:rPr>
                <w:rFonts w:ascii="Calibri" w:hAnsi="Calibri" w:eastAsia="Calibri" w:cs="Calibri"/>
                <w:spacing w:val="11"/>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34" w:right="145" w:hanging="14"/>
              <w:spacing w:before="31" w:line="220" w:lineRule="auto"/>
              <w:rPr/>
            </w:pPr>
            <w:r>
              <w:rPr>
                <w:spacing w:val="-3"/>
              </w:rPr>
              <w:t>责令限期改正；对单位处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万元以下罚款，对个人处</w:t>
            </w:r>
            <w:r>
              <w:rPr>
                <w:spacing w:val="-36"/>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5000</w:t>
            </w:r>
            <w:r>
              <w:rPr>
                <w:rFonts w:ascii="Calibri" w:hAnsi="Calibri" w:eastAsia="Calibri" w:cs="Calibri"/>
                <w:spacing w:val="11"/>
                <w:w w:val="101"/>
              </w:rPr>
              <w:t xml:space="preserve"> </w:t>
            </w:r>
            <w:r>
              <w:rPr>
                <w:spacing w:val="-5"/>
              </w:rPr>
              <w:t>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2"/>
              </w:rPr>
              <w:t>责令限期改正；对单位处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元罚款</w:t>
            </w:r>
          </w:p>
        </w:tc>
      </w:tr>
    </w:tbl>
    <w:p>
      <w:pPr>
        <w:rPr>
          <w:rFonts w:ascii="Arial"/>
          <w:sz w:val="21"/>
        </w:rPr>
      </w:pPr>
      <w:r/>
    </w:p>
    <w:p>
      <w:pPr>
        <w:sectPr>
          <w:footerReference w:type="default" r:id="rId61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餐厨废弃物产生单位未与餐厨废弃物收集运输</w:t>
            </w:r>
            <w:r>
              <w:rPr>
                <w:spacing w:val="-1"/>
              </w:rPr>
              <w:t>企业签订收集运输协议</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【省政府规章】《山东省餐厨废弃物管理办法》</w:t>
            </w:r>
          </w:p>
          <w:p>
            <w:pPr>
              <w:pStyle w:val="TableText"/>
              <w:ind w:right="18"/>
              <w:spacing w:before="19" w:line="206" w:lineRule="auto"/>
              <w:jc w:val="right"/>
              <w:rPr/>
            </w:pPr>
            <w:r>
              <w:rPr>
                <w:spacing w:val="-2"/>
              </w:rPr>
              <w:t>第十二条第一款  餐厨废弃物产生单位应当与餐厨废弃物收集运输企业依法签订收集运输协议，约</w:t>
            </w:r>
            <w:r>
              <w:rPr>
                <w:spacing w:val="-3"/>
              </w:rPr>
              <w:t>定餐厨废弃物的数量、收集时间、收集地点等内容。</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【省政府规章】《山东省餐厨废弃物管理办法》</w:t>
            </w:r>
          </w:p>
          <w:p>
            <w:pPr>
              <w:pStyle w:val="TableText"/>
              <w:ind w:left="113" w:right="181" w:hanging="1"/>
              <w:spacing w:before="19" w:line="222" w:lineRule="auto"/>
              <w:rPr/>
            </w:pPr>
            <w:r>
              <w:rPr/>
              <w:t>第二十五条第二项  违反本办法规定，餐厨废弃物产生单位有下列行为之一的，由环境卫生主管部门责令限期</w:t>
            </w:r>
            <w:r>
              <w:rPr>
                <w:spacing w:val="-1"/>
              </w:rPr>
              <w:t>改正；逾期不改正的，对单位处</w:t>
            </w:r>
            <w:r>
              <w:rPr>
                <w:spacing w:val="-38"/>
              </w:rPr>
              <w:t xml:space="preserve"> </w:t>
            </w:r>
            <w:r>
              <w:rPr>
                <w:rFonts w:ascii="Calibri" w:hAnsi="Calibri" w:eastAsia="Calibri" w:cs="Calibri"/>
                <w:spacing w:val="-1"/>
              </w:rPr>
              <w:t>3000</w:t>
            </w:r>
            <w:r>
              <w:rPr>
                <w:rFonts w:ascii="Calibri" w:hAnsi="Calibri" w:eastAsia="Calibri" w:cs="Calibri"/>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7"/>
              </w:rPr>
              <w:t xml:space="preserve"> </w:t>
            </w:r>
            <w:r>
              <w:rPr>
                <w:spacing w:val="-1"/>
              </w:rPr>
              <w:t>万元以下罚款，对个人处</w:t>
            </w:r>
            <w:r>
              <w:rPr>
                <w:spacing w:val="-30"/>
              </w:rPr>
              <w:t xml:space="preserve"> </w:t>
            </w:r>
            <w:r>
              <w:rPr>
                <w:rFonts w:ascii="Calibri" w:hAnsi="Calibri" w:eastAsia="Calibri" w:cs="Calibri"/>
                <w:spacing w:val="-1"/>
              </w:rPr>
              <w:t>1000</w:t>
            </w:r>
            <w:r>
              <w:rPr>
                <w:rFonts w:ascii="Calibri" w:hAnsi="Calibri" w:eastAsia="Calibri" w:cs="Calibri"/>
                <w:spacing w:val="14"/>
                <w:w w:val="101"/>
              </w:rPr>
              <w:t xml:space="preserve"> </w:t>
            </w:r>
            <w:r>
              <w:rPr>
                <w:spacing w:val="-1"/>
              </w:rPr>
              <w:t>元以上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元以下罚款</w:t>
            </w:r>
            <w:r>
              <w:rPr>
                <w:spacing w:val="-9"/>
              </w:rPr>
              <w:t>：（</w:t>
            </w:r>
            <w:r>
              <w:rPr>
                <w:spacing w:val="-1"/>
              </w:rPr>
              <w:t>二）未与餐厨废弃物收集运输企业签订收集运输协议。</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34" w:right="106" w:hanging="14"/>
              <w:spacing w:before="29" w:line="221" w:lineRule="auto"/>
              <w:rPr/>
            </w:pPr>
            <w:r>
              <w:rPr>
                <w:spacing w:val="-4"/>
              </w:rPr>
              <w:t>责令限期改正；对单位处</w:t>
            </w:r>
            <w:r>
              <w:rPr>
                <w:spacing w:val="-36"/>
              </w:rPr>
              <w:t xml:space="preserve"> </w:t>
            </w:r>
            <w:r>
              <w:rPr>
                <w:rFonts w:ascii="Calibri" w:hAnsi="Calibri" w:eastAsia="Calibri" w:cs="Calibri"/>
                <w:spacing w:val="-4"/>
              </w:rPr>
              <w:t>3000</w:t>
            </w:r>
            <w:r>
              <w:rPr>
                <w:rFonts w:ascii="Calibri" w:hAnsi="Calibri" w:eastAsia="Calibri" w:cs="Calibri"/>
                <w:spacing w:val="11"/>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34" w:right="145" w:hanging="14"/>
              <w:spacing w:before="31" w:line="220" w:lineRule="auto"/>
              <w:rPr/>
            </w:pPr>
            <w:r>
              <w:rPr>
                <w:spacing w:val="-3"/>
              </w:rPr>
              <w:t>责令限期改正；对单位处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万元以下罚款，对个人处</w:t>
            </w:r>
            <w:r>
              <w:rPr>
                <w:spacing w:val="-36"/>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5000</w:t>
            </w:r>
            <w:r>
              <w:rPr>
                <w:rFonts w:ascii="Calibri" w:hAnsi="Calibri" w:eastAsia="Calibri" w:cs="Calibri"/>
                <w:spacing w:val="11"/>
                <w:w w:val="101"/>
              </w:rPr>
              <w:t xml:space="preserve"> </w:t>
            </w:r>
            <w:r>
              <w:rPr>
                <w:spacing w:val="-5"/>
              </w:rPr>
              <w:t>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2"/>
              </w:rPr>
              <w:t>责令限期改正；对单位处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元罚款</w:t>
            </w:r>
          </w:p>
        </w:tc>
      </w:tr>
    </w:tbl>
    <w:p>
      <w:pPr>
        <w:rPr>
          <w:rFonts w:ascii="Arial"/>
          <w:sz w:val="21"/>
        </w:rPr>
      </w:pPr>
      <w:r/>
    </w:p>
    <w:p>
      <w:pPr>
        <w:sectPr>
          <w:footerReference w:type="default" r:id="rId6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餐厨废弃物产生单位未将餐厨废弃物放入专用收集容器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【省政府规章】《山东省餐厨废弃物管理办法》</w:t>
            </w:r>
          </w:p>
          <w:p>
            <w:pPr>
              <w:pStyle w:val="TableText"/>
              <w:ind w:left="112"/>
              <w:spacing w:before="19" w:line="219" w:lineRule="auto"/>
              <w:rPr/>
            </w:pPr>
            <w:r>
              <w:rPr/>
              <w:t>第十五条第一项  餐厨废弃物产生单位应当遵守下列规定</w:t>
            </w:r>
            <w:r>
              <w:rPr>
                <w:spacing w:val="-23"/>
              </w:rPr>
              <w:t>：（</w:t>
            </w:r>
            <w:r>
              <w:rPr/>
              <w:t>一）将餐厨废弃物放入专用收集容器，</w:t>
            </w:r>
            <w:r>
              <w:rPr>
                <w:spacing w:val="-1"/>
              </w:rPr>
              <w:t>防止玻璃、废纸、塑料及其他生活垃圾混入餐厨</w:t>
            </w:r>
          </w:p>
          <w:p>
            <w:pPr>
              <w:pStyle w:val="TableText"/>
              <w:ind w:left="112"/>
              <w:spacing w:before="19" w:line="206" w:lineRule="auto"/>
              <w:rPr/>
            </w:pPr>
            <w:r>
              <w:rPr>
                <w:spacing w:val="-2"/>
              </w:rPr>
              <w:t>废弃物。</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【省政府规章】《山东省餐厨废弃物管理办法》</w:t>
            </w:r>
          </w:p>
          <w:p>
            <w:pPr>
              <w:pStyle w:val="TableText"/>
              <w:ind w:left="113" w:right="181" w:hanging="1"/>
              <w:spacing w:before="20" w:line="222" w:lineRule="auto"/>
              <w:rPr/>
            </w:pPr>
            <w:r>
              <w:rPr/>
              <w:t>第二十五条第三项  违反本办法规定，餐厨废弃物产生单位有下列行为之一的，由环境卫生主管部门责令限期</w:t>
            </w:r>
            <w:r>
              <w:rPr>
                <w:spacing w:val="-1"/>
              </w:rPr>
              <w:t>改正；逾期不改正的，对单位处</w:t>
            </w:r>
            <w:r>
              <w:rPr>
                <w:spacing w:val="-38"/>
              </w:rPr>
              <w:t xml:space="preserve"> </w:t>
            </w:r>
            <w:r>
              <w:rPr>
                <w:rFonts w:ascii="Calibri" w:hAnsi="Calibri" w:eastAsia="Calibri" w:cs="Calibri"/>
                <w:spacing w:val="-1"/>
              </w:rPr>
              <w:t>3000</w:t>
            </w:r>
            <w:r>
              <w:rPr>
                <w:rFonts w:ascii="Calibri" w:hAnsi="Calibri" w:eastAsia="Calibri" w:cs="Calibri"/>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7"/>
              </w:rPr>
              <w:t xml:space="preserve"> </w:t>
            </w:r>
            <w:r>
              <w:rPr>
                <w:spacing w:val="-1"/>
              </w:rPr>
              <w:t>万元以下罚款，对个人处</w:t>
            </w:r>
            <w:r>
              <w:rPr>
                <w:spacing w:val="-30"/>
              </w:rPr>
              <w:t xml:space="preserve"> </w:t>
            </w:r>
            <w:r>
              <w:rPr>
                <w:rFonts w:ascii="Calibri" w:hAnsi="Calibri" w:eastAsia="Calibri" w:cs="Calibri"/>
                <w:spacing w:val="-1"/>
              </w:rPr>
              <w:t>1000</w:t>
            </w:r>
            <w:r>
              <w:rPr>
                <w:rFonts w:ascii="Calibri" w:hAnsi="Calibri" w:eastAsia="Calibri" w:cs="Calibri"/>
                <w:spacing w:val="14"/>
                <w:w w:val="101"/>
              </w:rPr>
              <w:t xml:space="preserve"> </w:t>
            </w:r>
            <w:r>
              <w:rPr>
                <w:spacing w:val="-1"/>
              </w:rPr>
              <w:t>元以上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元以下罚款</w:t>
            </w:r>
            <w:r>
              <w:rPr>
                <w:spacing w:val="-12"/>
              </w:rPr>
              <w:t>：（</w:t>
            </w:r>
            <w:r>
              <w:rPr>
                <w:spacing w:val="-1"/>
              </w:rPr>
              <w:t>三）未将餐厨废弃物放入专用收集容器。</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34" w:right="106" w:hanging="14"/>
              <w:spacing w:before="28" w:line="222" w:lineRule="auto"/>
              <w:rPr/>
            </w:pPr>
            <w:r>
              <w:rPr>
                <w:spacing w:val="-4"/>
              </w:rPr>
              <w:t>责令限期改正；对单位处</w:t>
            </w:r>
            <w:r>
              <w:rPr>
                <w:spacing w:val="-36"/>
              </w:rPr>
              <w:t xml:space="preserve"> </w:t>
            </w:r>
            <w:r>
              <w:rPr>
                <w:rFonts w:ascii="Calibri" w:hAnsi="Calibri" w:eastAsia="Calibri" w:cs="Calibri"/>
                <w:spacing w:val="-4"/>
              </w:rPr>
              <w:t>3000</w:t>
            </w:r>
            <w:r>
              <w:rPr>
                <w:rFonts w:ascii="Calibri" w:hAnsi="Calibri" w:eastAsia="Calibri" w:cs="Calibri"/>
                <w:spacing w:val="11"/>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34" w:right="145" w:hanging="14"/>
              <w:spacing w:before="30" w:line="221" w:lineRule="auto"/>
              <w:rPr/>
            </w:pPr>
            <w:r>
              <w:rPr>
                <w:spacing w:val="-3"/>
              </w:rPr>
              <w:t>责令限期改正；对单位处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万元以下罚款，对个人处</w:t>
            </w:r>
            <w:r>
              <w:rPr>
                <w:spacing w:val="-36"/>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5000</w:t>
            </w:r>
            <w:r>
              <w:rPr>
                <w:rFonts w:ascii="Calibri" w:hAnsi="Calibri" w:eastAsia="Calibri" w:cs="Calibri"/>
                <w:spacing w:val="11"/>
                <w:w w:val="101"/>
              </w:rPr>
              <w:t xml:space="preserve"> </w:t>
            </w:r>
            <w:r>
              <w:rPr>
                <w:spacing w:val="-5"/>
              </w:rPr>
              <w:t>元以下罚款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20"/>
              <w:spacing w:before="31" w:line="206" w:lineRule="auto"/>
              <w:rPr/>
            </w:pPr>
            <w:r>
              <w:rPr>
                <w:spacing w:val="-2"/>
              </w:rPr>
              <w:t>责令限期改正；对单位处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元罚款</w:t>
            </w:r>
          </w:p>
        </w:tc>
      </w:tr>
    </w:tbl>
    <w:p>
      <w:pPr>
        <w:rPr>
          <w:rFonts w:ascii="Arial"/>
          <w:sz w:val="21"/>
        </w:rPr>
      </w:pPr>
      <w:r/>
    </w:p>
    <w:p>
      <w:pPr>
        <w:sectPr>
          <w:footerReference w:type="default" r:id="rId61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餐厨废弃物产生单位未按照要求建设隔油池或者</w:t>
            </w:r>
            <w:r>
              <w:rPr>
                <w:spacing w:val="-1"/>
              </w:rPr>
              <w:t>安装油水分离器等设施</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【省政府规章】《山东省餐厨废弃物管理办法》</w:t>
            </w:r>
          </w:p>
          <w:p>
            <w:pPr>
              <w:pStyle w:val="TableText"/>
              <w:ind w:left="112"/>
              <w:spacing w:before="19" w:line="206" w:lineRule="auto"/>
              <w:rPr/>
            </w:pPr>
            <w:r>
              <w:rPr/>
              <w:t>第十五条第二项  餐厨废弃物产生单位应当遵守下列规定</w:t>
            </w:r>
            <w:r>
              <w:rPr>
                <w:spacing w:val="-5"/>
              </w:rPr>
              <w:t>：（</w:t>
            </w:r>
            <w:r>
              <w:rPr/>
              <w:t>二）按照规定建设隔油池或者安装油水分离器等设施。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【省政府规章】《山东省餐厨废弃物管理办法》</w:t>
            </w:r>
          </w:p>
          <w:p>
            <w:pPr>
              <w:pStyle w:val="TableText"/>
              <w:ind w:left="112"/>
              <w:spacing w:before="19" w:line="219" w:lineRule="auto"/>
              <w:rPr/>
            </w:pPr>
            <w:r>
              <w:rPr/>
              <w:t>第二十五条  违反本办法规定，餐厨废弃物产生单位有下列行为之一的，由环境卫生主管部</w:t>
            </w:r>
            <w:r>
              <w:rPr>
                <w:spacing w:val="-1"/>
              </w:rPr>
              <w:t>门责令限期改正；逾期不改正的，对单位处</w:t>
            </w:r>
            <w:r>
              <w:rPr>
                <w:spacing w:val="-38"/>
              </w:rPr>
              <w:t xml:space="preserve"> </w:t>
            </w:r>
            <w:r>
              <w:rPr>
                <w:rFonts w:ascii="Calibri" w:hAnsi="Calibri" w:eastAsia="Calibri" w:cs="Calibri"/>
                <w:spacing w:val="-1"/>
              </w:rPr>
              <w:t>3000</w:t>
            </w:r>
            <w:r>
              <w:rPr>
                <w:rFonts w:ascii="Calibri" w:hAnsi="Calibri" w:eastAsia="Calibri" w:cs="Calibri"/>
                <w:spacing w:val="13"/>
                <w:w w:val="102"/>
              </w:rPr>
              <w:t xml:space="preserve"> </w:t>
            </w:r>
            <w:r>
              <w:rPr>
                <w:spacing w:val="-1"/>
              </w:rPr>
              <w:t>元以上</w:t>
            </w:r>
          </w:p>
          <w:p>
            <w:pPr>
              <w:pStyle w:val="TableText"/>
              <w:ind w:left="115"/>
              <w:spacing w:before="19" w:line="205" w:lineRule="auto"/>
              <w:rPr/>
            </w:pPr>
            <w:r>
              <w:rPr>
                <w:rFonts w:ascii="Calibri" w:hAnsi="Calibri" w:eastAsia="Calibri" w:cs="Calibri"/>
                <w:spacing w:val="-1"/>
              </w:rPr>
              <w:t>2</w:t>
            </w:r>
            <w:r>
              <w:rPr>
                <w:rFonts w:ascii="Calibri" w:hAnsi="Calibri" w:eastAsia="Calibri" w:cs="Calibri"/>
                <w:spacing w:val="14"/>
                <w:w w:val="101"/>
              </w:rPr>
              <w:t xml:space="preserve"> </w:t>
            </w:r>
            <w:r>
              <w:rPr>
                <w:spacing w:val="-1"/>
              </w:rPr>
              <w:t>万元以下罚款，对个人处</w:t>
            </w:r>
            <w:r>
              <w:rPr>
                <w:spacing w:val="-29"/>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1"/>
                <w:w w:val="101"/>
              </w:rPr>
              <w:t xml:space="preserve"> </w:t>
            </w:r>
            <w:r>
              <w:rPr>
                <w:spacing w:val="-1"/>
              </w:rPr>
              <w:t>元以下罚款</w:t>
            </w:r>
            <w:r>
              <w:rPr>
                <w:spacing w:val="-6"/>
              </w:rPr>
              <w:t>：（</w:t>
            </w:r>
            <w:r>
              <w:rPr>
                <w:spacing w:val="-1"/>
              </w:rPr>
              <w:t>四）未按照要求建设隔油池或者安装油水分离器等设施。</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34" w:right="106" w:hanging="14"/>
              <w:spacing w:before="29" w:line="221" w:lineRule="auto"/>
              <w:rPr/>
            </w:pPr>
            <w:r>
              <w:rPr>
                <w:spacing w:val="-4"/>
              </w:rPr>
              <w:t>责令限期改正；对单位处</w:t>
            </w:r>
            <w:r>
              <w:rPr>
                <w:spacing w:val="-36"/>
              </w:rPr>
              <w:t xml:space="preserve"> </w:t>
            </w:r>
            <w:r>
              <w:rPr>
                <w:rFonts w:ascii="Calibri" w:hAnsi="Calibri" w:eastAsia="Calibri" w:cs="Calibri"/>
                <w:spacing w:val="-4"/>
              </w:rPr>
              <w:t>3000</w:t>
            </w:r>
            <w:r>
              <w:rPr>
                <w:rFonts w:ascii="Calibri" w:hAnsi="Calibri" w:eastAsia="Calibri" w:cs="Calibri"/>
                <w:spacing w:val="11"/>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34" w:right="145" w:hanging="14"/>
              <w:spacing w:before="31" w:line="220" w:lineRule="auto"/>
              <w:rPr/>
            </w:pPr>
            <w:r>
              <w:rPr>
                <w:spacing w:val="-3"/>
              </w:rPr>
              <w:t>责令限期改正；对单位处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万元以下罚款，对个人处</w:t>
            </w:r>
            <w:r>
              <w:rPr>
                <w:spacing w:val="-36"/>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5000</w:t>
            </w:r>
            <w:r>
              <w:rPr>
                <w:rFonts w:ascii="Calibri" w:hAnsi="Calibri" w:eastAsia="Calibri" w:cs="Calibri"/>
                <w:spacing w:val="11"/>
                <w:w w:val="101"/>
              </w:rPr>
              <w:t xml:space="preserve"> </w:t>
            </w:r>
            <w:r>
              <w:rPr>
                <w:spacing w:val="-5"/>
              </w:rPr>
              <w:t>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2"/>
              </w:rPr>
              <w:t>责令限期改正；对单位处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元罚款</w:t>
            </w:r>
          </w:p>
        </w:tc>
      </w:tr>
    </w:tbl>
    <w:p>
      <w:pPr>
        <w:rPr>
          <w:rFonts w:ascii="Arial"/>
          <w:sz w:val="21"/>
        </w:rPr>
      </w:pPr>
      <w:r/>
    </w:p>
    <w:p>
      <w:pPr>
        <w:sectPr>
          <w:footerReference w:type="default" r:id="rId6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3700000217862-5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餐厨废弃物产生单位未执行餐厨废弃物产生台账和产生、收</w:t>
            </w:r>
            <w:r>
              <w:rPr>
                <w:spacing w:val="-1"/>
              </w:rPr>
              <w:t>集运输、处置联单制度</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【省政府规章】《山东省餐厨废弃物管理办法》</w:t>
            </w:r>
          </w:p>
          <w:p>
            <w:pPr>
              <w:pStyle w:val="TableText"/>
              <w:ind w:left="112"/>
              <w:spacing w:before="19" w:line="206" w:lineRule="auto"/>
              <w:rPr/>
            </w:pPr>
            <w:r>
              <w:rPr/>
              <w:t>第十五条第三项  餐厨废弃物产生单位应当遵守下列规定</w:t>
            </w:r>
            <w:r>
              <w:rPr>
                <w:spacing w:val="-5"/>
              </w:rPr>
              <w:t>：（</w:t>
            </w:r>
            <w:r>
              <w:rPr/>
              <w:t>三）执行餐厨废弃物产生台账和产生、收集运输、处置联单制度。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【省政府规章】《山东省餐厨废弃物管理办法》</w:t>
            </w:r>
          </w:p>
          <w:p>
            <w:pPr>
              <w:pStyle w:val="TableText"/>
              <w:ind w:left="113" w:right="181" w:hanging="1"/>
              <w:spacing w:before="19" w:line="222" w:lineRule="auto"/>
              <w:rPr/>
            </w:pPr>
            <w:r>
              <w:rPr/>
              <w:t>第二十五条第五项  违反本办法规定，餐厨废弃物产生单位有下列行为之一的，由环境卫生主管部门责令限期</w:t>
            </w:r>
            <w:r>
              <w:rPr>
                <w:spacing w:val="-1"/>
              </w:rPr>
              <w:t>改正；逾期不改正的，对单位处</w:t>
            </w:r>
            <w:r>
              <w:rPr>
                <w:spacing w:val="-38"/>
              </w:rPr>
              <w:t xml:space="preserve"> </w:t>
            </w:r>
            <w:r>
              <w:rPr>
                <w:rFonts w:ascii="Calibri" w:hAnsi="Calibri" w:eastAsia="Calibri" w:cs="Calibri"/>
                <w:spacing w:val="-1"/>
              </w:rPr>
              <w:t>3000</w:t>
            </w:r>
            <w:r>
              <w:rPr>
                <w:rFonts w:ascii="Calibri" w:hAnsi="Calibri" w:eastAsia="Calibri" w:cs="Calibri"/>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7"/>
              </w:rPr>
              <w:t xml:space="preserve"> </w:t>
            </w:r>
            <w:r>
              <w:rPr>
                <w:spacing w:val="-1"/>
              </w:rPr>
              <w:t>万元以下罚款，对个人处</w:t>
            </w:r>
            <w:r>
              <w:rPr>
                <w:spacing w:val="-30"/>
              </w:rPr>
              <w:t xml:space="preserve"> </w:t>
            </w:r>
            <w:r>
              <w:rPr>
                <w:rFonts w:ascii="Calibri" w:hAnsi="Calibri" w:eastAsia="Calibri" w:cs="Calibri"/>
                <w:spacing w:val="-1"/>
              </w:rPr>
              <w:t>1000</w:t>
            </w:r>
            <w:r>
              <w:rPr>
                <w:rFonts w:ascii="Calibri" w:hAnsi="Calibri" w:eastAsia="Calibri" w:cs="Calibri"/>
                <w:spacing w:val="14"/>
                <w:w w:val="101"/>
              </w:rPr>
              <w:t xml:space="preserve"> </w:t>
            </w:r>
            <w:r>
              <w:rPr>
                <w:spacing w:val="-1"/>
              </w:rPr>
              <w:t>元以上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元以下罚款</w:t>
            </w:r>
            <w:r>
              <w:rPr>
                <w:spacing w:val="-6"/>
              </w:rPr>
              <w:t>：（</w:t>
            </w:r>
            <w:r>
              <w:rPr>
                <w:spacing w:val="-1"/>
              </w:rPr>
              <w:t>五）未执行餐厨废弃物产生台账和产生、收集运输、处置联单制度。</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34" w:right="106" w:hanging="14"/>
              <w:spacing w:before="29" w:line="221" w:lineRule="auto"/>
              <w:rPr/>
            </w:pPr>
            <w:r>
              <w:rPr>
                <w:spacing w:val="-4"/>
              </w:rPr>
              <w:t>责令限期改正；对单位处</w:t>
            </w:r>
            <w:r>
              <w:rPr>
                <w:spacing w:val="-36"/>
              </w:rPr>
              <w:t xml:space="preserve"> </w:t>
            </w:r>
            <w:r>
              <w:rPr>
                <w:rFonts w:ascii="Calibri" w:hAnsi="Calibri" w:eastAsia="Calibri" w:cs="Calibri"/>
                <w:spacing w:val="-4"/>
              </w:rPr>
              <w:t>3000</w:t>
            </w:r>
            <w:r>
              <w:rPr>
                <w:rFonts w:ascii="Calibri" w:hAnsi="Calibri" w:eastAsia="Calibri" w:cs="Calibri"/>
                <w:spacing w:val="11"/>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34" w:right="145" w:hanging="14"/>
              <w:spacing w:before="31" w:line="220" w:lineRule="auto"/>
              <w:rPr/>
            </w:pPr>
            <w:r>
              <w:rPr>
                <w:spacing w:val="-3"/>
              </w:rPr>
              <w:t>责令限期改正；对单位处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万元以下罚款，对个人处</w:t>
            </w:r>
            <w:r>
              <w:rPr>
                <w:spacing w:val="-36"/>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5000</w:t>
            </w:r>
            <w:r>
              <w:rPr>
                <w:rFonts w:ascii="Calibri" w:hAnsi="Calibri" w:eastAsia="Calibri" w:cs="Calibri"/>
                <w:spacing w:val="11"/>
                <w:w w:val="101"/>
              </w:rPr>
              <w:t xml:space="preserve"> </w:t>
            </w:r>
            <w:r>
              <w:rPr>
                <w:spacing w:val="-5"/>
              </w:rPr>
              <w:t>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2"/>
              </w:rPr>
              <w:t>责令限期改正；对单位处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元罚款</w:t>
            </w:r>
          </w:p>
        </w:tc>
      </w:tr>
    </w:tbl>
    <w:p>
      <w:pPr>
        <w:rPr>
          <w:rFonts w:ascii="Arial"/>
          <w:sz w:val="21"/>
        </w:rPr>
      </w:pPr>
      <w:r/>
    </w:p>
    <w:p>
      <w:pPr>
        <w:sectPr>
          <w:footerReference w:type="default" r:id="rId6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3700000217862-6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餐厨废弃物产生单位未定期向环境卫生主管部门报告餐厨废</w:t>
            </w:r>
            <w:r>
              <w:rPr>
                <w:spacing w:val="-1"/>
              </w:rPr>
              <w:t>弃物的产生数量和去向</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【省政府规章】《山东省餐厨废弃物管理办法》</w:t>
            </w:r>
          </w:p>
          <w:p>
            <w:pPr>
              <w:pStyle w:val="TableText"/>
              <w:ind w:left="112"/>
              <w:spacing w:before="19" w:line="206" w:lineRule="auto"/>
              <w:rPr/>
            </w:pPr>
            <w:r>
              <w:rPr/>
              <w:t>第十五条第四项  餐厨废弃物产生单位应当遵守下列规定</w:t>
            </w:r>
            <w:r>
              <w:rPr>
                <w:spacing w:val="-5"/>
              </w:rPr>
              <w:t>：（</w:t>
            </w:r>
            <w:r>
              <w:rPr/>
              <w:t>四）定期向环境卫生主管部门报告餐厨废弃物的产生数量和去向。</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【省政府规章】《山东省餐厨废弃物管理办法》</w:t>
            </w:r>
          </w:p>
          <w:p>
            <w:pPr>
              <w:pStyle w:val="TableText"/>
              <w:ind w:left="113" w:right="181" w:hanging="1"/>
              <w:spacing w:before="19" w:line="222" w:lineRule="auto"/>
              <w:rPr/>
            </w:pPr>
            <w:r>
              <w:rPr/>
              <w:t>第二十五条第六项  违反本办法规定，餐厨废弃物产生单位有下列行为之一的，由环境卫生主管部门责令限期</w:t>
            </w:r>
            <w:r>
              <w:rPr>
                <w:spacing w:val="-1"/>
              </w:rPr>
              <w:t>改正；逾期不改正的，对单位处</w:t>
            </w:r>
            <w:r>
              <w:rPr>
                <w:spacing w:val="-38"/>
              </w:rPr>
              <w:t xml:space="preserve"> </w:t>
            </w:r>
            <w:r>
              <w:rPr>
                <w:rFonts w:ascii="Calibri" w:hAnsi="Calibri" w:eastAsia="Calibri" w:cs="Calibri"/>
                <w:spacing w:val="-1"/>
              </w:rPr>
              <w:t>3000</w:t>
            </w:r>
            <w:r>
              <w:rPr>
                <w:rFonts w:ascii="Calibri" w:hAnsi="Calibri" w:eastAsia="Calibri" w:cs="Calibri"/>
              </w:rPr>
              <w:t xml:space="preserve"> </w:t>
            </w:r>
            <w:r>
              <w:rPr>
                <w:spacing w:val="-1"/>
              </w:rPr>
              <w:t>元以上</w:t>
            </w:r>
            <w:r>
              <w:rPr>
                <w:spacing w:val="-37"/>
              </w:rPr>
              <w:t xml:space="preserve"> </w:t>
            </w:r>
            <w:r>
              <w:rPr>
                <w:rFonts w:ascii="Calibri" w:hAnsi="Calibri" w:eastAsia="Calibri" w:cs="Calibri"/>
                <w:spacing w:val="-1"/>
              </w:rPr>
              <w:t>2</w:t>
            </w:r>
            <w:r>
              <w:rPr>
                <w:rFonts w:ascii="Calibri" w:hAnsi="Calibri" w:eastAsia="Calibri" w:cs="Calibri"/>
                <w:spacing w:val="17"/>
              </w:rPr>
              <w:t xml:space="preserve"> </w:t>
            </w:r>
            <w:r>
              <w:rPr>
                <w:spacing w:val="-1"/>
              </w:rPr>
              <w:t>万元以下罚款，对个人处</w:t>
            </w:r>
            <w:r>
              <w:rPr>
                <w:spacing w:val="-30"/>
              </w:rPr>
              <w:t xml:space="preserve"> </w:t>
            </w:r>
            <w:r>
              <w:rPr>
                <w:rFonts w:ascii="Calibri" w:hAnsi="Calibri" w:eastAsia="Calibri" w:cs="Calibri"/>
                <w:spacing w:val="-1"/>
              </w:rPr>
              <w:t>1000</w:t>
            </w:r>
            <w:r>
              <w:rPr>
                <w:rFonts w:ascii="Calibri" w:hAnsi="Calibri" w:eastAsia="Calibri" w:cs="Calibri"/>
                <w:spacing w:val="14"/>
                <w:w w:val="101"/>
              </w:rPr>
              <w:t xml:space="preserve"> </w:t>
            </w:r>
            <w:r>
              <w:rPr>
                <w:spacing w:val="-1"/>
              </w:rPr>
              <w:t>元以上</w:t>
            </w:r>
            <w:r>
              <w:rPr>
                <w:spacing w:val="-38"/>
              </w:rPr>
              <w:t xml:space="preserve"> </w:t>
            </w:r>
            <w:r>
              <w:rPr>
                <w:rFonts w:ascii="Calibri" w:hAnsi="Calibri" w:eastAsia="Calibri" w:cs="Calibri"/>
                <w:spacing w:val="-1"/>
              </w:rPr>
              <w:t>5000</w:t>
            </w:r>
            <w:r>
              <w:rPr>
                <w:rFonts w:ascii="Calibri" w:hAnsi="Calibri" w:eastAsia="Calibri" w:cs="Calibri"/>
                <w:spacing w:val="13"/>
                <w:w w:val="101"/>
              </w:rPr>
              <w:t xml:space="preserve"> </w:t>
            </w:r>
            <w:r>
              <w:rPr>
                <w:spacing w:val="-1"/>
              </w:rPr>
              <w:t>元以下罚款</w:t>
            </w:r>
            <w:r>
              <w:rPr>
                <w:spacing w:val="-6"/>
              </w:rPr>
              <w:t>：（</w:t>
            </w:r>
            <w:r>
              <w:rPr>
                <w:spacing w:val="-1"/>
              </w:rPr>
              <w:t>六）未定期向环境卫生主管部门报告餐厨废弃物的产生数量和去向。</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34" w:right="106" w:hanging="14"/>
              <w:spacing w:before="29" w:line="221" w:lineRule="auto"/>
              <w:rPr/>
            </w:pPr>
            <w:r>
              <w:rPr>
                <w:spacing w:val="-4"/>
              </w:rPr>
              <w:t>责令限期改正；对单位处</w:t>
            </w:r>
            <w:r>
              <w:rPr>
                <w:spacing w:val="-36"/>
              </w:rPr>
              <w:t xml:space="preserve"> </w:t>
            </w:r>
            <w:r>
              <w:rPr>
                <w:rFonts w:ascii="Calibri" w:hAnsi="Calibri" w:eastAsia="Calibri" w:cs="Calibri"/>
                <w:spacing w:val="-4"/>
              </w:rPr>
              <w:t>3000</w:t>
            </w:r>
            <w:r>
              <w:rPr>
                <w:rFonts w:ascii="Calibri" w:hAnsi="Calibri" w:eastAsia="Calibri" w:cs="Calibri"/>
                <w:spacing w:val="11"/>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万元以下罚款，对个人处</w:t>
            </w:r>
            <w:r>
              <w:rPr>
                <w:spacing w:val="-30"/>
              </w:rPr>
              <w:t xml:space="preserve"> </w:t>
            </w:r>
            <w:r>
              <w:rPr>
                <w:rFonts w:ascii="Calibri" w:hAnsi="Calibri" w:eastAsia="Calibri" w:cs="Calibri"/>
                <w:spacing w:val="-4"/>
              </w:rPr>
              <w:t>1000</w:t>
            </w:r>
            <w:r>
              <w:rPr>
                <w:rFonts w:ascii="Calibri" w:hAnsi="Calibri" w:eastAsia="Calibri" w:cs="Calibri"/>
                <w:spacing w:val="14"/>
                <w:w w:val="101"/>
              </w:rPr>
              <w:t xml:space="preserve"> </w:t>
            </w:r>
            <w:r>
              <w:rPr>
                <w:spacing w:val="-4"/>
              </w:rPr>
              <w:t>元</w:t>
            </w:r>
            <w:r>
              <w:rPr/>
              <w:t xml:space="preserve"> </w:t>
            </w:r>
            <w:r>
              <w:rPr>
                <w:spacing w:val="-5"/>
              </w:rPr>
              <w:t>以上</w:t>
            </w:r>
            <w:r>
              <w:rPr>
                <w:spacing w:val="-27"/>
              </w:rPr>
              <w:t xml:space="preserve"> </w:t>
            </w:r>
            <w:r>
              <w:rPr>
                <w:rFonts w:ascii="Calibri" w:hAnsi="Calibri" w:eastAsia="Calibri" w:cs="Calibri"/>
                <w:spacing w:val="-5"/>
              </w:rPr>
              <w:t>3000</w:t>
            </w:r>
            <w:r>
              <w:rPr>
                <w:rFonts w:ascii="Calibri" w:hAnsi="Calibri" w:eastAsia="Calibri" w:cs="Calibri"/>
                <w:spacing w:val="11"/>
                <w:w w:val="101"/>
              </w:rPr>
              <w:t xml:space="preserve"> </w:t>
            </w:r>
            <w:r>
              <w:rPr>
                <w:spacing w:val="-5"/>
              </w:rPr>
              <w:t>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34" w:right="145" w:hanging="14"/>
              <w:spacing w:before="31" w:line="220" w:lineRule="auto"/>
              <w:rPr/>
            </w:pPr>
            <w:r>
              <w:rPr>
                <w:spacing w:val="-3"/>
              </w:rPr>
              <w:t>责令限期改正；对单位处</w:t>
            </w:r>
            <w:r>
              <w:rPr>
                <w:spacing w:val="-1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万元以下罚款，对个人处</w:t>
            </w:r>
            <w:r>
              <w:rPr>
                <w:spacing w:val="-36"/>
              </w:rPr>
              <w:t xml:space="preserve"> </w:t>
            </w:r>
            <w:r>
              <w:rPr>
                <w:rFonts w:ascii="Calibri" w:hAnsi="Calibri" w:eastAsia="Calibri" w:cs="Calibri"/>
                <w:spacing w:val="-3"/>
              </w:rPr>
              <w:t>3000</w:t>
            </w:r>
            <w:r>
              <w:rPr>
                <w:rFonts w:ascii="Calibri" w:hAnsi="Calibri" w:eastAsia="Calibri" w:cs="Calibri"/>
                <w:spacing w:val="11"/>
                <w:w w:val="101"/>
              </w:rPr>
              <w:t xml:space="preserve"> </w:t>
            </w:r>
            <w:r>
              <w:rPr>
                <w:spacing w:val="-3"/>
              </w:rPr>
              <w:t>元</w:t>
            </w:r>
            <w:r>
              <w:rPr/>
              <w:t xml:space="preserve"> </w:t>
            </w:r>
            <w:r>
              <w:rPr>
                <w:spacing w:val="-5"/>
              </w:rPr>
              <w:t>以上</w:t>
            </w:r>
            <w:r>
              <w:rPr>
                <w:spacing w:val="-27"/>
              </w:rPr>
              <w:t xml:space="preserve"> </w:t>
            </w:r>
            <w:r>
              <w:rPr>
                <w:rFonts w:ascii="Calibri" w:hAnsi="Calibri" w:eastAsia="Calibri" w:cs="Calibri"/>
                <w:spacing w:val="-5"/>
              </w:rPr>
              <w:t>5000</w:t>
            </w:r>
            <w:r>
              <w:rPr>
                <w:rFonts w:ascii="Calibri" w:hAnsi="Calibri" w:eastAsia="Calibri" w:cs="Calibri"/>
                <w:spacing w:val="11"/>
                <w:w w:val="101"/>
              </w:rPr>
              <w:t xml:space="preserve"> </w:t>
            </w:r>
            <w:r>
              <w:rPr>
                <w:spacing w:val="-5"/>
              </w:rPr>
              <w:t>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2"/>
              </w:rPr>
              <w:t>责令限期改正；对单位处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万元罚款，对个人处</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元罚款</w:t>
            </w:r>
          </w:p>
        </w:tc>
      </w:tr>
    </w:tbl>
    <w:p>
      <w:pPr>
        <w:rPr>
          <w:rFonts w:ascii="Arial"/>
          <w:sz w:val="21"/>
        </w:rPr>
      </w:pPr>
      <w:r/>
    </w:p>
    <w:p>
      <w:pPr>
        <w:sectPr>
          <w:footerReference w:type="default" r:id="rId6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3700000217863-1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餐厨废弃物收集运输企业未按照环境卫生作业标准、规范和收集运输协议，在约定的时间</w:t>
            </w:r>
            <w:r>
              <w:rPr>
                <w:spacing w:val="-1"/>
              </w:rPr>
              <w:t>内收集运输餐厨废弃物</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19" w:lineRule="auto"/>
              <w:rPr/>
            </w:pPr>
            <w:r>
              <w:rPr/>
              <w:t>第十六条第一项  餐厨废弃物收集运输企业应当遵守下列规定</w:t>
            </w:r>
            <w:r>
              <w:rPr>
                <w:spacing w:val="-26"/>
              </w:rPr>
              <w:t>：（</w:t>
            </w:r>
            <w:r>
              <w:rPr/>
              <w:t>一）按照环境卫生作业标准、规范和收集</w:t>
            </w:r>
            <w:r>
              <w:rPr>
                <w:spacing w:val="-1"/>
              </w:rPr>
              <w:t>运输协议，在约定的时间内收集运输餐厨</w:t>
            </w:r>
          </w:p>
          <w:p>
            <w:pPr>
              <w:pStyle w:val="TableText"/>
              <w:ind w:left="112"/>
              <w:spacing w:before="19" w:line="205" w:lineRule="auto"/>
              <w:rPr/>
            </w:pPr>
            <w:r>
              <w:rPr>
                <w:spacing w:val="-2"/>
              </w:rPr>
              <w:t>废弃物。</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32" w:right="135" w:hanging="20"/>
              <w:spacing w:before="19" w:line="222" w:lineRule="auto"/>
              <w:rPr/>
            </w:pPr>
            <w:r>
              <w:rPr/>
              <w:t>第二十六条第一项  违反本办法规定，餐厨废弃物收集运输企业有下列行为之一的，由环境</w:t>
            </w:r>
            <w:r>
              <w:rPr>
                <w:spacing w:val="-1"/>
              </w:rPr>
              <w:t>卫生主管部门责令限期改正；逾期不改正的，处</w:t>
            </w:r>
            <w:r>
              <w:rPr>
                <w:spacing w:val="-38"/>
              </w:rPr>
              <w:t xml:space="preserve"> </w:t>
            </w:r>
            <w:r>
              <w:rPr>
                <w:rFonts w:ascii="Calibri" w:hAnsi="Calibri" w:eastAsia="Calibri" w:cs="Calibri"/>
                <w:spacing w:val="-1"/>
              </w:rPr>
              <w:t>5000</w:t>
            </w:r>
            <w:r>
              <w:rPr>
                <w:rFonts w:ascii="Calibri" w:hAnsi="Calibri" w:eastAsia="Calibri" w:cs="Calibri"/>
                <w:spacing w:val="13"/>
                <w:w w:val="102"/>
              </w:rPr>
              <w:t xml:space="preserve"> </w:t>
            </w:r>
            <w:r>
              <w:rPr>
                <w:spacing w:val="-1"/>
              </w:rPr>
              <w:t>元</w:t>
            </w:r>
            <w:r>
              <w:rPr/>
              <w:t xml:space="preserve"> </w:t>
            </w:r>
            <w:r>
              <w:rPr/>
              <w:t>以上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一）未按照环境卫生作业标准、规范和收</w:t>
            </w:r>
            <w:r>
              <w:rPr>
                <w:spacing w:val="-1"/>
              </w:rPr>
              <w:t>集运输协议，在约定的时间内收集运输餐厨废弃物。</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责令限期改正；处</w:t>
            </w:r>
            <w:r>
              <w:rPr>
                <w:spacing w:val="-23"/>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责令限期改正；处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3700000217863-2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餐厨废弃物收集运输企业未将餐厨废弃物收集</w:t>
            </w:r>
            <w:r>
              <w:rPr>
                <w:spacing w:val="-1"/>
              </w:rPr>
              <w:t>运输到指定的处置场所</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第十六条第二项  餐厨废弃物收集运输企业应当遵守下列规定</w:t>
            </w:r>
            <w:r>
              <w:rPr>
                <w:spacing w:val="-5"/>
              </w:rPr>
              <w:t>：（</w:t>
            </w:r>
            <w:r>
              <w:rPr/>
              <w:t>二）将餐厨废弃物运输到指定的处置场所。</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32" w:right="135" w:hanging="20"/>
              <w:spacing w:before="20" w:line="221" w:lineRule="auto"/>
              <w:rPr/>
            </w:pPr>
            <w:r>
              <w:rPr/>
              <w:t>第二十六条第二项  违反本办法规定，餐厨废弃物收集运输企业有下列行为之一的，由环境</w:t>
            </w:r>
            <w:r>
              <w:rPr>
                <w:spacing w:val="-1"/>
              </w:rPr>
              <w:t>卫生主管部门责令限期改正；逾期不改正的，处</w:t>
            </w:r>
            <w:r>
              <w:rPr>
                <w:spacing w:val="-38"/>
              </w:rPr>
              <w:t xml:space="preserve"> </w:t>
            </w:r>
            <w:r>
              <w:rPr>
                <w:rFonts w:ascii="Calibri" w:hAnsi="Calibri" w:eastAsia="Calibri" w:cs="Calibri"/>
                <w:spacing w:val="-1"/>
              </w:rPr>
              <w:t>5000</w:t>
            </w:r>
            <w:r>
              <w:rPr>
                <w:rFonts w:ascii="Calibri" w:hAnsi="Calibri" w:eastAsia="Calibri" w:cs="Calibri"/>
                <w:spacing w:val="13"/>
                <w:w w:val="102"/>
              </w:rPr>
              <w:t xml:space="preserve"> </w:t>
            </w:r>
            <w:r>
              <w:rPr>
                <w:spacing w:val="-1"/>
              </w:rPr>
              <w:t>元</w:t>
            </w:r>
            <w:r>
              <w:rPr/>
              <w:t xml:space="preserve"> </w:t>
            </w:r>
            <w:r>
              <w:rPr>
                <w:spacing w:val="-1"/>
              </w:rPr>
              <w:t>以上</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万元以下罚款</w:t>
            </w:r>
            <w:r>
              <w:rPr>
                <w:spacing w:val="-9"/>
              </w:rPr>
              <w:t>：（</w:t>
            </w:r>
            <w:r>
              <w:rPr>
                <w:spacing w:val="-1"/>
              </w:rPr>
              <w:t>二）未将餐厨废弃物收集运输到指定的处置场所。</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责令限期改正；处</w:t>
            </w:r>
            <w:r>
              <w:rPr>
                <w:spacing w:val="-23"/>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3700000217863-3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餐厨废弃物收集运输企业未使用喷涂企业名称和监督电话的密闭式专用车</w:t>
            </w:r>
            <w:r>
              <w:rPr>
                <w:spacing w:val="-1"/>
              </w:rPr>
              <w:t>辆收集运输餐厨废弃物</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第十六条第三项  餐厨废弃物收集运输企业应当遵守下列规定</w:t>
            </w:r>
            <w:r>
              <w:rPr>
                <w:spacing w:val="-5"/>
              </w:rPr>
              <w:t>：（</w:t>
            </w:r>
            <w:r>
              <w:rPr/>
              <w:t>三）使用喷涂企业名称和监督电话的密闭式专用车辆收集运输餐厨废弃物。</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32" w:right="135" w:hanging="20"/>
              <w:spacing w:before="20" w:line="221" w:lineRule="auto"/>
              <w:rPr/>
            </w:pPr>
            <w:r>
              <w:rPr/>
              <w:t>第二十六条第三项  违反本办法规定，餐厨废弃物收集运输企业有下列行为之一的，由环境</w:t>
            </w:r>
            <w:r>
              <w:rPr>
                <w:spacing w:val="-1"/>
              </w:rPr>
              <w:t>卫生主管部门责令限期改正；逾期不改正的，处</w:t>
            </w:r>
            <w:r>
              <w:rPr>
                <w:spacing w:val="-38"/>
              </w:rPr>
              <w:t xml:space="preserve"> </w:t>
            </w:r>
            <w:r>
              <w:rPr>
                <w:rFonts w:ascii="Calibri" w:hAnsi="Calibri" w:eastAsia="Calibri" w:cs="Calibri"/>
                <w:spacing w:val="-1"/>
              </w:rPr>
              <w:t>5000</w:t>
            </w:r>
            <w:r>
              <w:rPr>
                <w:rFonts w:ascii="Calibri" w:hAnsi="Calibri" w:eastAsia="Calibri" w:cs="Calibri"/>
                <w:spacing w:val="13"/>
                <w:w w:val="102"/>
              </w:rPr>
              <w:t xml:space="preserve"> </w:t>
            </w:r>
            <w:r>
              <w:rPr>
                <w:spacing w:val="-1"/>
              </w:rPr>
              <w:t>元</w:t>
            </w:r>
            <w:r>
              <w:rPr/>
              <w:t xml:space="preserve"> </w:t>
            </w:r>
            <w:r>
              <w:rPr/>
              <w:t>以上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三）未使用喷涂企业名称</w:t>
            </w:r>
            <w:r>
              <w:rPr>
                <w:spacing w:val="-1"/>
              </w:rPr>
              <w:t>和监督电话的密闭式专用车辆收集运输餐厨废弃物。</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责令限期改正；处</w:t>
            </w:r>
            <w:r>
              <w:rPr>
                <w:spacing w:val="-23"/>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3700000217863-4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餐厨废弃物收集运输企业未执行餐厨废弃物收集运输台账和产生、收</w:t>
            </w:r>
            <w:r>
              <w:rPr>
                <w:spacing w:val="-1"/>
              </w:rPr>
              <w:t>集运输、处置联单制度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第十六条第四项  餐厨废弃物收集运输企业应当遵守下列规定</w:t>
            </w:r>
            <w:r>
              <w:rPr>
                <w:spacing w:val="-5"/>
              </w:rPr>
              <w:t>：（</w:t>
            </w:r>
            <w:r>
              <w:rPr/>
              <w:t>四）执行餐厨废弃物收集运输台账和产生、收集运输、处置联单制度。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32" w:right="135" w:hanging="20"/>
              <w:spacing w:before="20" w:line="221" w:lineRule="auto"/>
              <w:rPr/>
            </w:pPr>
            <w:r>
              <w:rPr/>
              <w:t>第二十六条第四项  违反本办法规定，餐厨废弃物收集运输企业有下列行为之一的，由环境</w:t>
            </w:r>
            <w:r>
              <w:rPr>
                <w:spacing w:val="-1"/>
              </w:rPr>
              <w:t>卫生主管部门责令限期改正；逾期不改正的，处</w:t>
            </w:r>
            <w:r>
              <w:rPr>
                <w:spacing w:val="-38"/>
              </w:rPr>
              <w:t xml:space="preserve"> </w:t>
            </w:r>
            <w:r>
              <w:rPr>
                <w:rFonts w:ascii="Calibri" w:hAnsi="Calibri" w:eastAsia="Calibri" w:cs="Calibri"/>
                <w:spacing w:val="-1"/>
              </w:rPr>
              <w:t>5000</w:t>
            </w:r>
            <w:r>
              <w:rPr>
                <w:rFonts w:ascii="Calibri" w:hAnsi="Calibri" w:eastAsia="Calibri" w:cs="Calibri"/>
                <w:spacing w:val="13"/>
                <w:w w:val="102"/>
              </w:rPr>
              <w:t xml:space="preserve"> </w:t>
            </w:r>
            <w:r>
              <w:rPr>
                <w:spacing w:val="-1"/>
              </w:rPr>
              <w:t>元</w:t>
            </w:r>
            <w:r>
              <w:rPr/>
              <w:t xml:space="preserve"> </w:t>
            </w:r>
            <w:r>
              <w:rPr>
                <w:spacing w:val="-1"/>
              </w:rPr>
              <w:t>以上</w:t>
            </w:r>
            <w:r>
              <w:rPr>
                <w:spacing w:val="-38"/>
              </w:rPr>
              <w:t xml:space="preserve"> </w:t>
            </w:r>
            <w:r>
              <w:rPr>
                <w:rFonts w:ascii="Calibri" w:hAnsi="Calibri" w:eastAsia="Calibri" w:cs="Calibri"/>
                <w:spacing w:val="-1"/>
              </w:rPr>
              <w:t>3</w:t>
            </w:r>
            <w:r>
              <w:rPr>
                <w:rFonts w:ascii="Calibri" w:hAnsi="Calibri" w:eastAsia="Calibri" w:cs="Calibri"/>
                <w:spacing w:val="16"/>
                <w:w w:val="101"/>
              </w:rPr>
              <w:t xml:space="preserve"> </w:t>
            </w:r>
            <w:r>
              <w:rPr>
                <w:spacing w:val="-1"/>
              </w:rPr>
              <w:t>万元以下罚款</w:t>
            </w:r>
            <w:r>
              <w:rPr>
                <w:spacing w:val="-4"/>
              </w:rPr>
              <w:t>：（</w:t>
            </w:r>
            <w:r>
              <w:rPr>
                <w:spacing w:val="-1"/>
              </w:rPr>
              <w:t>四）未执行餐厨废弃物收集运输台账和产生、收集运输、处置联单制度。</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责令限期改正；处</w:t>
            </w:r>
            <w:r>
              <w:rPr>
                <w:spacing w:val="-23"/>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3700000217863-5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餐厨废弃物收集运输企业未按照废弃食用油脂品质和实际价值收购餐厨废弃物产生单位单</w:t>
            </w:r>
            <w:r>
              <w:rPr>
                <w:spacing w:val="-1"/>
              </w:rPr>
              <w:t>独收集的废弃食用油脂</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第十四条第四款  餐厨废弃物产生单位单独收集的废弃食用油脂，由餐厨废弃物收集运输企业按照废弃食用油脂品质和</w:t>
            </w:r>
            <w:r>
              <w:rPr>
                <w:spacing w:val="-1"/>
              </w:rPr>
              <w:t>实际价值有偿收购。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32" w:right="135" w:hanging="20"/>
              <w:spacing w:before="20" w:line="221" w:lineRule="auto"/>
              <w:rPr/>
            </w:pPr>
            <w:r>
              <w:rPr/>
              <w:t>第二十六条第五项  违反本办法规定，餐厨废弃物收集运输企业有下列行为之一的，由环境</w:t>
            </w:r>
            <w:r>
              <w:rPr>
                <w:spacing w:val="-1"/>
              </w:rPr>
              <w:t>卫生主管部门责令限期改正；逾期不改正的，处</w:t>
            </w:r>
            <w:r>
              <w:rPr>
                <w:spacing w:val="-38"/>
              </w:rPr>
              <w:t xml:space="preserve"> </w:t>
            </w:r>
            <w:r>
              <w:rPr>
                <w:rFonts w:ascii="Calibri" w:hAnsi="Calibri" w:eastAsia="Calibri" w:cs="Calibri"/>
                <w:spacing w:val="-1"/>
              </w:rPr>
              <w:t>5000</w:t>
            </w:r>
            <w:r>
              <w:rPr>
                <w:rFonts w:ascii="Calibri" w:hAnsi="Calibri" w:eastAsia="Calibri" w:cs="Calibri"/>
                <w:spacing w:val="13"/>
                <w:w w:val="102"/>
              </w:rPr>
              <w:t xml:space="preserve"> </w:t>
            </w:r>
            <w:r>
              <w:rPr>
                <w:spacing w:val="-1"/>
              </w:rPr>
              <w:t>元</w:t>
            </w:r>
            <w:r>
              <w:rPr/>
              <w:t xml:space="preserve"> </w:t>
            </w:r>
            <w:r>
              <w:rPr/>
              <w:t>以上</w:t>
            </w:r>
            <w:r>
              <w:rPr>
                <w:spacing w:val="-38"/>
              </w:rPr>
              <w:t xml:space="preserve"> </w:t>
            </w:r>
            <w:r>
              <w:rPr>
                <w:rFonts w:ascii="Calibri" w:hAnsi="Calibri" w:eastAsia="Calibri" w:cs="Calibri"/>
              </w:rPr>
              <w:t>3</w:t>
            </w:r>
            <w:r>
              <w:rPr>
                <w:rFonts w:ascii="Calibri" w:hAnsi="Calibri" w:eastAsia="Calibri" w:cs="Calibri"/>
                <w:spacing w:val="16"/>
                <w:w w:val="101"/>
              </w:rPr>
              <w:t xml:space="preserve"> </w:t>
            </w:r>
            <w:r>
              <w:rPr/>
              <w:t>万元以下罚款</w:t>
            </w:r>
            <w:r>
              <w:rPr>
                <w:spacing w:val="-13"/>
              </w:rPr>
              <w:t>：（</w:t>
            </w:r>
            <w:r>
              <w:rPr/>
              <w:t>五）未按照废弃食用油脂品质和实际价值</w:t>
            </w:r>
            <w:r>
              <w:rPr>
                <w:spacing w:val="-1"/>
              </w:rPr>
              <w:t>收购餐厨废弃物产生单位单独收集的废弃食用油脂。</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责令限期改正；处</w:t>
            </w:r>
            <w:r>
              <w:rPr>
                <w:spacing w:val="-23"/>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餐厨废弃物处置企业未按照经营协议及相关技</w:t>
            </w:r>
            <w:r>
              <w:rPr>
                <w:spacing w:val="-1"/>
              </w:rPr>
              <w:t>术标准处置餐厨废弃物</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第十七条第二项  餐厨废弃物处置企业应当遵守下列规定</w:t>
            </w:r>
            <w:r>
              <w:rPr>
                <w:spacing w:val="-5"/>
              </w:rPr>
              <w:t>：（</w:t>
            </w:r>
            <w:r>
              <w:rPr/>
              <w:t>二）按照经营协议及相关技术标准处置餐厨废弃物。</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16" w:right="109" w:hanging="4"/>
              <w:spacing w:before="20" w:line="221" w:lineRule="auto"/>
              <w:rPr/>
            </w:pPr>
            <w:r>
              <w:rPr>
                <w:spacing w:val="-1"/>
              </w:rPr>
              <w:t>第二十七条第一项  违反本办法规定，餐厨废弃物处置企业有下列行为之一的，由环境卫生主管部门责令限期改正；逾期不改正的，处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万元以下罚款</w:t>
            </w:r>
            <w:r>
              <w:rPr>
                <w:spacing w:val="-7"/>
              </w:rPr>
              <w:t>：（</w:t>
            </w:r>
            <w:r>
              <w:rPr/>
              <w:t>一）未按照经营协议及相关技术标准处置餐厨废弃物。</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餐厨废弃物处置企业未按照要求配备餐厨废弃物处置设施、设备</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第十七条第一项  餐厨废弃物处置企业应当遵守下列规定</w:t>
            </w:r>
            <w:r>
              <w:rPr>
                <w:spacing w:val="-5"/>
              </w:rPr>
              <w:t>：（</w:t>
            </w:r>
            <w:r>
              <w:rPr/>
              <w:t>一）按照要求配备餐厨废弃物处置设施、设备。</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16" w:right="109" w:hanging="4"/>
              <w:spacing w:before="20" w:line="221" w:lineRule="auto"/>
              <w:rPr/>
            </w:pPr>
            <w:r>
              <w:rPr>
                <w:spacing w:val="-1"/>
              </w:rPr>
              <w:t>第二十七条第二项  违反本办法规定，餐厨废弃物处置企业有下列行为之一的，由环境卫生主管部门责令限期改正；逾期不改正的，处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万元以下罚款</w:t>
            </w:r>
            <w:r>
              <w:rPr>
                <w:spacing w:val="-7"/>
              </w:rPr>
              <w:t>：（</w:t>
            </w:r>
            <w:r>
              <w:rPr/>
              <w:t>二）未按照要求配备餐厨废弃物处置设施、设备。</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餐厨废弃物处置企业未执行餐厨废弃物处置台账和产生、收</w:t>
            </w:r>
            <w:r>
              <w:rPr>
                <w:spacing w:val="-1"/>
              </w:rPr>
              <w:t>集运输、处置联单制度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第十七条第四项  餐厨废弃物处置企业应当遵守下列规定</w:t>
            </w:r>
            <w:r>
              <w:rPr>
                <w:spacing w:val="-5"/>
              </w:rPr>
              <w:t>：（</w:t>
            </w:r>
            <w:r>
              <w:rPr/>
              <w:t>四）执行餐厨废弃物处置台账和产生、收集运输、处置联单制度。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16" w:right="109" w:hanging="4"/>
              <w:spacing w:before="20" w:line="221" w:lineRule="auto"/>
              <w:rPr/>
            </w:pPr>
            <w:r>
              <w:rPr>
                <w:spacing w:val="-1"/>
              </w:rPr>
              <w:t>第二十七条第三项  违反本办法规定，餐厨废弃物处置企业有下列行为之一的，由环境卫生主管部门责令限期改正；逾期不改正的，处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万元以下罚款</w:t>
            </w:r>
            <w:r>
              <w:rPr>
                <w:spacing w:val="-7"/>
              </w:rPr>
              <w:t>：（</w:t>
            </w:r>
            <w:r>
              <w:rPr/>
              <w:t>三）未执行餐厨废弃物处置台账和产生、收集运输、处置联单制度。</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3700000217864-4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餐厨废弃物处置企业未定期向环境卫生主管部门报送餐厨废弃</w:t>
            </w:r>
            <w:r>
              <w:rPr>
                <w:spacing w:val="-1"/>
              </w:rPr>
              <w:t>物处置最终产品的台帐</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【省政府规章】《山东省餐厨废弃物管理办法》</w:t>
            </w:r>
          </w:p>
          <w:p>
            <w:pPr>
              <w:pStyle w:val="TableText"/>
              <w:ind w:left="112"/>
              <w:spacing w:before="19" w:line="205" w:lineRule="auto"/>
              <w:rPr/>
            </w:pPr>
            <w:r>
              <w:rPr/>
              <w:t>第十七条第五项  餐厨废弃物处置企业应当遵守下列规定</w:t>
            </w:r>
            <w:r>
              <w:rPr>
                <w:spacing w:val="-5"/>
              </w:rPr>
              <w:t>：（</w:t>
            </w:r>
            <w:r>
              <w:rPr/>
              <w:t>五）定期向环境卫生主管部门报送餐厨废弃物处置最终产品的台帐。</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【省政府规章】《山东省餐厨废弃物管理办法》</w:t>
            </w:r>
          </w:p>
          <w:p>
            <w:pPr>
              <w:pStyle w:val="TableText"/>
              <w:ind w:left="116" w:right="109" w:hanging="4"/>
              <w:spacing w:before="20" w:line="221" w:lineRule="auto"/>
              <w:rPr/>
            </w:pPr>
            <w:r>
              <w:rPr>
                <w:spacing w:val="-1"/>
              </w:rPr>
              <w:t>第二十七条第四项  违反本办法规定，餐厨废弃物处置企业有下列行为之一的，由环境卫生主管部门责令限期改正；逾期不改正的，处</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万元以下罚款</w:t>
            </w:r>
            <w:r>
              <w:rPr>
                <w:spacing w:val="-7"/>
              </w:rPr>
              <w:t>：（</w:t>
            </w:r>
            <w:r>
              <w:rPr/>
              <w:t>四）未定期向环境卫生主管部门报送餐厨废弃物处置最终产品的台帐。</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责令限期改正；处</w:t>
            </w:r>
            <w:r>
              <w:rPr>
                <w:spacing w:val="-12"/>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w:t>
            </w:r>
            <w:r>
              <w:rPr>
                <w:spacing w:val="-3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万元罚款</w:t>
            </w:r>
          </w:p>
        </w:tc>
      </w:tr>
    </w:tbl>
    <w:p>
      <w:pPr>
        <w:rPr>
          <w:rFonts w:ascii="Arial"/>
          <w:sz w:val="21"/>
        </w:rPr>
      </w:pPr>
      <w:r/>
    </w:p>
    <w:p>
      <w:pPr>
        <w:sectPr>
          <w:footerReference w:type="default" r:id="rId6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3700000217865-1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企业未取得资质等级证书从事房地产开发经营</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【行政法规】《城市房地产开发经营管理条例》</w:t>
            </w:r>
          </w:p>
          <w:p>
            <w:pPr>
              <w:pStyle w:val="TableText"/>
              <w:ind w:left="114" w:right="140" w:hanging="2"/>
              <w:spacing w:before="19" w:line="222" w:lineRule="auto"/>
              <w:rPr/>
            </w:pPr>
            <w:r>
              <w:rPr/>
              <w:t>第九条 房地产开发主管部门应当根据房地产开发企业的资产、专业技术人员和开发经营业绩等，对备案的房地产开发企业核</w:t>
            </w:r>
            <w:r>
              <w:rPr>
                <w:spacing w:val="-1"/>
              </w:rPr>
              <w:t>定资质等级。房地产开</w:t>
            </w:r>
            <w:r>
              <w:rPr/>
              <w:t xml:space="preserve"> </w:t>
            </w:r>
            <w:r>
              <w:rPr/>
              <w:t>发企业应当按照核定的资质等级，承担相应的房地产开发项目。具体办法由国务院</w:t>
            </w:r>
            <w:r>
              <w:rPr>
                <w:spacing w:val="-1"/>
              </w:rPr>
              <w:t>建设行政主管部门制定。</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【行政法规】《城市房地产开发经营管理条例》</w:t>
            </w:r>
          </w:p>
          <w:p>
            <w:pPr>
              <w:pStyle w:val="TableText"/>
              <w:ind w:left="115" w:right="140" w:hanging="3"/>
              <w:spacing w:before="18" w:line="222" w:lineRule="auto"/>
              <w:rPr/>
            </w:pPr>
            <w:r>
              <w:rPr/>
              <w:t>第三十四条 违反本条例规定，未取得资质等级证书或者超越资质等级从事房地产开发经营的，由县级以上人民政府房地产开</w:t>
            </w:r>
            <w:r>
              <w:rPr>
                <w:spacing w:val="-1"/>
              </w:rPr>
              <w:t>发主管部门责令限期改</w:t>
            </w:r>
            <w:r>
              <w:rPr/>
              <w:t xml:space="preserve"> </w:t>
            </w:r>
            <w:r>
              <w:rPr>
                <w:spacing w:val="-1"/>
              </w:rPr>
              <w:t>正，处</w:t>
            </w:r>
            <w:r>
              <w:rPr>
                <w:spacing w:val="-38"/>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万元以下的罚款；逾期不改正</w:t>
            </w:r>
            <w:r>
              <w:rPr>
                <w:spacing w:val="-2"/>
              </w:rPr>
              <w:t>的，由工商行政管理部门吊销营业执照。</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实施本违法行为，限期内改正的</w:t>
            </w:r>
          </w:p>
        </w:tc>
        <w:tc>
          <w:tcPr>
            <w:tcW w:w="5933" w:type="dxa"/>
            <w:vAlign w:val="top"/>
          </w:tcPr>
          <w:p>
            <w:pPr>
              <w:pStyle w:val="TableText"/>
              <w:ind w:left="120"/>
              <w:spacing w:before="30" w:line="203" w:lineRule="auto"/>
              <w:rPr/>
            </w:pPr>
            <w:r>
              <w:rPr>
                <w:spacing w:val="-3"/>
              </w:rPr>
              <w:t>责令限期改正，处</w:t>
            </w:r>
            <w:r>
              <w:rPr>
                <w:spacing w:val="-26"/>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实施本违法行为，逾期未改正的</w:t>
            </w:r>
          </w:p>
        </w:tc>
        <w:tc>
          <w:tcPr>
            <w:tcW w:w="5933" w:type="dxa"/>
            <w:vAlign w:val="top"/>
          </w:tcPr>
          <w:p>
            <w:pPr>
              <w:pStyle w:val="TableText"/>
              <w:ind w:left="120"/>
              <w:spacing w:before="32" w:line="206" w:lineRule="auto"/>
              <w:rPr/>
            </w:pPr>
            <w:r>
              <w:rPr>
                <w:spacing w:val="-3"/>
              </w:rPr>
              <w:t>责令限期改正，处</w:t>
            </w:r>
            <w:r>
              <w:rPr>
                <w:spacing w:val="-32"/>
              </w:rPr>
              <w:t xml:space="preserve"> </w:t>
            </w:r>
            <w:r>
              <w:rPr>
                <w:rFonts w:ascii="Calibri" w:hAnsi="Calibri" w:eastAsia="Calibri" w:cs="Calibri"/>
                <w:spacing w:val="-3"/>
              </w:rPr>
              <w:t>8</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630"/>
          <w:pgSz w:w="16839" w:h="11906"/>
          <w:pgMar w:top="1012" w:right="1219" w:bottom="1556" w:left="1176" w:header="0" w:footer="1336" w:gutter="0"/>
        </w:sectPr>
        <w:rPr>
          <w:rFonts w:ascii="Arial" w:hAnsi="Arial" w:eastAsia="Arial" w:cs="Arial"/>
          <w:sz w:val="21"/>
          <w:szCs w:val="21"/>
        </w:rPr>
      </w:pPr>
    </w:p>
    <w:p>
      <w:pPr>
        <w:spacing w:before="34"/>
        <w:rPr/>
      </w:pPr>
      <w:r/>
    </w:p>
    <w:p>
      <w:pPr>
        <w:spacing w:before="34"/>
        <w:rPr/>
      </w:pPr>
      <w:r/>
    </w:p>
    <w:p>
      <w:pPr>
        <w:spacing w:before="33"/>
        <w:rPr/>
      </w:pPr>
      <w:r/>
    </w:p>
    <w:p>
      <w:pPr>
        <w:spacing w:before="33"/>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3700000217865-2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企业超越资质等级从事房地产开发经营</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【行政法规】《城市房地产开发经营管理条例》</w:t>
            </w:r>
          </w:p>
          <w:p>
            <w:pPr>
              <w:pStyle w:val="TableText"/>
              <w:ind w:left="114" w:right="106" w:hanging="2"/>
              <w:spacing w:before="18" w:line="223" w:lineRule="auto"/>
              <w:rPr/>
            </w:pPr>
            <w:r>
              <w:rPr>
                <w:spacing w:val="-1"/>
              </w:rPr>
              <w:t>第九条  房地产开发主管部门应当根据房地产开发企业的资产、专业技术人员和开发经营业绩等，对备案的房地产开发企业核定资质等级。房地产开</w:t>
            </w:r>
            <w:r>
              <w:rPr/>
              <w:t xml:space="preserve"> </w:t>
            </w:r>
            <w:r>
              <w:rPr/>
              <w:t>发企业应当按照核定的资质等级，承担相应的房地产开发项目。具体办法由国务院</w:t>
            </w:r>
            <w:r>
              <w:rPr>
                <w:spacing w:val="-1"/>
              </w:rPr>
              <w:t>建设行政主管部门制定。</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【行政法规】《城市房地产开发经营管理条例》</w:t>
            </w:r>
          </w:p>
          <w:p>
            <w:pPr>
              <w:pStyle w:val="TableText"/>
              <w:ind w:left="115" w:right="106" w:hanging="3"/>
              <w:spacing w:before="19" w:line="229" w:lineRule="auto"/>
              <w:rPr/>
            </w:pPr>
            <w:r>
              <w:rPr>
                <w:spacing w:val="-1"/>
              </w:rPr>
              <w:t>第三十四条  违反本条例规定，未取得资质等级证书或者超越资质等级从事房地产开发经营的，由县级以上人民政府房地产开发主管部门责令限期改</w:t>
            </w:r>
            <w:r>
              <w:rPr/>
              <w:t xml:space="preserve"> </w:t>
            </w:r>
            <w:r>
              <w:rPr>
                <w:spacing w:val="-1"/>
              </w:rPr>
              <w:t>正，处</w:t>
            </w:r>
            <w:r>
              <w:rPr>
                <w:spacing w:val="-38"/>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万元以下的罚款；逾期不改正</w:t>
            </w:r>
            <w:r>
              <w:rPr>
                <w:spacing w:val="-2"/>
              </w:rPr>
              <w:t>的，由工商行政管理部门吊销营业执照。</w:t>
            </w:r>
          </w:p>
          <w:p>
            <w:pPr>
              <w:pStyle w:val="TableText"/>
              <w:ind w:left="115"/>
              <w:spacing w:before="20" w:line="219" w:lineRule="auto"/>
              <w:rPr/>
            </w:pPr>
            <w:r>
              <w:rPr>
                <w:rFonts w:ascii="Calibri" w:hAnsi="Calibri" w:eastAsia="Calibri" w:cs="Calibri"/>
                <w:spacing w:val="-1"/>
              </w:rPr>
              <w:t>2.</w:t>
            </w:r>
            <w:r>
              <w:rPr>
                <w:spacing w:val="-1"/>
              </w:rPr>
              <w:t>【部门规章】《房地产开发企业资质管理规定》</w:t>
            </w:r>
          </w:p>
          <w:p>
            <w:pPr>
              <w:pStyle w:val="TableText"/>
              <w:ind w:left="112" w:right="138"/>
              <w:spacing w:before="20" w:line="221" w:lineRule="auto"/>
              <w:rPr/>
            </w:pPr>
            <w:r>
              <w:rPr>
                <w:spacing w:val="-1"/>
              </w:rPr>
              <w:t>第十七条  企业超越资质等级从事房地产开发经营的，由县级以上地方人民政府房地产开发主管部门责令限期改正，处</w:t>
            </w:r>
            <w:r>
              <w:rPr>
                <w:spacing w:val="-2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w:t>
            </w:r>
            <w:r>
              <w:rPr/>
              <w:t xml:space="preserve"> </w:t>
            </w:r>
            <w:r>
              <w:rPr/>
              <w:t>款；逾期不改正的，由原资质审批部门提请市场监督管理部门吊销营业执照，并</w:t>
            </w:r>
            <w:r>
              <w:rPr>
                <w:spacing w:val="-1"/>
              </w:rPr>
              <w:t>依法注销资质证书。</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实施本违法行为，限期内改正的</w:t>
            </w:r>
          </w:p>
        </w:tc>
        <w:tc>
          <w:tcPr>
            <w:tcW w:w="5933" w:type="dxa"/>
            <w:vAlign w:val="top"/>
          </w:tcPr>
          <w:p>
            <w:pPr>
              <w:pStyle w:val="TableText"/>
              <w:ind w:left="120"/>
              <w:spacing w:before="30" w:line="203" w:lineRule="auto"/>
              <w:rPr/>
            </w:pPr>
            <w:r>
              <w:rPr>
                <w:spacing w:val="-3"/>
              </w:rPr>
              <w:t>责令限期改正，处</w:t>
            </w:r>
            <w:r>
              <w:rPr>
                <w:spacing w:val="-26"/>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实施本违法行为，逾期未改正的</w:t>
            </w:r>
          </w:p>
        </w:tc>
        <w:tc>
          <w:tcPr>
            <w:tcW w:w="5933" w:type="dxa"/>
            <w:vAlign w:val="top"/>
          </w:tcPr>
          <w:p>
            <w:pPr>
              <w:pStyle w:val="TableText"/>
              <w:ind w:left="120"/>
              <w:spacing w:before="32" w:line="205" w:lineRule="auto"/>
              <w:rPr/>
            </w:pPr>
            <w:r>
              <w:rPr>
                <w:spacing w:val="-2"/>
              </w:rPr>
              <w:t>责令限期改正，处</w:t>
            </w:r>
            <w:r>
              <w:rPr>
                <w:spacing w:val="-38"/>
              </w:rPr>
              <w:t xml:space="preserve"> </w:t>
            </w:r>
            <w:r>
              <w:rPr>
                <w:rFonts w:ascii="Calibri" w:hAnsi="Calibri" w:eastAsia="Calibri" w:cs="Calibri"/>
                <w:spacing w:val="-2"/>
              </w:rPr>
              <w:t>8</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万元以下的罚款；注销资质</w:t>
            </w:r>
            <w:r>
              <w:rPr>
                <w:spacing w:val="-3"/>
              </w:rPr>
              <w:t>证书</w:t>
            </w:r>
          </w:p>
        </w:tc>
      </w:tr>
    </w:tbl>
    <w:p>
      <w:pPr>
        <w:rPr>
          <w:rFonts w:ascii="Arial"/>
          <w:sz w:val="21"/>
        </w:rPr>
      </w:pPr>
      <w:r/>
    </w:p>
    <w:p>
      <w:pPr>
        <w:sectPr>
          <w:footerReference w:type="default" r:id="rId6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3700000217866</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房地产开发企业提供虚假材料骗取商品房预售许可证明或者未取得商品房预售</w:t>
            </w:r>
            <w:r>
              <w:rPr>
                <w:spacing w:val="-1"/>
              </w:rPr>
              <w:t>许可证明预售商品房</w:t>
            </w:r>
          </w:p>
        </w:tc>
      </w:tr>
      <w:tr>
        <w:trPr>
          <w:trHeight w:val="938"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【法律】《中华人民共和国城市房地产管理法》</w:t>
            </w:r>
          </w:p>
          <w:p>
            <w:pPr>
              <w:pStyle w:val="TableText"/>
              <w:ind w:left="114" w:right="65" w:hanging="2"/>
              <w:spacing w:before="18" w:line="229" w:lineRule="auto"/>
              <w:rPr/>
            </w:pPr>
            <w:r>
              <w:rPr>
                <w:spacing w:val="-1"/>
              </w:rPr>
              <w:t>第四十五条第一款  商品房预售，应当符合下列条件</w:t>
            </w:r>
            <w:r>
              <w:rPr>
                <w:spacing w:val="-31"/>
              </w:rPr>
              <w:t>：（</w:t>
            </w:r>
            <w:r>
              <w:rPr>
                <w:spacing w:val="-1"/>
              </w:rPr>
              <w:t>一）已交付全部土地使用权出让金，取得土地使用</w:t>
            </w:r>
            <w:r>
              <w:rPr>
                <w:spacing w:val="-2"/>
              </w:rPr>
              <w:t>权证书</w:t>
            </w:r>
            <w:r>
              <w:rPr>
                <w:spacing w:val="-31"/>
              </w:rPr>
              <w:t>；（</w:t>
            </w:r>
            <w:r>
              <w:rPr>
                <w:spacing w:val="-2"/>
              </w:rPr>
              <w:t>二）持有建设工程规划许可证；</w:t>
            </w:r>
            <w:r>
              <w:rPr/>
              <w:t xml:space="preserve"> </w:t>
            </w:r>
            <w:r>
              <w:rPr/>
              <w:t>（三）按提供预售的商品房计算，投入开发建设的资金达到工程建设总投资的百分之</w:t>
            </w:r>
            <w:r>
              <w:rPr>
                <w:spacing w:val="-1"/>
              </w:rPr>
              <w:t>二十五以上，并已经确定施工进度和竣工交付日期</w:t>
            </w:r>
            <w:r>
              <w:rPr>
                <w:spacing w:val="-22"/>
              </w:rPr>
              <w:t>；（</w:t>
            </w:r>
            <w:r>
              <w:rPr>
                <w:spacing w:val="-1"/>
              </w:rPr>
              <w:t>四）向县</w:t>
            </w:r>
            <w:r>
              <w:rPr>
                <w:spacing w:val="1"/>
              </w:rPr>
              <w:t xml:space="preserve"> </w:t>
            </w:r>
            <w:r>
              <w:rPr/>
              <w:t>级以上人民政府房产管理部门办理预售登记，取</w:t>
            </w:r>
            <w:r>
              <w:rPr>
                <w:spacing w:val="-1"/>
              </w:rPr>
              <w:t>得商品房预售许可证明。</w:t>
            </w:r>
          </w:p>
        </w:tc>
      </w:tr>
      <w:tr>
        <w:trPr>
          <w:trHeight w:val="1870" w:hRule="atLeast"/>
        </w:trPr>
        <w:tc>
          <w:tcPr>
            <w:tcW w:w="1236" w:type="dxa"/>
            <w:vAlign w:val="top"/>
            <w:vMerge w:val="continue"/>
            <w:tcBorders>
              <w:top w:val="nil"/>
            </w:tcBorders>
          </w:tcPr>
          <w:p>
            <w:pPr>
              <w:rPr>
                <w:rFonts w:ascii="Arial"/>
                <w:sz w:val="21"/>
              </w:rPr>
            </w:pPr>
            <w:r/>
          </w:p>
        </w:tc>
        <w:tc>
          <w:tcPr>
            <w:tcW w:w="1341"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【法律】《中华人民共和国城市房地产管理法》</w:t>
            </w:r>
          </w:p>
          <w:p>
            <w:pPr>
              <w:pStyle w:val="TableText"/>
              <w:ind w:left="115" w:right="49" w:hanging="3"/>
              <w:spacing w:before="19" w:line="230" w:lineRule="auto"/>
              <w:rPr/>
            </w:pPr>
            <w:r>
              <w:rPr>
                <w:spacing w:val="-3"/>
              </w:rPr>
              <w:t>第六十八条  违反本法第四十五条第一款的规定预售商品房的，由县级以上人民政府房产管理部门责令停止预售活动，没收违法所得，可以并处罚款。</w:t>
            </w:r>
            <w:r>
              <w:rPr>
                <w:spacing w:val="13"/>
              </w:rPr>
              <w:t xml:space="preserve"> </w:t>
            </w:r>
            <w:r>
              <w:rPr>
                <w:rFonts w:ascii="Calibri" w:hAnsi="Calibri" w:eastAsia="Calibri" w:cs="Calibri"/>
                <w:spacing w:val="-1"/>
              </w:rPr>
              <w:t>2.</w:t>
            </w:r>
            <w:r>
              <w:rPr>
                <w:spacing w:val="-1"/>
              </w:rPr>
              <w:t>【行政法规】《城市房地产开发经营管理条例》</w:t>
            </w:r>
          </w:p>
          <w:p>
            <w:pPr>
              <w:pStyle w:val="TableText"/>
              <w:ind w:left="113" w:right="106" w:hanging="1"/>
              <w:spacing w:before="19" w:line="229" w:lineRule="auto"/>
              <w:rPr/>
            </w:pPr>
            <w:r>
              <w:rPr>
                <w:spacing w:val="-1"/>
              </w:rPr>
              <w:t>第三十六条  违反本条例规定，擅自预售商品房的，由县级以上人民政府房地产开发主管部门责令停止违法行为，没收违法所得，可以并处已收取的</w:t>
            </w:r>
            <w:r>
              <w:rPr/>
              <w:t xml:space="preserve"> </w:t>
            </w:r>
            <w:r>
              <w:rPr>
                <w:spacing w:val="-3"/>
              </w:rPr>
              <w:t>预付款</w:t>
            </w:r>
            <w:r>
              <w:rPr>
                <w:spacing w:val="-23"/>
              </w:rPr>
              <w:t xml:space="preserve"> </w:t>
            </w:r>
            <w:r>
              <w:rPr>
                <w:rFonts w:ascii="Calibri" w:hAnsi="Calibri" w:eastAsia="Calibri" w:cs="Calibri"/>
                <w:spacing w:val="-3"/>
              </w:rPr>
              <w:t>1%</w:t>
            </w:r>
            <w:r>
              <w:rPr>
                <w:spacing w:val="-3"/>
              </w:rPr>
              <w:t>以下的罚款。</w:t>
            </w:r>
          </w:p>
          <w:p>
            <w:pPr>
              <w:pStyle w:val="TableText"/>
              <w:ind w:left="114"/>
              <w:spacing w:before="21" w:line="219" w:lineRule="auto"/>
              <w:rPr/>
            </w:pPr>
            <w:r>
              <w:rPr>
                <w:rFonts w:ascii="Calibri" w:hAnsi="Calibri" w:eastAsia="Calibri" w:cs="Calibri"/>
                <w:spacing w:val="-1"/>
              </w:rPr>
              <w:t>3.</w:t>
            </w:r>
            <w:r>
              <w:rPr>
                <w:spacing w:val="-1"/>
              </w:rPr>
              <w:t>【地方性法规】《山东省商品房销售条例》</w:t>
            </w:r>
          </w:p>
          <w:p>
            <w:pPr>
              <w:pStyle w:val="TableText"/>
              <w:ind w:left="116" w:right="106" w:hanging="4"/>
              <w:spacing w:before="18" w:line="222" w:lineRule="auto"/>
              <w:rPr/>
            </w:pPr>
            <w:r>
              <w:rPr>
                <w:spacing w:val="-1"/>
              </w:rPr>
              <w:t>第四十五条  违反本条例规定，房地产开发企业提供虚假材料骗取商品房预售许可证明或者未取得商品房预售许可证明预售商品房的，由商品房销售</w:t>
            </w:r>
            <w:r>
              <w:rPr/>
              <w:t xml:space="preserve"> </w:t>
            </w:r>
            <w:r>
              <w:rPr/>
              <w:t>管理部门责令停止违法行为，没收违法所得，并可处以已收取的</w:t>
            </w:r>
            <w:r>
              <w:rPr>
                <w:spacing w:val="-1"/>
              </w:rPr>
              <w:t>预付款百分之一以下的罚款。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3" w:line="219" w:lineRule="auto"/>
              <w:rPr/>
            </w:pPr>
            <w:r>
              <w:rPr>
                <w:spacing w:val="-2"/>
              </w:rPr>
              <w:t>实施本违法行为，预售商品房</w:t>
            </w:r>
            <w:r>
              <w:rPr>
                <w:spacing w:val="-30"/>
              </w:rPr>
              <w:t xml:space="preserve"> </w:t>
            </w:r>
            <w:r>
              <w:rPr>
                <w:rFonts w:ascii="Calibri" w:hAnsi="Calibri" w:eastAsia="Calibri" w:cs="Calibri"/>
                <w:spacing w:val="-2"/>
              </w:rPr>
              <w:t>10</w:t>
            </w:r>
            <w:r>
              <w:rPr>
                <w:rFonts w:ascii="Calibri" w:hAnsi="Calibri" w:eastAsia="Calibri" w:cs="Calibri"/>
                <w:spacing w:val="13"/>
                <w:w w:val="101"/>
              </w:rPr>
              <w:t xml:space="preserve"> </w:t>
            </w:r>
            <w:r>
              <w:rPr>
                <w:spacing w:val="-2"/>
              </w:rPr>
              <w:t>套以下的</w:t>
            </w:r>
          </w:p>
        </w:tc>
        <w:tc>
          <w:tcPr>
            <w:tcW w:w="5933" w:type="dxa"/>
            <w:vAlign w:val="top"/>
          </w:tcPr>
          <w:p>
            <w:pPr>
              <w:pStyle w:val="TableText"/>
              <w:ind w:left="119" w:right="106"/>
              <w:spacing w:before="29" w:line="221" w:lineRule="auto"/>
              <w:rPr/>
            </w:pPr>
            <w:r>
              <w:rPr>
                <w:spacing w:val="-2"/>
              </w:rPr>
              <w:t>责令停止违法行为，没收违法所得，并可处以已收取的预付款千分之三以</w:t>
            </w:r>
            <w:r>
              <w:rPr>
                <w:spacing w:val="4"/>
              </w:rPr>
              <w:t xml:space="preserve"> </w:t>
            </w:r>
            <w:r>
              <w:rPr>
                <w:spacing w:val="-4"/>
              </w:rPr>
              <w:t>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2"/>
              </w:rPr>
              <w:t>实施本违法行为，预售商品房</w:t>
            </w:r>
            <w:r>
              <w:rPr>
                <w:spacing w:val="-32"/>
              </w:rPr>
              <w:t xml:space="preserve"> </w:t>
            </w:r>
            <w:r>
              <w:rPr>
                <w:rFonts w:ascii="Calibri" w:hAnsi="Calibri" w:eastAsia="Calibri" w:cs="Calibri"/>
                <w:spacing w:val="-2"/>
              </w:rPr>
              <w:t>10</w:t>
            </w:r>
            <w:r>
              <w:rPr>
                <w:rFonts w:ascii="Calibri" w:hAnsi="Calibri" w:eastAsia="Calibri" w:cs="Calibri"/>
                <w:spacing w:val="13"/>
                <w:w w:val="101"/>
              </w:rPr>
              <w:t xml:space="preserve"> </w:t>
            </w:r>
            <w:r>
              <w:rPr>
                <w:spacing w:val="-2"/>
              </w:rPr>
              <w:t>套以上</w:t>
            </w:r>
            <w:r>
              <w:rPr>
                <w:spacing w:val="-36"/>
              </w:rPr>
              <w:t xml:space="preserve"> </w:t>
            </w:r>
            <w:r>
              <w:rPr>
                <w:rFonts w:ascii="Calibri" w:hAnsi="Calibri" w:eastAsia="Calibri" w:cs="Calibri"/>
                <w:spacing w:val="-2"/>
              </w:rPr>
              <w:t>3</w:t>
            </w:r>
            <w:r>
              <w:rPr>
                <w:rFonts w:ascii="Calibri" w:hAnsi="Calibri" w:eastAsia="Calibri" w:cs="Calibri"/>
                <w:spacing w:val="-3"/>
              </w:rPr>
              <w:t>0</w:t>
            </w:r>
            <w:r>
              <w:rPr>
                <w:rFonts w:ascii="Calibri" w:hAnsi="Calibri" w:eastAsia="Calibri" w:cs="Calibri"/>
                <w:spacing w:val="11"/>
              </w:rPr>
              <w:t xml:space="preserve"> </w:t>
            </w:r>
            <w:r>
              <w:rPr>
                <w:spacing w:val="-3"/>
              </w:rPr>
              <w:t>套以下的</w:t>
            </w:r>
          </w:p>
        </w:tc>
        <w:tc>
          <w:tcPr>
            <w:tcW w:w="5933" w:type="dxa"/>
            <w:vAlign w:val="top"/>
          </w:tcPr>
          <w:p>
            <w:pPr>
              <w:pStyle w:val="TableText"/>
              <w:ind w:left="113" w:right="106" w:firstLine="6"/>
              <w:spacing w:before="31" w:line="220" w:lineRule="auto"/>
              <w:rPr/>
            </w:pPr>
            <w:r>
              <w:rPr>
                <w:spacing w:val="-2"/>
              </w:rPr>
              <w:t>责令停止违法行为，没收违法所得，并处以已收取的预付款千分之三以上</w:t>
            </w:r>
            <w:r>
              <w:rPr>
                <w:spacing w:val="4"/>
              </w:rPr>
              <w:t xml:space="preserve"> </w:t>
            </w:r>
            <w:r>
              <w:rPr>
                <w:spacing w:val="-1"/>
              </w:rPr>
              <w:t>千分之七以下的罚款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8" w:line="219" w:lineRule="auto"/>
              <w:rPr/>
            </w:pPr>
            <w:r>
              <w:rPr>
                <w:spacing w:val="-2"/>
              </w:rPr>
              <w:t>实施本违法行为，预售商品房</w:t>
            </w:r>
            <w:r>
              <w:rPr>
                <w:spacing w:val="-30"/>
              </w:rPr>
              <w:t xml:space="preserve"> </w:t>
            </w:r>
            <w:r>
              <w:rPr>
                <w:rFonts w:ascii="Calibri" w:hAnsi="Calibri" w:eastAsia="Calibri" w:cs="Calibri"/>
                <w:spacing w:val="-2"/>
              </w:rPr>
              <w:t>30</w:t>
            </w:r>
            <w:r>
              <w:rPr>
                <w:rFonts w:ascii="Calibri" w:hAnsi="Calibri" w:eastAsia="Calibri" w:cs="Calibri"/>
                <w:spacing w:val="13"/>
                <w:w w:val="101"/>
              </w:rPr>
              <w:t xml:space="preserve"> </w:t>
            </w:r>
            <w:r>
              <w:rPr>
                <w:spacing w:val="-2"/>
              </w:rPr>
              <w:t>套以上的</w:t>
            </w:r>
          </w:p>
        </w:tc>
        <w:tc>
          <w:tcPr>
            <w:tcW w:w="5933" w:type="dxa"/>
            <w:vAlign w:val="top"/>
          </w:tcPr>
          <w:p>
            <w:pPr>
              <w:pStyle w:val="TableText"/>
              <w:ind w:left="120" w:right="106"/>
              <w:spacing w:before="33" w:line="222" w:lineRule="auto"/>
              <w:rPr/>
            </w:pPr>
            <w:r>
              <w:rPr>
                <w:spacing w:val="-2"/>
              </w:rPr>
              <w:t>责令停止违法行为，没收违法所得，并处以已收取的预付款千分之七以上</w:t>
            </w:r>
            <w:r>
              <w:rPr>
                <w:spacing w:val="4"/>
              </w:rPr>
              <w:t xml:space="preserve"> </w:t>
            </w:r>
            <w:r>
              <w:rPr>
                <w:spacing w:val="-2"/>
              </w:rPr>
              <w:t>百分之一以下的罚款</w:t>
            </w:r>
          </w:p>
        </w:tc>
      </w:tr>
    </w:tbl>
    <w:p>
      <w:pPr>
        <w:rPr>
          <w:rFonts w:ascii="Arial"/>
          <w:sz w:val="21"/>
        </w:rPr>
      </w:pPr>
      <w:r/>
    </w:p>
    <w:p>
      <w:pPr>
        <w:sectPr>
          <w:footerReference w:type="default" r:id="rId6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开发企业不按规定使用商品房预售款项</w:t>
            </w:r>
          </w:p>
        </w:tc>
      </w:tr>
      <w:tr>
        <w:trPr>
          <w:trHeight w:val="704"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【部门规章】《城市商品房预售管理办法》</w:t>
            </w:r>
          </w:p>
          <w:p>
            <w:pPr>
              <w:pStyle w:val="TableText"/>
              <w:ind w:left="115" w:right="6560" w:hanging="3"/>
              <w:spacing w:before="19" w:line="222" w:lineRule="auto"/>
              <w:rPr/>
            </w:pPr>
            <w:r>
              <w:rPr>
                <w:spacing w:val="-1"/>
              </w:rPr>
              <w:t>第十一条  开发企业预售商品房所得款应当</w:t>
            </w:r>
            <w:r>
              <w:rPr>
                <w:spacing w:val="-2"/>
              </w:rPr>
              <w:t>用于有关的工程建设。</w:t>
            </w:r>
            <w:r>
              <w:rPr/>
              <w:t xml:space="preserve"> </w:t>
            </w:r>
            <w:r>
              <w:rPr>
                <w:spacing w:val="-1"/>
              </w:rPr>
              <w:t>商品房预售款监管的具体办法，由房地产管理部门制定。</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6"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【部门规章】《城市商品房预售管理办法》</w:t>
            </w:r>
          </w:p>
          <w:p>
            <w:pPr>
              <w:pStyle w:val="TableText"/>
              <w:ind w:left="112"/>
              <w:spacing w:before="19" w:line="204" w:lineRule="auto"/>
              <w:rPr/>
            </w:pPr>
            <w:r>
              <w:rPr>
                <w:spacing w:val="-1"/>
              </w:rPr>
              <w:t>第十四条  开发企业不按规定使用商品房预售款项的，由房地产管理部门责令限期纠正，并可处以违法所得</w:t>
            </w:r>
            <w:r>
              <w:rPr>
                <w:spacing w:val="-20"/>
              </w:rPr>
              <w:t xml:space="preserve"> </w:t>
            </w:r>
            <w:r>
              <w:rPr>
                <w:rFonts w:ascii="Calibri" w:hAnsi="Calibri" w:eastAsia="Calibri" w:cs="Calibri"/>
                <w:spacing w:val="-1"/>
              </w:rPr>
              <w:t>3</w:t>
            </w:r>
            <w:r>
              <w:rPr>
                <w:rFonts w:ascii="Calibri" w:hAnsi="Calibri" w:eastAsia="Calibri" w:cs="Calibri"/>
                <w:spacing w:val="12"/>
                <w:w w:val="101"/>
              </w:rPr>
              <w:t xml:space="preserve"> </w:t>
            </w:r>
            <w:r>
              <w:rPr>
                <w:spacing w:val="-1"/>
              </w:rPr>
              <w:t>倍以下但不超过</w:t>
            </w:r>
            <w:r>
              <w:rPr>
                <w:spacing w:val="-36"/>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万元的罚款。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实施本违法行为，不按规定使用商品房预售款项</w:t>
            </w:r>
            <w:r>
              <w:rPr>
                <w:spacing w:val="-37"/>
              </w:rPr>
              <w:t xml:space="preserve"> </w:t>
            </w:r>
            <w:r>
              <w:rPr>
                <w:rFonts w:ascii="Calibri" w:hAnsi="Calibri" w:eastAsia="Calibri" w:cs="Calibri"/>
                <w:spacing w:val="-1"/>
              </w:rPr>
              <w:t>200</w:t>
            </w:r>
            <w:r>
              <w:rPr>
                <w:rFonts w:ascii="Calibri" w:hAnsi="Calibri" w:eastAsia="Calibri" w:cs="Calibri"/>
                <w:spacing w:val="16"/>
                <w:w w:val="101"/>
              </w:rPr>
              <w:t xml:space="preserve"> </w:t>
            </w:r>
            <w:r>
              <w:rPr>
                <w:spacing w:val="-2"/>
              </w:rPr>
              <w:t>万元以下的</w:t>
            </w:r>
          </w:p>
        </w:tc>
        <w:tc>
          <w:tcPr>
            <w:tcW w:w="5933" w:type="dxa"/>
            <w:vAlign w:val="top"/>
          </w:tcPr>
          <w:p>
            <w:pPr>
              <w:pStyle w:val="TableText"/>
              <w:ind w:left="120"/>
              <w:spacing w:before="29" w:line="204" w:lineRule="auto"/>
              <w:rPr/>
            </w:pPr>
            <w:r>
              <w:rPr>
                <w:spacing w:val="-2"/>
              </w:rPr>
              <w:t>责令限期纠正，并可处以违法所得</w:t>
            </w:r>
            <w:r>
              <w:rPr>
                <w:spacing w:val="-17"/>
              </w:rPr>
              <w:t xml:space="preserve"> </w:t>
            </w:r>
            <w:r>
              <w:rPr>
                <w:rFonts w:ascii="Calibri" w:hAnsi="Calibri" w:eastAsia="Calibri" w:cs="Calibri"/>
                <w:spacing w:val="-2"/>
              </w:rPr>
              <w:t>1 </w:t>
            </w:r>
            <w:r>
              <w:rPr>
                <w:spacing w:val="-2"/>
              </w:rPr>
              <w:t>倍以下但不超过</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8" w:right="104" w:hanging="1"/>
              <w:spacing w:before="31" w:line="220" w:lineRule="auto"/>
              <w:rPr/>
            </w:pPr>
            <w:r>
              <w:rPr>
                <w:spacing w:val="-3"/>
              </w:rPr>
              <w:t>实施本违法行为，不按规定使用商品房预售款项</w:t>
            </w:r>
            <w:r>
              <w:rPr>
                <w:spacing w:val="-37"/>
              </w:rPr>
              <w:t xml:space="preserve"> </w:t>
            </w:r>
            <w:r>
              <w:rPr>
                <w:rFonts w:ascii="Calibri" w:hAnsi="Calibri" w:eastAsia="Calibri" w:cs="Calibri"/>
                <w:spacing w:val="-3"/>
              </w:rPr>
              <w:t>200</w:t>
            </w:r>
            <w:r>
              <w:rPr>
                <w:rFonts w:ascii="Calibri" w:hAnsi="Calibri" w:eastAsia="Calibri" w:cs="Calibri"/>
                <w:spacing w:val="17"/>
              </w:rPr>
              <w:t xml:space="preserve"> </w:t>
            </w:r>
            <w:r>
              <w:rPr>
                <w:spacing w:val="-3"/>
              </w:rPr>
              <w:t>万元</w:t>
            </w:r>
            <w:r>
              <w:rPr>
                <w:spacing w:val="-4"/>
              </w:rPr>
              <w:t>以上</w:t>
            </w:r>
            <w:r>
              <w:rPr>
                <w:spacing w:val="-36"/>
              </w:rPr>
              <w:t xml:space="preserve"> </w:t>
            </w:r>
            <w:r>
              <w:rPr>
                <w:rFonts w:ascii="Calibri" w:hAnsi="Calibri" w:eastAsia="Calibri" w:cs="Calibri"/>
                <w:spacing w:val="-4"/>
              </w:rPr>
              <w:t>500</w:t>
            </w:r>
            <w:r>
              <w:rPr>
                <w:rFonts w:ascii="Calibri" w:hAnsi="Calibri" w:eastAsia="Calibri" w:cs="Calibri"/>
                <w:spacing w:val="16"/>
                <w:w w:val="102"/>
              </w:rPr>
              <w:t xml:space="preserve"> </w:t>
            </w:r>
            <w:r>
              <w:rPr>
                <w:spacing w:val="-4"/>
              </w:rPr>
              <w:t>万元以</w:t>
            </w:r>
            <w:r>
              <w:rPr/>
              <w:t xml:space="preserve"> </w:t>
            </w:r>
            <w:r>
              <w:rPr>
                <w:spacing w:val="-7"/>
              </w:rPr>
              <w:t>下的</w:t>
            </w:r>
          </w:p>
        </w:tc>
        <w:tc>
          <w:tcPr>
            <w:tcW w:w="5933" w:type="dxa"/>
            <w:vAlign w:val="top"/>
          </w:tcPr>
          <w:p>
            <w:pPr>
              <w:pStyle w:val="TableText"/>
              <w:ind w:left="120"/>
              <w:spacing w:before="146" w:line="219" w:lineRule="auto"/>
              <w:rPr/>
            </w:pPr>
            <w:r>
              <w:rPr>
                <w:spacing w:val="-4"/>
              </w:rPr>
              <w:t>责令限期纠正，并处以违法所得</w:t>
            </w:r>
            <w:r>
              <w:rPr>
                <w:spacing w:val="-27"/>
              </w:rPr>
              <w:t xml:space="preserve"> </w:t>
            </w:r>
            <w:r>
              <w:rPr>
                <w:rFonts w:ascii="Calibri" w:hAnsi="Calibri" w:eastAsia="Calibri" w:cs="Calibri"/>
                <w:spacing w:val="-4"/>
              </w:rPr>
              <w:t>1</w:t>
            </w:r>
            <w:r>
              <w:rPr>
                <w:rFonts w:ascii="Calibri" w:hAnsi="Calibri" w:eastAsia="Calibri" w:cs="Calibri"/>
                <w:spacing w:val="13"/>
              </w:rPr>
              <w:t xml:space="preserve"> </w:t>
            </w:r>
            <w:r>
              <w:rPr>
                <w:spacing w:val="-4"/>
              </w:rPr>
              <w:t>倍以上</w:t>
            </w:r>
            <w:r>
              <w:rPr>
                <w:spacing w:val="-37"/>
              </w:rPr>
              <w:t xml:space="preserve"> </w:t>
            </w:r>
            <w:r>
              <w:rPr>
                <w:rFonts w:ascii="Calibri" w:hAnsi="Calibri" w:eastAsia="Calibri" w:cs="Calibri"/>
                <w:spacing w:val="-4"/>
              </w:rPr>
              <w:t>2</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实施本违法行为，不按规定使用商品房预售款项</w:t>
            </w:r>
            <w:r>
              <w:rPr>
                <w:spacing w:val="-38"/>
              </w:rPr>
              <w:t xml:space="preserve"> </w:t>
            </w:r>
            <w:r>
              <w:rPr>
                <w:rFonts w:ascii="Calibri" w:hAnsi="Calibri" w:eastAsia="Calibri" w:cs="Calibri"/>
                <w:spacing w:val="-1"/>
              </w:rPr>
              <w:t>500</w:t>
            </w:r>
            <w:r>
              <w:rPr>
                <w:rFonts w:ascii="Calibri" w:hAnsi="Calibri" w:eastAsia="Calibri" w:cs="Calibri"/>
                <w:spacing w:val="16"/>
                <w:w w:val="101"/>
              </w:rPr>
              <w:t xml:space="preserve"> </w:t>
            </w:r>
            <w:r>
              <w:rPr>
                <w:spacing w:val="-1"/>
              </w:rPr>
              <w:t>万</w:t>
            </w:r>
            <w:r>
              <w:rPr>
                <w:spacing w:val="-2"/>
              </w:rPr>
              <w:t>元以上的</w:t>
            </w:r>
          </w:p>
        </w:tc>
        <w:tc>
          <w:tcPr>
            <w:tcW w:w="5933" w:type="dxa"/>
            <w:vAlign w:val="top"/>
          </w:tcPr>
          <w:p>
            <w:pPr>
              <w:pStyle w:val="TableText"/>
              <w:ind w:left="120"/>
              <w:spacing w:before="30" w:line="207" w:lineRule="auto"/>
              <w:rPr/>
            </w:pPr>
            <w:r>
              <w:rPr>
                <w:spacing w:val="-4"/>
              </w:rPr>
              <w:t>责令限期纠正，并处以违法所得</w:t>
            </w:r>
            <w:r>
              <w:rPr>
                <w:spacing w:val="-25"/>
              </w:rPr>
              <w:t xml:space="preserve"> </w:t>
            </w:r>
            <w:r>
              <w:rPr>
                <w:rFonts w:ascii="Calibri" w:hAnsi="Calibri" w:eastAsia="Calibri" w:cs="Calibri"/>
                <w:spacing w:val="-4"/>
              </w:rPr>
              <w:t>2</w:t>
            </w:r>
            <w:r>
              <w:rPr>
                <w:rFonts w:ascii="Calibri" w:hAnsi="Calibri" w:eastAsia="Calibri" w:cs="Calibri"/>
                <w:spacing w:val="12"/>
              </w:rPr>
              <w:t xml:space="preserve"> </w:t>
            </w:r>
            <w:r>
              <w:rPr>
                <w:spacing w:val="-4"/>
              </w:rPr>
              <w:t>倍以上</w:t>
            </w:r>
            <w:r>
              <w:rPr>
                <w:spacing w:val="-38"/>
              </w:rPr>
              <w:t xml:space="preserve"> </w:t>
            </w:r>
            <w:r>
              <w:rPr>
                <w:rFonts w:ascii="Calibri" w:hAnsi="Calibri" w:eastAsia="Calibri" w:cs="Calibri"/>
                <w:spacing w:val="-4"/>
              </w:rPr>
              <w:t>3</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万元的罚款</w:t>
            </w:r>
          </w:p>
        </w:tc>
      </w:tr>
    </w:tbl>
    <w:p>
      <w:pPr>
        <w:rPr>
          <w:rFonts w:ascii="Arial"/>
          <w:sz w:val="21"/>
        </w:rPr>
      </w:pPr>
      <w:r/>
    </w:p>
    <w:p>
      <w:pPr>
        <w:sectPr>
          <w:footerReference w:type="default" r:id="rId6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开发企业隐瞒有关情况、提供虚假材料，或者采用欺骗、贿赂等不正当手段</w:t>
            </w:r>
            <w:r>
              <w:rPr>
                <w:spacing w:val="-1"/>
              </w:rPr>
              <w:t>取得商品房预售许可</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【部门规章】《城市商品房预售管理办法》</w:t>
            </w:r>
          </w:p>
          <w:p>
            <w:pPr>
              <w:pStyle w:val="TableText"/>
              <w:ind w:left="112" w:right="109"/>
              <w:spacing w:before="19" w:line="222" w:lineRule="auto"/>
              <w:rPr/>
            </w:pPr>
            <w:r>
              <w:rPr>
                <w:spacing w:val="-1"/>
              </w:rPr>
              <w:t>第十五条  开发企业隐瞒有关情况、提供虚假材料，或者采用欺骗、贿赂等不正当手段取得商品房预售许可的，由房地产管理部门责令停止预</w:t>
            </w:r>
            <w:r>
              <w:rPr>
                <w:spacing w:val="-2"/>
              </w:rPr>
              <w:t>售，撤</w:t>
            </w:r>
            <w:r>
              <w:rPr/>
              <w:t xml:space="preserve"> </w:t>
            </w:r>
            <w:r>
              <w:rPr>
                <w:spacing w:val="-2"/>
              </w:rPr>
              <w:t>销商品房预售许可，并处</w:t>
            </w:r>
            <w:r>
              <w:rPr>
                <w:spacing w:val="-34"/>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2"/>
              </w:rPr>
              <w:t>责令停止预售，撤销商品房预售许可，并处</w:t>
            </w:r>
            <w:r>
              <w:rPr>
                <w:spacing w:val="-23"/>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w:t>
            </w:r>
          </w:p>
        </w:tc>
      </w:tr>
    </w:tbl>
    <w:p>
      <w:pPr>
        <w:rPr>
          <w:rFonts w:ascii="Arial"/>
          <w:sz w:val="21"/>
        </w:rPr>
      </w:pPr>
      <w:r/>
    </w:p>
    <w:p>
      <w:pPr>
        <w:sectPr>
          <w:footerReference w:type="default" r:id="rId6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3700000217869-1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房地产开发企业隐瞒真实情况、弄虚作假骗取资质证书</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29" w:line="219" w:lineRule="auto"/>
              <w:rPr/>
            </w:pPr>
            <w:r>
              <w:rPr>
                <w:rFonts w:ascii="Calibri" w:hAnsi="Calibri" w:eastAsia="Calibri" w:cs="Calibri"/>
                <w:spacing w:val="-1"/>
              </w:rPr>
              <w:t>1.</w:t>
            </w:r>
            <w:r>
              <w:rPr>
                <w:spacing w:val="-1"/>
              </w:rPr>
              <w:t>【法律】《中华人民共和国行政许可法》</w:t>
            </w:r>
          </w:p>
          <w:p>
            <w:pPr>
              <w:pStyle w:val="TableText"/>
              <w:ind w:left="115" w:right="4580" w:hanging="3"/>
              <w:spacing w:before="18" w:line="229" w:lineRule="auto"/>
              <w:rPr/>
            </w:pPr>
            <w:r>
              <w:rPr>
                <w:spacing w:val="-1"/>
              </w:rPr>
              <w:t>第六十九条第二款  被许可人以欺骗、贿赂等不正当手段取得行政许可的，应当予以撤销。</w:t>
            </w:r>
            <w:r>
              <w:rPr>
                <w:spacing w:val="1"/>
              </w:rPr>
              <w:t xml:space="preserve"> </w:t>
            </w:r>
            <w:r>
              <w:rPr>
                <w:rFonts w:ascii="Calibri" w:hAnsi="Calibri" w:eastAsia="Calibri" w:cs="Calibri"/>
                <w:spacing w:val="-1"/>
              </w:rPr>
              <w:t>2.</w:t>
            </w:r>
            <w:r>
              <w:rPr>
                <w:spacing w:val="-1"/>
              </w:rPr>
              <w:t>【部门规章】《房地产开发企业资质管理规定》</w:t>
            </w:r>
          </w:p>
          <w:p>
            <w:pPr>
              <w:pStyle w:val="TableText"/>
              <w:ind w:left="116" w:right="109" w:hanging="4"/>
              <w:spacing w:before="22" w:line="220" w:lineRule="auto"/>
              <w:rPr/>
            </w:pPr>
            <w:r>
              <w:rPr>
                <w:spacing w:val="-1"/>
              </w:rPr>
              <w:t>第十八条第一项  企业有下列行为之一的，由原资质审批部门按照《中华人民共和国行政许可法》等法律法规规定予以处理，并可处以</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万元以下的罚款</w:t>
            </w:r>
            <w:r>
              <w:rPr>
                <w:spacing w:val="-7"/>
              </w:rPr>
              <w:t>：（</w:t>
            </w:r>
            <w:r>
              <w:rPr/>
              <w:t>一）隐瞒真实情况、弄虚作假骗取资质证书的。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实施本违法行为，取得资质但尚未承接业务的</w:t>
            </w:r>
          </w:p>
        </w:tc>
        <w:tc>
          <w:tcPr>
            <w:tcW w:w="5933" w:type="dxa"/>
            <w:vAlign w:val="top"/>
          </w:tcPr>
          <w:p>
            <w:pPr>
              <w:pStyle w:val="TableText"/>
              <w:ind w:left="113"/>
              <w:spacing w:before="31" w:line="202" w:lineRule="auto"/>
              <w:rPr/>
            </w:pPr>
            <w:r>
              <w:rPr>
                <w:spacing w:val="-3"/>
              </w:rPr>
              <w:t>撤销资质；并可处以</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实施本违法行为，取得资质且已承接业务的</w:t>
            </w:r>
          </w:p>
        </w:tc>
        <w:tc>
          <w:tcPr>
            <w:tcW w:w="5933" w:type="dxa"/>
            <w:vAlign w:val="top"/>
          </w:tcPr>
          <w:p>
            <w:pPr>
              <w:pStyle w:val="TableText"/>
              <w:ind w:left="113"/>
              <w:spacing w:before="33" w:line="205" w:lineRule="auto"/>
              <w:rPr/>
            </w:pPr>
            <w:r>
              <w:rPr>
                <w:spacing w:val="-3"/>
              </w:rPr>
              <w:t>撤销资质；并处以</w:t>
            </w:r>
            <w:r>
              <w:rPr>
                <w:spacing w:val="-21"/>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6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3700000217869-2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房地产开发企业涂改、出租、出借、转让、出卖资质证书</w:t>
            </w:r>
          </w:p>
        </w:tc>
      </w:tr>
      <w:tr>
        <w:trPr>
          <w:trHeight w:val="471"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【部门规章】《房地产开发企业资质管理规定》</w:t>
            </w:r>
          </w:p>
          <w:p>
            <w:pPr>
              <w:pStyle w:val="TableText"/>
              <w:ind w:left="112"/>
              <w:spacing w:before="19" w:line="205" w:lineRule="auto"/>
              <w:rPr/>
            </w:pPr>
            <w:r>
              <w:rPr/>
              <w:t>第十条第一款  任何单位和个人不得涂改、出租、出借、转</w:t>
            </w:r>
            <w:r>
              <w:rPr>
                <w:spacing w:val="-1"/>
              </w:rPr>
              <w:t>让、出卖资质证书。</w:t>
            </w:r>
          </w:p>
        </w:tc>
      </w:tr>
      <w:tr>
        <w:trPr>
          <w:trHeight w:val="1403" w:hRule="atLeast"/>
        </w:trPr>
        <w:tc>
          <w:tcPr>
            <w:tcW w:w="1236" w:type="dxa"/>
            <w:vAlign w:val="top"/>
            <w:vMerge w:val="continue"/>
            <w:tcBorders>
              <w:top w:val="nil"/>
            </w:tcBorders>
          </w:tcPr>
          <w:p>
            <w:pPr>
              <w:rPr>
                <w:rFonts w:ascii="Arial"/>
                <w:sz w:val="21"/>
              </w:rPr>
            </w:pPr>
            <w:r/>
          </w:p>
        </w:tc>
        <w:tc>
          <w:tcPr>
            <w:tcW w:w="1341" w:type="dxa"/>
            <w:vAlign w:val="top"/>
          </w:tcPr>
          <w:p>
            <w:pPr>
              <w:spacing w:line="275"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21"/>
              <w:spacing w:before="30" w:line="219" w:lineRule="auto"/>
              <w:rPr/>
            </w:pPr>
            <w:r>
              <w:rPr>
                <w:rFonts w:ascii="Calibri" w:hAnsi="Calibri" w:eastAsia="Calibri" w:cs="Calibri"/>
                <w:spacing w:val="-1"/>
              </w:rPr>
              <w:t>1.</w:t>
            </w:r>
            <w:r>
              <w:rPr>
                <w:spacing w:val="-1"/>
              </w:rPr>
              <w:t>【法律】《中华人民共和国行政许可法》</w:t>
            </w:r>
          </w:p>
          <w:p>
            <w:pPr>
              <w:pStyle w:val="TableText"/>
              <w:ind w:left="112"/>
              <w:spacing w:before="18" w:line="219" w:lineRule="auto"/>
              <w:rPr/>
            </w:pPr>
            <w:r>
              <w:rPr/>
              <w:t>第八十条第一项  被许可人有下列行为之一的，行政机关应当依法给予行政处罚；构</w:t>
            </w:r>
            <w:r>
              <w:rPr>
                <w:spacing w:val="-1"/>
              </w:rPr>
              <w:t>成犯罪的，依法追究刑事责任</w:t>
            </w:r>
            <w:r>
              <w:rPr>
                <w:spacing w:val="-20"/>
              </w:rPr>
              <w:t>：（</w:t>
            </w:r>
            <w:r>
              <w:rPr>
                <w:spacing w:val="-1"/>
              </w:rPr>
              <w:t>一）涂改、倒卖、出租、出借</w:t>
            </w:r>
          </w:p>
          <w:p>
            <w:pPr>
              <w:pStyle w:val="TableText"/>
              <w:ind w:left="115" w:right="7460"/>
              <w:spacing w:before="19" w:line="229" w:lineRule="auto"/>
              <w:rPr/>
            </w:pPr>
            <w:r>
              <w:rPr>
                <w:spacing w:val="-2"/>
              </w:rPr>
              <w:t>行政许可证件，或者以其他形式非法转让行政许可的。</w:t>
            </w:r>
            <w:r>
              <w:rPr>
                <w:spacing w:val="5"/>
              </w:rPr>
              <w:t xml:space="preserve"> </w:t>
            </w:r>
            <w:r>
              <w:rPr>
                <w:rFonts w:ascii="Calibri" w:hAnsi="Calibri" w:eastAsia="Calibri" w:cs="Calibri"/>
                <w:spacing w:val="-1"/>
              </w:rPr>
              <w:t>2.</w:t>
            </w:r>
            <w:r>
              <w:rPr>
                <w:spacing w:val="-1"/>
              </w:rPr>
              <w:t>【部门规章】《房地产开发企业资质管理规定》</w:t>
            </w:r>
          </w:p>
          <w:p>
            <w:pPr>
              <w:pStyle w:val="TableText"/>
              <w:ind w:left="116" w:right="109" w:hanging="4"/>
              <w:spacing w:before="22" w:line="220" w:lineRule="auto"/>
              <w:rPr/>
            </w:pPr>
            <w:r>
              <w:rPr>
                <w:spacing w:val="-1"/>
              </w:rPr>
              <w:t>第十八条第二项  企业有下列行为之一的，由原资质审批部门按照《中华人民共和国行政许可法》等法律法规规定予以处理，并可处以</w:t>
            </w:r>
            <w:r>
              <w:rPr>
                <w:spacing w:val="-24"/>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8"/>
              </w:rPr>
              <w:t xml:space="preserve"> </w:t>
            </w:r>
            <w:r>
              <w:rPr>
                <w:rFonts w:ascii="Calibri" w:hAnsi="Calibri" w:eastAsia="Calibri" w:cs="Calibri"/>
                <w:spacing w:val="-1"/>
              </w:rPr>
              <w:t>3</w:t>
            </w:r>
            <w:r>
              <w:rPr>
                <w:rFonts w:ascii="Calibri" w:hAnsi="Calibri" w:eastAsia="Calibri" w:cs="Calibri"/>
              </w:rPr>
              <w:t xml:space="preserve"> </w:t>
            </w:r>
            <w:r>
              <w:rPr/>
              <w:t>万元以下的罚款</w:t>
            </w:r>
            <w:r>
              <w:rPr>
                <w:spacing w:val="-7"/>
              </w:rPr>
              <w:t>：（</w:t>
            </w:r>
            <w:r>
              <w:rPr/>
              <w:t>二）涂改、出租、出借、转让、出卖资质证书的。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18"/>
              <w:spacing w:before="31" w:line="202" w:lineRule="auto"/>
              <w:rPr/>
            </w:pPr>
            <w:r>
              <w:rPr>
                <w:spacing w:val="-4"/>
              </w:rPr>
              <w:t>并可处以</w:t>
            </w:r>
            <w:r>
              <w:rPr>
                <w:spacing w:val="-19"/>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0"/>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8"/>
              <w:spacing w:before="33" w:line="201" w:lineRule="auto"/>
              <w:rPr/>
            </w:pPr>
            <w:r>
              <w:rPr>
                <w:spacing w:val="-3"/>
              </w:rPr>
              <w:t>并处以</w:t>
            </w:r>
            <w:r>
              <w:rPr>
                <w:spacing w:val="-30"/>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8"/>
              <w:spacing w:before="31" w:line="206" w:lineRule="auto"/>
              <w:rPr/>
            </w:pPr>
            <w:r>
              <w:rPr>
                <w:spacing w:val="-3"/>
              </w:rPr>
              <w:t>并处以</w:t>
            </w:r>
            <w:r>
              <w:rPr>
                <w:spacing w:val="-35"/>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6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房地产开发企业未在销售合同、商品住宅质量保证书、商品住宅使用说明书中如实载明绿色</w:t>
            </w:r>
            <w:r>
              <w:rPr>
                <w:spacing w:val="-1"/>
              </w:rPr>
              <w:t>建筑等级等相关内容</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【省政府规章】《山东省绿色建筑促进办法》</w:t>
            </w:r>
          </w:p>
          <w:p>
            <w:pPr>
              <w:pStyle w:val="TableText"/>
              <w:ind w:left="115" w:right="80" w:hanging="3"/>
              <w:spacing w:before="19" w:line="222" w:lineRule="auto"/>
              <w:rPr/>
            </w:pPr>
            <w:r>
              <w:rPr/>
              <w:t>第十六条  房地产开发企业销售商品房，应当在售楼现场</w:t>
            </w:r>
            <w:r>
              <w:rPr>
                <w:spacing w:val="-1"/>
              </w:rPr>
              <w:t>明示绿色建筑等级以及技术措施、节能设施的保修期限和保护要求等内容，并在销售合同、</w:t>
            </w:r>
            <w:r>
              <w:rPr/>
              <w:t xml:space="preserve"> </w:t>
            </w:r>
            <w:r>
              <w:rPr/>
              <w:t>商品住宅质量保证书和商品住宅使用说明书中载明</w:t>
            </w:r>
            <w:r>
              <w:rPr>
                <w:spacing w:val="-1"/>
              </w:rPr>
              <w:t>绿色建筑等级等相关内容。</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【省政府规章】《山东省绿色建筑促进办法》</w:t>
            </w:r>
          </w:p>
          <w:p>
            <w:pPr>
              <w:pStyle w:val="TableText"/>
              <w:ind w:left="112" w:right="106"/>
              <w:spacing w:before="19" w:line="222" w:lineRule="auto"/>
              <w:rPr/>
            </w:pPr>
            <w:r>
              <w:rPr>
                <w:spacing w:val="-1"/>
              </w:rPr>
              <w:t>第四十条  违反本办法规定，房地产开发企业未在销售合同、商品住宅质量保证书、商品住宅使用说明书中如实载明绿色建筑等级等相关内容的，由</w:t>
            </w:r>
            <w:r>
              <w:rPr/>
              <w:t xml:space="preserve"> </w:t>
            </w:r>
            <w:r>
              <w:rPr>
                <w:spacing w:val="-1"/>
              </w:rPr>
              <w:t>住房城乡建设主管部门或者综合行政执法部门按照职责权限责令限期改正；逾期不改正的，处以</w:t>
            </w:r>
            <w:r>
              <w:rPr>
                <w:spacing w:val="-37"/>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3"/>
                <w:w w:val="102"/>
              </w:rPr>
              <w:t xml:space="preserve"> </w:t>
            </w:r>
            <w:r>
              <w:rPr>
                <w:spacing w:val="-1"/>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29" w:line="204" w:lineRule="auto"/>
              <w:rPr/>
            </w:pPr>
            <w:r>
              <w:rPr>
                <w:spacing w:val="-3"/>
              </w:rPr>
              <w:t>责令限期改正；处以</w:t>
            </w:r>
            <w:r>
              <w:rPr>
                <w:spacing w:val="-28"/>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1" w:line="202" w:lineRule="auto"/>
              <w:rPr/>
            </w:pPr>
            <w:r>
              <w:rPr>
                <w:spacing w:val="-3"/>
              </w:rPr>
              <w:t>责令限期改正；处以</w:t>
            </w:r>
            <w:r>
              <w:rPr>
                <w:spacing w:val="-28"/>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3"/>
              </w:rPr>
              <w:t>责令限期改正；处以</w:t>
            </w:r>
            <w:r>
              <w:rPr>
                <w:spacing w:val="-32"/>
              </w:rPr>
              <w:t xml:space="preserve"> </w:t>
            </w:r>
            <w:r>
              <w:rPr>
                <w:rFonts w:ascii="Calibri" w:hAnsi="Calibri" w:eastAsia="Calibri" w:cs="Calibri"/>
                <w:spacing w:val="-3"/>
              </w:rPr>
              <w:t>7</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万元以下罚款</w:t>
            </w:r>
          </w:p>
        </w:tc>
      </w:tr>
    </w:tbl>
    <w:p>
      <w:pPr>
        <w:rPr>
          <w:rFonts w:ascii="Arial"/>
          <w:sz w:val="21"/>
        </w:rPr>
      </w:pPr>
      <w:r/>
    </w:p>
    <w:p>
      <w:pPr>
        <w:sectPr>
          <w:footerReference w:type="default" r:id="rId6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3700000217877-1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房产测绘单位在房产面积测算中不执行国家标准、规范和规定</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【部门规章】《房产测绘管理办法》</w:t>
            </w:r>
          </w:p>
          <w:p>
            <w:pPr>
              <w:pStyle w:val="TableText"/>
              <w:ind w:right="18"/>
              <w:spacing w:before="19" w:line="205" w:lineRule="auto"/>
              <w:jc w:val="right"/>
              <w:rPr/>
            </w:pPr>
            <w:r>
              <w:rPr>
                <w:spacing w:val="-2"/>
              </w:rPr>
              <w:t>第三条第一款  房产测绘单位应当严格遵守国家有关法律、法规，执行国家房产测量规范和有关技</w:t>
            </w:r>
            <w:r>
              <w:rPr>
                <w:spacing w:val="-3"/>
              </w:rPr>
              <w:t>术标准、规定，对其完成的房产测绘成果质量负责。</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【部门规章】《房产测绘管理办法》</w:t>
            </w:r>
          </w:p>
          <w:p>
            <w:pPr>
              <w:pStyle w:val="TableText"/>
              <w:ind w:left="113" w:right="106" w:hanging="1"/>
              <w:spacing w:before="20" w:line="221" w:lineRule="auto"/>
              <w:rPr/>
            </w:pPr>
            <w:r>
              <w:rPr>
                <w:spacing w:val="-2"/>
              </w:rPr>
              <w:t>第二十一条第一项  房产测绘单位有下列情形之一的，由县级以上人民政府房地产行政主管部门给予警告并责令限期改正，并可处以</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t xml:space="preserve"> </w:t>
            </w:r>
            <w:r>
              <w:rPr/>
              <w:t>元以下的罚款；情节严重的，由发证机关予以降级或者取消其房产测绘资格</w:t>
            </w:r>
            <w:r>
              <w:rPr>
                <w:spacing w:val="-5"/>
              </w:rPr>
              <w:t>：（</w:t>
            </w:r>
            <w:r>
              <w:rPr/>
              <w:t>一）在房产面积测算中不执行国家标准、规范和规定的。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给予警告并责令限期改正，并可处以</w:t>
            </w:r>
            <w:r>
              <w:rPr>
                <w:spacing w:val="-30"/>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给予警告并责令限期改正，并处以</w:t>
            </w:r>
            <w:r>
              <w:rPr>
                <w:spacing w:val="-22"/>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实施本违法行为，造成严重危害后果的</w:t>
            </w:r>
          </w:p>
        </w:tc>
        <w:tc>
          <w:tcPr>
            <w:tcW w:w="5933" w:type="dxa"/>
            <w:vAlign w:val="top"/>
          </w:tcPr>
          <w:p>
            <w:pPr>
              <w:pStyle w:val="TableText"/>
              <w:ind w:left="113" w:right="106"/>
              <w:spacing w:before="31" w:line="223" w:lineRule="auto"/>
              <w:rPr/>
            </w:pPr>
            <w:r>
              <w:rPr>
                <w:spacing w:val="-2"/>
              </w:rPr>
              <w:t>给予警告并责令限期改正，并处以</w:t>
            </w:r>
            <w:r>
              <w:rPr>
                <w:spacing w:val="-27"/>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万元以下的罚款，由发</w:t>
            </w:r>
            <w:r>
              <w:rPr/>
              <w:t xml:space="preserve"> </w:t>
            </w:r>
            <w:r>
              <w:rPr>
                <w:spacing w:val="-1"/>
              </w:rPr>
              <w:t>证机关予以降级或者取消其房产测绘资格</w:t>
            </w:r>
          </w:p>
        </w:tc>
      </w:tr>
    </w:tbl>
    <w:p>
      <w:pPr>
        <w:rPr>
          <w:rFonts w:ascii="Arial"/>
          <w:sz w:val="21"/>
        </w:rPr>
      </w:pPr>
      <w:r/>
    </w:p>
    <w:p>
      <w:pPr>
        <w:sectPr>
          <w:footerReference w:type="default" r:id="rId6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3700000217877-2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房产测绘单位在房产面积测算中弄虚作假、欺骗房屋权利人</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【部门规章】《房产测绘管理办法》</w:t>
            </w:r>
          </w:p>
          <w:p>
            <w:pPr>
              <w:pStyle w:val="TableText"/>
              <w:ind w:left="112"/>
              <w:spacing w:before="19" w:line="205" w:lineRule="auto"/>
              <w:rPr/>
            </w:pPr>
            <w:r>
              <w:rPr/>
              <w:t>第四条  房产测绘从业人员应当保证测绘成果的完整、准确，不得违规测绘、弄虚作假，不得损害国家利益、社会公共利</w:t>
            </w:r>
            <w:r>
              <w:rPr>
                <w:spacing w:val="-1"/>
              </w:rPr>
              <w:t>益和他人合法权益。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【部门规章】《房产测绘管理办法》</w:t>
            </w:r>
          </w:p>
          <w:p>
            <w:pPr>
              <w:pStyle w:val="TableText"/>
              <w:ind w:left="113" w:right="106" w:hanging="1"/>
              <w:spacing w:before="20" w:line="221" w:lineRule="auto"/>
              <w:rPr/>
            </w:pPr>
            <w:r>
              <w:rPr>
                <w:spacing w:val="-2"/>
              </w:rPr>
              <w:t>第二十一条第二项  房产测绘单位有下列情形之一的，由县级以上人民政府房地产行政主管部门给予警告并责令限期改正，并可处以</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t xml:space="preserve"> </w:t>
            </w:r>
            <w:r>
              <w:rPr/>
              <w:t>元以下的罚款；情节严重的，由发证机关予以降级或者取消其房产测绘资格</w:t>
            </w:r>
            <w:r>
              <w:rPr>
                <w:spacing w:val="-5"/>
              </w:rPr>
              <w:t>：（</w:t>
            </w:r>
            <w:r>
              <w:rPr/>
              <w:t>二）在房产面积测算中弄虚作假、欺骗房屋权利人的。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给予警告并责令限期改正，并可处以</w:t>
            </w:r>
            <w:r>
              <w:rPr>
                <w:spacing w:val="-30"/>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给予警告并责令限期改正，并处以</w:t>
            </w:r>
            <w:r>
              <w:rPr>
                <w:spacing w:val="-22"/>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实施本违法行为，造成严重危害后果的</w:t>
            </w:r>
          </w:p>
        </w:tc>
        <w:tc>
          <w:tcPr>
            <w:tcW w:w="5933" w:type="dxa"/>
            <w:vAlign w:val="top"/>
          </w:tcPr>
          <w:p>
            <w:pPr>
              <w:pStyle w:val="TableText"/>
              <w:ind w:left="113" w:right="106"/>
              <w:spacing w:before="31" w:line="223" w:lineRule="auto"/>
              <w:rPr/>
            </w:pPr>
            <w:r>
              <w:rPr>
                <w:spacing w:val="-2"/>
              </w:rPr>
              <w:t>给予警告并责令限期改正，并处以</w:t>
            </w:r>
            <w:r>
              <w:rPr>
                <w:spacing w:val="-27"/>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万元以下的罚款，由发</w:t>
            </w:r>
            <w:r>
              <w:rPr/>
              <w:t xml:space="preserve"> </w:t>
            </w:r>
            <w:r>
              <w:rPr>
                <w:spacing w:val="-1"/>
              </w:rPr>
              <w:t>证机关予以降级或者取消其房产测绘资格</w:t>
            </w:r>
          </w:p>
        </w:tc>
      </w:tr>
    </w:tbl>
    <w:p>
      <w:pPr>
        <w:rPr>
          <w:rFonts w:ascii="Arial"/>
          <w:sz w:val="21"/>
        </w:rPr>
      </w:pPr>
      <w:r/>
    </w:p>
    <w:p>
      <w:pPr>
        <w:sectPr>
          <w:footerReference w:type="default" r:id="rId6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3700000217877-3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房产测绘单位房产面积测算失误，造成重大损失</w:t>
            </w:r>
          </w:p>
        </w:tc>
      </w:tr>
      <w:tr>
        <w:trPr>
          <w:trHeight w:val="938"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【部门规章】《房产测绘管理办法》</w:t>
            </w:r>
          </w:p>
          <w:p>
            <w:pPr>
              <w:pStyle w:val="TableText"/>
              <w:ind w:left="112" w:right="440"/>
              <w:spacing w:before="19" w:line="229" w:lineRule="auto"/>
              <w:rPr/>
            </w:pPr>
            <w:r>
              <w:rPr/>
              <w:t>第三条  房产测绘单位应当严格遵守国家有关法律、</w:t>
            </w:r>
            <w:r>
              <w:rPr>
                <w:spacing w:val="-1"/>
              </w:rPr>
              <w:t>法规，执行国家房产测量规范和有关技术标准、规定，对其完成的房产测绘成果质量负责。</w:t>
            </w:r>
            <w:r>
              <w:rPr/>
              <w:t xml:space="preserve"> </w:t>
            </w:r>
            <w:r>
              <w:rPr/>
              <w:t>房产测绘单位应当采用先进技术和设备，提高测绘技术水平，接受房地产行政主管部门和测绘行政主管部门的技</w:t>
            </w:r>
            <w:r>
              <w:rPr>
                <w:spacing w:val="-1"/>
              </w:rPr>
              <w:t>术指导和业务监督。</w:t>
            </w:r>
          </w:p>
          <w:p>
            <w:pPr>
              <w:pStyle w:val="TableText"/>
              <w:ind w:left="112"/>
              <w:spacing w:before="22" w:line="204" w:lineRule="auto"/>
              <w:rPr/>
            </w:pPr>
            <w:r>
              <w:rPr/>
              <w:t>第四条  房产测绘从业人员应当保证测绘成果的完整、准确，不得违规测绘、弄虚作假，不得损害国家利益、社会公共利</w:t>
            </w:r>
            <w:r>
              <w:rPr>
                <w:spacing w:val="-1"/>
              </w:rPr>
              <w:t>益和他人合法权益。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【部门规章】《房产测绘管理办法》</w:t>
            </w:r>
          </w:p>
          <w:p>
            <w:pPr>
              <w:pStyle w:val="TableText"/>
              <w:ind w:left="113" w:right="106" w:hanging="1"/>
              <w:spacing w:before="19" w:line="222" w:lineRule="auto"/>
              <w:rPr/>
            </w:pPr>
            <w:r>
              <w:rPr>
                <w:spacing w:val="-2"/>
              </w:rPr>
              <w:t>第二十一条第三项  房产测绘单位有下列情形之一的，由县级以上人民政府房地产行政主管部门给予警告并责令限期改正，并可处以</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t xml:space="preserve"> </w:t>
            </w:r>
            <w:r>
              <w:rPr/>
              <w:t>元以下的罚款；情节严重的，由发证机关予以降级或者取消其房产测绘资格</w:t>
            </w:r>
            <w:r>
              <w:rPr>
                <w:spacing w:val="-5"/>
              </w:rPr>
              <w:t>：（</w:t>
            </w:r>
            <w:r>
              <w:rPr/>
              <w:t>三）房产面积测算失误，造成重大损失的。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实施本违法行为，及时消除影响的</w:t>
            </w:r>
          </w:p>
        </w:tc>
        <w:tc>
          <w:tcPr>
            <w:tcW w:w="5933" w:type="dxa"/>
            <w:vAlign w:val="top"/>
          </w:tcPr>
          <w:p>
            <w:pPr>
              <w:pStyle w:val="TableText"/>
              <w:ind w:left="114"/>
              <w:spacing w:before="32" w:line="201" w:lineRule="auto"/>
              <w:rPr/>
            </w:pPr>
            <w:r>
              <w:rPr>
                <w:spacing w:val="-2"/>
              </w:rPr>
              <w:t>给予警告并责令限期改正，并可处以</w:t>
            </w:r>
            <w:r>
              <w:rPr>
                <w:spacing w:val="-30"/>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实施本违法行为，不及时消除影响的</w:t>
            </w:r>
          </w:p>
        </w:tc>
        <w:tc>
          <w:tcPr>
            <w:tcW w:w="5933" w:type="dxa"/>
            <w:vAlign w:val="top"/>
          </w:tcPr>
          <w:p>
            <w:pPr>
              <w:pStyle w:val="TableText"/>
              <w:ind w:left="114"/>
              <w:spacing w:before="31" w:line="202" w:lineRule="auto"/>
              <w:rPr/>
            </w:pPr>
            <w:r>
              <w:rPr>
                <w:spacing w:val="-2"/>
              </w:rPr>
              <w:t>给予警告并责令限期改正，并处以</w:t>
            </w:r>
            <w:r>
              <w:rPr>
                <w:spacing w:val="-22"/>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39" w:hRule="atLeast"/>
        </w:trPr>
        <w:tc>
          <w:tcPr>
            <w:tcW w:w="2577" w:type="dxa"/>
            <w:vAlign w:val="top"/>
            <w:gridSpan w:val="2"/>
          </w:tcPr>
          <w:p>
            <w:pPr>
              <w:pStyle w:val="TableText"/>
              <w:ind w:left="1113"/>
              <w:spacing w:before="33" w:line="201" w:lineRule="auto"/>
              <w:rPr/>
            </w:pPr>
            <w:r>
              <w:rPr>
                <w:spacing w:val="-4"/>
              </w:rPr>
              <w:t>较重</w:t>
            </w:r>
          </w:p>
        </w:tc>
        <w:tc>
          <w:tcPr>
            <w:tcW w:w="5927" w:type="dxa"/>
            <w:vAlign w:val="top"/>
          </w:tcPr>
          <w:p>
            <w:pPr>
              <w:pStyle w:val="TableText"/>
              <w:ind w:left="117"/>
              <w:spacing w:before="33" w:line="201" w:lineRule="auto"/>
              <w:rPr/>
            </w:pPr>
            <w:r>
              <w:rPr>
                <w:spacing w:val="-1"/>
              </w:rPr>
              <w:t>实施本违法行为，不能消除影响的</w:t>
            </w:r>
          </w:p>
        </w:tc>
        <w:tc>
          <w:tcPr>
            <w:tcW w:w="5933" w:type="dxa"/>
            <w:vAlign w:val="top"/>
          </w:tcPr>
          <w:p>
            <w:pPr>
              <w:pStyle w:val="TableText"/>
              <w:ind w:left="114"/>
              <w:spacing w:before="33" w:line="201" w:lineRule="auto"/>
              <w:rPr/>
            </w:pPr>
            <w:r>
              <w:rPr>
                <w:spacing w:val="-2"/>
              </w:rPr>
              <w:t>给予警告并责令限期改正，并处以</w:t>
            </w:r>
            <w:r>
              <w:rPr>
                <w:spacing w:val="-26"/>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r>
        <w:trPr>
          <w:trHeight w:val="476" w:hRule="atLeast"/>
        </w:trPr>
        <w:tc>
          <w:tcPr>
            <w:tcW w:w="2577" w:type="dxa"/>
            <w:vAlign w:val="top"/>
            <w:gridSpan w:val="2"/>
          </w:tcPr>
          <w:p>
            <w:pPr>
              <w:pStyle w:val="TableText"/>
              <w:ind w:left="1113"/>
              <w:spacing w:before="146" w:line="220" w:lineRule="auto"/>
              <w:rPr/>
            </w:pPr>
            <w:r>
              <w:rPr>
                <w:spacing w:val="-4"/>
              </w:rPr>
              <w:t>严重</w:t>
            </w:r>
          </w:p>
        </w:tc>
        <w:tc>
          <w:tcPr>
            <w:tcW w:w="5927" w:type="dxa"/>
            <w:vAlign w:val="top"/>
          </w:tcPr>
          <w:p>
            <w:pPr>
              <w:pStyle w:val="TableText"/>
              <w:ind w:left="117"/>
              <w:spacing w:before="146" w:line="219" w:lineRule="auto"/>
              <w:rPr/>
            </w:pPr>
            <w:r>
              <w:rPr>
                <w:spacing w:val="-1"/>
              </w:rPr>
              <w:t>实施本违法行为，造成重大不良社会影响的</w:t>
            </w:r>
          </w:p>
        </w:tc>
        <w:tc>
          <w:tcPr>
            <w:tcW w:w="5933" w:type="dxa"/>
            <w:vAlign w:val="top"/>
          </w:tcPr>
          <w:p>
            <w:pPr>
              <w:pStyle w:val="TableText"/>
              <w:ind w:left="113" w:right="106"/>
              <w:spacing w:before="31" w:line="223" w:lineRule="auto"/>
              <w:rPr/>
            </w:pPr>
            <w:r>
              <w:rPr>
                <w:spacing w:val="-2"/>
              </w:rPr>
              <w:t>给予警告并责令限期改正，并处以</w:t>
            </w:r>
            <w:r>
              <w:rPr>
                <w:spacing w:val="-27"/>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万元以下的罚款，由发</w:t>
            </w:r>
            <w:r>
              <w:rPr/>
              <w:t xml:space="preserve"> </w:t>
            </w:r>
            <w:r>
              <w:rPr>
                <w:spacing w:val="-1"/>
              </w:rPr>
              <w:t>证机关予以降级或者取消其房产测绘资格</w:t>
            </w:r>
          </w:p>
        </w:tc>
      </w:tr>
    </w:tbl>
    <w:p>
      <w:pPr>
        <w:rPr>
          <w:rFonts w:ascii="Arial"/>
          <w:sz w:val="21"/>
        </w:rPr>
      </w:pPr>
      <w:r/>
    </w:p>
    <w:p>
      <w:pPr>
        <w:sectPr>
          <w:footerReference w:type="default" r:id="rId6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注册房地产估价师不履行注册房地产估价师义务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第二十六条第一项  注册房地产估价师不得有下列行为</w:t>
            </w:r>
            <w:r>
              <w:rPr>
                <w:spacing w:val="-5"/>
              </w:rPr>
              <w:t>：（</w:t>
            </w:r>
            <w:r>
              <w:rPr/>
              <w:t>一）不履行注册房地产估价师义务。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注册房地产估价师在执业过程中，索贿、受贿或者谋取合同约</w:t>
            </w:r>
            <w:r>
              <w:rPr>
                <w:spacing w:val="-1"/>
              </w:rPr>
              <w:t>定费用外的其他利益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第二十六条第二项  注册房地产估价师不得有下列行为</w:t>
            </w:r>
            <w:r>
              <w:rPr>
                <w:spacing w:val="-5"/>
              </w:rPr>
              <w:t>：（</w:t>
            </w:r>
            <w:r>
              <w:rPr/>
              <w:t>二）在执业过程中，索贿、受贿或者谋取合同约定费用外的其他利益。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注册房地产估价师在执业过程中实施商业贿赂</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第二十六条第三项  注册房地产估价师不得有下列行为</w:t>
            </w:r>
            <w:r>
              <w:rPr>
                <w:spacing w:val="-5"/>
              </w:rPr>
              <w:t>：（</w:t>
            </w:r>
            <w:r>
              <w:rPr/>
              <w:t>三）在执业过程中实施商业贿赂。</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注册房地产估价师签署有虚假记载、误导性陈述或者</w:t>
            </w:r>
            <w:r>
              <w:rPr>
                <w:spacing w:val="-1"/>
              </w:rPr>
              <w:t>重大遗漏的估价报告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第二十六条第四项  注册房地产估价师不得有下列行为</w:t>
            </w:r>
            <w:r>
              <w:rPr>
                <w:spacing w:val="-5"/>
              </w:rPr>
              <w:t>：（</w:t>
            </w:r>
            <w:r>
              <w:rPr/>
              <w:t>四）签署有虚假记载、误导性陈述或者重大遗漏的估价报告。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注册房地产估价师在估价报告中隐瞒或者歪曲事实</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第二十六条第五项  注册房地产估价师不得有下列行为</w:t>
            </w:r>
            <w:r>
              <w:rPr>
                <w:spacing w:val="-5"/>
              </w:rPr>
              <w:t>：（</w:t>
            </w:r>
            <w:r>
              <w:rPr/>
              <w:t>五）在估价报告中隐瞒或者歪曲事实。</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注册房地产估价师允许他人以自己的名义从事房地产估价业务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第二十六条第六项  注册房地产估价师不得有下列行为</w:t>
            </w:r>
            <w:r>
              <w:rPr>
                <w:spacing w:val="-5"/>
              </w:rPr>
              <w:t>：（</w:t>
            </w:r>
            <w:r>
              <w:rPr/>
              <w:t>六）允许他人以自己的名义从事房地产估价业务。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实施本违法行为，执业活动成果已交付但未违反执业要求的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实施本违法行为，执业活动成果已交付且违反执业要求的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注册房地产估价师同时在</w:t>
            </w:r>
            <w:r>
              <w:rPr>
                <w:spacing w:val="-37"/>
              </w:rPr>
              <w:t xml:space="preserve"> </w:t>
            </w:r>
            <w:r>
              <w:rPr>
                <w:rFonts w:ascii="Calibri" w:hAnsi="Calibri" w:eastAsia="Calibri" w:cs="Calibri"/>
                <w:spacing w:val="-1"/>
              </w:rPr>
              <w:t>2</w:t>
            </w:r>
            <w:r>
              <w:rPr>
                <w:rFonts w:ascii="Calibri" w:hAnsi="Calibri" w:eastAsia="Calibri" w:cs="Calibri"/>
                <w:spacing w:val="12"/>
                <w:w w:val="101"/>
              </w:rPr>
              <w:t xml:space="preserve"> </w:t>
            </w:r>
            <w:r>
              <w:rPr>
                <w:spacing w:val="-1"/>
              </w:rPr>
              <w:t>个或者</w:t>
            </w:r>
            <w:r>
              <w:rPr>
                <w:spacing w:val="-35"/>
              </w:rPr>
              <w:t xml:space="preserve"> </w:t>
            </w:r>
            <w:r>
              <w:rPr>
                <w:rFonts w:ascii="Calibri" w:hAnsi="Calibri" w:eastAsia="Calibri" w:cs="Calibri"/>
                <w:spacing w:val="-1"/>
              </w:rPr>
              <w:t>2 </w:t>
            </w:r>
            <w:r>
              <w:rPr>
                <w:spacing w:val="-1"/>
              </w:rPr>
              <w:t>个以上房地产估价</w:t>
            </w:r>
            <w:r>
              <w:rPr>
                <w:spacing w:val="-2"/>
              </w:rPr>
              <w:t>机构执业</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第二十六条第七项  注册房地产估价师不得有下列行为</w:t>
            </w:r>
            <w:r>
              <w:rPr>
                <w:spacing w:val="-13"/>
              </w:rPr>
              <w:t>：（</w:t>
            </w:r>
            <w:r>
              <w:rPr/>
              <w:t>七）同时在</w:t>
            </w:r>
            <w:r>
              <w:rPr>
                <w:spacing w:val="-37"/>
              </w:rPr>
              <w:t xml:space="preserve"> </w:t>
            </w:r>
            <w:r>
              <w:rPr>
                <w:rFonts w:ascii="Calibri" w:hAnsi="Calibri" w:eastAsia="Calibri" w:cs="Calibri"/>
              </w:rPr>
              <w:t>2</w:t>
            </w:r>
            <w:r>
              <w:rPr>
                <w:rFonts w:ascii="Calibri" w:hAnsi="Calibri" w:eastAsia="Calibri" w:cs="Calibri"/>
                <w:spacing w:val="12"/>
                <w:w w:val="101"/>
              </w:rPr>
              <w:t xml:space="preserve"> </w:t>
            </w:r>
            <w:r>
              <w:rPr/>
              <w:t>个或者</w:t>
            </w:r>
            <w:r>
              <w:rPr>
                <w:spacing w:val="-35"/>
              </w:rPr>
              <w:t xml:space="preserve"> </w:t>
            </w:r>
            <w:r>
              <w:rPr>
                <w:rFonts w:ascii="Calibri" w:hAnsi="Calibri" w:eastAsia="Calibri" w:cs="Calibri"/>
              </w:rPr>
              <w:t>2 </w:t>
            </w:r>
            <w:r>
              <w:rPr/>
              <w:t>个以上房地产</w:t>
            </w:r>
            <w:r>
              <w:rPr>
                <w:spacing w:val="-1"/>
              </w:rPr>
              <w:t>估价机构执业。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注册房地产估价师以个人名义承揽房地产估价业务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第二十六条第八项  注册房地产估价师不得有下列行为</w:t>
            </w:r>
            <w:r>
              <w:rPr>
                <w:spacing w:val="-5"/>
              </w:rPr>
              <w:t>：（</w:t>
            </w:r>
            <w:r>
              <w:rPr/>
              <w:t>八）以个人名义承揽房地产估价业务。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实施本违法行为，执业活动成果已交付但未违反执业要求的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实施本违法行为，执业活动成果已交付且违反执业要求的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注册房地产估价师涂改、出租、出借或者以其他形</w:t>
            </w:r>
            <w:r>
              <w:rPr>
                <w:spacing w:val="-1"/>
              </w:rPr>
              <w:t>式非法转让注册证书</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第二十六条第九项  注册房地产估价师不得有下列行为</w:t>
            </w:r>
            <w:r>
              <w:rPr>
                <w:spacing w:val="-5"/>
              </w:rPr>
              <w:t>：（</w:t>
            </w:r>
            <w:r>
              <w:rPr/>
              <w:t>九）涂改、出租、出借或者以其他形式非法转让注册证书。</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3700000217878-10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注册房地产估价师超出聘用单位业务范围从事房地产估价活动</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第二十六条第十项  注册房地产估价师不得有下列行为</w:t>
            </w:r>
            <w:r>
              <w:rPr>
                <w:spacing w:val="-5"/>
              </w:rPr>
              <w:t>：（</w:t>
            </w:r>
            <w:r>
              <w:rPr/>
              <w:t>十）超出聘用单位业务范围从事房地产估价活动。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实施本违法行为，执业活动成果未交付的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实施本违法行为，执业活动成果已交付但未违反执业要求的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实施本违法行为，执业活动成果已交付且违反执业要求的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3700000217878-11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注册房地产估价师严重损害他人利益、名誉的行为</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【部门规章】《注册房地产估价师管理办法》</w:t>
            </w:r>
          </w:p>
          <w:p>
            <w:pPr>
              <w:pStyle w:val="TableText"/>
              <w:ind w:left="112"/>
              <w:spacing w:before="20" w:line="206" w:lineRule="auto"/>
              <w:rPr/>
            </w:pPr>
            <w:r>
              <w:rPr/>
              <w:t>第二十六条第十一项  注册房地产估价师不得有下列行为</w:t>
            </w:r>
            <w:r>
              <w:rPr>
                <w:spacing w:val="-5"/>
              </w:rPr>
              <w:t>：（</w:t>
            </w:r>
            <w:r>
              <w:rPr/>
              <w:t>十一）严重损害他人利益、名誉的行为。</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19" w:line="228" w:lineRule="auto"/>
              <w:jc w:val="both"/>
              <w:rPr/>
            </w:pPr>
            <w:r>
              <w:rPr>
                <w:spacing w:val="-1"/>
              </w:rPr>
              <w:t>第三十八条  注册房地产估价师有本办法第二十六条行为之一的，由县级以上地方人民政府建设（房地产）主管部门给予警告，责令其改正，</w:t>
            </w:r>
            <w:r>
              <w:rPr>
                <w:spacing w:val="-2"/>
              </w:rPr>
              <w:t>没有违</w:t>
            </w:r>
            <w:r>
              <w:rPr/>
              <w:t xml:space="preserve"> </w:t>
            </w:r>
            <w:r>
              <w:rPr>
                <w:spacing w:val="-2"/>
              </w:rPr>
              <w:t>法所得的，处以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万元以下罚款，有违法所得的，处以违法所得</w:t>
            </w:r>
            <w:r>
              <w:rPr>
                <w:spacing w:val="-36"/>
              </w:rPr>
              <w:t xml:space="preserve"> </w:t>
            </w:r>
            <w:r>
              <w:rPr>
                <w:rFonts w:ascii="Calibri" w:hAnsi="Calibri" w:eastAsia="Calibri" w:cs="Calibri"/>
                <w:spacing w:val="-2"/>
              </w:rPr>
              <w:t>3</w:t>
            </w:r>
            <w:r>
              <w:rPr>
                <w:rFonts w:ascii="Calibri" w:hAnsi="Calibri" w:eastAsia="Calibri" w:cs="Calibri"/>
                <w:spacing w:val="12"/>
                <w:w w:val="102"/>
              </w:rPr>
              <w:t xml:space="preserve"> </w:t>
            </w:r>
            <w:r>
              <w:rPr>
                <w:spacing w:val="-2"/>
              </w:rPr>
              <w:t>倍以下且不超过</w:t>
            </w:r>
            <w:r>
              <w:rPr>
                <w:spacing w:val="-38"/>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万元的罚款；造成损失的，依法承担赔偿责任；构成犯罪</w:t>
            </w:r>
            <w:r>
              <w:rPr>
                <w:spacing w:val="-3"/>
              </w:rPr>
              <w:t>的，依</w:t>
            </w:r>
            <w:r>
              <w:rPr/>
              <w:t xml:space="preserve"> </w:t>
            </w:r>
            <w:r>
              <w:rPr>
                <w:spacing w:val="-1"/>
              </w:rPr>
              <w:t>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实施本违法行为，及时补偿或者消除他人利益、名誉损害的</w:t>
            </w:r>
          </w:p>
        </w:tc>
        <w:tc>
          <w:tcPr>
            <w:tcW w:w="5933" w:type="dxa"/>
            <w:vAlign w:val="top"/>
          </w:tcPr>
          <w:p>
            <w:pPr>
              <w:pStyle w:val="TableText"/>
              <w:ind w:left="114"/>
              <w:spacing w:before="28"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27"/>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元以下罚款</w:t>
            </w:r>
          </w:p>
          <w:p>
            <w:pPr>
              <w:pStyle w:val="TableText"/>
              <w:ind w:left="114"/>
              <w:spacing w:before="21" w:line="203"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实施本违法行为，未及时补偿或者消除他人利益、名誉损害的</w:t>
            </w:r>
          </w:p>
        </w:tc>
        <w:tc>
          <w:tcPr>
            <w:tcW w:w="5933" w:type="dxa"/>
            <w:vAlign w:val="top"/>
          </w:tcPr>
          <w:p>
            <w:pPr>
              <w:pStyle w:val="TableText"/>
              <w:ind w:left="114"/>
              <w:spacing w:before="32" w:line="218" w:lineRule="auto"/>
              <w:rPr/>
            </w:pPr>
            <w:r>
              <w:rPr>
                <w:spacing w:val="-1"/>
              </w:rPr>
              <w:t>给予警告，责令其改正</w:t>
            </w:r>
          </w:p>
          <w:p>
            <w:pPr>
              <w:pStyle w:val="TableText"/>
              <w:ind w:left="116"/>
              <w:spacing w:before="20" w:line="219" w:lineRule="auto"/>
              <w:rPr/>
            </w:pPr>
            <w:r>
              <w:rPr>
                <w:spacing w:val="-2"/>
              </w:rPr>
              <w:t>没有违法所得的：处以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元以下罚款</w:t>
            </w:r>
          </w:p>
          <w:p>
            <w:pPr>
              <w:pStyle w:val="TableText"/>
              <w:ind w:left="114"/>
              <w:spacing w:before="19" w:line="202" w:lineRule="auto"/>
              <w:rPr/>
            </w:pPr>
            <w:r>
              <w:rPr>
                <w:spacing w:val="-2"/>
              </w:rPr>
              <w:t>有违法所得的：处以违法所得</w:t>
            </w:r>
            <w:r>
              <w:rPr>
                <w:spacing w:val="-30"/>
              </w:rPr>
              <w:t xml:space="preserve"> </w:t>
            </w:r>
            <w:r>
              <w:rPr>
                <w:rFonts w:ascii="Calibri" w:hAnsi="Calibri" w:eastAsia="Calibri" w:cs="Calibri"/>
                <w:spacing w:val="-2"/>
              </w:rPr>
              <w:t>1</w:t>
            </w:r>
            <w:r>
              <w:rPr>
                <w:rFonts w:ascii="Calibri" w:hAnsi="Calibri" w:eastAsia="Calibri" w:cs="Calibri"/>
                <w:spacing w:val="10"/>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倍以下且不超</w:t>
            </w:r>
            <w:r>
              <w:rPr>
                <w:spacing w:val="-3"/>
              </w:rPr>
              <w:t>过</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实施本违法行为，造成重大影响的</w:t>
            </w:r>
          </w:p>
        </w:tc>
        <w:tc>
          <w:tcPr>
            <w:tcW w:w="5933" w:type="dxa"/>
            <w:vAlign w:val="top"/>
          </w:tcPr>
          <w:p>
            <w:pPr>
              <w:pStyle w:val="TableText"/>
              <w:ind w:left="114"/>
              <w:spacing w:before="30" w:line="218" w:lineRule="auto"/>
              <w:rPr/>
            </w:pPr>
            <w:r>
              <w:rPr>
                <w:spacing w:val="-1"/>
              </w:rPr>
              <w:t>给予警告，责令其改正</w:t>
            </w:r>
          </w:p>
          <w:p>
            <w:pPr>
              <w:pStyle w:val="TableText"/>
              <w:ind w:left="116"/>
              <w:spacing w:before="23" w:line="219" w:lineRule="auto"/>
              <w:rPr/>
            </w:pPr>
            <w:r>
              <w:rPr>
                <w:spacing w:val="-3"/>
              </w:rPr>
              <w:t>没有违法所得的：处以</w:t>
            </w:r>
            <w:r>
              <w:rPr>
                <w:spacing w:val="-19"/>
              </w:rPr>
              <w:t xml:space="preserve"> </w:t>
            </w:r>
            <w:r>
              <w:rPr>
                <w:rFonts w:ascii="Calibri" w:hAnsi="Calibri" w:eastAsia="Calibri" w:cs="Calibri"/>
                <w:spacing w:val="-3"/>
              </w:rPr>
              <w:t>7000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6" w:lineRule="auto"/>
              <w:rPr/>
            </w:pPr>
            <w:r>
              <w:rPr>
                <w:spacing w:val="-2"/>
              </w:rPr>
              <w:t>有违法所得的：处以违法所得</w:t>
            </w:r>
            <w:r>
              <w:rPr>
                <w:spacing w:val="-24"/>
              </w:rPr>
              <w:t xml:space="preserve"> </w:t>
            </w:r>
            <w:r>
              <w:rPr>
                <w:rFonts w:ascii="Calibri" w:hAnsi="Calibri" w:eastAsia="Calibri" w:cs="Calibri"/>
                <w:spacing w:val="-2"/>
              </w:rPr>
              <w:t>2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万元的罚款</w:t>
            </w:r>
          </w:p>
        </w:tc>
      </w:tr>
    </w:tbl>
    <w:p>
      <w:pPr>
        <w:rPr>
          <w:rFonts w:ascii="Arial"/>
          <w:sz w:val="21"/>
        </w:rPr>
      </w:pPr>
      <w:r/>
    </w:p>
    <w:p>
      <w:pPr>
        <w:sectPr>
          <w:footerReference w:type="default" r:id="rId65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3700000217879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房地产价格评估机构或者房地产估价师出具虚假或者有</w:t>
            </w:r>
            <w:r>
              <w:rPr>
                <w:spacing w:val="-1"/>
              </w:rPr>
              <w:t>重大差错的评估报告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【行政法规】《国有土地上房屋征收与补偿条例》</w:t>
            </w:r>
          </w:p>
          <w:p>
            <w:pPr>
              <w:pStyle w:val="TableText"/>
              <w:ind w:left="112"/>
              <w:spacing w:before="19" w:line="206" w:lineRule="auto"/>
              <w:rPr/>
            </w:pPr>
            <w:r>
              <w:rPr/>
              <w:t>第二十条第二款  房地产价格评估机构应当独立、客观、公正地开展房屋征收评估工作，任何单</w:t>
            </w:r>
            <w:r>
              <w:rPr>
                <w:spacing w:val="-1"/>
              </w:rPr>
              <w:t>位和个人不得干预。</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【行政法规】《国有土地上房屋征收与补偿条例》</w:t>
            </w:r>
          </w:p>
          <w:p>
            <w:pPr>
              <w:pStyle w:val="TableText"/>
              <w:ind w:left="112" w:right="106"/>
              <w:spacing w:before="18" w:line="228" w:lineRule="auto"/>
              <w:jc w:val="both"/>
              <w:rPr/>
            </w:pPr>
            <w:r>
              <w:rPr>
                <w:spacing w:val="-1"/>
              </w:rPr>
              <w:t>第三十四条  房地产价格评估机构或者房地产估价师出具虚假或者有重大差错的评估报告的，由发证机关责令限期改正，给予警告，对房地产价格评</w:t>
            </w:r>
            <w:r>
              <w:rPr/>
              <w:t xml:space="preserve"> </w:t>
            </w:r>
            <w:r>
              <w:rPr>
                <w:spacing w:val="-1"/>
              </w:rPr>
              <w:t>估机构并处</w:t>
            </w:r>
            <w:r>
              <w:rPr>
                <w:spacing w:val="-3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万元以下罚款，对房地产估价师并处</w:t>
            </w:r>
            <w:r>
              <w:rPr>
                <w:spacing w:val="-29"/>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w:t>
            </w:r>
            <w:r>
              <w:rPr>
                <w:spacing w:val="-2"/>
              </w:rPr>
              <w:t>上</w:t>
            </w:r>
            <w:r>
              <w:rPr>
                <w:spacing w:val="-38"/>
              </w:rPr>
              <w:t xml:space="preserve"> </w:t>
            </w:r>
            <w:r>
              <w:rPr>
                <w:rFonts w:ascii="Calibri" w:hAnsi="Calibri" w:eastAsia="Calibri" w:cs="Calibri"/>
                <w:spacing w:val="-2"/>
              </w:rPr>
              <w:t>3</w:t>
            </w:r>
            <w:r>
              <w:rPr>
                <w:rFonts w:ascii="Calibri" w:hAnsi="Calibri" w:eastAsia="Calibri" w:cs="Calibri"/>
                <w:spacing w:val="19"/>
              </w:rPr>
              <w:t xml:space="preserve"> </w:t>
            </w:r>
            <w:r>
              <w:rPr>
                <w:spacing w:val="-2"/>
              </w:rPr>
              <w:t>万元以下罚款，并记入信用档案；情节严重的，吊销资质证书、注册证</w:t>
            </w:r>
            <w:r>
              <w:rPr/>
              <w:t xml:space="preserve"> </w:t>
            </w:r>
            <w:r>
              <w:rPr/>
              <w:t>书；造成损失的，依法承担赔偿责任；构成犯罪的，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实施本违法行为，造成轻微危害后果的</w:t>
            </w:r>
          </w:p>
        </w:tc>
        <w:tc>
          <w:tcPr>
            <w:tcW w:w="5933" w:type="dxa"/>
            <w:vAlign w:val="top"/>
          </w:tcPr>
          <w:p>
            <w:pPr>
              <w:pStyle w:val="TableText"/>
              <w:ind w:left="115" w:right="106" w:firstLine="4"/>
              <w:spacing w:before="27" w:line="228" w:lineRule="auto"/>
              <w:jc w:val="both"/>
              <w:rPr/>
            </w:pPr>
            <w:r>
              <w:rPr>
                <w:spacing w:val="-2"/>
              </w:rPr>
              <w:t>责令限期改正，给予警告，对房地产价格评估机构并处</w:t>
            </w:r>
            <w:r>
              <w:rPr>
                <w:spacing w:val="-34"/>
              </w:rPr>
              <w:t xml:space="preserve"> </w:t>
            </w:r>
            <w:r>
              <w:rPr>
                <w:rFonts w:ascii="Calibri" w:hAnsi="Calibri" w:eastAsia="Calibri" w:cs="Calibri"/>
                <w:spacing w:val="-2"/>
              </w:rPr>
              <w:t>5</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w:t>
            </w:r>
            <w:r>
              <w:rPr/>
              <w:t xml:space="preserve"> </w:t>
            </w:r>
            <w:r>
              <w:rPr>
                <w:spacing w:val="-3"/>
              </w:rPr>
              <w:t>元以下罚款，对房地产估价师并处</w:t>
            </w:r>
            <w:r>
              <w:rPr>
                <w:spacing w:val="-32"/>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w:t>
            </w:r>
            <w:r>
              <w:rPr>
                <w:spacing w:val="-4"/>
              </w:rPr>
              <w:t>元以下罚款，并记入信</w:t>
            </w:r>
            <w:r>
              <w:rPr/>
              <w:t xml:space="preserve"> </w:t>
            </w:r>
            <w:r>
              <w:rPr>
                <w:spacing w:val="-3"/>
              </w:rPr>
              <w:t>用档案</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13" w:right="106" w:firstLine="6"/>
              <w:spacing w:before="31" w:line="227" w:lineRule="auto"/>
              <w:jc w:val="both"/>
              <w:rPr/>
            </w:pPr>
            <w:r>
              <w:rPr>
                <w:spacing w:val="-4"/>
              </w:rPr>
              <w:t>责令限期改正，给予警告，对房地产价格评估机构并处</w:t>
            </w:r>
            <w:r>
              <w:rPr>
                <w:spacing w:val="-18"/>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万元以上</w:t>
            </w:r>
            <w:r>
              <w:rPr>
                <w:spacing w:val="-30"/>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w:t>
            </w:r>
            <w:r>
              <w:rPr/>
              <w:t xml:space="preserve"> </w:t>
            </w:r>
            <w:r>
              <w:rPr>
                <w:spacing w:val="-2"/>
              </w:rPr>
              <w:t>元以下罚款，对房地产估价师并处</w:t>
            </w:r>
            <w:r>
              <w:rPr>
                <w:spacing w:val="-27"/>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万元以上</w:t>
            </w:r>
            <w:r>
              <w:rPr>
                <w:spacing w:val="-34"/>
              </w:rPr>
              <w:t xml:space="preserve"> </w:t>
            </w:r>
            <w:r>
              <w:rPr>
                <w:rFonts w:ascii="Calibri" w:hAnsi="Calibri" w:eastAsia="Calibri" w:cs="Calibri"/>
                <w:spacing w:val="-2"/>
              </w:rPr>
              <w:t>2.5</w:t>
            </w:r>
            <w:r>
              <w:rPr>
                <w:rFonts w:ascii="Calibri" w:hAnsi="Calibri" w:eastAsia="Calibri" w:cs="Calibri"/>
                <w:spacing w:val="16"/>
                <w:w w:val="101"/>
              </w:rPr>
              <w:t xml:space="preserve"> </w:t>
            </w:r>
            <w:r>
              <w:rPr>
                <w:spacing w:val="-2"/>
              </w:rPr>
              <w:t>万元以下罚款，并记入</w:t>
            </w:r>
            <w:r>
              <w:rPr/>
              <w:t xml:space="preserve"> </w:t>
            </w:r>
            <w:r>
              <w:rPr>
                <w:spacing w:val="-2"/>
              </w:rPr>
              <w:t>信用档案</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13" w:right="106" w:firstLine="6"/>
              <w:spacing w:before="29" w:line="229" w:lineRule="auto"/>
              <w:jc w:val="both"/>
              <w:rPr/>
            </w:pPr>
            <w:r>
              <w:rPr>
                <w:spacing w:val="-4"/>
              </w:rPr>
              <w:t>责令限期改正，给予警告，对房地产价格评估机构并处</w:t>
            </w:r>
            <w:r>
              <w:rPr>
                <w:spacing w:val="-13"/>
              </w:rPr>
              <w:t xml:space="preserve"> </w:t>
            </w:r>
            <w:r>
              <w:rPr>
                <w:rFonts w:ascii="Calibri" w:hAnsi="Calibri" w:eastAsia="Calibri" w:cs="Calibri"/>
                <w:spacing w:val="-4"/>
              </w:rPr>
              <w:t>15</w:t>
            </w:r>
            <w:r>
              <w:rPr>
                <w:rFonts w:ascii="Calibri" w:hAnsi="Calibri" w:eastAsia="Calibri" w:cs="Calibri"/>
                <w:spacing w:val="16"/>
                <w:w w:val="101"/>
              </w:rPr>
              <w:t xml:space="preserve"> </w:t>
            </w:r>
            <w:r>
              <w:rPr>
                <w:spacing w:val="-4"/>
              </w:rPr>
              <w:t>万元以上</w:t>
            </w:r>
            <w:r>
              <w:rPr>
                <w:spacing w:val="-35"/>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w:t>
            </w:r>
            <w:r>
              <w:rPr/>
              <w:t xml:space="preserve"> </w:t>
            </w:r>
            <w:r>
              <w:rPr>
                <w:spacing w:val="-2"/>
              </w:rPr>
              <w:t>元以下罚款，对房地产估价师并处</w:t>
            </w:r>
            <w:r>
              <w:rPr>
                <w:spacing w:val="-26"/>
              </w:rPr>
              <w:t xml:space="preserve"> </w:t>
            </w:r>
            <w:r>
              <w:rPr>
                <w:rFonts w:ascii="Calibri" w:hAnsi="Calibri" w:eastAsia="Calibri" w:cs="Calibri"/>
                <w:spacing w:val="-2"/>
              </w:rPr>
              <w:t>2.5</w:t>
            </w:r>
            <w:r>
              <w:rPr>
                <w:rFonts w:ascii="Calibri" w:hAnsi="Calibri" w:eastAsia="Calibri" w:cs="Calibri"/>
                <w:spacing w:val="16"/>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万元以下罚款，并记入</w:t>
            </w:r>
            <w:r>
              <w:rPr/>
              <w:t xml:space="preserve"> </w:t>
            </w:r>
            <w:r>
              <w:rPr>
                <w:spacing w:val="-1"/>
              </w:rPr>
              <w:t>信用档案；吊销资质证书、注册证书</w:t>
            </w:r>
          </w:p>
        </w:tc>
      </w:tr>
    </w:tbl>
    <w:p>
      <w:pPr>
        <w:rPr>
          <w:rFonts w:ascii="Arial"/>
          <w:sz w:val="21"/>
        </w:rPr>
      </w:pPr>
      <w:r/>
    </w:p>
    <w:p>
      <w:pPr>
        <w:sectPr>
          <w:footerReference w:type="default" r:id="rId6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评估机构利用开展业务之便，谋取不正当利益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第二十条第一项  评估机构不得有下列行为</w:t>
            </w:r>
            <w:r>
              <w:rPr>
                <w:spacing w:val="-5"/>
              </w:rPr>
              <w:t>：（</w:t>
            </w:r>
            <w:r>
              <w:rPr/>
              <w:t>一）利用开展业务之便，谋取不正当利益。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第四十七条第一款第一项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一）利用开展业务之便，谋取不正当利益的。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4"/>
              <w:spacing w:before="28" w:line="222"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4" w:right="106" w:firstLine="4"/>
              <w:spacing w:before="31"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评估机构允许其他机构以本机构名义开展业务，或者冒用其他</w:t>
            </w:r>
            <w:r>
              <w:rPr>
                <w:spacing w:val="-1"/>
              </w:rPr>
              <w:t>机构名义开展业务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第二十条第二项  评估机构不得有下列行为</w:t>
            </w:r>
            <w:r>
              <w:rPr>
                <w:spacing w:val="-5"/>
              </w:rPr>
              <w:t>：（</w:t>
            </w:r>
            <w:r>
              <w:rPr/>
              <w:t>二）允许其他机构以本机构名义开展业务，或者冒用其他机构名义开展业务。</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8" w:line="228" w:lineRule="auto"/>
              <w:jc w:val="both"/>
              <w:rPr/>
            </w:pPr>
            <w:r>
              <w:rPr>
                <w:spacing w:val="-1"/>
              </w:rPr>
              <w:t>第四十七条第一款第二项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二）允许其他机构以本机构名义开展业务，或者冒用其他机构名义开展业务的。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8" w:lineRule="auto"/>
              <w:rPr/>
            </w:pPr>
            <w:r>
              <w:rPr>
                <w:spacing w:val="-1"/>
              </w:rPr>
              <w:t>实施本违法行为，评估成果未交付的</w:t>
            </w:r>
          </w:p>
        </w:tc>
        <w:tc>
          <w:tcPr>
            <w:tcW w:w="5933" w:type="dxa"/>
            <w:vAlign w:val="top"/>
          </w:tcPr>
          <w:p>
            <w:pPr>
              <w:pStyle w:val="TableText"/>
              <w:ind w:left="114" w:right="106" w:firstLine="4"/>
              <w:spacing w:before="30" w:line="221" w:lineRule="auto"/>
              <w:rPr/>
            </w:pPr>
            <w:r>
              <w:rPr>
                <w:spacing w:val="-2"/>
              </w:rPr>
              <w:t>予以警告，可以责令停业一个月以上三个月以下；有违法所得的，没收违</w:t>
            </w:r>
            <w:r>
              <w:rPr>
                <w:spacing w:val="4"/>
              </w:rPr>
              <w:t xml:space="preserve"> </w:t>
            </w:r>
            <w:r>
              <w:rPr>
                <w:spacing w:val="-1"/>
              </w:rPr>
              <w:t>法所得，并处违法所得一倍以上三倍以下罚款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6" w:line="218" w:lineRule="auto"/>
              <w:rPr/>
            </w:pPr>
            <w:r>
              <w:rPr>
                <w:spacing w:val="-1"/>
              </w:rPr>
              <w:t>实施本违法行为，评估成果已交付的</w:t>
            </w:r>
          </w:p>
        </w:tc>
        <w:tc>
          <w:tcPr>
            <w:tcW w:w="5933" w:type="dxa"/>
            <w:vAlign w:val="top"/>
          </w:tcPr>
          <w:p>
            <w:pPr>
              <w:pStyle w:val="TableText"/>
              <w:ind w:left="114" w:right="106" w:firstLine="4"/>
              <w:spacing w:before="31" w:line="223" w:lineRule="auto"/>
              <w:rPr/>
            </w:pPr>
            <w:r>
              <w:rPr>
                <w:spacing w:val="-2"/>
              </w:rPr>
              <w:t>予以警告，责令停业三个月以上六个月以下；有违法所得的，没收违法所</w:t>
            </w:r>
            <w:r>
              <w:rPr>
                <w:spacing w:val="4"/>
              </w:rPr>
              <w:t xml:space="preserve"> </w:t>
            </w:r>
            <w:r>
              <w:rPr>
                <w:spacing w:val="-1"/>
              </w:rPr>
              <w:t>得，并处违法所得三倍以上五倍以下罚款</w:t>
            </w:r>
          </w:p>
        </w:tc>
      </w:tr>
    </w:tbl>
    <w:p>
      <w:pPr>
        <w:rPr>
          <w:rFonts w:ascii="Arial"/>
          <w:sz w:val="21"/>
        </w:rPr>
      </w:pPr>
      <w:r/>
    </w:p>
    <w:p>
      <w:pPr>
        <w:sectPr>
          <w:footerReference w:type="default" r:id="rId65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评估机构以恶性压价、支付回扣、虚假宣传，或者贬损、诋毁其他评估机构等不</w:t>
            </w:r>
            <w:r>
              <w:rPr>
                <w:spacing w:val="-1"/>
              </w:rPr>
              <w:t>正当手段招揽业务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第二十条第三项  评估机构不得有下列行为</w:t>
            </w:r>
            <w:r>
              <w:rPr>
                <w:spacing w:val="-5"/>
              </w:rPr>
              <w:t>：（</w:t>
            </w:r>
            <w:r>
              <w:rPr/>
              <w:t>三）以恶性压价、支付回扣、虚假宣传，或者贬损、诋毁其他评估机构等不正当手段招揽业务。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第四十七条第一款第三项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三）以恶性压价、支付回扣、虚假宣传，或者贬损、诋毁其他评估机构等不正当手段招揽业务的。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实施本违法行为，造成轻微危害后果的</w:t>
            </w:r>
          </w:p>
        </w:tc>
        <w:tc>
          <w:tcPr>
            <w:tcW w:w="5933" w:type="dxa"/>
            <w:vAlign w:val="top"/>
          </w:tcPr>
          <w:p>
            <w:pPr>
              <w:pStyle w:val="TableText"/>
              <w:ind w:left="114" w:right="106" w:firstLine="4"/>
              <w:spacing w:before="28" w:line="222"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4" w:right="106" w:firstLine="4"/>
              <w:spacing w:before="31"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5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评估机构受理与自身有利害关系的业务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第二十条第四项  评估机构不得有下列行为</w:t>
            </w:r>
            <w:r>
              <w:rPr>
                <w:spacing w:val="-5"/>
              </w:rPr>
              <w:t>：（</w:t>
            </w:r>
            <w:r>
              <w:rPr/>
              <w:t>四）受理与自身有利害关系的业务。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第四十七条第一款第四项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四）受理与自身有利害关系的业务的。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4"/>
              <w:spacing w:before="28" w:line="222"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4" w:right="106" w:firstLine="4"/>
              <w:spacing w:before="31"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评估机构分别接受利益冲突双方的委托，对同一</w:t>
            </w:r>
            <w:r>
              <w:rPr>
                <w:spacing w:val="-1"/>
              </w:rPr>
              <w:t>评估对象进行评估</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第二十条第五项  评估机构不得有下列行为</w:t>
            </w:r>
            <w:r>
              <w:rPr>
                <w:spacing w:val="-5"/>
              </w:rPr>
              <w:t>：（</w:t>
            </w:r>
            <w:r>
              <w:rPr/>
              <w:t>五）分别接受利益冲突双方的委托，对同一评估对象进行评估。</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第四十七条第一款第五项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五）分别接受利益冲突双方的委托，对同一评估对象进行评估的。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4"/>
              <w:spacing w:before="28" w:line="222"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4" w:right="106" w:firstLine="4"/>
              <w:spacing w:before="31"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5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评估机构出具虚假评估报告或者有重大遗漏的评估报告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第二十条第六项  评估机构不得有下列行为</w:t>
            </w:r>
            <w:r>
              <w:rPr>
                <w:spacing w:val="-5"/>
              </w:rPr>
              <w:t>：（</w:t>
            </w:r>
            <w:r>
              <w:rPr/>
              <w:t>六）出具虚假评估报告或者有重大遗漏的评估报告。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第四十七条第一款第六项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spacing w:val="1"/>
              </w:rPr>
              <w:t>责任</w:t>
            </w:r>
            <w:r>
              <w:rPr>
                <w:spacing w:val="-14"/>
              </w:rPr>
              <w:t>：（</w:t>
            </w:r>
            <w:r>
              <w:rPr>
                <w:spacing w:val="1"/>
              </w:rPr>
              <w:t>六）出具有重大遗漏的评估报告的。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4"/>
              <w:spacing w:before="28" w:line="222"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4" w:right="106" w:firstLine="4"/>
              <w:spacing w:before="31"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3700000217880-7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评估机构聘用或者指定不符合本法规定的人员从事评估业务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第二十条第七项  评估机构不得有下列行为</w:t>
            </w:r>
            <w:r>
              <w:rPr>
                <w:spacing w:val="-5"/>
              </w:rPr>
              <w:t>：（</w:t>
            </w:r>
            <w:r>
              <w:rPr/>
              <w:t>七）聘用或者指定不符合本法规定的人员从事评估业务。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第四十七条第一款第八项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八）聘用或者指定不符合本法规定的人员从事评估业务的。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4"/>
              <w:spacing w:before="28" w:line="222"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4" w:right="106" w:firstLine="4"/>
              <w:spacing w:before="31"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评估机构未按规定期限保存评估档案</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第二十九条  评估档案的保存期限不少于十五年，属于法定评估业务的，保存</w:t>
            </w:r>
            <w:r>
              <w:rPr>
                <w:spacing w:val="-1"/>
              </w:rPr>
              <w:t>期限不少于三十年。</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96"/>
              <w:spacing w:before="19" w:line="228" w:lineRule="auto"/>
              <w:jc w:val="both"/>
              <w:rPr/>
            </w:pPr>
            <w:r>
              <w:rPr>
                <w:spacing w:val="-1"/>
              </w:rPr>
              <w:t>第四十七条第一款第七项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七）未按本法规定的期限保存评估档案的。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5"/>
              <w:spacing w:before="28" w:line="205" w:lineRule="auto"/>
              <w:rPr/>
            </w:pPr>
            <w:r>
              <w:rPr>
                <w:spacing w:val="-5"/>
              </w:rPr>
              <w:t>不罚</w:t>
            </w:r>
          </w:p>
        </w:tc>
        <w:tc>
          <w:tcPr>
            <w:tcW w:w="5927" w:type="dxa"/>
            <w:vAlign w:val="top"/>
          </w:tcPr>
          <w:p>
            <w:pPr>
              <w:pStyle w:val="TableText"/>
              <w:ind w:left="115"/>
              <w:spacing w:before="28" w:line="205" w:lineRule="auto"/>
              <w:rPr/>
            </w:pPr>
            <w:r>
              <w:rPr>
                <w:spacing w:val="-1"/>
              </w:rPr>
              <w:t>首次被发现且违法情节轻微，在限期内改正，未造成危害后果的</w:t>
            </w:r>
          </w:p>
        </w:tc>
        <w:tc>
          <w:tcPr>
            <w:tcW w:w="5933" w:type="dxa"/>
            <w:vAlign w:val="top"/>
          </w:tcPr>
          <w:p>
            <w:pPr>
              <w:pStyle w:val="TableText"/>
              <w:ind w:left="116"/>
              <w:spacing w:before="28" w:line="205" w:lineRule="auto"/>
              <w:rPr/>
            </w:pPr>
            <w:r>
              <w:rPr>
                <w:spacing w:val="-3"/>
              </w:rPr>
              <w:t>不予处罚</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实施本违法行为，造成轻微危害后果的</w:t>
            </w:r>
          </w:p>
        </w:tc>
        <w:tc>
          <w:tcPr>
            <w:tcW w:w="5933" w:type="dxa"/>
            <w:vAlign w:val="top"/>
          </w:tcPr>
          <w:p>
            <w:pPr>
              <w:pStyle w:val="TableText"/>
              <w:ind w:left="114" w:right="106" w:firstLine="4"/>
              <w:spacing w:before="30" w:line="221"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4" w:right="106" w:firstLine="4"/>
              <w:spacing w:before="31" w:line="220"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4" w:right="106" w:firstLine="4"/>
              <w:spacing w:before="33" w:line="222"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评估机构对本机构的评估专业人员疏于管理，造成不良后果</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18" w:lineRule="auto"/>
              <w:rPr/>
            </w:pPr>
            <w:r>
              <w:rPr/>
              <w:t>第十七条  评估机构应当依法独立、客观、公正开展业务，建立健全质量控制制度，保证评估报告的</w:t>
            </w:r>
            <w:r>
              <w:rPr>
                <w:spacing w:val="-1"/>
              </w:rPr>
              <w:t>客观、真实、合理。</w:t>
            </w:r>
          </w:p>
          <w:p>
            <w:pPr>
              <w:pStyle w:val="TableText"/>
              <w:ind w:left="112" w:right="980"/>
              <w:spacing w:before="20" w:line="223" w:lineRule="auto"/>
              <w:rPr/>
            </w:pPr>
            <w:r>
              <w:rPr/>
              <w:t>评估机构应当建立健全内部管理制度，对本机构</w:t>
            </w:r>
            <w:r>
              <w:rPr>
                <w:spacing w:val="-1"/>
              </w:rPr>
              <w:t>的评估专业人员遵守法律、行政法规和评估准则的情况进行监督，并对其从业行为负责。</w:t>
            </w:r>
            <w:r>
              <w:rPr/>
              <w:t xml:space="preserve"> </w:t>
            </w:r>
            <w:r>
              <w:rPr/>
              <w:t>评估机构应当依法接受监督检查，如实提供评估档</w:t>
            </w:r>
            <w:r>
              <w:rPr>
                <w:spacing w:val="-1"/>
              </w:rPr>
              <w:t>案以及相关情况。</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right="96"/>
              <w:spacing w:before="20" w:line="228" w:lineRule="auto"/>
              <w:jc w:val="both"/>
              <w:rPr/>
            </w:pPr>
            <w:r>
              <w:rPr>
                <w:spacing w:val="-1"/>
              </w:rPr>
              <w:t>第四十七条第一款第九项  评估机构违反本法规定，有下列情形之一的，由有关评估行政管理部门予以警告，可以责令停业一个月以上六个月以下；</w:t>
            </w:r>
            <w:r>
              <w:rPr>
                <w:spacing w:val="10"/>
              </w:rPr>
              <w:t xml:space="preserve"> </w:t>
            </w:r>
            <w:r>
              <w:rPr>
                <w:spacing w:val="-1"/>
              </w:rPr>
              <w:t>有违法所得的，没收违法所得，并处违法所得一倍以上五倍以下罚款；情节严重的，由工商行政管理部门吊销营业执照；构成犯罪的，依法追究</w:t>
            </w:r>
            <w:r>
              <w:rPr>
                <w:spacing w:val="-2"/>
              </w:rPr>
              <w:t>刑事</w:t>
            </w:r>
            <w:r>
              <w:rPr/>
              <w:t xml:space="preserve"> </w:t>
            </w:r>
            <w:r>
              <w:rPr/>
              <w:t>责任</w:t>
            </w:r>
            <w:r>
              <w:rPr>
                <w:spacing w:val="-5"/>
              </w:rPr>
              <w:t>：（</w:t>
            </w:r>
            <w:r>
              <w:rPr/>
              <w:t>九）对本机构的评估专业人员疏于管理，造成不良后果的。</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实施本违法行为，造成轻微危害后果的</w:t>
            </w:r>
          </w:p>
        </w:tc>
        <w:tc>
          <w:tcPr>
            <w:tcW w:w="5933" w:type="dxa"/>
            <w:vAlign w:val="top"/>
          </w:tcPr>
          <w:p>
            <w:pPr>
              <w:pStyle w:val="TableText"/>
              <w:ind w:left="114" w:right="106" w:firstLine="4"/>
              <w:spacing w:before="30" w:line="221" w:lineRule="auto"/>
              <w:rPr/>
            </w:pPr>
            <w:r>
              <w:rPr>
                <w:spacing w:val="-2"/>
              </w:rPr>
              <w:t>予以警告，可以责令停业一个月以上二个月以下；有违法所得的，没收违</w:t>
            </w:r>
            <w:r>
              <w:rPr>
                <w:spacing w:val="4"/>
              </w:rPr>
              <w:t xml:space="preserve"> </w:t>
            </w:r>
            <w:r>
              <w:rPr>
                <w:spacing w:val="-1"/>
              </w:rPr>
              <w:t>法所得，并处违法所得一倍以上二倍以下罚款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实施本违法行为，造成一般危害后果的</w:t>
            </w:r>
          </w:p>
        </w:tc>
        <w:tc>
          <w:tcPr>
            <w:tcW w:w="5933" w:type="dxa"/>
            <w:vAlign w:val="top"/>
          </w:tcPr>
          <w:p>
            <w:pPr>
              <w:pStyle w:val="TableText"/>
              <w:ind w:left="114" w:right="106" w:firstLine="4"/>
              <w:spacing w:before="30" w:line="221" w:lineRule="auto"/>
              <w:rPr/>
            </w:pPr>
            <w:r>
              <w:rPr>
                <w:spacing w:val="-2"/>
              </w:rPr>
              <w:t>予以警告，责令停业二个月以上四个月以下；有违法所得的，没收违法所</w:t>
            </w:r>
            <w:r>
              <w:rPr>
                <w:spacing w:val="4"/>
              </w:rPr>
              <w:t xml:space="preserve"> </w:t>
            </w:r>
            <w:r>
              <w:rPr>
                <w:spacing w:val="-1"/>
              </w:rPr>
              <w:t>得，并处违法所得二倍以上四倍以下罚款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4" w:right="106" w:firstLine="4"/>
              <w:spacing w:before="30" w:line="223" w:lineRule="auto"/>
              <w:rPr/>
            </w:pPr>
            <w:r>
              <w:rPr>
                <w:spacing w:val="-2"/>
              </w:rPr>
              <w:t>予以警告，责令停业四个月以上六个月以下；有违法所得的，没收违法所</w:t>
            </w:r>
            <w:r>
              <w:rPr>
                <w:spacing w:val="4"/>
              </w:rPr>
              <w:t xml:space="preserve"> </w:t>
            </w:r>
            <w:r>
              <w:rPr>
                <w:spacing w:val="-1"/>
              </w:rPr>
              <w:t>得，并处违法所得四倍以上五倍以下罚款</w:t>
            </w:r>
          </w:p>
        </w:tc>
      </w:tr>
    </w:tbl>
    <w:p>
      <w:pPr>
        <w:rPr>
          <w:rFonts w:ascii="Arial"/>
          <w:sz w:val="21"/>
        </w:rPr>
      </w:pPr>
      <w:r/>
    </w:p>
    <w:p>
      <w:pPr>
        <w:sectPr>
          <w:footerReference w:type="default" r:id="rId6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评估机构未依法备案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right="106"/>
              <w:spacing w:before="20" w:line="222" w:lineRule="auto"/>
              <w:rPr/>
            </w:pPr>
            <w:r>
              <w:rPr>
                <w:spacing w:val="-1"/>
              </w:rPr>
              <w:t>第十六条  设立评估机构，应当向工商行政管理部门申请办理登记。评估机构应当自领取营业执照之日起三十日内向有关评估行政管理部门备案。评</w:t>
            </w:r>
            <w:r>
              <w:rPr/>
              <w:t xml:space="preserve"> </w:t>
            </w:r>
            <w:r>
              <w:rPr>
                <w:spacing w:val="-1"/>
              </w:rPr>
              <w:t>估行政管理部门应当及时将评估备案情况向社会公告。</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【法律】《中华人民共和国资产评估法》</w:t>
            </w:r>
          </w:p>
          <w:p>
            <w:pPr>
              <w:pStyle w:val="TableText"/>
              <w:ind w:left="113" w:right="63" w:hanging="1"/>
              <w:spacing w:before="20" w:line="222" w:lineRule="auto"/>
              <w:rPr/>
            </w:pPr>
            <w:r>
              <w:rPr>
                <w:spacing w:val="-3"/>
              </w:rPr>
              <w:t>第四十七条第二款  评估机构未按本法规定备案或者不符合本法第十五条规定的条件的，由有关评估行政管理部门责令改正；拒不改正的，责令停业，</w:t>
            </w:r>
            <w:r>
              <w:rPr/>
              <w:t xml:space="preserve"> </w:t>
            </w:r>
            <w:r>
              <w:rPr>
                <w:spacing w:val="-1"/>
              </w:rPr>
              <w:t>可以并处一万元以上五万元以下罚款。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实施本违法行为，拒不改正，但在调查处理期间办理备案的</w:t>
            </w:r>
          </w:p>
        </w:tc>
        <w:tc>
          <w:tcPr>
            <w:tcW w:w="5933" w:type="dxa"/>
            <w:vAlign w:val="top"/>
          </w:tcPr>
          <w:p>
            <w:pPr>
              <w:pStyle w:val="TableText"/>
              <w:ind w:left="120"/>
              <w:spacing w:before="30" w:line="203" w:lineRule="auto"/>
              <w:rPr/>
            </w:pPr>
            <w:r>
              <w:rPr>
                <w:spacing w:val="-1"/>
              </w:rPr>
              <w:t>责令改正；责令停业，可以并处一万元以上三万元以下罚款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实施本违法行为，拒不改正，在调查处理期间仍未办理备案的</w:t>
            </w:r>
          </w:p>
        </w:tc>
        <w:tc>
          <w:tcPr>
            <w:tcW w:w="5933" w:type="dxa"/>
            <w:vAlign w:val="top"/>
          </w:tcPr>
          <w:p>
            <w:pPr>
              <w:pStyle w:val="TableText"/>
              <w:ind w:left="120"/>
              <w:spacing w:before="32" w:line="206" w:lineRule="auto"/>
              <w:rPr/>
            </w:pPr>
            <w:r>
              <w:rPr>
                <w:spacing w:val="-1"/>
              </w:rPr>
              <w:t>责令改正；责令停业，并处三万元以上五万元以下罚款</w:t>
            </w:r>
          </w:p>
        </w:tc>
      </w:tr>
    </w:tbl>
    <w:p>
      <w:pPr>
        <w:rPr>
          <w:rFonts w:ascii="Arial"/>
          <w:sz w:val="21"/>
        </w:rPr>
      </w:pPr>
      <w:r/>
    </w:p>
    <w:p>
      <w:pPr>
        <w:sectPr>
          <w:footerReference w:type="default" r:id="rId6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应当委托评估机构进行法定评估而未委托</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2"/>
              <w:spacing w:before="20" w:line="205" w:lineRule="auto"/>
              <w:rPr/>
            </w:pPr>
            <w:r>
              <w:rPr/>
              <w:t>第三条  涉及国有资产或者公共利益等事项，法律、行政法规规定需要评估的（以下称法</w:t>
            </w:r>
            <w:r>
              <w:rPr>
                <w:spacing w:val="-1"/>
              </w:rPr>
              <w:t>定评估</w:t>
            </w:r>
            <w:r>
              <w:rPr>
                <w:spacing w:val="3"/>
              </w:rPr>
              <w:t>），</w:t>
            </w:r>
            <w:r>
              <w:rPr>
                <w:spacing w:val="-1"/>
              </w:rPr>
              <w:t>应当依法委托评估机构评估。</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【法律】《中华人民共和国资产评估法》</w:t>
            </w:r>
          </w:p>
          <w:p>
            <w:pPr>
              <w:pStyle w:val="TableText"/>
              <w:ind w:left="112" w:right="109"/>
              <w:spacing w:before="20" w:line="221" w:lineRule="auto"/>
              <w:rPr/>
            </w:pPr>
            <w:r>
              <w:rPr>
                <w:spacing w:val="-1"/>
              </w:rPr>
              <w:t>第五十一条  违反本法规定，应当委托评估机构进行法定评估而未委托的，由有关部门责令改正；拒不改正的，处十万元以上五十万元以下罚</w:t>
            </w:r>
            <w:r>
              <w:rPr>
                <w:spacing w:val="-2"/>
              </w:rPr>
              <w:t>款；情</w:t>
            </w:r>
            <w:r>
              <w:rPr/>
              <w:t xml:space="preserve"> </w:t>
            </w:r>
            <w:r>
              <w:rPr/>
              <w:t>节严重的，对直接负责的主管人员和其他直接责任人员依法给予处分；造成损失的，依法承担赔偿责任；构成犯罪的，</w:t>
            </w:r>
            <w:r>
              <w:rPr>
                <w:spacing w:val="-1"/>
              </w:rPr>
              <w:t>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1"/>
              </w:rPr>
              <w:t>责令改正；处十万元以上二十万元以下罚款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1"/>
              </w:rPr>
              <w:t>责令改正；处二十万元以上四十万元以下罚款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1"/>
              </w:rPr>
              <w:t>责令改正；处四十万元以上五十万元以下罚款</w:t>
            </w:r>
          </w:p>
        </w:tc>
      </w:tr>
    </w:tbl>
    <w:p>
      <w:pPr>
        <w:rPr>
          <w:rFonts w:ascii="Arial"/>
          <w:sz w:val="21"/>
        </w:rPr>
      </w:pPr>
      <w:r/>
    </w:p>
    <w:p>
      <w:pPr>
        <w:sectPr>
          <w:footerReference w:type="default" r:id="rId6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3700000217885-1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委托人在法定评估中未依法选择评估机构</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第二十二条第三款  委托开展法定评估业务，应当</w:t>
            </w:r>
            <w:r>
              <w:rPr>
                <w:spacing w:val="-1"/>
              </w:rPr>
              <w:t>依法选择评估机构。</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5" w:right="94" w:hanging="3"/>
              <w:spacing w:before="19" w:line="228" w:lineRule="auto"/>
              <w:jc w:val="both"/>
              <w:rPr/>
            </w:pPr>
            <w:r>
              <w:rPr>
                <w:spacing w:val="-1"/>
              </w:rPr>
              <w:t>第五十二条第一款第一项  违反本法规定，委托人在法定评估中有下列情形之一的，由有关评估行政管理部门会同有关部门责令改正；拒不改正的，</w:t>
            </w:r>
            <w:r>
              <w:rPr>
                <w:spacing w:val="12"/>
              </w:rPr>
              <w:t xml:space="preserve"> </w:t>
            </w:r>
            <w:r>
              <w:rPr>
                <w:spacing w:val="-1"/>
              </w:rPr>
              <w:t>处十万元以上五十万元以下罚款；有违法所得的，没收违法所得；情节严重的，对直接负责的主管人员和其他直接责任人员依法给予</w:t>
            </w:r>
            <w:r>
              <w:rPr>
                <w:spacing w:val="-2"/>
              </w:rPr>
              <w:t>处分；造成损失</w:t>
            </w:r>
            <w:r>
              <w:rPr/>
              <w:t xml:space="preserve"> </w:t>
            </w:r>
            <w:r>
              <w:rPr/>
              <w:t>的，依法承担赔偿责任；构成犯罪的，依法追究刑事责任</w:t>
            </w:r>
            <w:r>
              <w:rPr>
                <w:spacing w:val="-6"/>
              </w:rPr>
              <w:t>：（</w:t>
            </w:r>
            <w:r>
              <w:rPr/>
              <w:t>一）未依法选择评估机构的。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5"/>
              <w:spacing w:before="28" w:line="222" w:lineRule="auto"/>
              <w:rPr/>
            </w:pPr>
            <w:r>
              <w:rPr>
                <w:spacing w:val="-2"/>
              </w:rPr>
              <w:t>责令改正；处十万元以上二十万元以下罚款；有违法所得的，没收违法所</w:t>
            </w:r>
            <w:r>
              <w:rPr>
                <w:spacing w:val="4"/>
              </w:rPr>
              <w:t xml:space="preserve"> </w:t>
            </w:r>
            <w:r>
              <w:rPr/>
              <w:t>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right="106" w:firstLine="6"/>
              <w:spacing w:before="30" w:line="221" w:lineRule="auto"/>
              <w:rPr/>
            </w:pPr>
            <w:r>
              <w:rPr>
                <w:spacing w:val="-2"/>
              </w:rPr>
              <w:t>责令改正；处二十万元以上四十万元以下罚款；有违法所得的，没收违法</w:t>
            </w:r>
            <w:r>
              <w:rPr>
                <w:spacing w:val="4"/>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right="106" w:firstLine="6"/>
              <w:spacing w:before="31" w:line="223" w:lineRule="auto"/>
              <w:rPr/>
            </w:pPr>
            <w:r>
              <w:rPr>
                <w:spacing w:val="-2"/>
              </w:rPr>
              <w:t>责令改正；处四十万元以上五十万元以下罚款；有违法所得的，没收违法</w:t>
            </w:r>
            <w:r>
              <w:rPr>
                <w:spacing w:val="4"/>
              </w:rPr>
              <w:t xml:space="preserve"> </w:t>
            </w:r>
            <w:r>
              <w:rPr>
                <w:spacing w:val="-4"/>
              </w:rPr>
              <w:t>所得</w:t>
            </w:r>
          </w:p>
        </w:tc>
      </w:tr>
    </w:tbl>
    <w:p>
      <w:pPr>
        <w:rPr>
          <w:rFonts w:ascii="Arial"/>
          <w:sz w:val="21"/>
        </w:rPr>
      </w:pPr>
      <w:r/>
    </w:p>
    <w:p>
      <w:pPr>
        <w:sectPr>
          <w:footerReference w:type="default" r:id="rId6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3700000217885-2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委托人在法定评估中索要、收受或者变相索要、收受回扣</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第二十三条第二款  委托人应当按照合同约定向评估机构支付费用，不得索要、收受或者变</w:t>
            </w:r>
            <w:r>
              <w:rPr>
                <w:spacing w:val="-1"/>
              </w:rPr>
              <w:t>相索要、收受回扣。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5" w:right="94" w:hanging="3"/>
              <w:spacing w:before="19" w:line="228" w:lineRule="auto"/>
              <w:jc w:val="both"/>
              <w:rPr/>
            </w:pPr>
            <w:r>
              <w:rPr>
                <w:spacing w:val="-1"/>
              </w:rPr>
              <w:t>第五十二条第一款第二项  违反本法规定，委托人在法定评估中有下列情形之一的，由有关评估行政管理部门会同有关部门责令改正；拒不改正的，</w:t>
            </w:r>
            <w:r>
              <w:rPr>
                <w:spacing w:val="12"/>
              </w:rPr>
              <w:t xml:space="preserve"> </w:t>
            </w:r>
            <w:r>
              <w:rPr>
                <w:spacing w:val="-1"/>
              </w:rPr>
              <w:t>处十万元以上五十万元以下罚款；有违法所得的，没收违法所得；情节严重的，对直接负责的主管人员和其他直接责任人员依法给予</w:t>
            </w:r>
            <w:r>
              <w:rPr>
                <w:spacing w:val="-2"/>
              </w:rPr>
              <w:t>处分；造成损失</w:t>
            </w:r>
            <w:r>
              <w:rPr/>
              <w:t xml:space="preserve"> </w:t>
            </w:r>
            <w:r>
              <w:rPr/>
              <w:t>的，依法承担赔偿责任；构成犯罪的，依法追究刑事责任</w:t>
            </w:r>
            <w:r>
              <w:rPr>
                <w:spacing w:val="-6"/>
              </w:rPr>
              <w:t>：（</w:t>
            </w:r>
            <w:r>
              <w:rPr/>
              <w:t>二）索要、收受或者变相索要、收受回扣的。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5"/>
              <w:spacing w:before="28" w:line="222" w:lineRule="auto"/>
              <w:rPr/>
            </w:pPr>
            <w:r>
              <w:rPr>
                <w:spacing w:val="-2"/>
              </w:rPr>
              <w:t>责令改正；处十万元以上二十万元以下罚款；有违法所得的，没收违法所</w:t>
            </w:r>
            <w:r>
              <w:rPr>
                <w:spacing w:val="4"/>
              </w:rPr>
              <w:t xml:space="preserve"> </w:t>
            </w:r>
            <w:r>
              <w:rPr/>
              <w:t>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right="106" w:firstLine="6"/>
              <w:spacing w:before="30" w:line="221" w:lineRule="auto"/>
              <w:rPr/>
            </w:pPr>
            <w:r>
              <w:rPr>
                <w:spacing w:val="-2"/>
              </w:rPr>
              <w:t>责令改正；处二十万元以上四十万元以下罚款；有违法所得的，没收违法</w:t>
            </w:r>
            <w:r>
              <w:rPr>
                <w:spacing w:val="4"/>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right="106" w:firstLine="6"/>
              <w:spacing w:before="31" w:line="223" w:lineRule="auto"/>
              <w:rPr/>
            </w:pPr>
            <w:r>
              <w:rPr>
                <w:spacing w:val="-2"/>
              </w:rPr>
              <w:t>责令改正；处四十万元以上五十万元以下罚款；有违法所得的，没收违法</w:t>
            </w:r>
            <w:r>
              <w:rPr>
                <w:spacing w:val="4"/>
              </w:rPr>
              <w:t xml:space="preserve"> </w:t>
            </w:r>
            <w:r>
              <w:rPr>
                <w:spacing w:val="-4"/>
              </w:rPr>
              <w:t>所得</w:t>
            </w:r>
          </w:p>
        </w:tc>
      </w:tr>
    </w:tbl>
    <w:p>
      <w:pPr>
        <w:rPr>
          <w:rFonts w:ascii="Arial"/>
          <w:sz w:val="21"/>
        </w:rPr>
      </w:pPr>
      <w:r/>
    </w:p>
    <w:p>
      <w:pPr>
        <w:sectPr>
          <w:footerReference w:type="default" r:id="rId6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3700000217885-3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委托人在法定评估中串通、唆使评估机构或者评估师</w:t>
            </w:r>
            <w:r>
              <w:rPr>
                <w:spacing w:val="-1"/>
              </w:rPr>
              <w:t>出具虚假评估报告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第二十七条  委托人不得串通、唆使评估机构或者评估专业人员</w:t>
            </w:r>
            <w:r>
              <w:rPr>
                <w:spacing w:val="-1"/>
              </w:rPr>
              <w:t>出具虚假评估报告。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5" w:right="94" w:hanging="3"/>
              <w:spacing w:before="19" w:line="228" w:lineRule="auto"/>
              <w:jc w:val="both"/>
              <w:rPr/>
            </w:pPr>
            <w:r>
              <w:rPr>
                <w:spacing w:val="-1"/>
              </w:rPr>
              <w:t>第五十二条第一款第三项  违反本法规定，委托人在法定评估中有下列情形之一的，由有关评估行政管理部门会同有关部门责令改正；拒不改正的，</w:t>
            </w:r>
            <w:r>
              <w:rPr>
                <w:spacing w:val="12"/>
              </w:rPr>
              <w:t xml:space="preserve"> </w:t>
            </w:r>
            <w:r>
              <w:rPr>
                <w:spacing w:val="-1"/>
              </w:rPr>
              <w:t>处十万元以上五十万元以下罚款；有违法所得的，没收违法所得；情节严重的，对直接负责的主管人员和其他直接责任人员依法给予</w:t>
            </w:r>
            <w:r>
              <w:rPr>
                <w:spacing w:val="-2"/>
              </w:rPr>
              <w:t>处分；造成损失</w:t>
            </w:r>
            <w:r>
              <w:rPr/>
              <w:t xml:space="preserve"> </w:t>
            </w:r>
            <w:r>
              <w:rPr/>
              <w:t>的，依法承担赔偿责任；构成犯罪的，依法追究刑事责任</w:t>
            </w:r>
            <w:r>
              <w:rPr>
                <w:spacing w:val="-6"/>
              </w:rPr>
              <w:t>：（</w:t>
            </w:r>
            <w:r>
              <w:rPr/>
              <w:t>三）串通、唆使评估机构或者评估师出具虚假评估报告的。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5"/>
              <w:spacing w:before="28" w:line="222" w:lineRule="auto"/>
              <w:rPr/>
            </w:pPr>
            <w:r>
              <w:rPr>
                <w:spacing w:val="-2"/>
              </w:rPr>
              <w:t>责令改正；处十万元以上二十万元以下罚款；有违法所得的，没收违法所</w:t>
            </w:r>
            <w:r>
              <w:rPr>
                <w:spacing w:val="4"/>
              </w:rPr>
              <w:t xml:space="preserve"> </w:t>
            </w:r>
            <w:r>
              <w:rPr/>
              <w:t>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right="106" w:firstLine="6"/>
              <w:spacing w:before="30" w:line="221" w:lineRule="auto"/>
              <w:rPr/>
            </w:pPr>
            <w:r>
              <w:rPr>
                <w:spacing w:val="-2"/>
              </w:rPr>
              <w:t>责令改正；处二十万元以上四十万元以下罚款；有违法所得的，没收违法</w:t>
            </w:r>
            <w:r>
              <w:rPr>
                <w:spacing w:val="4"/>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right="106" w:firstLine="6"/>
              <w:spacing w:before="31" w:line="223" w:lineRule="auto"/>
              <w:rPr/>
            </w:pPr>
            <w:r>
              <w:rPr>
                <w:spacing w:val="-2"/>
              </w:rPr>
              <w:t>责令改正；处四十万元以上五十万元以下罚款；有违法所得的，没收违法</w:t>
            </w:r>
            <w:r>
              <w:rPr>
                <w:spacing w:val="4"/>
              </w:rPr>
              <w:t xml:space="preserve"> </w:t>
            </w:r>
            <w:r>
              <w:rPr>
                <w:spacing w:val="-4"/>
              </w:rPr>
              <w:t>所得</w:t>
            </w:r>
          </w:p>
        </w:tc>
      </w:tr>
    </w:tbl>
    <w:p>
      <w:pPr>
        <w:rPr>
          <w:rFonts w:ascii="Arial"/>
          <w:sz w:val="21"/>
        </w:rPr>
      </w:pPr>
      <w:r/>
    </w:p>
    <w:p>
      <w:pPr>
        <w:sectPr>
          <w:footerReference w:type="default" r:id="rId6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3700000217885-4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委托人在法定评估中不如实向评估机构提供权属证明、财务会</w:t>
            </w:r>
            <w:r>
              <w:rPr>
                <w:spacing w:val="-1"/>
              </w:rPr>
              <w:t>计信息和其他资料</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第二十三条第三款  委托人应当对其提供的权属证明、财务会计信息和其他资料的真实性、完</w:t>
            </w:r>
            <w:r>
              <w:rPr>
                <w:spacing w:val="-1"/>
              </w:rPr>
              <w:t>整性和合法性负责。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5" w:right="94" w:hanging="3"/>
              <w:spacing w:before="19" w:line="228" w:lineRule="auto"/>
              <w:jc w:val="both"/>
              <w:rPr/>
            </w:pPr>
            <w:r>
              <w:rPr>
                <w:spacing w:val="-1"/>
              </w:rPr>
              <w:t>第五十二条第一款第四项  违反本法规定，委托人在法定评估中有下列情形之一的，由有关评估行政管理部门会同有关部门责令改正；拒不改正的，</w:t>
            </w:r>
            <w:r>
              <w:rPr>
                <w:spacing w:val="12"/>
              </w:rPr>
              <w:t xml:space="preserve"> </w:t>
            </w:r>
            <w:r>
              <w:rPr>
                <w:spacing w:val="-1"/>
              </w:rPr>
              <w:t>处十万元以上五十万元以下罚款；有违法所得的，没收违法所得；情节严重的，对直接负责的主管人员和其他直接责任人员依法给予</w:t>
            </w:r>
            <w:r>
              <w:rPr>
                <w:spacing w:val="-2"/>
              </w:rPr>
              <w:t>处分；造成损失</w:t>
            </w:r>
            <w:r>
              <w:rPr/>
              <w:t xml:space="preserve"> </w:t>
            </w:r>
            <w:r>
              <w:rPr/>
              <w:t>的，依法承担赔偿责任；构成犯罪的，依法追究刑事责任</w:t>
            </w:r>
            <w:r>
              <w:rPr>
                <w:spacing w:val="-6"/>
              </w:rPr>
              <w:t>：（</w:t>
            </w:r>
            <w:r>
              <w:rPr/>
              <w:t>四）不如实向评估机构提供权属证明、财务会计信息和其他资料的。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5"/>
              <w:spacing w:before="28" w:line="222" w:lineRule="auto"/>
              <w:rPr/>
            </w:pPr>
            <w:r>
              <w:rPr>
                <w:spacing w:val="-2"/>
              </w:rPr>
              <w:t>责令改正；处十万元以上二十万元以下罚款；有违法所得的，没收违法所</w:t>
            </w:r>
            <w:r>
              <w:rPr>
                <w:spacing w:val="4"/>
              </w:rPr>
              <w:t xml:space="preserve"> </w:t>
            </w:r>
            <w:r>
              <w:rPr/>
              <w:t>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right="106" w:firstLine="6"/>
              <w:spacing w:before="30" w:line="221" w:lineRule="auto"/>
              <w:rPr/>
            </w:pPr>
            <w:r>
              <w:rPr>
                <w:spacing w:val="-2"/>
              </w:rPr>
              <w:t>责令改正；处二十万元以上四十万元以下罚款；有违法所得的，没收违法</w:t>
            </w:r>
            <w:r>
              <w:rPr>
                <w:spacing w:val="4"/>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right="106" w:firstLine="6"/>
              <w:spacing w:before="31" w:line="223" w:lineRule="auto"/>
              <w:rPr/>
            </w:pPr>
            <w:r>
              <w:rPr>
                <w:spacing w:val="-2"/>
              </w:rPr>
              <w:t>责令改正；处四十万元以上五十万元以下罚款；有违法所得的，没收违法</w:t>
            </w:r>
            <w:r>
              <w:rPr>
                <w:spacing w:val="4"/>
              </w:rPr>
              <w:t xml:space="preserve"> </w:t>
            </w:r>
            <w:r>
              <w:rPr>
                <w:spacing w:val="-4"/>
              </w:rPr>
              <w:t>所得</w:t>
            </w:r>
          </w:p>
        </w:tc>
      </w:tr>
    </w:tbl>
    <w:p>
      <w:pPr>
        <w:rPr>
          <w:rFonts w:ascii="Arial"/>
          <w:sz w:val="21"/>
        </w:rPr>
      </w:pPr>
      <w:r/>
    </w:p>
    <w:p>
      <w:pPr>
        <w:sectPr>
          <w:footerReference w:type="default" r:id="rId6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3700000217885-5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委托人在法定评估中未按照法律规定和评估报告载明的使用</w:t>
            </w:r>
            <w:r>
              <w:rPr>
                <w:spacing w:val="-1"/>
              </w:rPr>
              <w:t>范围使用评估报告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spacing w:before="20" w:line="206" w:lineRule="auto"/>
              <w:rPr/>
            </w:pPr>
            <w:r>
              <w:rPr/>
              <w:t>第三十二条第一款  委托人或者评估报告使用人应当按照法律规定和评估报告载明的使用</w:t>
            </w:r>
            <w:r>
              <w:rPr>
                <w:spacing w:val="-1"/>
              </w:rPr>
              <w:t>范围使用评估报告。</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8" w:lineRule="auto"/>
              <w:rPr/>
            </w:pPr>
            <w:r>
              <w:rPr>
                <w:spacing w:val="-1"/>
              </w:rPr>
              <w:t>【法律】《中华人民共和国资产评估法》</w:t>
            </w:r>
          </w:p>
          <w:p>
            <w:pPr>
              <w:pStyle w:val="TableText"/>
              <w:ind w:left="115" w:right="94" w:hanging="3"/>
              <w:spacing w:before="19" w:line="228" w:lineRule="auto"/>
              <w:jc w:val="both"/>
              <w:rPr/>
            </w:pPr>
            <w:r>
              <w:rPr>
                <w:spacing w:val="-1"/>
              </w:rPr>
              <w:t>第五十二条第一款第五项  违反本法规定，委托人在法定评估中有下列情形之一的，由有关评估行政管理部门会同有关部门责令改正；拒不改正的，</w:t>
            </w:r>
            <w:r>
              <w:rPr>
                <w:spacing w:val="12"/>
              </w:rPr>
              <w:t xml:space="preserve"> </w:t>
            </w:r>
            <w:r>
              <w:rPr>
                <w:spacing w:val="-1"/>
              </w:rPr>
              <w:t>处十万元以上五十万元以下罚款；有违法所得的，没收违法所得；情节严重的，对直接负责的主管人员和其他直接责任人员依法给予</w:t>
            </w:r>
            <w:r>
              <w:rPr>
                <w:spacing w:val="-2"/>
              </w:rPr>
              <w:t>处分；造成损失</w:t>
            </w:r>
            <w:r>
              <w:rPr/>
              <w:t xml:space="preserve"> </w:t>
            </w:r>
            <w:r>
              <w:rPr/>
              <w:t>的，依法承担赔偿责任；构成犯罪的，依法追究刑事责任</w:t>
            </w:r>
            <w:r>
              <w:rPr>
                <w:spacing w:val="-6"/>
              </w:rPr>
              <w:t>：（</w:t>
            </w:r>
            <w:r>
              <w:rPr/>
              <w:t>五）未按照法律规定和评估报告载明的使用范围使用评估报告的。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4" w:right="106" w:firstLine="5"/>
              <w:spacing w:before="28" w:line="222" w:lineRule="auto"/>
              <w:rPr/>
            </w:pPr>
            <w:r>
              <w:rPr>
                <w:spacing w:val="-2"/>
              </w:rPr>
              <w:t>责令改正；处十万元以上二十万元以下罚款；有违法所得的，没收违法所</w:t>
            </w:r>
            <w:r>
              <w:rPr>
                <w:spacing w:val="4"/>
              </w:rPr>
              <w:t xml:space="preserve"> </w:t>
            </w:r>
            <w:r>
              <w:rPr/>
              <w:t>得</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right="106" w:firstLine="6"/>
              <w:spacing w:before="30" w:line="221" w:lineRule="auto"/>
              <w:rPr/>
            </w:pPr>
            <w:r>
              <w:rPr>
                <w:spacing w:val="-2"/>
              </w:rPr>
              <w:t>责令改正；处二十万元以上四十万元以下罚款；有违法所得的，没收违法</w:t>
            </w:r>
            <w:r>
              <w:rPr>
                <w:spacing w:val="4"/>
              </w:rPr>
              <w:t xml:space="preserve"> </w:t>
            </w:r>
            <w:r>
              <w:rPr>
                <w:spacing w:val="-4"/>
              </w:rPr>
              <w:t>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right="106" w:firstLine="6"/>
              <w:spacing w:before="31" w:line="223" w:lineRule="auto"/>
              <w:rPr/>
            </w:pPr>
            <w:r>
              <w:rPr>
                <w:spacing w:val="-2"/>
              </w:rPr>
              <w:t>责令改正；处四十万元以上五十万元以下罚款；有违法所得的，没收违法</w:t>
            </w:r>
            <w:r>
              <w:rPr>
                <w:spacing w:val="4"/>
              </w:rPr>
              <w:t xml:space="preserve"> </w:t>
            </w:r>
            <w:r>
              <w:rPr>
                <w:spacing w:val="-4"/>
              </w:rPr>
              <w:t>所得</w:t>
            </w:r>
          </w:p>
        </w:tc>
      </w:tr>
    </w:tbl>
    <w:p>
      <w:pPr>
        <w:rPr>
          <w:rFonts w:ascii="Arial"/>
          <w:sz w:val="21"/>
        </w:rPr>
      </w:pPr>
      <w:r/>
    </w:p>
    <w:p>
      <w:pPr>
        <w:sectPr>
          <w:footerReference w:type="default" r:id="rId6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评估行业协会违反《中华人民共和国资产评估法》规定行为</w:t>
            </w:r>
          </w:p>
        </w:tc>
      </w:tr>
      <w:tr>
        <w:trPr>
          <w:trHeight w:val="2336" w:hRule="atLeast"/>
        </w:trPr>
        <w:tc>
          <w:tcPr>
            <w:tcW w:w="123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8" w:lineRule="auto"/>
              <w:rPr/>
            </w:pPr>
            <w:r>
              <w:rPr>
                <w:spacing w:val="-1"/>
              </w:rPr>
              <w:t>【法律】《中华人民共和国资产评估法》</w:t>
            </w:r>
          </w:p>
          <w:p>
            <w:pPr>
              <w:pStyle w:val="TableText"/>
              <w:ind w:left="112" w:right="96"/>
              <w:spacing w:before="21" w:line="235" w:lineRule="auto"/>
              <w:rPr/>
            </w:pPr>
            <w:r>
              <w:rPr>
                <w:spacing w:val="1"/>
              </w:rPr>
              <w:t>第三十六条  评估行业协会履行下列职责</w:t>
            </w:r>
            <w:r>
              <w:rPr>
                <w:spacing w:val="-22"/>
              </w:rPr>
              <w:t>：（</w:t>
            </w:r>
            <w:r>
              <w:rPr>
                <w:spacing w:val="1"/>
              </w:rPr>
              <w:t>一）制</w:t>
            </w:r>
            <w:r>
              <w:rPr/>
              <w:t>定会员自律管理办法，对会员实行自律管理</w:t>
            </w:r>
            <w:r>
              <w:rPr>
                <w:spacing w:val="-22"/>
              </w:rPr>
              <w:t>；（</w:t>
            </w:r>
            <w:r>
              <w:rPr/>
              <w:t>二）依据评估基本准则制定评估执业准则和职业 </w:t>
            </w:r>
            <w:r>
              <w:rPr/>
              <w:t>道德准则</w:t>
            </w:r>
            <w:r>
              <w:rPr>
                <w:spacing w:val="-13"/>
              </w:rPr>
              <w:t>；（</w:t>
            </w:r>
            <w:r>
              <w:rPr/>
              <w:t>三）组织开展会员继续教育</w:t>
            </w:r>
            <w:r>
              <w:rPr>
                <w:spacing w:val="-13"/>
              </w:rPr>
              <w:t>；（</w:t>
            </w:r>
            <w:r>
              <w:rPr/>
              <w:t>四）建立会员信用档案，将会员遵守法律、行政法规和评估准则的情况记入信用档案，并向社会</w:t>
            </w:r>
            <w:r>
              <w:rPr>
                <w:spacing w:val="-1"/>
              </w:rPr>
              <w:t>公开；</w:t>
            </w:r>
            <w:r>
              <w:rPr/>
              <w:t xml:space="preserve"> </w:t>
            </w:r>
            <w:r>
              <w:rPr/>
              <w:t>（五）检查会员建立风险防范机制的情况</w:t>
            </w:r>
            <w:r>
              <w:rPr>
                <w:spacing w:val="-17"/>
              </w:rPr>
              <w:t>；（</w:t>
            </w:r>
            <w:r>
              <w:rPr/>
              <w:t>六）受理对会员的投诉、举报，受理会员的申诉，调解会员执业纠纷</w:t>
            </w:r>
            <w:r>
              <w:rPr>
                <w:spacing w:val="-17"/>
              </w:rPr>
              <w:t>；（</w:t>
            </w:r>
            <w:r>
              <w:rPr/>
              <w:t>七）规范会员从业行为，定期</w:t>
            </w:r>
            <w:r>
              <w:rPr>
                <w:spacing w:val="3"/>
              </w:rPr>
              <w:t xml:space="preserve"> </w:t>
            </w:r>
            <w:r>
              <w:rPr/>
              <w:t>对会员出具的评估报告进行检查，按照章程规定对会员给予奖惩，并将奖惩情况及时报告有关评估</w:t>
            </w:r>
            <w:r>
              <w:rPr>
                <w:spacing w:val="-1"/>
              </w:rPr>
              <w:t>行政管理部门</w:t>
            </w:r>
            <w:r>
              <w:rPr>
                <w:spacing w:val="-23"/>
              </w:rPr>
              <w:t>；（</w:t>
            </w:r>
            <w:r>
              <w:rPr>
                <w:spacing w:val="-1"/>
              </w:rPr>
              <w:t>八）保障会员依法开展业务，维</w:t>
            </w:r>
            <w:r>
              <w:rPr>
                <w:spacing w:val="1"/>
              </w:rPr>
              <w:t xml:space="preserve"> </w:t>
            </w:r>
            <w:r>
              <w:rPr/>
              <w:t>护会员合法权益</w:t>
            </w:r>
            <w:r>
              <w:rPr>
                <w:spacing w:val="-4"/>
              </w:rPr>
              <w:t>；（</w:t>
            </w:r>
            <w:r>
              <w:rPr/>
              <w:t>九）法律、行政法规和章程规定的其他职责。</w:t>
            </w:r>
          </w:p>
          <w:p>
            <w:pPr>
              <w:pStyle w:val="TableText"/>
              <w:ind w:left="112"/>
              <w:spacing w:before="19" w:line="218" w:lineRule="auto"/>
              <w:rPr/>
            </w:pPr>
            <w:r>
              <w:rPr/>
              <w:t>第三十七条  有关评估行业协会应当建立沟通协作和信息共享机制，根据需要制定共同的行为规范，促进评估</w:t>
            </w:r>
            <w:r>
              <w:rPr>
                <w:spacing w:val="-1"/>
              </w:rPr>
              <w:t>行业健康有序发展。</w:t>
            </w:r>
          </w:p>
          <w:p>
            <w:pPr>
              <w:pStyle w:val="TableText"/>
              <w:ind w:left="112"/>
              <w:spacing w:before="22" w:line="218" w:lineRule="auto"/>
              <w:rPr/>
            </w:pPr>
            <w:r>
              <w:rPr>
                <w:spacing w:val="-1"/>
              </w:rPr>
              <w:t>第三十八条  评估行业协会收取会员会费的标准，由会员代表大会通过，并向社会公开。不得以会员交纳会费数额作为其在行业协会中担任职务的条</w:t>
            </w:r>
          </w:p>
          <w:p>
            <w:pPr>
              <w:pStyle w:val="TableText"/>
              <w:ind w:left="112"/>
              <w:spacing w:before="20" w:line="219" w:lineRule="auto"/>
              <w:rPr/>
            </w:pPr>
            <w:r>
              <w:rPr>
                <w:spacing w:val="-4"/>
              </w:rPr>
              <w:t>件。</w:t>
            </w:r>
          </w:p>
          <w:p>
            <w:pPr>
              <w:pStyle w:val="TableText"/>
              <w:ind w:left="112"/>
              <w:spacing w:before="19" w:line="204" w:lineRule="auto"/>
              <w:rPr/>
            </w:pPr>
            <w:r>
              <w:rPr/>
              <w:t>会费的收取、使用接受会员代表大会和有关部门的监督，任何组织或者个人不得侵</w:t>
            </w:r>
            <w:r>
              <w:rPr>
                <w:spacing w:val="-1"/>
              </w:rPr>
              <w:t>占、私分和挪用。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3" w:line="219" w:lineRule="auto"/>
              <w:rPr/>
            </w:pPr>
            <w:r>
              <w:rPr>
                <w:spacing w:val="-3"/>
              </w:rPr>
              <w:t>处罚依据</w:t>
            </w:r>
          </w:p>
        </w:tc>
        <w:tc>
          <w:tcPr>
            <w:tcW w:w="11860" w:type="dxa"/>
            <w:vAlign w:val="top"/>
            <w:gridSpan w:val="2"/>
          </w:tcPr>
          <w:p>
            <w:pPr>
              <w:pStyle w:val="TableText"/>
              <w:ind w:left="109"/>
              <w:spacing w:before="30" w:line="218" w:lineRule="auto"/>
              <w:rPr/>
            </w:pPr>
            <w:r>
              <w:rPr>
                <w:spacing w:val="-1"/>
              </w:rPr>
              <w:t>【法律】《中华人民共和国资产评估法》</w:t>
            </w:r>
          </w:p>
          <w:p>
            <w:pPr>
              <w:pStyle w:val="TableText"/>
              <w:ind w:left="112"/>
              <w:spacing w:before="20" w:line="218" w:lineRule="auto"/>
              <w:rPr/>
            </w:pPr>
            <w:r>
              <w:rPr>
                <w:spacing w:val="-1"/>
              </w:rPr>
              <w:t>第五十三条  评估行业协会违反本法规定的，由有关评估行政管理部门给予警告，责令改正；拒不改正的，可以通报登记管理机关，由其依法</w:t>
            </w:r>
            <w:r>
              <w:rPr>
                <w:spacing w:val="-2"/>
              </w:rPr>
              <w:t>给予处</w:t>
            </w:r>
          </w:p>
          <w:p>
            <w:pPr>
              <w:pStyle w:val="TableText"/>
              <w:ind w:left="120"/>
              <w:spacing w:before="19" w:line="204" w:lineRule="auto"/>
              <w:rPr/>
            </w:pPr>
            <w:r>
              <w:rPr>
                <w:spacing w:val="-8"/>
              </w:rPr>
              <w:t>罚。</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2" w:line="200" w:lineRule="auto"/>
              <w:rPr/>
            </w:pPr>
            <w:r>
              <w:rPr>
                <w:spacing w:val="-4"/>
              </w:rPr>
              <w:t>较轻</w:t>
            </w:r>
          </w:p>
        </w:tc>
        <w:tc>
          <w:tcPr>
            <w:tcW w:w="5927" w:type="dxa"/>
            <w:vAlign w:val="top"/>
          </w:tcPr>
          <w:p>
            <w:pPr>
              <w:pStyle w:val="TableText"/>
              <w:ind w:left="117"/>
              <w:spacing w:before="32" w:line="200" w:lineRule="auto"/>
              <w:rPr/>
            </w:pPr>
            <w:r>
              <w:rPr>
                <w:spacing w:val="-2"/>
              </w:rPr>
              <w:t>实施本违法行为的</w:t>
            </w:r>
          </w:p>
        </w:tc>
        <w:tc>
          <w:tcPr>
            <w:tcW w:w="5933" w:type="dxa"/>
            <w:vAlign w:val="top"/>
          </w:tcPr>
          <w:p>
            <w:pPr>
              <w:pStyle w:val="TableText"/>
              <w:ind w:left="114"/>
              <w:spacing w:before="32" w:line="200" w:lineRule="auto"/>
              <w:rPr/>
            </w:pPr>
            <w:r>
              <w:rPr>
                <w:spacing w:val="-1"/>
              </w:rPr>
              <w:t>给予警告，责令改正</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实施本违法行为，拒不改正的</w:t>
            </w:r>
          </w:p>
        </w:tc>
        <w:tc>
          <w:tcPr>
            <w:tcW w:w="5933" w:type="dxa"/>
            <w:vAlign w:val="top"/>
          </w:tcPr>
          <w:p>
            <w:pPr>
              <w:pStyle w:val="TableText"/>
              <w:ind w:left="114"/>
              <w:spacing w:before="32" w:line="206" w:lineRule="auto"/>
              <w:rPr/>
            </w:pPr>
            <w:r>
              <w:rPr/>
              <w:t>给予警告，责令改正；可以通报登记管理机关</w:t>
            </w:r>
            <w:r>
              <w:rPr>
                <w:spacing w:val="-1"/>
              </w:rPr>
              <w:t>，由其依法给予处罚</w:t>
            </w:r>
          </w:p>
        </w:tc>
      </w:tr>
    </w:tbl>
    <w:p>
      <w:pPr>
        <w:rPr>
          <w:rFonts w:ascii="Arial"/>
          <w:sz w:val="21"/>
        </w:rPr>
      </w:pPr>
      <w:r/>
    </w:p>
    <w:p>
      <w:pPr>
        <w:sectPr>
          <w:footerReference w:type="default" r:id="rId6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房地产估价机构涂改、倒卖、出租、出借或者以其他形</w:t>
            </w:r>
            <w:r>
              <w:rPr>
                <w:spacing w:val="-1"/>
              </w:rPr>
              <w:t>式非法转让资质证书</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第三十三条第一项  房地产估价机构不得有下列行为</w:t>
            </w:r>
            <w:r>
              <w:rPr>
                <w:spacing w:val="-5"/>
              </w:rPr>
              <w:t>：（</w:t>
            </w:r>
            <w:r>
              <w:rPr/>
              <w:t>一）涂改、倒卖、出租、出借或者以其他形式非法转让资质证书。</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房地产估价机构超越资质等级业务范围承接房地产估价业务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第三十三条第二项  房地产估价机构不得有下列行为</w:t>
            </w:r>
            <w:r>
              <w:rPr>
                <w:spacing w:val="-5"/>
              </w:rPr>
              <w:t>：（</w:t>
            </w:r>
            <w:r>
              <w:rPr/>
              <w:t>二）超越资质等级业务范围承接房地产估价业务。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房地产估价机构以迎合高估或者低估要求、给予回扣、恶意压低收费等</w:t>
            </w:r>
            <w:r>
              <w:rPr>
                <w:spacing w:val="-1"/>
              </w:rPr>
              <w:t>方式进行不正当竞争</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第三十三条第三项  房地产估价机构不得有下列行为</w:t>
            </w:r>
            <w:r>
              <w:rPr>
                <w:spacing w:val="-5"/>
              </w:rPr>
              <w:t>：（</w:t>
            </w:r>
            <w:r>
              <w:rPr/>
              <w:t>三）以迎合高估或者低估要求、给予回扣、恶意压低收费等方式进行不正当竞争。</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房地产估价机构违反房地产估价规范和标准</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第三十三条第四项  房地产估价机构不得有下列行为</w:t>
            </w:r>
            <w:r>
              <w:rPr>
                <w:spacing w:val="-5"/>
              </w:rPr>
              <w:t>：（</w:t>
            </w:r>
            <w:r>
              <w:rPr/>
              <w:t>四）违反房地产估价规范和标准。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房地产估价机构出具有虚假记载、误导性陈述或者</w:t>
            </w:r>
            <w:r>
              <w:rPr>
                <w:spacing w:val="-1"/>
              </w:rPr>
              <w:t>重大遗漏的估价报告</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第三十三条第五项  房地产估价机构不得有下列行为</w:t>
            </w:r>
            <w:r>
              <w:rPr>
                <w:spacing w:val="-5"/>
              </w:rPr>
              <w:t>：（</w:t>
            </w:r>
            <w:r>
              <w:rPr/>
              <w:t>五）出具有虚假记载、误导性陈述或者重大遗漏的估价报告。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房地产估价机构擅自设立分支机构</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第三十三条第六项  房地产估价机构不得有下列行为</w:t>
            </w:r>
            <w:r>
              <w:rPr>
                <w:spacing w:val="-5"/>
              </w:rPr>
              <w:t>：（</w:t>
            </w:r>
            <w:r>
              <w:rPr/>
              <w:t>六）擅自设立分支机构。</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3700000217887-7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房地产估价机构未经委托人书面同意，擅自</w:t>
            </w:r>
            <w:r>
              <w:rPr>
                <w:spacing w:val="-1"/>
              </w:rPr>
              <w:t>转让受托的估价业务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第三十三条第七项  房地产估价机构不得有下列行为</w:t>
            </w:r>
            <w:r>
              <w:rPr>
                <w:spacing w:val="-5"/>
              </w:rPr>
              <w:t>：（</w:t>
            </w:r>
            <w:r>
              <w:rPr/>
              <w:t>七）未经委托人书面同意，擅自转让受托的估价业务。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第五十三条  房地产估价机构有本办法第三十三条行为之一的，由县级以上地方人</w:t>
            </w:r>
            <w:r>
              <w:rPr>
                <w:spacing w:val="-2"/>
              </w:rPr>
              <w:t>民政府房地产主管部门给予警告，责令限期改正，并处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14"/>
              <w:spacing w:before="20" w:line="204" w:lineRule="auto"/>
              <w:rPr/>
            </w:pPr>
            <w:r>
              <w:rPr>
                <w:rFonts w:ascii="Calibri" w:hAnsi="Calibri" w:eastAsia="Calibri" w:cs="Calibri"/>
              </w:rPr>
              <w:t>3</w:t>
            </w:r>
            <w:r>
              <w:rPr>
                <w:rFonts w:ascii="Calibri" w:hAnsi="Calibri" w:eastAsia="Calibri" w:cs="Calibri"/>
                <w:spacing w:val="14"/>
                <w:w w:val="101"/>
              </w:rPr>
              <w:t xml:space="preserve"> </w:t>
            </w:r>
            <w:r>
              <w:rPr/>
              <w:t>万元以下的罚款；给当事人造成损失的，依法</w:t>
            </w:r>
            <w:r>
              <w:rPr>
                <w:spacing w:val="-1"/>
              </w:rPr>
              <w:t>承担赔偿责任；构成犯罪的，依法追究刑事责任。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4"/>
              <w:spacing w:before="30" w:line="203" w:lineRule="auto"/>
              <w:rPr/>
            </w:pPr>
            <w:r>
              <w:rPr>
                <w:spacing w:val="-2"/>
              </w:rPr>
              <w:t>给予警告，责令限期改正，并处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w:t>
            </w:r>
            <w:r>
              <w:rPr>
                <w:spacing w:val="-3"/>
              </w:rPr>
              <w:t>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4"/>
              <w:spacing w:before="32" w:line="201" w:lineRule="auto"/>
              <w:rPr/>
            </w:pPr>
            <w:r>
              <w:rPr>
                <w:spacing w:val="-2"/>
              </w:rPr>
              <w:t>给予警告，责令限期改正，并处</w:t>
            </w:r>
            <w:r>
              <w:rPr>
                <w:spacing w:val="-24"/>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4"/>
              <w:spacing w:before="32" w:line="206" w:lineRule="auto"/>
              <w:rPr/>
            </w:pPr>
            <w:r>
              <w:rPr>
                <w:spacing w:val="-2"/>
              </w:rPr>
              <w:t>给予警告，责令限期改正，并处</w:t>
            </w:r>
            <w:r>
              <w:rPr>
                <w:spacing w:val="-28"/>
              </w:rPr>
              <w:t xml:space="preserve"> </w:t>
            </w:r>
            <w:r>
              <w:rPr>
                <w:rFonts w:ascii="Calibri" w:hAnsi="Calibri" w:eastAsia="Calibri" w:cs="Calibri"/>
                <w:spacing w:val="-2"/>
              </w:rPr>
              <w:t>2.5</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3700000217888-1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违反《房地产估价机构管理办法》第二十条第一</w:t>
            </w:r>
            <w:r>
              <w:rPr>
                <w:spacing w:val="-1"/>
              </w:rPr>
              <w:t>款规定设立分支机构</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第二十条第一款  一级资质房地产估价机构可以按照本办法第二十一条的规定设立分支机构。二、三级资质房地产估价机构</w:t>
            </w:r>
            <w:r>
              <w:rPr>
                <w:spacing w:val="-1"/>
              </w:rPr>
              <w:t>不得设立分支机构。</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第四十九条第一项  有下列行为之一的，由县级以上地方人民政府房地产主管部门给予警告，责令限期改正，并可处</w:t>
            </w:r>
            <w:r>
              <w:rPr>
                <w:spacing w:val="-22"/>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5"/>
              </w:rPr>
              <w:t xml:space="preserve"> </w:t>
            </w:r>
            <w:r>
              <w:rPr>
                <w:rFonts w:ascii="Calibri" w:hAnsi="Calibri" w:eastAsia="Calibri" w:cs="Calibri"/>
                <w:spacing w:val="-1"/>
              </w:rPr>
              <w:t>2</w:t>
            </w:r>
            <w:r>
              <w:rPr>
                <w:rFonts w:ascii="Calibri" w:hAnsi="Calibri" w:eastAsia="Calibri" w:cs="Calibri"/>
                <w:spacing w:val="14"/>
                <w:w w:val="101"/>
              </w:rPr>
              <w:t xml:space="preserve"> </w:t>
            </w:r>
            <w:r>
              <w:rPr>
                <w:spacing w:val="-1"/>
              </w:rPr>
              <w:t>万元以下的罚款：</w:t>
            </w:r>
          </w:p>
          <w:p>
            <w:pPr>
              <w:pStyle w:val="TableText"/>
              <w:ind w:left="122"/>
              <w:spacing w:before="20" w:line="204" w:lineRule="auto"/>
              <w:rPr/>
            </w:pPr>
            <w:r>
              <w:rPr>
                <w:spacing w:val="-1"/>
              </w:rPr>
              <w:t>（一）违反本办法第二十条第一款规定设立分支机构的。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实施本违法行为，尚未开展业务的</w:t>
            </w:r>
          </w:p>
        </w:tc>
        <w:tc>
          <w:tcPr>
            <w:tcW w:w="5933" w:type="dxa"/>
            <w:vAlign w:val="top"/>
          </w:tcPr>
          <w:p>
            <w:pPr>
              <w:pStyle w:val="TableText"/>
              <w:ind w:left="114"/>
              <w:spacing w:before="30" w:line="203" w:lineRule="auto"/>
              <w:rPr/>
            </w:pPr>
            <w:r>
              <w:rPr>
                <w:spacing w:val="-2"/>
              </w:rPr>
              <w:t>给予警告，责令限期改正，并可处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1.2</w:t>
            </w:r>
            <w:r>
              <w:rPr>
                <w:rFonts w:ascii="Calibri" w:hAnsi="Calibri" w:eastAsia="Calibri" w:cs="Calibri"/>
                <w:spacing w:val="16"/>
                <w:w w:val="101"/>
              </w:rPr>
              <w:t xml:space="preserve"> </w:t>
            </w:r>
            <w:r>
              <w:rPr>
                <w:spacing w:val="-2"/>
              </w:rPr>
              <w:t>万元以下</w:t>
            </w:r>
            <w:r>
              <w:rPr>
                <w:spacing w:val="-3"/>
              </w:rPr>
              <w:t>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实施本违法行为，已开展业务，但未造成严重后果和恶劣影响的</w:t>
            </w:r>
          </w:p>
        </w:tc>
        <w:tc>
          <w:tcPr>
            <w:tcW w:w="5933" w:type="dxa"/>
            <w:vAlign w:val="top"/>
          </w:tcPr>
          <w:p>
            <w:pPr>
              <w:pStyle w:val="TableText"/>
              <w:ind w:left="114"/>
              <w:spacing w:before="32" w:line="201" w:lineRule="auto"/>
              <w:rPr/>
            </w:pPr>
            <w:r>
              <w:rPr>
                <w:spacing w:val="-2"/>
              </w:rPr>
              <w:t>给予警告，责令限期改正，并处</w:t>
            </w:r>
            <w:r>
              <w:rPr>
                <w:spacing w:val="-30"/>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实施本违法行为，已开展业务，且造成严重后果或者造成恶劣影响的</w:t>
            </w:r>
          </w:p>
        </w:tc>
        <w:tc>
          <w:tcPr>
            <w:tcW w:w="5933" w:type="dxa"/>
            <w:vAlign w:val="top"/>
          </w:tcPr>
          <w:p>
            <w:pPr>
              <w:pStyle w:val="TableText"/>
              <w:ind w:left="114"/>
              <w:spacing w:before="32" w:line="206" w:lineRule="auto"/>
              <w:rPr/>
            </w:pPr>
            <w:r>
              <w:rPr>
                <w:spacing w:val="-2"/>
              </w:rPr>
              <w:t>给予警告，责令限期改正，并处</w:t>
            </w:r>
            <w:r>
              <w:rPr>
                <w:spacing w:val="-29"/>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3700000217888-2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违反《房地产估价机构管理办法》第二十一</w:t>
            </w:r>
            <w:r>
              <w:rPr>
                <w:spacing w:val="-1"/>
              </w:rPr>
              <w:t>条规定设立分支机构</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4" w:right="66" w:hanging="2"/>
              <w:spacing w:before="20" w:line="228" w:lineRule="auto"/>
              <w:rPr/>
            </w:pPr>
            <w:r>
              <w:rPr/>
              <w:t>第二十一条  分支机构应当具备下列条件</w:t>
            </w:r>
            <w:r>
              <w:rPr>
                <w:spacing w:val="-13"/>
              </w:rPr>
              <w:t>：（</w:t>
            </w:r>
            <w:r>
              <w:rPr/>
              <w:t>一）名称采用“房地产估价机构名称＋分支机构所在地行政区划名＋分公司（分所）</w:t>
            </w:r>
            <w:r>
              <w:rPr>
                <w:spacing w:val="-63"/>
              </w:rPr>
              <w:t xml:space="preserve"> </w:t>
            </w:r>
            <w:r>
              <w:rPr/>
              <w:t>”的形式</w:t>
            </w:r>
            <w:r>
              <w:rPr>
                <w:spacing w:val="-13"/>
              </w:rPr>
              <w:t>；（</w:t>
            </w:r>
            <w:r>
              <w:rPr/>
              <w:t>二） </w:t>
            </w:r>
            <w:r>
              <w:rPr/>
              <w:t>分支机构负责人应当是注册后从事房地产估价工作</w:t>
            </w:r>
            <w:r>
              <w:rPr>
                <w:spacing w:val="-37"/>
              </w:rPr>
              <w:t xml:space="preserve"> </w:t>
            </w:r>
            <w:r>
              <w:rPr>
                <w:rFonts w:ascii="Calibri" w:hAnsi="Calibri" w:eastAsia="Calibri" w:cs="Calibri"/>
                <w:spacing w:val="-1"/>
              </w:rPr>
              <w:t>3</w:t>
            </w:r>
            <w:r>
              <w:rPr>
                <w:rFonts w:ascii="Calibri" w:hAnsi="Calibri" w:eastAsia="Calibri" w:cs="Calibri"/>
                <w:spacing w:val="13"/>
                <w:w w:val="101"/>
              </w:rPr>
              <w:t xml:space="preserve"> </w:t>
            </w:r>
            <w:r>
              <w:rPr>
                <w:spacing w:val="-1"/>
              </w:rPr>
              <w:t>年以上并无不良执业记录的专职注册房地产估价师</w:t>
            </w:r>
            <w:r>
              <w:rPr>
                <w:spacing w:val="-33"/>
              </w:rPr>
              <w:t>；（</w:t>
            </w:r>
            <w:r>
              <w:rPr>
                <w:spacing w:val="-1"/>
              </w:rPr>
              <w:t>三）在分支机构所在地有</w:t>
            </w:r>
            <w:r>
              <w:rPr>
                <w:spacing w:val="-36"/>
              </w:rPr>
              <w:t xml:space="preserve"> </w:t>
            </w:r>
            <w:r>
              <w:rPr>
                <w:rFonts w:ascii="Calibri" w:hAnsi="Calibri" w:eastAsia="Calibri" w:cs="Calibri"/>
                <w:spacing w:val="-1"/>
              </w:rPr>
              <w:t>3</w:t>
            </w:r>
            <w:r>
              <w:rPr>
                <w:rFonts w:ascii="Calibri" w:hAnsi="Calibri" w:eastAsia="Calibri" w:cs="Calibri"/>
                <w:spacing w:val="14"/>
                <w:w w:val="102"/>
              </w:rPr>
              <w:t xml:space="preserve"> </w:t>
            </w:r>
            <w:r>
              <w:rPr>
                <w:spacing w:val="-1"/>
              </w:rPr>
              <w:t>名以上专职注</w:t>
            </w:r>
          </w:p>
          <w:p>
            <w:pPr>
              <w:pStyle w:val="TableText"/>
              <w:ind w:left="112" w:right="1880"/>
              <w:spacing w:before="22" w:line="221" w:lineRule="auto"/>
              <w:rPr/>
            </w:pPr>
            <w:r>
              <w:rPr/>
              <w:t>册房地产估价师</w:t>
            </w:r>
            <w:r>
              <w:rPr>
                <w:spacing w:val="-10"/>
              </w:rPr>
              <w:t>；（</w:t>
            </w:r>
            <w:r>
              <w:rPr/>
              <w:t>四）有固定的经营服务场所</w:t>
            </w:r>
            <w:r>
              <w:rPr>
                <w:spacing w:val="-10"/>
              </w:rPr>
              <w:t>；（</w:t>
            </w:r>
            <w:r>
              <w:rPr/>
              <w:t>五）估价质量管理、估价档案管理、财务管理等各项内部管理制度健全。 </w:t>
            </w:r>
            <w:r>
              <w:rPr/>
              <w:t>注册于分支机构的专职注册房地产估价师，不计入设立分支机构的房地产估价机构的专职注册</w:t>
            </w:r>
            <w:r>
              <w:rPr>
                <w:spacing w:val="-1"/>
              </w:rPr>
              <w:t>房地产估价师人数。</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8" w:lineRule="auto"/>
              <w:rPr/>
            </w:pPr>
            <w:r>
              <w:rPr>
                <w:spacing w:val="-1"/>
              </w:rPr>
              <w:t>【部门规章】《房地产估价机构管理办法》</w:t>
            </w:r>
          </w:p>
          <w:p>
            <w:pPr>
              <w:pStyle w:val="TableText"/>
              <w:ind w:left="112"/>
              <w:spacing w:before="20" w:line="218" w:lineRule="auto"/>
              <w:rPr/>
            </w:pPr>
            <w:r>
              <w:rPr>
                <w:spacing w:val="-1"/>
              </w:rPr>
              <w:t>第四十九条第二项  有下列行为之一的，由县级以上地方人民政府房地产主管部门给予警告，责令限期改正，并可处</w:t>
            </w:r>
            <w:r>
              <w:rPr>
                <w:spacing w:val="-22"/>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5"/>
              </w:rPr>
              <w:t xml:space="preserve"> </w:t>
            </w:r>
            <w:r>
              <w:rPr>
                <w:rFonts w:ascii="Calibri" w:hAnsi="Calibri" w:eastAsia="Calibri" w:cs="Calibri"/>
                <w:spacing w:val="-1"/>
              </w:rPr>
              <w:t>2</w:t>
            </w:r>
            <w:r>
              <w:rPr>
                <w:rFonts w:ascii="Calibri" w:hAnsi="Calibri" w:eastAsia="Calibri" w:cs="Calibri"/>
                <w:spacing w:val="14"/>
                <w:w w:val="101"/>
              </w:rPr>
              <w:t xml:space="preserve"> </w:t>
            </w:r>
            <w:r>
              <w:rPr>
                <w:spacing w:val="-1"/>
              </w:rPr>
              <w:t>万元以下的罚款：</w:t>
            </w:r>
          </w:p>
          <w:p>
            <w:pPr>
              <w:pStyle w:val="TableText"/>
              <w:ind w:left="122"/>
              <w:spacing w:before="20" w:line="202" w:lineRule="auto"/>
              <w:rPr/>
            </w:pPr>
            <w:r>
              <w:rPr>
                <w:spacing w:val="-1"/>
              </w:rPr>
              <w:t>（二）违反本办法第二十一条规定设立分支机构的。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实施本违法行为，尚未开展业务的</w:t>
            </w:r>
          </w:p>
        </w:tc>
        <w:tc>
          <w:tcPr>
            <w:tcW w:w="5933" w:type="dxa"/>
            <w:vAlign w:val="top"/>
          </w:tcPr>
          <w:p>
            <w:pPr>
              <w:pStyle w:val="TableText"/>
              <w:ind w:left="114"/>
              <w:spacing w:before="31" w:line="202" w:lineRule="auto"/>
              <w:rPr/>
            </w:pPr>
            <w:r>
              <w:rPr>
                <w:spacing w:val="-2"/>
              </w:rPr>
              <w:t>给予警告，责令限期改正，并可处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1.2</w:t>
            </w:r>
            <w:r>
              <w:rPr>
                <w:rFonts w:ascii="Calibri" w:hAnsi="Calibri" w:eastAsia="Calibri" w:cs="Calibri"/>
                <w:spacing w:val="16"/>
                <w:w w:val="101"/>
              </w:rPr>
              <w:t xml:space="preserve"> </w:t>
            </w:r>
            <w:r>
              <w:rPr>
                <w:spacing w:val="-2"/>
              </w:rPr>
              <w:t>万元以下</w:t>
            </w:r>
            <w:r>
              <w:rPr>
                <w:spacing w:val="-3"/>
              </w:rPr>
              <w:t>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实施本违法行为，已开展业务，但未造成严重后果和恶劣影响的</w:t>
            </w:r>
          </w:p>
        </w:tc>
        <w:tc>
          <w:tcPr>
            <w:tcW w:w="5933" w:type="dxa"/>
            <w:vAlign w:val="top"/>
          </w:tcPr>
          <w:p>
            <w:pPr>
              <w:pStyle w:val="TableText"/>
              <w:ind w:left="114"/>
              <w:spacing w:before="33" w:line="201" w:lineRule="auto"/>
              <w:rPr/>
            </w:pPr>
            <w:r>
              <w:rPr>
                <w:spacing w:val="-2"/>
              </w:rPr>
              <w:t>给予警告，责令限期改正，并处</w:t>
            </w:r>
            <w:r>
              <w:rPr>
                <w:spacing w:val="-30"/>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实施本违法行为，已开展业务，且造成严重后果或者造成恶劣影响的</w:t>
            </w:r>
          </w:p>
        </w:tc>
        <w:tc>
          <w:tcPr>
            <w:tcW w:w="5933" w:type="dxa"/>
            <w:vAlign w:val="top"/>
          </w:tcPr>
          <w:p>
            <w:pPr>
              <w:pStyle w:val="TableText"/>
              <w:ind w:left="114"/>
              <w:spacing w:before="31" w:line="206" w:lineRule="auto"/>
              <w:rPr/>
            </w:pPr>
            <w:r>
              <w:rPr>
                <w:spacing w:val="-2"/>
              </w:rPr>
              <w:t>给予警告，责令限期改正，并处</w:t>
            </w:r>
            <w:r>
              <w:rPr>
                <w:spacing w:val="-29"/>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3700000217888-3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违反《房地产估价机构管理办法》第二十二条第一款规定，新设</w:t>
            </w:r>
            <w:r>
              <w:rPr>
                <w:spacing w:val="-1"/>
              </w:rPr>
              <w:t>立的分支机构不备案</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4" w:right="138" w:hanging="2"/>
              <w:spacing w:before="20" w:line="222" w:lineRule="auto"/>
              <w:rPr/>
            </w:pPr>
            <w:r>
              <w:rPr>
                <w:spacing w:val="-1"/>
              </w:rPr>
              <w:t>第二十二条第一款  新设立的分支机构，应当自领取分支机构营业执照之日起</w:t>
            </w:r>
            <w:r>
              <w:rPr>
                <w:spacing w:val="-38"/>
              </w:rPr>
              <w:t xml:space="preserve"> </w:t>
            </w:r>
            <w:r>
              <w:rPr>
                <w:rFonts w:ascii="Calibri" w:hAnsi="Calibri" w:eastAsia="Calibri" w:cs="Calibri"/>
                <w:spacing w:val="-1"/>
              </w:rPr>
              <w:t>30  </w:t>
            </w:r>
            <w:r>
              <w:rPr>
                <w:spacing w:val="-1"/>
              </w:rPr>
              <w:t>日内，到分支机</w:t>
            </w:r>
            <w:r>
              <w:rPr>
                <w:spacing w:val="-2"/>
              </w:rPr>
              <w:t>构工商注册所在地的省、</w:t>
            </w:r>
            <w:r>
              <w:rPr>
                <w:spacing w:val="-53"/>
              </w:rPr>
              <w:t xml:space="preserve"> </w:t>
            </w:r>
            <w:r>
              <w:rPr>
                <w:spacing w:val="-2"/>
              </w:rPr>
              <w:t>自治区人民政府住房城乡</w:t>
            </w:r>
            <w:r>
              <w:rPr/>
              <w:t xml:space="preserve"> </w:t>
            </w:r>
            <w:r>
              <w:rPr>
                <w:spacing w:val="-1"/>
              </w:rPr>
              <w:t>建设主管部门、直辖市人民政府房地产主管部门备案。</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spacing w:before="20" w:line="218" w:lineRule="auto"/>
              <w:rPr/>
            </w:pPr>
            <w:r>
              <w:rPr>
                <w:spacing w:val="-1"/>
              </w:rPr>
              <w:t>第四十九条第三项  有下列行为之一的，由县级以上地方人民政府房地产主管部门给予警告，责令限期改正，并可处</w:t>
            </w:r>
            <w:r>
              <w:rPr>
                <w:spacing w:val="-22"/>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5"/>
              </w:rPr>
              <w:t xml:space="preserve"> </w:t>
            </w:r>
            <w:r>
              <w:rPr>
                <w:rFonts w:ascii="Calibri" w:hAnsi="Calibri" w:eastAsia="Calibri" w:cs="Calibri"/>
                <w:spacing w:val="-1"/>
              </w:rPr>
              <w:t>2</w:t>
            </w:r>
            <w:r>
              <w:rPr>
                <w:rFonts w:ascii="Calibri" w:hAnsi="Calibri" w:eastAsia="Calibri" w:cs="Calibri"/>
                <w:spacing w:val="14"/>
                <w:w w:val="101"/>
              </w:rPr>
              <w:t xml:space="preserve"> </w:t>
            </w:r>
            <w:r>
              <w:rPr>
                <w:spacing w:val="-1"/>
              </w:rPr>
              <w:t>万元以下的罚款：</w:t>
            </w:r>
          </w:p>
          <w:p>
            <w:pPr>
              <w:pStyle w:val="TableText"/>
              <w:ind w:left="122"/>
              <w:spacing w:before="20" w:line="205" w:lineRule="auto"/>
              <w:rPr/>
            </w:pPr>
            <w:r>
              <w:rPr>
                <w:spacing w:val="-1"/>
              </w:rPr>
              <w:t>（三）违反本办法第二十二条第一款规定，新设立的分支机构不备案的。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实施本违法行为，尚未开展业务的</w:t>
            </w:r>
          </w:p>
        </w:tc>
        <w:tc>
          <w:tcPr>
            <w:tcW w:w="5933" w:type="dxa"/>
            <w:vAlign w:val="top"/>
          </w:tcPr>
          <w:p>
            <w:pPr>
              <w:pStyle w:val="TableText"/>
              <w:ind w:left="114"/>
              <w:spacing w:before="29" w:line="204" w:lineRule="auto"/>
              <w:rPr/>
            </w:pPr>
            <w:r>
              <w:rPr>
                <w:spacing w:val="-2"/>
              </w:rPr>
              <w:t>给予警告，责令限期改正，并可处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1.2</w:t>
            </w:r>
            <w:r>
              <w:rPr>
                <w:rFonts w:ascii="Calibri" w:hAnsi="Calibri" w:eastAsia="Calibri" w:cs="Calibri"/>
                <w:spacing w:val="16"/>
                <w:w w:val="101"/>
              </w:rPr>
              <w:t xml:space="preserve"> </w:t>
            </w:r>
            <w:r>
              <w:rPr>
                <w:spacing w:val="-2"/>
              </w:rPr>
              <w:t>万元以下</w:t>
            </w:r>
            <w:r>
              <w:rPr>
                <w:spacing w:val="-3"/>
              </w:rPr>
              <w:t>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实施本违法行为，已开展业务，但未造成严重后果和恶劣影响的</w:t>
            </w:r>
          </w:p>
        </w:tc>
        <w:tc>
          <w:tcPr>
            <w:tcW w:w="5933" w:type="dxa"/>
            <w:vAlign w:val="top"/>
          </w:tcPr>
          <w:p>
            <w:pPr>
              <w:pStyle w:val="TableText"/>
              <w:ind w:left="114"/>
              <w:spacing w:before="31" w:line="202" w:lineRule="auto"/>
              <w:rPr/>
            </w:pPr>
            <w:r>
              <w:rPr>
                <w:spacing w:val="-2"/>
              </w:rPr>
              <w:t>给予警告，责令限期改正，并处</w:t>
            </w:r>
            <w:r>
              <w:rPr>
                <w:spacing w:val="-30"/>
              </w:rPr>
              <w:t xml:space="preserve"> </w:t>
            </w:r>
            <w:r>
              <w:rPr>
                <w:rFonts w:ascii="Calibri" w:hAnsi="Calibri" w:eastAsia="Calibri" w:cs="Calibri"/>
                <w:spacing w:val="-2"/>
              </w:rPr>
              <w:t>1.2</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实施本违法行为，已开展业务，且造成严重后果或者造成恶劣影响的</w:t>
            </w:r>
          </w:p>
        </w:tc>
        <w:tc>
          <w:tcPr>
            <w:tcW w:w="5933" w:type="dxa"/>
            <w:vAlign w:val="top"/>
          </w:tcPr>
          <w:p>
            <w:pPr>
              <w:pStyle w:val="TableText"/>
              <w:ind w:left="114"/>
              <w:spacing w:before="30" w:line="207" w:lineRule="auto"/>
              <w:rPr/>
            </w:pPr>
            <w:r>
              <w:rPr>
                <w:spacing w:val="-2"/>
              </w:rPr>
              <w:t>给予警告，责令限期改正，并处</w:t>
            </w:r>
            <w:r>
              <w:rPr>
                <w:spacing w:val="-29"/>
              </w:rPr>
              <w:t xml:space="preserve"> </w:t>
            </w:r>
            <w:r>
              <w:rPr>
                <w:rFonts w:ascii="Calibri" w:hAnsi="Calibri" w:eastAsia="Calibri" w:cs="Calibri"/>
                <w:spacing w:val="-2"/>
              </w:rPr>
              <w:t>1.5</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3700000217889-1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违反《房地产估价机构管理办法》第二十六条规定承揽业务</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18" w:lineRule="auto"/>
              <w:rPr/>
            </w:pPr>
            <w:r>
              <w:rPr/>
              <w:t>第二十六条  房地产估价业务应当由房地产估价机构统一接受委</w:t>
            </w:r>
            <w:r>
              <w:rPr>
                <w:spacing w:val="-1"/>
              </w:rPr>
              <w:t>托，统一收取费用。</w:t>
            </w:r>
          </w:p>
          <w:p>
            <w:pPr>
              <w:pStyle w:val="TableText"/>
              <w:ind w:left="113"/>
              <w:spacing w:before="20" w:line="205" w:lineRule="auto"/>
              <w:rPr/>
            </w:pPr>
            <w:r>
              <w:rPr/>
              <w:t>房地产估价师不得以个人名义承揽估价业务，分支机构应当以设立该分支机构的房地产估价机构</w:t>
            </w:r>
            <w:r>
              <w:rPr>
                <w:spacing w:val="-1"/>
              </w:rPr>
              <w:t>名义承揽估价业务。</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7" w:right="106" w:hanging="5"/>
              <w:spacing w:before="20" w:line="222" w:lineRule="auto"/>
              <w:rPr/>
            </w:pPr>
            <w:r>
              <w:rPr>
                <w:spacing w:val="-1"/>
              </w:rPr>
              <w:t>第五十条第一项  有下列行为之一的，由县级以上地方人</w:t>
            </w:r>
            <w:r>
              <w:rPr>
                <w:spacing w:val="-2"/>
              </w:rPr>
              <w:t>民政府房地产主管部门给予警告，责令限期改正；逾期未改正的，可处</w:t>
            </w:r>
            <w:r>
              <w:rPr>
                <w:spacing w:val="-38"/>
              </w:rPr>
              <w:t xml:space="preserve"> </w:t>
            </w:r>
            <w:r>
              <w:rPr>
                <w:rFonts w:ascii="Calibri" w:hAnsi="Calibri" w:eastAsia="Calibri" w:cs="Calibri"/>
                <w:spacing w:val="-2"/>
              </w:rPr>
              <w:t>5</w:t>
            </w:r>
            <w:r>
              <w:rPr>
                <w:rFonts w:ascii="Calibri" w:hAnsi="Calibri" w:eastAsia="Calibri" w:cs="Calibri"/>
                <w:spacing w:val="12"/>
                <w:w w:val="101"/>
              </w:rPr>
              <w:t xml:space="preserve"> </w:t>
            </w:r>
            <w:r>
              <w:rPr>
                <w:spacing w:val="-2"/>
              </w:rPr>
              <w:t>千元以上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w:t>
            </w:r>
            <w:r>
              <w:rPr/>
              <w:t xml:space="preserve"> </w:t>
            </w:r>
            <w:r>
              <w:rPr/>
              <w:t>下的罚款；给当事人造成损失的，依法承担赔偿责任</w:t>
            </w:r>
            <w:r>
              <w:rPr>
                <w:spacing w:val="-7"/>
              </w:rPr>
              <w:t>：（</w:t>
            </w:r>
            <w:r>
              <w:rPr/>
              <w:t>一）违反本办法第二十六条规定承揽业务的。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实施本违法行为，限期内改正的</w:t>
            </w:r>
          </w:p>
        </w:tc>
        <w:tc>
          <w:tcPr>
            <w:tcW w:w="5933" w:type="dxa"/>
            <w:vAlign w:val="top"/>
          </w:tcPr>
          <w:p>
            <w:pPr>
              <w:pStyle w:val="TableText"/>
              <w:ind w:left="114"/>
              <w:spacing w:before="29" w:line="204" w:lineRule="auto"/>
              <w:rPr/>
            </w:pPr>
            <w:r>
              <w:rPr>
                <w:spacing w:val="-1"/>
              </w:rPr>
              <w:t>给予警告，责令限期改正</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实施本违法行为，执业活动成果未交付的</w:t>
            </w:r>
          </w:p>
        </w:tc>
        <w:tc>
          <w:tcPr>
            <w:tcW w:w="5933" w:type="dxa"/>
            <w:vAlign w:val="top"/>
          </w:tcPr>
          <w:p>
            <w:pPr>
              <w:pStyle w:val="TableText"/>
              <w:ind w:left="114"/>
              <w:spacing w:before="31" w:line="202" w:lineRule="auto"/>
              <w:rPr/>
            </w:pPr>
            <w:r>
              <w:rPr>
                <w:spacing w:val="-2"/>
              </w:rPr>
              <w:t>给予警告，责令限期改正；可处</w:t>
            </w:r>
            <w:r>
              <w:rPr>
                <w:spacing w:val="-22"/>
              </w:rPr>
              <w:t xml:space="preserve"> </w:t>
            </w:r>
            <w:r>
              <w:rPr>
                <w:rFonts w:ascii="Calibri" w:hAnsi="Calibri" w:eastAsia="Calibri" w:cs="Calibri"/>
                <w:spacing w:val="-2"/>
              </w:rPr>
              <w:t>5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实施本违法行为，执业活动成果已交付的</w:t>
            </w:r>
          </w:p>
        </w:tc>
        <w:tc>
          <w:tcPr>
            <w:tcW w:w="5933" w:type="dxa"/>
            <w:vAlign w:val="top"/>
          </w:tcPr>
          <w:p>
            <w:pPr>
              <w:pStyle w:val="TableText"/>
              <w:ind w:left="114"/>
              <w:spacing w:before="30" w:line="207" w:lineRule="auto"/>
              <w:rPr/>
            </w:pPr>
            <w:r>
              <w:rPr>
                <w:spacing w:val="-2"/>
              </w:rPr>
              <w:t>给予警告，责令限期改正；处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rPr>
              <w:t xml:space="preserve"> </w:t>
            </w:r>
            <w:r>
              <w:rPr>
                <w:spacing w:val="-2"/>
              </w:rPr>
              <w:t>万</w:t>
            </w:r>
            <w:r>
              <w:rPr>
                <w:spacing w:val="-3"/>
              </w:rPr>
              <w:t>元以下的罚款</w:t>
            </w:r>
          </w:p>
        </w:tc>
      </w:tr>
    </w:tbl>
    <w:p>
      <w:pPr>
        <w:rPr>
          <w:rFonts w:ascii="Arial"/>
          <w:sz w:val="21"/>
        </w:rPr>
      </w:pPr>
      <w:r/>
    </w:p>
    <w:p>
      <w:pPr>
        <w:sectPr>
          <w:footerReference w:type="default" r:id="rId6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3700000217889-2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违反《房地产估价机构管理办法》第二十九条第一款规定，擅自</w:t>
            </w:r>
            <w:r>
              <w:rPr>
                <w:spacing w:val="-1"/>
              </w:rPr>
              <w:t>转让受托的估价业务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第二十九条第一款  房地产估价机构未经委托人书面同意，不得转</w:t>
            </w:r>
            <w:r>
              <w:rPr>
                <w:spacing w:val="-1"/>
              </w:rPr>
              <w:t>让受托的估价业务。</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7" w:right="106" w:hanging="5"/>
              <w:spacing w:before="20" w:line="221" w:lineRule="auto"/>
              <w:rPr/>
            </w:pPr>
            <w:r>
              <w:rPr>
                <w:spacing w:val="-1"/>
              </w:rPr>
              <w:t>第五十条第二项  有下列行为之一的，由县级以上地方人</w:t>
            </w:r>
            <w:r>
              <w:rPr>
                <w:spacing w:val="-2"/>
              </w:rPr>
              <w:t>民政府房地产主管部门给予警告，责令限期改正；逾期未改正的，可处</w:t>
            </w:r>
            <w:r>
              <w:rPr>
                <w:spacing w:val="-38"/>
              </w:rPr>
              <w:t xml:space="preserve"> </w:t>
            </w:r>
            <w:r>
              <w:rPr>
                <w:rFonts w:ascii="Calibri" w:hAnsi="Calibri" w:eastAsia="Calibri" w:cs="Calibri"/>
                <w:spacing w:val="-2"/>
              </w:rPr>
              <w:t>5</w:t>
            </w:r>
            <w:r>
              <w:rPr>
                <w:rFonts w:ascii="Calibri" w:hAnsi="Calibri" w:eastAsia="Calibri" w:cs="Calibri"/>
                <w:spacing w:val="12"/>
                <w:w w:val="101"/>
              </w:rPr>
              <w:t xml:space="preserve"> </w:t>
            </w:r>
            <w:r>
              <w:rPr>
                <w:spacing w:val="-2"/>
              </w:rPr>
              <w:t>千元以上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w:t>
            </w:r>
            <w:r>
              <w:rPr/>
              <w:t xml:space="preserve"> </w:t>
            </w:r>
            <w:r>
              <w:rPr/>
              <w:t>下的罚款；给当事人造成损失的，依法承担赔偿责任</w:t>
            </w:r>
            <w:r>
              <w:rPr>
                <w:spacing w:val="-7"/>
              </w:rPr>
              <w:t>：（</w:t>
            </w:r>
            <w:r>
              <w:rPr/>
              <w:t>二）违反本办法第二十九条第一款规定，擅自转让受托的估价业务的。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实施本违法行为，限期内改正的</w:t>
            </w:r>
          </w:p>
        </w:tc>
        <w:tc>
          <w:tcPr>
            <w:tcW w:w="5933" w:type="dxa"/>
            <w:vAlign w:val="top"/>
          </w:tcPr>
          <w:p>
            <w:pPr>
              <w:pStyle w:val="TableText"/>
              <w:ind w:left="114"/>
              <w:spacing w:before="30" w:line="203" w:lineRule="auto"/>
              <w:rPr/>
            </w:pPr>
            <w:r>
              <w:rPr>
                <w:spacing w:val="-1"/>
              </w:rPr>
              <w:t>给予警告，责令限期改正</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2"/>
              </w:rPr>
              <w:t>实施本违法行为，逾期未改正，未造成危害后果或者造成轻微危害后果的</w:t>
            </w:r>
          </w:p>
        </w:tc>
        <w:tc>
          <w:tcPr>
            <w:tcW w:w="5933" w:type="dxa"/>
            <w:vAlign w:val="top"/>
          </w:tcPr>
          <w:p>
            <w:pPr>
              <w:pStyle w:val="TableText"/>
              <w:ind w:left="114"/>
              <w:spacing w:before="32" w:line="201" w:lineRule="auto"/>
              <w:rPr/>
            </w:pPr>
            <w:r>
              <w:rPr>
                <w:spacing w:val="-2"/>
              </w:rPr>
              <w:t>给予警告，责令限期改正；可处</w:t>
            </w:r>
            <w:r>
              <w:rPr>
                <w:spacing w:val="-22"/>
              </w:rPr>
              <w:t xml:space="preserve"> </w:t>
            </w:r>
            <w:r>
              <w:rPr>
                <w:rFonts w:ascii="Calibri" w:hAnsi="Calibri" w:eastAsia="Calibri" w:cs="Calibri"/>
                <w:spacing w:val="-2"/>
              </w:rPr>
              <w:t>5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w:t>
            </w:r>
          </w:p>
        </w:tc>
      </w:tr>
      <w:tr>
        <w:trPr>
          <w:trHeight w:val="239" w:hRule="atLeast"/>
        </w:trPr>
        <w:tc>
          <w:tcPr>
            <w:tcW w:w="2577" w:type="dxa"/>
            <w:vAlign w:val="top"/>
            <w:gridSpan w:val="2"/>
          </w:tcPr>
          <w:p>
            <w:pPr>
              <w:pStyle w:val="TableText"/>
              <w:ind w:left="1113"/>
              <w:spacing w:before="32" w:line="202" w:lineRule="auto"/>
              <w:rPr/>
            </w:pPr>
            <w:r>
              <w:rPr>
                <w:spacing w:val="-4"/>
              </w:rPr>
              <w:t>较重</w:t>
            </w:r>
          </w:p>
        </w:tc>
        <w:tc>
          <w:tcPr>
            <w:tcW w:w="5927" w:type="dxa"/>
            <w:vAlign w:val="top"/>
          </w:tcPr>
          <w:p>
            <w:pPr>
              <w:pStyle w:val="TableText"/>
              <w:ind w:left="117"/>
              <w:spacing w:before="32" w:line="202" w:lineRule="auto"/>
              <w:rPr/>
            </w:pPr>
            <w:r>
              <w:rPr>
                <w:spacing w:val="-1"/>
              </w:rPr>
              <w:t>实施本违法行为，逾期未改正，造成一般危害后果的</w:t>
            </w:r>
          </w:p>
        </w:tc>
        <w:tc>
          <w:tcPr>
            <w:tcW w:w="5933" w:type="dxa"/>
            <w:vAlign w:val="top"/>
          </w:tcPr>
          <w:p>
            <w:pPr>
              <w:pStyle w:val="TableText"/>
              <w:ind w:left="114"/>
              <w:spacing w:before="32" w:line="202" w:lineRule="auto"/>
              <w:rPr/>
            </w:pPr>
            <w:r>
              <w:rPr>
                <w:spacing w:val="-2"/>
              </w:rPr>
              <w:t>给予警告，责令限期改正；处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严重</w:t>
            </w:r>
          </w:p>
        </w:tc>
        <w:tc>
          <w:tcPr>
            <w:tcW w:w="5927" w:type="dxa"/>
            <w:vAlign w:val="top"/>
          </w:tcPr>
          <w:p>
            <w:pPr>
              <w:pStyle w:val="TableText"/>
              <w:ind w:left="117"/>
              <w:spacing w:before="30" w:line="207" w:lineRule="auto"/>
              <w:rPr/>
            </w:pPr>
            <w:r>
              <w:rPr>
                <w:spacing w:val="-1"/>
              </w:rPr>
              <w:t>实施本违法行为，逾期未改正，造成严重危害后果的</w:t>
            </w:r>
          </w:p>
        </w:tc>
        <w:tc>
          <w:tcPr>
            <w:tcW w:w="5933" w:type="dxa"/>
            <w:vAlign w:val="top"/>
          </w:tcPr>
          <w:p>
            <w:pPr>
              <w:pStyle w:val="TableText"/>
              <w:ind w:left="114"/>
              <w:spacing w:before="30" w:line="207" w:lineRule="auto"/>
              <w:rPr/>
            </w:pPr>
            <w:r>
              <w:rPr>
                <w:spacing w:val="-2"/>
              </w:rPr>
              <w:t>给予警告，责令限期改正；处</w:t>
            </w:r>
            <w:r>
              <w:rPr>
                <w:spacing w:val="-30"/>
              </w:rPr>
              <w:t xml:space="preserve"> </w:t>
            </w:r>
            <w:r>
              <w:rPr>
                <w:rFonts w:ascii="Calibri" w:hAnsi="Calibri" w:eastAsia="Calibri" w:cs="Calibri"/>
                <w:spacing w:val="-2"/>
              </w:rPr>
              <w:t>1.5</w:t>
            </w:r>
            <w:r>
              <w:rPr>
                <w:rFonts w:ascii="Calibri" w:hAnsi="Calibri" w:eastAsia="Calibri" w:cs="Calibri"/>
                <w:spacing w:val="13"/>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3700000217889-3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违反《房地产估价机构管理办法》第二十条第二款、第二十九条第二款、第三十二</w:t>
            </w:r>
            <w:r>
              <w:rPr>
                <w:spacing w:val="-1"/>
              </w:rPr>
              <w:t>条规定出具估价报告</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18" w:lineRule="auto"/>
              <w:rPr/>
            </w:pPr>
            <w:r>
              <w:rPr/>
              <w:t>第二十条第二款  分支机构应当以设立该分支机构的房地产估价机构的名义出具估价报告，并加盖该房</w:t>
            </w:r>
            <w:r>
              <w:rPr>
                <w:spacing w:val="-1"/>
              </w:rPr>
              <w:t>地产估价机构公章。</w:t>
            </w:r>
          </w:p>
          <w:p>
            <w:pPr>
              <w:pStyle w:val="TableText"/>
              <w:ind w:left="112" w:right="440"/>
              <w:spacing w:before="20" w:line="222" w:lineRule="auto"/>
              <w:rPr/>
            </w:pPr>
            <w:r>
              <w:rPr/>
              <w:t>第二十九条第二款  经委托人书面同意，房地产估价</w:t>
            </w:r>
            <w:r>
              <w:rPr>
                <w:spacing w:val="-1"/>
              </w:rPr>
              <w:t>机构可以与其他房地产估价机构合作完成估价业务，以合作双方的名义共同出具估价报告。</w:t>
            </w:r>
            <w:r>
              <w:rPr/>
              <w:t xml:space="preserve"> </w:t>
            </w:r>
            <w:r>
              <w:rPr>
                <w:spacing w:val="1"/>
              </w:rPr>
              <w:t>第三十二条  房地产估价报告应当由房地产估价机构出</w:t>
            </w:r>
            <w:r>
              <w:rPr/>
              <w:t>具，加盖房地产估价机构公章，并有至少</w:t>
            </w:r>
            <w:r>
              <w:rPr>
                <w:rFonts w:ascii="Calibri" w:hAnsi="Calibri" w:eastAsia="Calibri" w:cs="Calibri"/>
              </w:rPr>
              <w:t>2</w:t>
            </w:r>
            <w:r>
              <w:rPr>
                <w:rFonts w:ascii="Calibri" w:hAnsi="Calibri" w:eastAsia="Calibri" w:cs="Calibri"/>
                <w:spacing w:val="15"/>
              </w:rPr>
              <w:t xml:space="preserve"> </w:t>
            </w:r>
            <w:r>
              <w:rPr/>
              <w:t>名专职注册房地产估价师签字。</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7" w:right="106" w:hanging="5"/>
              <w:spacing w:before="21" w:line="221" w:lineRule="auto"/>
              <w:rPr/>
            </w:pPr>
            <w:r>
              <w:rPr>
                <w:spacing w:val="-1"/>
              </w:rPr>
              <w:t>第五十条第三项  有下列行为之一的，由县级以上地方人</w:t>
            </w:r>
            <w:r>
              <w:rPr>
                <w:spacing w:val="-2"/>
              </w:rPr>
              <w:t>民政府房地产主管部门给予警告，责令限期改正；逾期未改正的，可处</w:t>
            </w:r>
            <w:r>
              <w:rPr>
                <w:spacing w:val="-38"/>
              </w:rPr>
              <w:t xml:space="preserve"> </w:t>
            </w:r>
            <w:r>
              <w:rPr>
                <w:rFonts w:ascii="Calibri" w:hAnsi="Calibri" w:eastAsia="Calibri" w:cs="Calibri"/>
                <w:spacing w:val="-2"/>
              </w:rPr>
              <w:t>5</w:t>
            </w:r>
            <w:r>
              <w:rPr>
                <w:rFonts w:ascii="Calibri" w:hAnsi="Calibri" w:eastAsia="Calibri" w:cs="Calibri"/>
                <w:spacing w:val="12"/>
                <w:w w:val="101"/>
              </w:rPr>
              <w:t xml:space="preserve"> </w:t>
            </w:r>
            <w:r>
              <w:rPr>
                <w:spacing w:val="-2"/>
              </w:rPr>
              <w:t>千元以上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w:t>
            </w:r>
            <w:r>
              <w:rPr/>
              <w:t xml:space="preserve"> </w:t>
            </w:r>
            <w:r>
              <w:rPr/>
              <w:t>下的罚款；给当事人造成损失的，依法承担赔偿责任</w:t>
            </w:r>
            <w:r>
              <w:rPr>
                <w:spacing w:val="-7"/>
              </w:rPr>
              <w:t>：（</w:t>
            </w:r>
            <w:r>
              <w:rPr/>
              <w:t>三）违反本办法第二十条第二款、第二十九条第二款、第三十二条规定出具估价报告的。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实施本违法行为，限期内改正的</w:t>
            </w:r>
          </w:p>
        </w:tc>
        <w:tc>
          <w:tcPr>
            <w:tcW w:w="5933" w:type="dxa"/>
            <w:vAlign w:val="top"/>
          </w:tcPr>
          <w:p>
            <w:pPr>
              <w:pStyle w:val="TableText"/>
              <w:ind w:left="114"/>
              <w:spacing w:before="33" w:line="201" w:lineRule="auto"/>
              <w:rPr/>
            </w:pPr>
            <w:r>
              <w:rPr>
                <w:spacing w:val="-1"/>
              </w:rPr>
              <w:t>给予警告，责令限期改正</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2"/>
              </w:rPr>
              <w:t>实施本违法行为，逾期未改正，未造成危害后果或者造成轻微危害后果的</w:t>
            </w:r>
          </w:p>
        </w:tc>
        <w:tc>
          <w:tcPr>
            <w:tcW w:w="5933" w:type="dxa"/>
            <w:vAlign w:val="top"/>
          </w:tcPr>
          <w:p>
            <w:pPr>
              <w:pStyle w:val="TableText"/>
              <w:ind w:left="114"/>
              <w:spacing w:before="31" w:line="202" w:lineRule="auto"/>
              <w:rPr/>
            </w:pPr>
            <w:r>
              <w:rPr>
                <w:spacing w:val="-2"/>
              </w:rPr>
              <w:t>给予警告，责令限期改正；可处</w:t>
            </w:r>
            <w:r>
              <w:rPr>
                <w:spacing w:val="-22"/>
              </w:rPr>
              <w:t xml:space="preserve"> </w:t>
            </w:r>
            <w:r>
              <w:rPr>
                <w:rFonts w:ascii="Calibri" w:hAnsi="Calibri" w:eastAsia="Calibri" w:cs="Calibri"/>
                <w:spacing w:val="-2"/>
              </w:rPr>
              <w:t>5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w:t>
            </w:r>
          </w:p>
        </w:tc>
      </w:tr>
      <w:tr>
        <w:trPr>
          <w:trHeight w:val="239" w:hRule="atLeast"/>
        </w:trPr>
        <w:tc>
          <w:tcPr>
            <w:tcW w:w="2577" w:type="dxa"/>
            <w:vAlign w:val="top"/>
            <w:gridSpan w:val="2"/>
          </w:tcPr>
          <w:p>
            <w:pPr>
              <w:pStyle w:val="TableText"/>
              <w:ind w:left="1113"/>
              <w:spacing w:before="33" w:line="201" w:lineRule="auto"/>
              <w:rPr/>
            </w:pPr>
            <w:r>
              <w:rPr>
                <w:spacing w:val="-4"/>
              </w:rPr>
              <w:t>较重</w:t>
            </w:r>
          </w:p>
        </w:tc>
        <w:tc>
          <w:tcPr>
            <w:tcW w:w="5927" w:type="dxa"/>
            <w:vAlign w:val="top"/>
          </w:tcPr>
          <w:p>
            <w:pPr>
              <w:pStyle w:val="TableText"/>
              <w:ind w:left="117"/>
              <w:spacing w:before="33" w:line="201" w:lineRule="auto"/>
              <w:rPr/>
            </w:pPr>
            <w:r>
              <w:rPr>
                <w:spacing w:val="-1"/>
              </w:rPr>
              <w:t>实施本违法行为，逾期未改正，造成一般危害后果的</w:t>
            </w:r>
          </w:p>
        </w:tc>
        <w:tc>
          <w:tcPr>
            <w:tcW w:w="5933" w:type="dxa"/>
            <w:vAlign w:val="top"/>
          </w:tcPr>
          <w:p>
            <w:pPr>
              <w:pStyle w:val="TableText"/>
              <w:ind w:left="114"/>
              <w:spacing w:before="33" w:line="201" w:lineRule="auto"/>
              <w:rPr/>
            </w:pPr>
            <w:r>
              <w:rPr>
                <w:spacing w:val="-2"/>
              </w:rPr>
              <w:t>给予警告，责令限期改正；处</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严重</w:t>
            </w:r>
          </w:p>
        </w:tc>
        <w:tc>
          <w:tcPr>
            <w:tcW w:w="5927" w:type="dxa"/>
            <w:vAlign w:val="top"/>
          </w:tcPr>
          <w:p>
            <w:pPr>
              <w:pStyle w:val="TableText"/>
              <w:ind w:left="117"/>
              <w:spacing w:before="31" w:line="206" w:lineRule="auto"/>
              <w:rPr/>
            </w:pPr>
            <w:r>
              <w:rPr>
                <w:spacing w:val="-1"/>
              </w:rPr>
              <w:t>实施本违法行为，逾期未改正，造成严重危害后果的</w:t>
            </w:r>
          </w:p>
        </w:tc>
        <w:tc>
          <w:tcPr>
            <w:tcW w:w="5933" w:type="dxa"/>
            <w:vAlign w:val="top"/>
          </w:tcPr>
          <w:p>
            <w:pPr>
              <w:pStyle w:val="TableText"/>
              <w:ind w:left="114"/>
              <w:spacing w:before="31" w:line="206" w:lineRule="auto"/>
              <w:rPr/>
            </w:pPr>
            <w:r>
              <w:rPr>
                <w:spacing w:val="-2"/>
              </w:rPr>
              <w:t>给予警告，责令限期改正；处</w:t>
            </w:r>
            <w:r>
              <w:rPr>
                <w:spacing w:val="-30"/>
              </w:rPr>
              <w:t xml:space="preserve"> </w:t>
            </w:r>
            <w:r>
              <w:rPr>
                <w:rFonts w:ascii="Calibri" w:hAnsi="Calibri" w:eastAsia="Calibri" w:cs="Calibri"/>
                <w:spacing w:val="-2"/>
              </w:rPr>
              <w:t>1.5</w:t>
            </w:r>
            <w:r>
              <w:rPr>
                <w:rFonts w:ascii="Calibri" w:hAnsi="Calibri" w:eastAsia="Calibri" w:cs="Calibri"/>
                <w:spacing w:val="13"/>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房地产估价机构及其估价人员应当回避未回避</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【部门规章】《房地产估价机构管理办法》</w:t>
            </w:r>
          </w:p>
          <w:p>
            <w:pPr>
              <w:pStyle w:val="TableText"/>
              <w:ind w:left="112"/>
              <w:spacing w:before="20" w:line="205" w:lineRule="auto"/>
              <w:rPr/>
            </w:pPr>
            <w:r>
              <w:rPr/>
              <w:t>第二十七条  房地产估价机构及执行房地产估价业务的估价人员与委托人或者估价业务相对人有利害</w:t>
            </w:r>
            <w:r>
              <w:rPr>
                <w:spacing w:val="-1"/>
              </w:rPr>
              <w:t>关系的，应当回避。</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【部门规章】《房地产估价机构管理办法》</w:t>
            </w:r>
          </w:p>
          <w:p>
            <w:pPr>
              <w:pStyle w:val="TableText"/>
              <w:ind w:left="112" w:right="106"/>
              <w:spacing w:before="20" w:line="221" w:lineRule="auto"/>
              <w:rPr/>
            </w:pPr>
            <w:r>
              <w:rPr>
                <w:spacing w:val="-1"/>
              </w:rPr>
              <w:t>第五十一条  违反本办法第二十七条规定，房地产估价机构及其估价人员应当回避未回避的，由县级以上人民政府房地产行政主管部门给予警告，责</w:t>
            </w:r>
            <w:r>
              <w:rPr/>
              <w:t xml:space="preserve"> </w:t>
            </w:r>
            <w:r>
              <w:rPr>
                <w:spacing w:val="-1"/>
              </w:rPr>
              <w:t>令限期改正，并可处</w:t>
            </w:r>
            <w:r>
              <w:rPr>
                <w:spacing w:val="-31"/>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万元以下的罚款；给当事人造成损失的，依法承担赔偿责任。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5"/>
              <w:spacing w:before="30" w:line="203" w:lineRule="auto"/>
              <w:rPr/>
            </w:pPr>
            <w:r>
              <w:rPr>
                <w:spacing w:val="-5"/>
              </w:rPr>
              <w:t>不罚</w:t>
            </w:r>
          </w:p>
        </w:tc>
        <w:tc>
          <w:tcPr>
            <w:tcW w:w="5927" w:type="dxa"/>
            <w:vAlign w:val="top"/>
          </w:tcPr>
          <w:p>
            <w:pPr>
              <w:pStyle w:val="TableText"/>
              <w:ind w:left="115"/>
              <w:spacing w:before="30" w:line="203" w:lineRule="auto"/>
              <w:rPr/>
            </w:pPr>
            <w:r>
              <w:rPr>
                <w:spacing w:val="-1"/>
              </w:rPr>
              <w:t>首次被发现且违法情节轻微，在限期内改正，未造成危害后果的</w:t>
            </w:r>
          </w:p>
        </w:tc>
        <w:tc>
          <w:tcPr>
            <w:tcW w:w="5933" w:type="dxa"/>
            <w:vAlign w:val="top"/>
          </w:tcPr>
          <w:p>
            <w:pPr>
              <w:pStyle w:val="TableText"/>
              <w:ind w:left="116"/>
              <w:spacing w:before="30" w:line="203" w:lineRule="auto"/>
              <w:rPr/>
            </w:pPr>
            <w:r>
              <w:rPr>
                <w:spacing w:val="-3"/>
              </w:rPr>
              <w:t>不予处罚</w:t>
            </w:r>
          </w:p>
        </w:tc>
      </w:tr>
      <w:tr>
        <w:trPr>
          <w:trHeight w:val="238" w:hRule="atLeast"/>
        </w:trPr>
        <w:tc>
          <w:tcPr>
            <w:tcW w:w="2577" w:type="dxa"/>
            <w:vAlign w:val="top"/>
            <w:gridSpan w:val="2"/>
          </w:tcPr>
          <w:p>
            <w:pPr>
              <w:pStyle w:val="TableText"/>
              <w:ind w:left="1113"/>
              <w:spacing w:before="32" w:line="201" w:lineRule="auto"/>
              <w:rPr/>
            </w:pPr>
            <w:r>
              <w:rPr>
                <w:spacing w:val="-4"/>
              </w:rPr>
              <w:t>较轻</w:t>
            </w:r>
          </w:p>
        </w:tc>
        <w:tc>
          <w:tcPr>
            <w:tcW w:w="5927" w:type="dxa"/>
            <w:vAlign w:val="top"/>
          </w:tcPr>
          <w:p>
            <w:pPr>
              <w:pStyle w:val="TableText"/>
              <w:ind w:left="117"/>
              <w:spacing w:before="32" w:line="201" w:lineRule="auto"/>
              <w:rPr/>
            </w:pPr>
            <w:r>
              <w:rPr>
                <w:spacing w:val="-1"/>
              </w:rPr>
              <w:t>实施本违法行为，造成轻微危害后果的</w:t>
            </w:r>
          </w:p>
        </w:tc>
        <w:tc>
          <w:tcPr>
            <w:tcW w:w="5933" w:type="dxa"/>
            <w:vAlign w:val="top"/>
          </w:tcPr>
          <w:p>
            <w:pPr>
              <w:pStyle w:val="TableText"/>
              <w:ind w:left="114"/>
              <w:spacing w:before="32" w:line="201" w:lineRule="auto"/>
              <w:rPr/>
            </w:pPr>
            <w:r>
              <w:rPr>
                <w:spacing w:val="-1"/>
              </w:rPr>
              <w:t>给予警告，责令限期改正，并可处</w:t>
            </w:r>
            <w:r>
              <w:rPr>
                <w:spacing w:val="-35"/>
              </w:rPr>
              <w:t xml:space="preserve"> </w:t>
            </w:r>
            <w:r>
              <w:rPr>
                <w:rFonts w:ascii="Calibri" w:hAnsi="Calibri" w:eastAsia="Calibri" w:cs="Calibri"/>
                <w:spacing w:val="-1"/>
              </w:rPr>
              <w:t>3000</w:t>
            </w:r>
            <w:r>
              <w:rPr>
                <w:rFonts w:ascii="Calibri" w:hAnsi="Calibri" w:eastAsia="Calibri" w:cs="Calibri"/>
                <w:spacing w:val="11"/>
              </w:rPr>
              <w:t xml:space="preserve"> </w:t>
            </w:r>
            <w:r>
              <w:rPr>
                <w:spacing w:val="-1"/>
              </w:rPr>
              <w:t>元以下的</w:t>
            </w:r>
            <w:r>
              <w:rPr>
                <w:spacing w:val="-2"/>
              </w:rPr>
              <w:t>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实施本违法行为，造成一般危害后果的</w:t>
            </w:r>
          </w:p>
        </w:tc>
        <w:tc>
          <w:tcPr>
            <w:tcW w:w="5933" w:type="dxa"/>
            <w:vAlign w:val="top"/>
          </w:tcPr>
          <w:p>
            <w:pPr>
              <w:pStyle w:val="TableText"/>
              <w:ind w:left="114"/>
              <w:spacing w:before="32" w:line="202" w:lineRule="auto"/>
              <w:rPr/>
            </w:pPr>
            <w:r>
              <w:rPr>
                <w:spacing w:val="-2"/>
              </w:rPr>
              <w:t>给予警告，责令限期改正，并处</w:t>
            </w:r>
            <w:r>
              <w:rPr>
                <w:spacing w:val="-18"/>
              </w:rPr>
              <w:t xml:space="preserve"> </w:t>
            </w:r>
            <w:r>
              <w:rPr>
                <w:rFonts w:ascii="Calibri" w:hAnsi="Calibri" w:eastAsia="Calibri" w:cs="Calibri"/>
                <w:spacing w:val="-2"/>
              </w:rPr>
              <w:t>3000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3"/>
                <w:w w:val="102"/>
              </w:rPr>
              <w:t xml:space="preserve"> </w:t>
            </w:r>
            <w:r>
              <w:rPr>
                <w:spacing w:val="-2"/>
              </w:rPr>
              <w:t>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4"/>
              <w:spacing w:before="30" w:line="207" w:lineRule="auto"/>
              <w:rPr/>
            </w:pPr>
            <w:r>
              <w:rPr>
                <w:spacing w:val="-2"/>
              </w:rPr>
              <w:t>给予警告，责令限期改正，并处</w:t>
            </w:r>
            <w:r>
              <w:rPr>
                <w:spacing w:val="-31"/>
              </w:rPr>
              <w:t xml:space="preserve"> </w:t>
            </w:r>
            <w:r>
              <w:rPr>
                <w:rFonts w:ascii="Calibri" w:hAnsi="Calibri" w:eastAsia="Calibri" w:cs="Calibri"/>
                <w:spacing w:val="-2"/>
              </w:rPr>
              <w:t>7000</w:t>
            </w:r>
            <w:r>
              <w:rPr>
                <w:rFonts w:ascii="Calibri" w:hAnsi="Calibri" w:eastAsia="Calibri" w:cs="Calibri"/>
                <w:spacing w:val="11"/>
                <w:w w:val="101"/>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6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聘用单位为注册房地产估价师申请人提供虚假注册材料</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【部门规章】《注册房地产估价师管理办法》</w:t>
            </w:r>
          </w:p>
          <w:p>
            <w:pPr>
              <w:pStyle w:val="TableText"/>
              <w:ind w:left="113" w:right="106" w:hanging="1"/>
              <w:spacing w:before="20" w:line="222" w:lineRule="auto"/>
              <w:rPr/>
            </w:pPr>
            <w:r>
              <w:rPr>
                <w:spacing w:val="-2"/>
              </w:rPr>
              <w:t>第三十四条  聘用单位为申请人提供虚假注册材料的，由省、自治区、直辖市人民政府建设（房地产）主管部门给予警告，并可处以</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w:t>
            </w:r>
            <w:r>
              <w:rPr/>
              <w:t xml:space="preserve"> </w:t>
            </w:r>
            <w:r>
              <w:rPr>
                <w:spacing w:val="-2"/>
              </w:rPr>
              <w:t>元以下的罚款。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实施本违法行为，未完成注册的</w:t>
            </w:r>
          </w:p>
        </w:tc>
        <w:tc>
          <w:tcPr>
            <w:tcW w:w="5933" w:type="dxa"/>
            <w:vAlign w:val="top"/>
          </w:tcPr>
          <w:p>
            <w:pPr>
              <w:pStyle w:val="TableText"/>
              <w:ind w:left="114"/>
              <w:spacing w:before="30" w:line="203" w:lineRule="auto"/>
              <w:rPr/>
            </w:pPr>
            <w:r>
              <w:rPr>
                <w:spacing w:val="-3"/>
              </w:rPr>
              <w:t>给予警告，并可处以</w:t>
            </w:r>
            <w:r>
              <w:rPr>
                <w:spacing w:val="-21"/>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4"/>
              </w:rPr>
              <w:t xml:space="preserve"> </w:t>
            </w:r>
            <w:r>
              <w:rPr>
                <w:rFonts w:ascii="Calibri" w:hAnsi="Calibri" w:eastAsia="Calibri" w:cs="Calibri"/>
                <w:spacing w:val="-3"/>
              </w:rPr>
              <w:t>2</w:t>
            </w:r>
            <w:r>
              <w:rPr>
                <w:rFonts w:ascii="Calibri" w:hAnsi="Calibri" w:eastAsia="Calibri" w:cs="Calibri"/>
                <w:spacing w:val="16"/>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实施本违法行为，已完成注册的</w:t>
            </w:r>
          </w:p>
        </w:tc>
        <w:tc>
          <w:tcPr>
            <w:tcW w:w="5933" w:type="dxa"/>
            <w:vAlign w:val="top"/>
          </w:tcPr>
          <w:p>
            <w:pPr>
              <w:pStyle w:val="TableText"/>
              <w:ind w:left="114"/>
              <w:spacing w:before="32" w:line="206" w:lineRule="auto"/>
              <w:rPr/>
            </w:pPr>
            <w:r>
              <w:rPr>
                <w:spacing w:val="-3"/>
              </w:rPr>
              <w:t>给予警告，并处以</w:t>
            </w:r>
            <w:r>
              <w:rPr>
                <w:spacing w:val="-23"/>
              </w:rPr>
              <w:t xml:space="preserve"> </w:t>
            </w:r>
            <w:r>
              <w:rPr>
                <w:rFonts w:ascii="Calibri" w:hAnsi="Calibri" w:eastAsia="Calibri" w:cs="Calibri"/>
                <w:spacing w:val="-3"/>
              </w:rPr>
              <w:t>2</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万元以下的罚款</w:t>
            </w:r>
          </w:p>
        </w:tc>
      </w:tr>
    </w:tbl>
    <w:p>
      <w:pPr>
        <w:rPr>
          <w:rFonts w:ascii="Arial"/>
          <w:sz w:val="21"/>
        </w:rPr>
      </w:pPr>
      <w:r/>
    </w:p>
    <w:p>
      <w:pPr>
        <w:sectPr>
          <w:footerReference w:type="default" r:id="rId6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3"/>
              <w:spacing w:before="29" w:line="205" w:lineRule="auto"/>
              <w:rPr/>
            </w:pPr>
            <w:r>
              <w:rPr>
                <w:spacing w:val="-1"/>
              </w:rPr>
              <w:t>以欺骗、贿赂等不正当手段取得注册房地产估价师注</w:t>
            </w:r>
            <w:r>
              <w:rPr>
                <w:spacing w:val="-2"/>
              </w:rPr>
              <w:t>册证书</w:t>
            </w:r>
          </w:p>
        </w:tc>
      </w:tr>
      <w:tr>
        <w:trPr>
          <w:trHeight w:val="1170"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7"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8" w:lineRule="auto"/>
              <w:rPr/>
            </w:pPr>
            <w:r>
              <w:rPr>
                <w:rFonts w:ascii="Calibri" w:hAnsi="Calibri" w:eastAsia="Calibri" w:cs="Calibri"/>
                <w:spacing w:val="-1"/>
              </w:rPr>
              <w:t>2.</w:t>
            </w:r>
            <w:r>
              <w:rPr>
                <w:spacing w:val="-1"/>
              </w:rPr>
              <w:t>【部门规章】《注册房地产估价师管理办法》</w:t>
            </w:r>
          </w:p>
          <w:p>
            <w:pPr>
              <w:pStyle w:val="TableText"/>
              <w:ind w:left="112"/>
              <w:spacing w:before="20" w:line="204" w:lineRule="auto"/>
              <w:rPr/>
            </w:pPr>
            <w:r>
              <w:rPr/>
              <w:t>第三十一条第二款  申请人以欺骗、贿赂等不正当手段获准房地产估价师注册许可</w:t>
            </w:r>
            <w:r>
              <w:rPr>
                <w:spacing w:val="-1"/>
              </w:rPr>
              <w:t>的，应当予以撤销。</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8" w:lineRule="auto"/>
              <w:rPr/>
            </w:pPr>
            <w:r>
              <w:rPr>
                <w:spacing w:val="-1"/>
              </w:rPr>
              <w:t>【部门规章】《注册房地产估价师管理办法》</w:t>
            </w:r>
          </w:p>
          <w:p>
            <w:pPr>
              <w:pStyle w:val="TableText"/>
              <w:ind w:left="112" w:right="106"/>
              <w:spacing w:before="21" w:line="227" w:lineRule="auto"/>
              <w:jc w:val="both"/>
              <w:rPr/>
            </w:pPr>
            <w:r>
              <w:rPr/>
              <w:t>第三十五条  以欺骗、贿赂等不正当手段取得注册证书的，由国务院住房城乡</w:t>
            </w:r>
            <w:r>
              <w:rPr>
                <w:spacing w:val="-1"/>
              </w:rPr>
              <w:t>建设主管部门撤销其注册，</w:t>
            </w:r>
            <w:r>
              <w:rPr>
                <w:rFonts w:ascii="Calibri" w:hAnsi="Calibri" w:eastAsia="Calibri" w:cs="Calibri"/>
                <w:spacing w:val="-1"/>
              </w:rPr>
              <w:t>3</w:t>
            </w:r>
            <w:r>
              <w:rPr>
                <w:rFonts w:ascii="Calibri" w:hAnsi="Calibri" w:eastAsia="Calibri" w:cs="Calibri"/>
                <w:spacing w:val="13"/>
                <w:w w:val="101"/>
              </w:rPr>
              <w:t xml:space="preserve"> </w:t>
            </w:r>
            <w:r>
              <w:rPr>
                <w:spacing w:val="-1"/>
              </w:rPr>
              <w:t>年内不得再次申请注册，并由县级以上地</w:t>
            </w:r>
            <w:r>
              <w:rPr/>
              <w:t xml:space="preserve"> </w:t>
            </w:r>
            <w:r>
              <w:rPr>
                <w:spacing w:val="-2"/>
              </w:rPr>
              <w:t>方人民政府建设（房地产）主管部门处以罚款，其中没有违法所得的，处以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万元以下罚款，有违法所得的，处以违法所得</w:t>
            </w:r>
            <w:r>
              <w:rPr>
                <w:spacing w:val="-38"/>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倍以下且不</w:t>
            </w:r>
            <w:r>
              <w:rPr>
                <w:spacing w:val="-3"/>
              </w:rPr>
              <w:t>超过</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w:t>
            </w:r>
            <w:r>
              <w:rPr/>
              <w:t xml:space="preserve"> </w:t>
            </w:r>
            <w:r>
              <w:rPr>
                <w:spacing w:val="-1"/>
              </w:rPr>
              <w:t>的罚款；构成犯罪的，依法追究刑事责任。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705" w:hRule="atLeast"/>
        </w:trPr>
        <w:tc>
          <w:tcPr>
            <w:tcW w:w="2577" w:type="dxa"/>
            <w:vAlign w:val="top"/>
            <w:gridSpan w:val="2"/>
          </w:tcPr>
          <w:p>
            <w:pPr>
              <w:pStyle w:val="TableText"/>
              <w:ind w:left="1113"/>
              <w:spacing w:before="265" w:line="219" w:lineRule="auto"/>
              <w:rPr/>
            </w:pPr>
            <w:r>
              <w:rPr>
                <w:spacing w:val="-4"/>
              </w:rPr>
              <w:t>较轻</w:t>
            </w:r>
          </w:p>
        </w:tc>
        <w:tc>
          <w:tcPr>
            <w:tcW w:w="5927" w:type="dxa"/>
            <w:vAlign w:val="top"/>
          </w:tcPr>
          <w:p>
            <w:pPr>
              <w:pStyle w:val="TableText"/>
              <w:ind w:left="117"/>
              <w:spacing w:before="265" w:line="219" w:lineRule="auto"/>
              <w:rPr/>
            </w:pPr>
            <w:r>
              <w:rPr>
                <w:spacing w:val="-1"/>
              </w:rPr>
              <w:t>实施本违法行为，未从事执业活动的</w:t>
            </w:r>
          </w:p>
        </w:tc>
        <w:tc>
          <w:tcPr>
            <w:tcW w:w="5933" w:type="dxa"/>
            <w:vAlign w:val="top"/>
          </w:tcPr>
          <w:p>
            <w:pPr>
              <w:pStyle w:val="TableText"/>
              <w:ind w:left="116" w:right="284" w:firstLine="18"/>
              <w:spacing w:before="30" w:line="230" w:lineRule="auto"/>
              <w:rPr/>
            </w:pPr>
            <w:r>
              <w:rPr>
                <w:spacing w:val="-1"/>
              </w:rPr>
              <w:t>由国务院住房城乡建设主管部门撤销其注册，</w:t>
            </w:r>
            <w:r>
              <w:rPr>
                <w:rFonts w:ascii="Calibri" w:hAnsi="Calibri" w:eastAsia="Calibri" w:cs="Calibri"/>
                <w:spacing w:val="-1"/>
              </w:rPr>
              <w:t>3</w:t>
            </w:r>
            <w:r>
              <w:rPr>
                <w:rFonts w:ascii="Calibri" w:hAnsi="Calibri" w:eastAsia="Calibri" w:cs="Calibri"/>
                <w:spacing w:val="13"/>
              </w:rPr>
              <w:t xml:space="preserve"> </w:t>
            </w:r>
            <w:r>
              <w:rPr>
                <w:spacing w:val="-1"/>
              </w:rPr>
              <w:t>年内不</w:t>
            </w:r>
            <w:r>
              <w:rPr>
                <w:spacing w:val="-2"/>
              </w:rPr>
              <w:t>得再次申请注册</w:t>
            </w:r>
            <w:r>
              <w:rPr/>
              <w:t xml:space="preserve"> </w:t>
            </w:r>
            <w:r>
              <w:rPr>
                <w:spacing w:val="-2"/>
              </w:rPr>
              <w:t>没有违法所得的：处以</w:t>
            </w:r>
            <w:r>
              <w:rPr>
                <w:spacing w:val="-27"/>
              </w:rPr>
              <w:t xml:space="preserve"> </w:t>
            </w:r>
            <w:r>
              <w:rPr>
                <w:rFonts w:ascii="Calibri" w:hAnsi="Calibri" w:eastAsia="Calibri" w:cs="Calibri"/>
                <w:spacing w:val="-2"/>
              </w:rPr>
              <w:t>5000</w:t>
            </w:r>
            <w:r>
              <w:rPr>
                <w:rFonts w:ascii="Calibri" w:hAnsi="Calibri" w:eastAsia="Calibri" w:cs="Calibri"/>
                <w:spacing w:val="12"/>
              </w:rPr>
              <w:t xml:space="preserve"> </w:t>
            </w:r>
            <w:r>
              <w:rPr>
                <w:spacing w:val="-2"/>
              </w:rPr>
              <w:t>元以下罚款</w:t>
            </w:r>
          </w:p>
          <w:p>
            <w:pPr>
              <w:pStyle w:val="TableText"/>
              <w:ind w:left="114"/>
              <w:spacing w:before="18" w:line="202" w:lineRule="auto"/>
              <w:rPr/>
            </w:pPr>
            <w:r>
              <w:rPr>
                <w:spacing w:val="-2"/>
              </w:rPr>
              <w:t>有违法所得的：处以违法所得</w:t>
            </w:r>
            <w:r>
              <w:rPr>
                <w:spacing w:val="-16"/>
              </w:rPr>
              <w:t xml:space="preserve"> </w:t>
            </w:r>
            <w:r>
              <w:rPr>
                <w:rFonts w:ascii="Calibri" w:hAnsi="Calibri" w:eastAsia="Calibri" w:cs="Calibri"/>
                <w:spacing w:val="-2"/>
              </w:rPr>
              <w:t>1 </w:t>
            </w:r>
            <w:r>
              <w:rPr>
                <w:spacing w:val="-2"/>
              </w:rPr>
              <w:t>倍以下且不超过</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万元的罚款</w:t>
            </w:r>
          </w:p>
        </w:tc>
      </w:tr>
      <w:tr>
        <w:trPr>
          <w:trHeight w:val="709"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实施本违法行为，已从事执业活动的</w:t>
            </w:r>
          </w:p>
        </w:tc>
        <w:tc>
          <w:tcPr>
            <w:tcW w:w="5933" w:type="dxa"/>
            <w:vAlign w:val="top"/>
          </w:tcPr>
          <w:p>
            <w:pPr>
              <w:pStyle w:val="TableText"/>
              <w:ind w:left="116" w:right="1004" w:firstLine="18"/>
              <w:spacing w:before="30" w:line="229" w:lineRule="auto"/>
              <w:rPr/>
            </w:pPr>
            <w:r>
              <w:rPr>
                <w:spacing w:val="-2"/>
              </w:rPr>
              <w:t>由国务院建设主管部门撤销其注册，</w:t>
            </w:r>
            <w:r>
              <w:rPr>
                <w:rFonts w:ascii="Calibri" w:hAnsi="Calibri" w:eastAsia="Calibri" w:cs="Calibri"/>
                <w:spacing w:val="-2"/>
              </w:rPr>
              <w:t>3</w:t>
            </w:r>
            <w:r>
              <w:rPr>
                <w:rFonts w:ascii="Calibri" w:hAnsi="Calibri" w:eastAsia="Calibri" w:cs="Calibri"/>
                <w:spacing w:val="29"/>
              </w:rPr>
              <w:t xml:space="preserve"> </w:t>
            </w:r>
            <w:r>
              <w:rPr>
                <w:spacing w:val="-2"/>
              </w:rPr>
              <w:t>年内不得再次申请注册</w:t>
            </w:r>
            <w:r>
              <w:rPr/>
              <w:t xml:space="preserve"> </w:t>
            </w:r>
            <w:r>
              <w:rPr>
                <w:spacing w:val="-3"/>
              </w:rPr>
              <w:t>没有违法所得的：处以</w:t>
            </w:r>
            <w:r>
              <w:rPr>
                <w:spacing w:val="-19"/>
              </w:rPr>
              <w:t xml:space="preserve"> </w:t>
            </w:r>
            <w:r>
              <w:rPr>
                <w:rFonts w:ascii="Calibri" w:hAnsi="Calibri" w:eastAsia="Calibri" w:cs="Calibri"/>
                <w:spacing w:val="-3"/>
              </w:rPr>
              <w:t>5000</w:t>
            </w:r>
            <w:r>
              <w:rPr>
                <w:rFonts w:ascii="Calibri" w:hAnsi="Calibri" w:eastAsia="Calibri" w:cs="Calibri"/>
                <w:spacing w:val="11"/>
              </w:rPr>
              <w:t xml:space="preserve"> </w:t>
            </w:r>
            <w:r>
              <w:rPr>
                <w:spacing w:val="-3"/>
              </w:rPr>
              <w:t>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万元以下罚款</w:t>
            </w:r>
          </w:p>
          <w:p>
            <w:pPr>
              <w:pStyle w:val="TableText"/>
              <w:ind w:left="114"/>
              <w:spacing w:before="18" w:line="208" w:lineRule="auto"/>
              <w:rPr/>
            </w:pPr>
            <w:r>
              <w:rPr>
                <w:spacing w:val="-2"/>
              </w:rPr>
              <w:t>有违法所得的：处以违法所得</w:t>
            </w:r>
            <w:r>
              <w:rPr>
                <w:spacing w:val="-29"/>
              </w:rPr>
              <w:t xml:space="preserve"> </w:t>
            </w:r>
            <w:r>
              <w:rPr>
                <w:rFonts w:ascii="Calibri" w:hAnsi="Calibri" w:eastAsia="Calibri" w:cs="Calibri"/>
                <w:spacing w:val="-2"/>
              </w:rPr>
              <w:t>1</w:t>
            </w:r>
            <w:r>
              <w:rPr>
                <w:rFonts w:ascii="Calibri" w:hAnsi="Calibri" w:eastAsia="Calibri" w:cs="Calibri"/>
                <w:spacing w:val="9"/>
              </w:rPr>
              <w:t xml:space="preserve"> </w:t>
            </w:r>
            <w:r>
              <w:rPr>
                <w:spacing w:val="-2"/>
              </w:rPr>
              <w:t>倍以上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倍以下且不超过</w:t>
            </w:r>
            <w:r>
              <w:rPr>
                <w:spacing w:val="-36"/>
              </w:rPr>
              <w:t xml:space="preserve"> </w:t>
            </w:r>
            <w:r>
              <w:rPr>
                <w:rFonts w:ascii="Calibri" w:hAnsi="Calibri" w:eastAsia="Calibri" w:cs="Calibri"/>
                <w:spacing w:val="-3"/>
              </w:rPr>
              <w:t>3</w:t>
            </w:r>
            <w:r>
              <w:rPr>
                <w:rFonts w:ascii="Calibri" w:hAnsi="Calibri" w:eastAsia="Calibri" w:cs="Calibri"/>
                <w:spacing w:val="14"/>
                <w:w w:val="102"/>
              </w:rPr>
              <w:t xml:space="preserve"> </w:t>
            </w:r>
            <w:r>
              <w:rPr>
                <w:spacing w:val="-3"/>
              </w:rPr>
              <w:t>万元的罚款</w:t>
            </w:r>
          </w:p>
        </w:tc>
      </w:tr>
    </w:tbl>
    <w:p>
      <w:pPr>
        <w:rPr>
          <w:rFonts w:ascii="Arial"/>
          <w:sz w:val="21"/>
        </w:rPr>
      </w:pPr>
      <w:r/>
    </w:p>
    <w:p>
      <w:pPr>
        <w:sectPr>
          <w:footerReference w:type="default" r:id="rId6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未经注册擅自以注册房地产估价师的名义从事房地产估价活动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spacing w:before="20" w:line="218" w:lineRule="auto"/>
              <w:rPr/>
            </w:pPr>
            <w:r>
              <w:rPr>
                <w:spacing w:val="-1"/>
              </w:rPr>
              <w:t>第四条  注册房地产估价师实行注册执业管理制度。</w:t>
            </w:r>
          </w:p>
          <w:p>
            <w:pPr>
              <w:pStyle w:val="TableText"/>
              <w:ind w:left="114"/>
              <w:spacing w:before="20" w:line="205" w:lineRule="auto"/>
              <w:rPr/>
            </w:pPr>
            <w:r>
              <w:rPr/>
              <w:t>取得执业资格的人员，经过注册方能以注册房</w:t>
            </w:r>
            <w:r>
              <w:rPr>
                <w:spacing w:val="-1"/>
              </w:rPr>
              <w:t>地产估价师的名义执业。</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8" w:lineRule="auto"/>
              <w:rPr/>
            </w:pPr>
            <w:r>
              <w:rPr>
                <w:spacing w:val="-1"/>
              </w:rPr>
              <w:t>【部门规章】《注册房地产估价师管理办法》</w:t>
            </w:r>
          </w:p>
          <w:p>
            <w:pPr>
              <w:pStyle w:val="TableText"/>
              <w:ind w:left="114" w:right="106" w:hanging="2"/>
              <w:spacing w:before="20" w:line="222" w:lineRule="auto"/>
              <w:rPr/>
            </w:pPr>
            <w:r>
              <w:rPr>
                <w:spacing w:val="-1"/>
              </w:rPr>
              <w:t>第三十六条  违反本办法规定，未经注册，擅自以注册房地产估价师名义从事房地产估价活动的，所签署的估价报告无效，由县级以上地方人民政府</w:t>
            </w:r>
            <w:r>
              <w:rPr/>
              <w:t xml:space="preserve"> </w:t>
            </w:r>
            <w:r>
              <w:rPr>
                <w:spacing w:val="-1"/>
              </w:rPr>
              <w:t>建设（房地产）主管部门给予警告，责令停止违法活动，并可处以</w:t>
            </w:r>
            <w:r>
              <w:rPr>
                <w:spacing w:val="-31"/>
              </w:rPr>
              <w:t xml:space="preserve"> </w:t>
            </w:r>
            <w:r>
              <w:rPr>
                <w:rFonts w:ascii="Calibri" w:hAnsi="Calibri" w:eastAsia="Calibri" w:cs="Calibri"/>
                <w:spacing w:val="-1"/>
              </w:rPr>
              <w:t>1</w:t>
            </w:r>
            <w:r>
              <w:rPr>
                <w:rFonts w:ascii="Calibri" w:hAnsi="Calibri" w:eastAsia="Calibri" w:cs="Calibri"/>
                <w:spacing w:val="16"/>
              </w:rPr>
              <w:t xml:space="preserve"> </w:t>
            </w:r>
            <w:r>
              <w:rPr>
                <w:spacing w:val="-1"/>
              </w:rPr>
              <w:t>万元以上</w:t>
            </w:r>
            <w:r>
              <w:rPr>
                <w:spacing w:val="-35"/>
              </w:rPr>
              <w:t xml:space="preserve"> </w:t>
            </w:r>
            <w:r>
              <w:rPr>
                <w:rFonts w:ascii="Calibri" w:hAnsi="Calibri" w:eastAsia="Calibri" w:cs="Calibri"/>
                <w:spacing w:val="-1"/>
              </w:rPr>
              <w:t>3</w:t>
            </w:r>
            <w:r>
              <w:rPr>
                <w:rFonts w:ascii="Calibri" w:hAnsi="Calibri" w:eastAsia="Calibri" w:cs="Calibri"/>
                <w:spacing w:val="13"/>
                <w:w w:val="102"/>
              </w:rPr>
              <w:t xml:space="preserve"> </w:t>
            </w:r>
            <w:r>
              <w:rPr>
                <w:spacing w:val="-1"/>
              </w:rPr>
              <w:t>万元以下的罚款；造成损失的，依法承担赔偿责任。</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实施本违法行为，执业活动成果未交付的</w:t>
            </w:r>
          </w:p>
        </w:tc>
        <w:tc>
          <w:tcPr>
            <w:tcW w:w="5933" w:type="dxa"/>
            <w:vAlign w:val="top"/>
          </w:tcPr>
          <w:p>
            <w:pPr>
              <w:pStyle w:val="TableText"/>
              <w:ind w:left="114"/>
              <w:spacing w:before="30" w:line="203" w:lineRule="auto"/>
              <w:rPr/>
            </w:pPr>
            <w:r>
              <w:rPr>
                <w:spacing w:val="-2"/>
              </w:rPr>
              <w:t>给予警告，责令停止违法活动，并可处以</w:t>
            </w:r>
            <w:r>
              <w:rPr>
                <w:spacing w:val="-25"/>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4"/>
              </w:rPr>
              <w:t xml:space="preserve"> </w:t>
            </w:r>
            <w:r>
              <w:rPr>
                <w:rFonts w:ascii="Calibri" w:hAnsi="Calibri" w:eastAsia="Calibri" w:cs="Calibri"/>
                <w:spacing w:val="-2"/>
              </w:rPr>
              <w:t>2</w:t>
            </w:r>
            <w:r>
              <w:rPr>
                <w:rFonts w:ascii="Calibri" w:hAnsi="Calibri" w:eastAsia="Calibri" w:cs="Calibri"/>
                <w:spacing w:val="16"/>
              </w:rPr>
              <w:t xml:space="preserve"> </w:t>
            </w:r>
            <w:r>
              <w:rPr>
                <w:spacing w:val="-2"/>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实施本违法行为，执业活动成果已交付的</w:t>
            </w:r>
          </w:p>
        </w:tc>
        <w:tc>
          <w:tcPr>
            <w:tcW w:w="5933" w:type="dxa"/>
            <w:vAlign w:val="top"/>
          </w:tcPr>
          <w:p>
            <w:pPr>
              <w:pStyle w:val="TableText"/>
              <w:ind w:left="114"/>
              <w:spacing w:before="32" w:line="206" w:lineRule="auto"/>
              <w:rPr/>
            </w:pPr>
            <w:r>
              <w:rPr>
                <w:spacing w:val="-2"/>
              </w:rPr>
              <w:t>给予警告，责令停止违法活动，并处以</w:t>
            </w:r>
            <w:r>
              <w:rPr>
                <w:spacing w:val="-26"/>
              </w:rPr>
              <w:t xml:space="preserve"> </w:t>
            </w:r>
            <w:r>
              <w:rPr>
                <w:rFonts w:ascii="Calibri" w:hAnsi="Calibri" w:eastAsia="Calibri" w:cs="Calibri"/>
                <w:spacing w:val="-2"/>
              </w:rPr>
              <w:t>2</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tc>
      </w:tr>
    </w:tbl>
    <w:p>
      <w:pPr>
        <w:rPr>
          <w:rFonts w:ascii="Arial"/>
          <w:sz w:val="21"/>
        </w:rPr>
      </w:pPr>
      <w:r/>
    </w:p>
    <w:p>
      <w:pPr>
        <w:sectPr>
          <w:footerReference w:type="default" r:id="rId6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注册房地产估价师未办理变更注册仍执业</w:t>
            </w:r>
          </w:p>
        </w:tc>
      </w:tr>
      <w:tr>
        <w:trPr>
          <w:trHeight w:val="1404" w:hRule="atLeast"/>
        </w:trPr>
        <w:tc>
          <w:tcPr>
            <w:tcW w:w="123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8" w:lineRule="auto"/>
              <w:rPr/>
            </w:pPr>
            <w:r>
              <w:rPr>
                <w:spacing w:val="-1"/>
              </w:rPr>
              <w:t>【部门规章】《注册房地产估价师管理办法》</w:t>
            </w:r>
          </w:p>
          <w:p>
            <w:pPr>
              <w:pStyle w:val="TableText"/>
              <w:ind w:left="112" w:right="106"/>
              <w:spacing w:before="21" w:line="229" w:lineRule="auto"/>
              <w:rPr/>
            </w:pPr>
            <w:r>
              <w:rPr>
                <w:spacing w:val="-1"/>
              </w:rPr>
              <w:t>第十二条  注册房地产估价师变更执业单位，应当与原聘用单位解除劳动合同，并按本办法第八条规定的程序办理变更注册手续，变更注册后延续原</w:t>
            </w:r>
            <w:r>
              <w:rPr/>
              <w:t xml:space="preserve"> </w:t>
            </w:r>
            <w:r>
              <w:rPr>
                <w:spacing w:val="-2"/>
              </w:rPr>
              <w:t>注册有效期。</w:t>
            </w:r>
          </w:p>
          <w:p>
            <w:pPr>
              <w:pStyle w:val="TableText"/>
              <w:ind w:left="115" w:right="96" w:hanging="3"/>
              <w:spacing w:before="21" w:line="227" w:lineRule="auto"/>
              <w:jc w:val="both"/>
              <w:rPr/>
            </w:pPr>
            <w:r>
              <w:rPr>
                <w:spacing w:val="1"/>
              </w:rPr>
              <w:t>变更注册需要提交下列材料</w:t>
            </w:r>
            <w:r>
              <w:rPr>
                <w:spacing w:val="-14"/>
              </w:rPr>
              <w:t>：（</w:t>
            </w:r>
            <w:r>
              <w:rPr>
                <w:spacing w:val="1"/>
              </w:rPr>
              <w:t>一）变更注册申请表</w:t>
            </w:r>
            <w:r>
              <w:rPr>
                <w:spacing w:val="-14"/>
              </w:rPr>
              <w:t>；（</w:t>
            </w:r>
            <w:r>
              <w:rPr>
                <w:spacing w:val="1"/>
              </w:rPr>
              <w:t>二）</w:t>
            </w:r>
            <w:r>
              <w:rPr/>
              <w:t>与新聘用单位签订的劳动合同复印件</w:t>
            </w:r>
            <w:r>
              <w:rPr>
                <w:spacing w:val="-14"/>
              </w:rPr>
              <w:t>；（</w:t>
            </w:r>
            <w:r>
              <w:rPr/>
              <w:t>三）与原聘用单位解除劳动合同的证明文件；</w:t>
            </w:r>
            <w:r>
              <w:rPr>
                <w:spacing w:val="5"/>
              </w:rPr>
              <w:t xml:space="preserve"> </w:t>
            </w:r>
            <w:r>
              <w:rPr>
                <w:spacing w:val="-1"/>
              </w:rPr>
              <w:t>（四）聘用单位委托人才服务中心托管人事档案的证明和社会保险缴纳凭证复印件；或者劳动、人事部门颁发的离退休证复印件；或者外</w:t>
            </w:r>
            <w:r>
              <w:rPr>
                <w:spacing w:val="-2"/>
              </w:rPr>
              <w:t>国人就业证</w:t>
            </w:r>
            <w:r>
              <w:rPr/>
              <w:t xml:space="preserve"> </w:t>
            </w:r>
            <w:r>
              <w:rPr>
                <w:spacing w:val="-1"/>
              </w:rPr>
              <w:t>书、台港澳人员就业证书复印件。</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8" w:lineRule="auto"/>
              <w:rPr/>
            </w:pPr>
            <w:r>
              <w:rPr>
                <w:spacing w:val="-1"/>
              </w:rPr>
              <w:t>【部门规章】《注册房地产估价师管理办法》</w:t>
            </w:r>
          </w:p>
          <w:p>
            <w:pPr>
              <w:pStyle w:val="TableText"/>
              <w:ind w:left="113" w:right="106" w:hanging="1"/>
              <w:spacing w:before="20" w:line="221" w:lineRule="auto"/>
              <w:rPr/>
            </w:pPr>
            <w:r>
              <w:rPr>
                <w:spacing w:val="-1"/>
              </w:rPr>
              <w:t>第三十七条  违反本办法规定，未办理变更注册仍执业的，由县级以上地方人民政府建设（房地产）主管部门责令限期改正；逾期不改正的，可处以</w:t>
            </w:r>
            <w:r>
              <w:rPr/>
              <w:t xml:space="preserve"> </w:t>
            </w:r>
            <w:r>
              <w:rPr>
                <w:rFonts w:ascii="Calibri" w:hAnsi="Calibri" w:eastAsia="Calibri" w:cs="Calibri"/>
                <w:spacing w:val="-2"/>
              </w:rPr>
              <w:t>5000</w:t>
            </w:r>
            <w:r>
              <w:rPr>
                <w:rFonts w:ascii="Calibri" w:hAnsi="Calibri" w:eastAsia="Calibri" w:cs="Calibri"/>
                <w:spacing w:val="14"/>
                <w:w w:val="101"/>
              </w:rPr>
              <w:t xml:space="preserve"> </w:t>
            </w:r>
            <w:r>
              <w:rPr>
                <w:spacing w:val="-2"/>
              </w:rPr>
              <w:t>元以下的罚款。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3" w:lineRule="auto"/>
              <w:rPr/>
            </w:pPr>
            <w:r>
              <w:rPr>
                <w:spacing w:val="-2"/>
              </w:rPr>
              <w:t>责令限期改正；可处以</w:t>
            </w:r>
            <w:r>
              <w:rPr>
                <w:spacing w:val="-28"/>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2"/>
              </w:rPr>
              <w:t>责令限期改正；处以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w:t>
            </w:r>
            <w:r>
              <w:rPr>
                <w:spacing w:val="-3"/>
              </w:rPr>
              <w:t>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8" w:line="219" w:lineRule="auto"/>
              <w:rPr/>
            </w:pPr>
            <w:r>
              <w:rPr>
                <w:spacing w:val="-2"/>
              </w:rPr>
              <w:t>责令限期改正；处以</w:t>
            </w:r>
            <w:r>
              <w:rPr>
                <w:spacing w:val="-34"/>
              </w:rPr>
              <w:t xml:space="preserve"> </w:t>
            </w:r>
            <w:r>
              <w:rPr>
                <w:rFonts w:ascii="Calibri" w:hAnsi="Calibri" w:eastAsia="Calibri" w:cs="Calibri"/>
                <w:spacing w:val="-2"/>
              </w:rPr>
              <w:t>3000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6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2"/>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3700000217895</w:t>
            </w:r>
          </w:p>
        </w:tc>
      </w:tr>
      <w:tr>
        <w:trPr>
          <w:trHeight w:val="238" w:hRule="atLeast"/>
        </w:trPr>
        <w:tc>
          <w:tcPr>
            <w:tcW w:w="2577" w:type="dxa"/>
            <w:vAlign w:val="top"/>
            <w:gridSpan w:val="2"/>
          </w:tcPr>
          <w:p>
            <w:pPr>
              <w:pStyle w:val="TableText"/>
              <w:ind w:left="932"/>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注册房地产估价师或者其聘用单位未按照要求提供注册房地产</w:t>
            </w:r>
            <w:r>
              <w:rPr>
                <w:spacing w:val="-1"/>
              </w:rPr>
              <w:t>估价师信用档案信息</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3"/>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8"/>
              <w:spacing w:before="28" w:line="218" w:lineRule="auto"/>
              <w:rPr/>
            </w:pPr>
            <w:r>
              <w:rPr>
                <w:spacing w:val="-1"/>
              </w:rPr>
              <w:t>【部门规章】《注册房地产估价师管理办法》</w:t>
            </w:r>
          </w:p>
          <w:p>
            <w:pPr>
              <w:pStyle w:val="TableText"/>
              <w:ind w:left="112"/>
              <w:spacing w:before="20" w:line="218" w:lineRule="auto"/>
              <w:rPr/>
            </w:pPr>
            <w:r>
              <w:rPr/>
              <w:t>第三十二条  注册房地产估价师及其聘用单位应当按照要求，向注册机关提供真实、准确、完整的注册房地产估</w:t>
            </w:r>
            <w:r>
              <w:rPr>
                <w:spacing w:val="-1"/>
              </w:rPr>
              <w:t>价师信用档案信息。</w:t>
            </w:r>
          </w:p>
          <w:p>
            <w:pPr>
              <w:pStyle w:val="TableText"/>
              <w:ind w:left="113" w:right="107" w:hanging="1"/>
              <w:spacing w:before="19" w:line="230" w:lineRule="auto"/>
              <w:rPr/>
            </w:pPr>
            <w:r>
              <w:rPr>
                <w:spacing w:val="-1"/>
              </w:rPr>
              <w:t>注册房地产估价师信用档案应当包括注册房地产估价师的基本情况、业绩、良好行为、不良行为等内容。违法违规行为、被投诉举报处理、行政处罚</w:t>
            </w:r>
            <w:r>
              <w:rPr/>
              <w:t xml:space="preserve"> </w:t>
            </w:r>
            <w:r>
              <w:rPr>
                <w:spacing w:val="-1"/>
              </w:rPr>
              <w:t>等情况应当作为注册房地产估价师的不良行为记入其信用档案。</w:t>
            </w:r>
          </w:p>
          <w:p>
            <w:pPr>
              <w:pStyle w:val="TableText"/>
              <w:ind w:left="112"/>
              <w:spacing w:before="20" w:line="203" w:lineRule="auto"/>
              <w:rPr/>
            </w:pPr>
            <w:r>
              <w:rPr>
                <w:spacing w:val="-1"/>
              </w:rPr>
              <w:t>注册房地产估价师信用档案信息按照有关规定向社会公示。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8"/>
              <w:spacing w:before="31" w:line="218" w:lineRule="auto"/>
              <w:rPr/>
            </w:pPr>
            <w:r>
              <w:rPr>
                <w:spacing w:val="-1"/>
              </w:rPr>
              <w:t>【部门规章】《注册房地产估价师管理办法》</w:t>
            </w:r>
          </w:p>
          <w:p>
            <w:pPr>
              <w:pStyle w:val="TableText"/>
              <w:ind w:left="112" w:right="107"/>
              <w:spacing w:before="20" w:line="220" w:lineRule="auto"/>
              <w:rPr/>
            </w:pPr>
            <w:r>
              <w:rPr>
                <w:spacing w:val="-1"/>
              </w:rPr>
              <w:t>第三十九条  违反本办法规定，注册房地产估价师或者其聘用单位未按照要求提供房地产估价师信用档案信息的，由县级以上地方人民政府建设（房</w:t>
            </w:r>
            <w:r>
              <w:rPr/>
              <w:t xml:space="preserve"> </w:t>
            </w:r>
            <w:r>
              <w:rPr>
                <w:spacing w:val="-1"/>
              </w:rPr>
              <w:t>地产）主管部门责令限期改正；逾期未改正的，</w:t>
            </w:r>
            <w:r>
              <w:rPr>
                <w:spacing w:val="-2"/>
              </w:rPr>
              <w:t>可处以</w:t>
            </w:r>
            <w:r>
              <w:rPr>
                <w:spacing w:val="-32"/>
              </w:rPr>
              <w:t xml:space="preserve"> </w:t>
            </w:r>
            <w:r>
              <w:rPr>
                <w:rFonts w:ascii="Calibri" w:hAnsi="Calibri" w:eastAsia="Calibri" w:cs="Calibri"/>
                <w:spacing w:val="-2"/>
              </w:rPr>
              <w:t>1000</w:t>
            </w:r>
            <w:r>
              <w:rPr>
                <w:rFonts w:ascii="Calibri" w:hAnsi="Calibri" w:eastAsia="Calibri" w:cs="Calibri"/>
                <w:spacing w:val="14"/>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5"/>
              <w:spacing w:before="33" w:line="201" w:lineRule="auto"/>
              <w:rPr/>
            </w:pPr>
            <w:r>
              <w:rPr>
                <w:spacing w:val="-3"/>
              </w:rPr>
              <w:t>处罚标准</w:t>
            </w:r>
          </w:p>
        </w:tc>
      </w:tr>
      <w:tr>
        <w:trPr>
          <w:trHeight w:val="238" w:hRule="atLeast"/>
        </w:trPr>
        <w:tc>
          <w:tcPr>
            <w:tcW w:w="2577" w:type="dxa"/>
            <w:vAlign w:val="top"/>
            <w:gridSpan w:val="2"/>
          </w:tcPr>
          <w:p>
            <w:pPr>
              <w:pStyle w:val="TableText"/>
              <w:ind w:left="1112"/>
              <w:spacing w:before="31" w:line="202" w:lineRule="auto"/>
              <w:rPr/>
            </w:pPr>
            <w:r>
              <w:rPr>
                <w:spacing w:val="-4"/>
              </w:rPr>
              <w:t>较轻</w:t>
            </w:r>
          </w:p>
        </w:tc>
        <w:tc>
          <w:tcPr>
            <w:tcW w:w="5927" w:type="dxa"/>
            <w:vAlign w:val="top"/>
          </w:tcPr>
          <w:p>
            <w:pPr>
              <w:pStyle w:val="TableText"/>
              <w:ind w:left="116"/>
              <w:spacing w:before="31" w:line="202" w:lineRule="auto"/>
              <w:rPr/>
            </w:pPr>
            <w:r>
              <w:rPr>
                <w:spacing w:val="-4"/>
              </w:rPr>
              <w:t>实施本违法行为，逾期</w:t>
            </w:r>
            <w:r>
              <w:rPr>
                <w:spacing w:val="-15"/>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9"/>
              <w:spacing w:before="31" w:line="202" w:lineRule="auto"/>
              <w:rPr/>
            </w:pPr>
            <w:r>
              <w:rPr>
                <w:spacing w:val="-2"/>
              </w:rPr>
              <w:t>责令限期改正；可处以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w:t>
            </w:r>
            <w:r>
              <w:rPr>
                <w:spacing w:val="-3"/>
              </w:rPr>
              <w:t>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6"/>
              <w:spacing w:before="33"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9"/>
              <w:spacing w:before="33" w:line="201" w:lineRule="auto"/>
              <w:rPr/>
            </w:pPr>
            <w:r>
              <w:rPr>
                <w:spacing w:val="-2"/>
              </w:rPr>
              <w:t>责令限期改正；处以</w:t>
            </w:r>
            <w:r>
              <w:rPr>
                <w:spacing w:val="-33"/>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2"/>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7"/>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19"/>
              <w:spacing w:before="146" w:line="219" w:lineRule="auto"/>
              <w:rPr/>
            </w:pPr>
            <w:r>
              <w:rPr>
                <w:spacing w:val="-3"/>
              </w:rPr>
              <w:t>责令限期改正；处以</w:t>
            </w:r>
            <w:r>
              <w:rPr>
                <w:spacing w:val="-23"/>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688"/>
          <w:pgSz w:w="16839" w:h="11906"/>
          <w:pgMar w:top="1012" w:right="1221" w:bottom="1556" w:left="1174"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房地产开发企业在未解除商品房买卖合同前将作为合同标的物的商</w:t>
            </w:r>
            <w:r>
              <w:rPr>
                <w:spacing w:val="-1"/>
              </w:rPr>
              <w:t>品房再行销售给他人</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第十条  房地产开发企业不得在未解除商品房买卖合同前，将作为合同标的物的商品</w:t>
            </w:r>
            <w:r>
              <w:rPr>
                <w:spacing w:val="-1"/>
              </w:rPr>
              <w:t>房再行销售给他人。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right="106"/>
              <w:spacing w:before="20" w:line="221" w:lineRule="auto"/>
              <w:rPr/>
            </w:pPr>
            <w:r>
              <w:rPr>
                <w:spacing w:val="-1"/>
              </w:rPr>
              <w:t>第三十九条  在未解除商品房买卖合同前，将</w:t>
            </w:r>
            <w:r>
              <w:rPr>
                <w:spacing w:val="-2"/>
              </w:rPr>
              <w:t>作为合同标的物的商品房再行销售给他人的，处以警告，责令限期改正，并处</w:t>
            </w:r>
            <w:r>
              <w:rPr>
                <w:spacing w:val="-36"/>
              </w:rPr>
              <w:t xml:space="preserve"> </w:t>
            </w:r>
            <w:r>
              <w:rPr>
                <w:rFonts w:ascii="Calibri" w:hAnsi="Calibri" w:eastAsia="Calibri" w:cs="Calibri"/>
                <w:spacing w:val="-2"/>
              </w:rPr>
              <w:t>2</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w:t>
            </w:r>
            <w:r>
              <w:rPr/>
              <w:t xml:space="preserve"> </w:t>
            </w:r>
            <w:r>
              <w:rPr>
                <w:spacing w:val="-1"/>
              </w:rPr>
              <w:t>款；构成犯罪的，依法追究刑事责任。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实施本违法行为，限期内改正的</w:t>
            </w:r>
          </w:p>
        </w:tc>
        <w:tc>
          <w:tcPr>
            <w:tcW w:w="5933" w:type="dxa"/>
            <w:vAlign w:val="top"/>
          </w:tcPr>
          <w:p>
            <w:pPr>
              <w:pStyle w:val="TableText"/>
              <w:ind w:left="117"/>
              <w:spacing w:before="30" w:line="203" w:lineRule="auto"/>
              <w:rPr/>
            </w:pPr>
            <w:r>
              <w:rPr>
                <w:spacing w:val="-2"/>
              </w:rPr>
              <w:t>处以警告，责令限期改正，并处</w:t>
            </w:r>
            <w:r>
              <w:rPr>
                <w:spacing w:val="-33"/>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实施本违法行为，逾期未改正的</w:t>
            </w:r>
          </w:p>
        </w:tc>
        <w:tc>
          <w:tcPr>
            <w:tcW w:w="5933" w:type="dxa"/>
            <w:vAlign w:val="top"/>
          </w:tcPr>
          <w:p>
            <w:pPr>
              <w:pStyle w:val="TableText"/>
              <w:ind w:left="117"/>
              <w:spacing w:before="32" w:line="205" w:lineRule="auto"/>
              <w:rPr/>
            </w:pPr>
            <w:r>
              <w:rPr>
                <w:spacing w:val="-2"/>
              </w:rPr>
              <w:t>处以警告，责令限期改正，并处</w:t>
            </w:r>
            <w:r>
              <w:rPr>
                <w:spacing w:val="-32"/>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房地产开发企业未按规定将测绘成果或者需要由其提供的办理房屋权属登记的资料报送</w:t>
            </w:r>
            <w:r>
              <w:rPr>
                <w:spacing w:val="-1"/>
              </w:rPr>
              <w:t>房地产行政主管部门</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3" w:right="106" w:hanging="1"/>
              <w:spacing w:before="19" w:line="229" w:lineRule="auto"/>
              <w:rPr/>
            </w:pPr>
            <w:r>
              <w:rPr>
                <w:spacing w:val="-1"/>
              </w:rPr>
              <w:t>第三十四条  房地产开发企业应当在商品房交付使用前按项目委托具有房产测绘资格的单位实施测绘，测绘成果报房地产行政主管部门审核后用于房</w:t>
            </w:r>
            <w:r>
              <w:rPr/>
              <w:t xml:space="preserve"> </w:t>
            </w:r>
            <w:r>
              <w:rPr>
                <w:spacing w:val="-2"/>
              </w:rPr>
              <w:t>屋权属登记。</w:t>
            </w:r>
          </w:p>
          <w:p>
            <w:pPr>
              <w:pStyle w:val="TableText"/>
              <w:ind w:left="113" w:right="889"/>
              <w:spacing w:before="21" w:line="221" w:lineRule="auto"/>
              <w:rPr/>
            </w:pPr>
            <w:r>
              <w:rPr>
                <w:spacing w:val="-1"/>
              </w:rPr>
              <w:t>房地产开发企业应当在商品房交付使用之日起</w:t>
            </w:r>
            <w:r>
              <w:rPr>
                <w:spacing w:val="-37"/>
              </w:rPr>
              <w:t xml:space="preserve"> </w:t>
            </w:r>
            <w:r>
              <w:rPr>
                <w:rFonts w:ascii="Calibri" w:hAnsi="Calibri" w:eastAsia="Calibri" w:cs="Calibri"/>
                <w:spacing w:val="-1"/>
              </w:rPr>
              <w:t>60  </w:t>
            </w:r>
            <w:r>
              <w:rPr>
                <w:spacing w:val="-1"/>
              </w:rPr>
              <w:t>日内，将需要由其提供的办理房屋权</w:t>
            </w:r>
            <w:r>
              <w:rPr>
                <w:spacing w:val="-2"/>
              </w:rPr>
              <w:t>属登记的资料报送房屋所在地房地产行政主管部门。</w:t>
            </w:r>
            <w:r>
              <w:rPr/>
              <w:t xml:space="preserve"> </w:t>
            </w:r>
            <w:r>
              <w:rPr/>
              <w:t>房地产开发企业应当协助商品房买受人办理土地使用权变更和房</w:t>
            </w:r>
            <w:r>
              <w:rPr>
                <w:spacing w:val="-1"/>
              </w:rPr>
              <w:t>屋所有权登记手续。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【部门规章】《商品房销售管理办法》</w:t>
            </w:r>
          </w:p>
          <w:p>
            <w:pPr>
              <w:pStyle w:val="TableText"/>
              <w:ind w:left="115" w:right="106" w:hanging="3"/>
              <w:spacing w:before="20" w:line="220" w:lineRule="auto"/>
              <w:rPr/>
            </w:pPr>
            <w:r>
              <w:rPr>
                <w:spacing w:val="-1"/>
              </w:rPr>
              <w:t>第四十一条  房地产开发企业未按规定将测绘成果或者需要由其提供的办理房屋权属登记的资料报送房地产行政主管部门的，处以警告，责令限期改</w:t>
            </w:r>
            <w:r>
              <w:rPr/>
              <w:t xml:space="preserve"> </w:t>
            </w:r>
            <w:r>
              <w:rPr>
                <w:spacing w:val="-3"/>
              </w:rPr>
              <w:t>正，并可处以</w:t>
            </w:r>
            <w:r>
              <w:rPr>
                <w:spacing w:val="-34"/>
              </w:rPr>
              <w:t xml:space="preserve"> </w:t>
            </w:r>
            <w:r>
              <w:rPr>
                <w:rFonts w:ascii="Calibri" w:hAnsi="Calibri" w:eastAsia="Calibri" w:cs="Calibri"/>
                <w:spacing w:val="-3"/>
              </w:rPr>
              <w:t>2</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实施本违法行为，限期内改正的</w:t>
            </w:r>
          </w:p>
        </w:tc>
        <w:tc>
          <w:tcPr>
            <w:tcW w:w="5933" w:type="dxa"/>
            <w:vAlign w:val="top"/>
          </w:tcPr>
          <w:p>
            <w:pPr>
              <w:pStyle w:val="TableText"/>
              <w:ind w:left="117"/>
              <w:spacing w:before="31" w:line="202" w:lineRule="auto"/>
              <w:rPr/>
            </w:pPr>
            <w:r>
              <w:rPr>
                <w:spacing w:val="-2"/>
              </w:rPr>
              <w:t>处以警告，责令限期改正，并可处以</w:t>
            </w:r>
            <w:r>
              <w:rPr>
                <w:spacing w:val="-29"/>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实施本违法行为，逾期未改正的</w:t>
            </w:r>
          </w:p>
        </w:tc>
        <w:tc>
          <w:tcPr>
            <w:tcW w:w="5933" w:type="dxa"/>
            <w:vAlign w:val="top"/>
          </w:tcPr>
          <w:p>
            <w:pPr>
              <w:pStyle w:val="TableText"/>
              <w:ind w:left="117"/>
              <w:spacing w:before="33" w:line="205"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房地产开发企业未按照规定的现售条件现售商品房</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right="34"/>
              <w:spacing w:before="19" w:line="233" w:lineRule="auto"/>
              <w:rPr/>
            </w:pPr>
            <w:r>
              <w:rPr>
                <w:spacing w:val="1"/>
              </w:rPr>
              <w:t>第七条  商品房现售，应当符合以下条件</w:t>
            </w:r>
            <w:r>
              <w:rPr>
                <w:spacing w:val="-22"/>
              </w:rPr>
              <w:t>：（</w:t>
            </w:r>
            <w:r>
              <w:rPr>
                <w:spacing w:val="1"/>
              </w:rPr>
              <w:t>一</w:t>
            </w:r>
            <w:r>
              <w:rPr/>
              <w:t>）现售商品房的房地产开发企业应当具有企业法人营业执照和房地产开发企业资质证书</w:t>
            </w:r>
            <w:r>
              <w:rPr>
                <w:spacing w:val="-22"/>
              </w:rPr>
              <w:t>；（</w:t>
            </w:r>
            <w:r>
              <w:rPr/>
              <w:t>二）取得</w:t>
            </w:r>
            <w:r>
              <w:rPr>
                <w:spacing w:val="1"/>
              </w:rPr>
              <w:t xml:space="preserve">  </w:t>
            </w:r>
            <w:r>
              <w:rPr>
                <w:spacing w:val="1"/>
              </w:rPr>
              <w:t>土地使用权证书或者使用土地的批准文件</w:t>
            </w:r>
            <w:r>
              <w:rPr>
                <w:spacing w:val="-27"/>
              </w:rPr>
              <w:t>；（</w:t>
            </w:r>
            <w:r>
              <w:rPr>
                <w:spacing w:val="1"/>
              </w:rPr>
              <w:t>三）持有建设工程规划许可证和施工许可</w:t>
            </w:r>
            <w:r>
              <w:rPr/>
              <w:t>证</w:t>
            </w:r>
            <w:r>
              <w:rPr>
                <w:spacing w:val="-27"/>
              </w:rPr>
              <w:t>；（</w:t>
            </w:r>
            <w:r>
              <w:rPr/>
              <w:t>四）已通过竣工验收</w:t>
            </w:r>
            <w:r>
              <w:rPr>
                <w:spacing w:val="-27"/>
              </w:rPr>
              <w:t>；（</w:t>
            </w:r>
            <w:r>
              <w:rPr/>
              <w:t>五）拆迁安置已经落实</w:t>
            </w:r>
            <w:r>
              <w:rPr>
                <w:spacing w:val="-27"/>
              </w:rPr>
              <w:t>；（</w:t>
            </w:r>
            <w:r>
              <w:rPr/>
              <w:t>六）</w:t>
            </w:r>
            <w:r>
              <w:rPr>
                <w:spacing w:val="6"/>
              </w:rPr>
              <w:t xml:space="preserve"> </w:t>
            </w:r>
            <w:r>
              <w:rPr>
                <w:spacing w:val="-3"/>
              </w:rPr>
              <w:t>供水、供电、供热、燃气、通讯等配套基础设施具备交付使用条件，其他配套基础设施和公共设施具备交付使用条件或者已确定施工进度和交付日期；</w:t>
            </w:r>
          </w:p>
          <w:p>
            <w:pPr>
              <w:pStyle w:val="TableText"/>
              <w:ind w:left="122"/>
              <w:spacing w:before="19" w:line="203" w:lineRule="auto"/>
              <w:rPr/>
            </w:pPr>
            <w:r>
              <w:rPr>
                <w:spacing w:val="-2"/>
              </w:rPr>
              <w:t>（七）物业管理方案已经落实。</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【部门规章】《商品房销售管理办法》</w:t>
            </w:r>
          </w:p>
          <w:p>
            <w:pPr>
              <w:pStyle w:val="TableText"/>
              <w:ind w:left="112"/>
              <w:spacing w:before="19" w:line="218" w:lineRule="auto"/>
              <w:rPr/>
            </w:pPr>
            <w:r>
              <w:rPr>
                <w:spacing w:val="-1"/>
              </w:rPr>
              <w:t>第四十二条第一项  房地产开发企业在销售商品房中有下</w:t>
            </w:r>
            <w:r>
              <w:rPr>
                <w:spacing w:val="-2"/>
              </w:rPr>
              <w:t>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万元以下罚款。（一）未</w:t>
            </w:r>
          </w:p>
          <w:p>
            <w:pPr>
              <w:pStyle w:val="TableText"/>
              <w:ind w:left="114"/>
              <w:spacing w:before="20" w:line="202" w:lineRule="auto"/>
              <w:rPr/>
            </w:pPr>
            <w:r>
              <w:rPr>
                <w:spacing w:val="-1"/>
              </w:rPr>
              <w:t>按照规定的现售条件现售商品房的。</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实施本违法行为，造成轻微危害后果的</w:t>
            </w:r>
          </w:p>
        </w:tc>
        <w:tc>
          <w:tcPr>
            <w:tcW w:w="5933" w:type="dxa"/>
            <w:vAlign w:val="top"/>
          </w:tcPr>
          <w:p>
            <w:pPr>
              <w:pStyle w:val="TableText"/>
              <w:ind w:left="117"/>
              <w:spacing w:before="31" w:line="202"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17"/>
              <w:spacing w:before="33"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17"/>
              <w:spacing w:before="31"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房地产开发企业未按照规定在商品房现售前将房地产开发项目手册及符合商品房现售条件的有关证明文件报送房地</w:t>
            </w:r>
            <w:r>
              <w:rPr>
                <w:spacing w:val="-1"/>
              </w:rPr>
              <w:t>产开发主管部门备案</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第八条  房地产开发企业应当在商品房现售前将房地产开发项目手册及符合商品房现售条件的有关证明文件报送房地产</w:t>
            </w:r>
            <w:r>
              <w:rPr>
                <w:spacing w:val="-1"/>
              </w:rPr>
              <w:t>开发主管部门备案。</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第四十二条第二项  房地产开发企业在销售商品房中有下</w:t>
            </w:r>
            <w:r>
              <w:rPr>
                <w:spacing w:val="-2"/>
              </w:rPr>
              <w:t>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万元以下罚款。（二）未</w:t>
            </w:r>
          </w:p>
          <w:p>
            <w:pPr>
              <w:pStyle w:val="TableText"/>
              <w:ind w:left="114"/>
              <w:spacing w:before="20" w:line="204" w:lineRule="auto"/>
              <w:rPr/>
            </w:pPr>
            <w:r>
              <w:rPr/>
              <w:t>按照规定在商品房现售前将房地产开发项目手册及符合商品房现售条件的有关证明文件报送房地产</w:t>
            </w:r>
            <w:r>
              <w:rPr>
                <w:spacing w:val="-1"/>
              </w:rPr>
              <w:t>开发主管部门备案的。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17"/>
              <w:spacing w:before="30" w:line="203"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房地产开发企业返本销售或者变相返本销售商品房</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第十一条第一款  房地产开发企业不得采取返本销售或者变相返本销售</w:t>
            </w:r>
            <w:r>
              <w:rPr>
                <w:spacing w:val="-1"/>
              </w:rPr>
              <w:t>的方式销售商品房。</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第四十二条第三项  房地产开发企业在销售商品房中</w:t>
            </w:r>
            <w:r>
              <w:rPr>
                <w:spacing w:val="-2"/>
              </w:rPr>
              <w:t>有下列行为之一的，处以警告，责令限期改正，并可处以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万元以下罚款。（三）返</w:t>
            </w:r>
          </w:p>
          <w:p>
            <w:pPr>
              <w:pStyle w:val="TableText"/>
              <w:ind w:left="113"/>
              <w:spacing w:before="20" w:line="204" w:lineRule="auto"/>
              <w:rPr/>
            </w:pPr>
            <w:r>
              <w:rPr>
                <w:spacing w:val="-1"/>
              </w:rPr>
              <w:t>本销售或者变相返本销售商品房的。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实施本违法行为，造成轻微危害后果的</w:t>
            </w:r>
          </w:p>
        </w:tc>
        <w:tc>
          <w:tcPr>
            <w:tcW w:w="5933" w:type="dxa"/>
            <w:vAlign w:val="top"/>
          </w:tcPr>
          <w:p>
            <w:pPr>
              <w:pStyle w:val="TableText"/>
              <w:ind w:left="117"/>
              <w:spacing w:before="30" w:line="203"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房地产开发企业采取售后包租或者变相售后包租方</w:t>
            </w:r>
            <w:r>
              <w:rPr>
                <w:spacing w:val="-1"/>
              </w:rPr>
              <w:t>式销售未竣工商品房</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第十一条第二款  房地产开发企业不得采取售后包租或者变相售后包租的方式</w:t>
            </w:r>
            <w:r>
              <w:rPr>
                <w:spacing w:val="-1"/>
              </w:rPr>
              <w:t>销售未竣工商品房。</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第四十二条第四项  房地产开发企业在销售商品</w:t>
            </w:r>
            <w:r>
              <w:rPr>
                <w:spacing w:val="-2"/>
              </w:rPr>
              <w:t>房中有下列行为之一的，处以警告，责令限期改正，并可处以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万元以下罚款。（四）采</w:t>
            </w:r>
          </w:p>
          <w:p>
            <w:pPr>
              <w:pStyle w:val="TableText"/>
              <w:ind w:left="114"/>
              <w:spacing w:before="20" w:line="204" w:lineRule="auto"/>
              <w:rPr/>
            </w:pPr>
            <w:r>
              <w:rPr>
                <w:spacing w:val="-1"/>
              </w:rPr>
              <w:t>取售后包租或者变相售后包租方式销售未竣工商品房的。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实施本违法行为，造成轻微危害后果的</w:t>
            </w:r>
          </w:p>
        </w:tc>
        <w:tc>
          <w:tcPr>
            <w:tcW w:w="5933" w:type="dxa"/>
            <w:vAlign w:val="top"/>
          </w:tcPr>
          <w:p>
            <w:pPr>
              <w:pStyle w:val="TableText"/>
              <w:ind w:left="117"/>
              <w:spacing w:before="30" w:line="203"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房地产开发企业分割拆零销售商品住宅</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spacing w:val="-1"/>
              </w:rPr>
              <w:t>第十二条  商品住宅按套销售，不得分割拆零销售。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第四十二条第五项  房地产开发企业在销售商品房中有</w:t>
            </w:r>
            <w:r>
              <w:rPr>
                <w:spacing w:val="-2"/>
              </w:rPr>
              <w:t>下列行为之一的，处以警告，责令限期改正，并可处以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万元以下罚款。（五）分</w:t>
            </w:r>
          </w:p>
          <w:p>
            <w:pPr>
              <w:pStyle w:val="TableText"/>
              <w:ind w:left="114"/>
              <w:spacing w:before="20" w:line="204" w:lineRule="auto"/>
              <w:rPr/>
            </w:pPr>
            <w:r>
              <w:rPr>
                <w:spacing w:val="-1"/>
              </w:rPr>
              <w:t>割拆零销售商品住宅的。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实施本违法行为，造成轻微危害后果的</w:t>
            </w:r>
          </w:p>
        </w:tc>
        <w:tc>
          <w:tcPr>
            <w:tcW w:w="5933" w:type="dxa"/>
            <w:vAlign w:val="top"/>
          </w:tcPr>
          <w:p>
            <w:pPr>
              <w:pStyle w:val="TableText"/>
              <w:ind w:left="117"/>
              <w:spacing w:before="30" w:line="203"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不符合商品房销售条件，向买受人收取预订款性质费用</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第二十二条第一款  不符合商品房销售条件的，房地产开发企业不得销售商品房，不得向买受人收取任</w:t>
            </w:r>
            <w:r>
              <w:rPr>
                <w:spacing w:val="-1"/>
              </w:rPr>
              <w:t>何预订款性质费用。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第四十二条第六项  房地产开发企业在销售商品房中有下</w:t>
            </w:r>
            <w:r>
              <w:rPr>
                <w:spacing w:val="-2"/>
              </w:rPr>
              <w:t>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万元以下罚款。（六）不</w:t>
            </w:r>
          </w:p>
          <w:p>
            <w:pPr>
              <w:pStyle w:val="TableText"/>
              <w:ind w:left="114"/>
              <w:spacing w:before="20" w:line="204" w:lineRule="auto"/>
              <w:rPr/>
            </w:pPr>
            <w:r>
              <w:rPr>
                <w:spacing w:val="-1"/>
              </w:rPr>
              <w:t>符合商品房销售条件，向买受人收取预订款性质费用的。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实施本违法行为，造成轻微危害后果的</w:t>
            </w:r>
          </w:p>
        </w:tc>
        <w:tc>
          <w:tcPr>
            <w:tcW w:w="5933" w:type="dxa"/>
            <w:vAlign w:val="top"/>
          </w:tcPr>
          <w:p>
            <w:pPr>
              <w:pStyle w:val="TableText"/>
              <w:ind w:left="117"/>
              <w:spacing w:before="30" w:line="203"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房地产开发企业未按照规定向买受人明示《商品房销售管理办法》、《商品房买卖合同示范文本》、《城市商</w:t>
            </w:r>
            <w:r>
              <w:rPr>
                <w:spacing w:val="-1"/>
              </w:rPr>
              <w:t>品房预售管理办法》</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right="63"/>
              <w:spacing w:before="19" w:line="222" w:lineRule="auto"/>
              <w:rPr/>
            </w:pPr>
            <w:r>
              <w:rPr>
                <w:spacing w:val="-3"/>
              </w:rPr>
              <w:t>第二十三条  房地产开发企业应当在订立商品房买卖合同之前向买受人明示《商品房销售管理办法》和《商品房买卖合同示范文本》；预售商品房的，</w:t>
            </w:r>
            <w:r>
              <w:rPr/>
              <w:t xml:space="preserve"> </w:t>
            </w:r>
            <w:r>
              <w:rPr>
                <w:spacing w:val="-1"/>
              </w:rPr>
              <w:t>还必须明示《城市商品房预售管理办法》。</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第四十二条第七项  房地产开发企业在销售商品房中有下</w:t>
            </w:r>
            <w:r>
              <w:rPr>
                <w:spacing w:val="-2"/>
              </w:rPr>
              <w:t>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万元以下罚款。（七）未</w:t>
            </w:r>
          </w:p>
          <w:p>
            <w:pPr>
              <w:pStyle w:val="TableText"/>
              <w:ind w:left="114"/>
              <w:spacing w:before="20" w:line="205" w:lineRule="auto"/>
              <w:rPr/>
            </w:pPr>
            <w:r>
              <w:rPr/>
              <w:t>按照规定向买受人明示《商品房销售管理办法》、《商品房买卖合同示范文本》、《城市商品</w:t>
            </w:r>
            <w:r>
              <w:rPr>
                <w:spacing w:val="-1"/>
              </w:rPr>
              <w:t>房预售管理办法》的。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17"/>
              <w:spacing w:before="29" w:line="204"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17"/>
              <w:spacing w:before="31" w:line="202"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17"/>
              <w:spacing w:before="30" w:line="207"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3700000217898-8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房地产开发企业委托没有资格的机构代理销售商品房</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第二十五条第一款  房地产开发企业委托中介服务机构销售商品房的，受托机构应当是依法设立并取得工商营业执照的房</w:t>
            </w:r>
            <w:r>
              <w:rPr>
                <w:spacing w:val="-1"/>
              </w:rPr>
              <w:t>地产中介服务机构。</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18" w:lineRule="auto"/>
              <w:rPr/>
            </w:pPr>
            <w:r>
              <w:rPr>
                <w:spacing w:val="-1"/>
              </w:rPr>
              <w:t>第四十二条第八项  房地产开发企业在销售商品</w:t>
            </w:r>
            <w:r>
              <w:rPr>
                <w:spacing w:val="-2"/>
              </w:rPr>
              <w:t>房中有下列行为之一的，处以警告，责令限期改正，并可处以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万元以下罚款。（八）委</w:t>
            </w:r>
          </w:p>
          <w:p>
            <w:pPr>
              <w:pStyle w:val="TableText"/>
              <w:ind w:left="112"/>
              <w:spacing w:before="20" w:line="204" w:lineRule="auto"/>
              <w:rPr/>
            </w:pPr>
            <w:r>
              <w:rPr>
                <w:spacing w:val="-1"/>
              </w:rPr>
              <w:t>托没有资格的机构代理销售商品房的。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实施本违法行为，造成轻微危害后果的</w:t>
            </w:r>
          </w:p>
        </w:tc>
        <w:tc>
          <w:tcPr>
            <w:tcW w:w="5933" w:type="dxa"/>
            <w:vAlign w:val="top"/>
          </w:tcPr>
          <w:p>
            <w:pPr>
              <w:pStyle w:val="TableText"/>
              <w:ind w:left="117"/>
              <w:spacing w:before="30" w:line="203" w:lineRule="auto"/>
              <w:rPr/>
            </w:pPr>
            <w:r>
              <w:rPr>
                <w:spacing w:val="-2"/>
              </w:rPr>
              <w:t>处以警告，责令限期改正，并可处以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17"/>
              <w:spacing w:before="32" w:line="201" w:lineRule="auto"/>
              <w:rPr/>
            </w:pPr>
            <w:r>
              <w:rPr>
                <w:spacing w:val="-2"/>
              </w:rPr>
              <w:t>处以警告，责令限期改正，并处以</w:t>
            </w:r>
            <w:r>
              <w:rPr>
                <w:spacing w:val="-27"/>
              </w:rPr>
              <w:t xml:space="preserve"> </w:t>
            </w:r>
            <w:r>
              <w:rPr>
                <w:rFonts w:ascii="Calibri" w:hAnsi="Calibri" w:eastAsia="Calibri" w:cs="Calibri"/>
                <w:spacing w:val="-2"/>
              </w:rPr>
              <w:t>1.5</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17"/>
              <w:spacing w:before="32" w:line="206" w:lineRule="auto"/>
              <w:rPr/>
            </w:pPr>
            <w:r>
              <w:rPr>
                <w:spacing w:val="-2"/>
              </w:rPr>
              <w:t>处以警告，责令限期改正，并处以</w:t>
            </w:r>
            <w:r>
              <w:rPr>
                <w:spacing w:val="-30"/>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3700000217899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房地产中介服务机构代理销售不符合销售条件的商品房</w:t>
            </w:r>
          </w:p>
        </w:tc>
      </w:tr>
      <w:tr>
        <w:trPr>
          <w:trHeight w:val="704"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5" w:right="3140" w:hanging="3"/>
              <w:spacing w:before="19" w:line="222" w:lineRule="auto"/>
              <w:rPr/>
            </w:pPr>
            <w:r>
              <w:rPr>
                <w:spacing w:val="-1"/>
              </w:rPr>
              <w:t>第二十七条  受托房地产中介服务机构销售商品房时，应当如实向买受人介绍所代理销售商品房的有关情况。</w:t>
            </w:r>
            <w:r>
              <w:rPr>
                <w:spacing w:val="9"/>
              </w:rPr>
              <w:t xml:space="preserve"> </w:t>
            </w:r>
            <w:r>
              <w:rPr>
                <w:spacing w:val="-1"/>
              </w:rPr>
              <w:t>受托房地产中介服务机构不得代理销售不符合销售条件的商品房。</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6"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04" w:lineRule="auto"/>
              <w:rPr/>
            </w:pPr>
            <w:r>
              <w:rPr>
                <w:spacing w:val="-1"/>
              </w:rPr>
              <w:t>第四十三条  房地产中介服务机构代理销售不符合销售条件的商品房的，处以警告，责令停止销售，并可处以</w:t>
            </w:r>
            <w:r>
              <w:rPr>
                <w:spacing w:val="-25"/>
              </w:rPr>
              <w:t xml:space="preserve"> </w:t>
            </w:r>
            <w:r>
              <w:rPr>
                <w:rFonts w:ascii="Calibri" w:hAnsi="Calibri" w:eastAsia="Calibri" w:cs="Calibri"/>
                <w:spacing w:val="-1"/>
              </w:rPr>
              <w:t>2</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2"/>
              </w:rPr>
              <w:t>实施本违法行为，销售不符合销售条件的商品房</w:t>
            </w:r>
            <w:r>
              <w:rPr>
                <w:spacing w:val="-14"/>
              </w:rPr>
              <w:t xml:space="preserve"> </w:t>
            </w:r>
            <w:r>
              <w:rPr>
                <w:rFonts w:ascii="Calibri" w:hAnsi="Calibri" w:eastAsia="Calibri" w:cs="Calibri"/>
                <w:spacing w:val="-2"/>
              </w:rPr>
              <w:t>10</w:t>
            </w:r>
            <w:r>
              <w:rPr>
                <w:rFonts w:ascii="Calibri" w:hAnsi="Calibri" w:eastAsia="Calibri" w:cs="Calibri"/>
                <w:spacing w:val="13"/>
                <w:w w:val="101"/>
              </w:rPr>
              <w:t xml:space="preserve"> </w:t>
            </w:r>
            <w:r>
              <w:rPr>
                <w:spacing w:val="-2"/>
              </w:rPr>
              <w:t>套以下的</w:t>
            </w:r>
          </w:p>
        </w:tc>
        <w:tc>
          <w:tcPr>
            <w:tcW w:w="5933" w:type="dxa"/>
            <w:vAlign w:val="top"/>
          </w:tcPr>
          <w:p>
            <w:pPr>
              <w:pStyle w:val="TableText"/>
              <w:ind w:left="117"/>
              <w:spacing w:before="30" w:line="203" w:lineRule="auto"/>
              <w:rPr/>
            </w:pPr>
            <w:r>
              <w:rPr>
                <w:spacing w:val="-2"/>
              </w:rPr>
              <w:t>处以警告，责令停止销售，并可处以</w:t>
            </w:r>
            <w:r>
              <w:rPr>
                <w:spacing w:val="-29"/>
              </w:rPr>
              <w:t xml:space="preserve"> </w:t>
            </w:r>
            <w:r>
              <w:rPr>
                <w:rFonts w:ascii="Calibri" w:hAnsi="Calibri" w:eastAsia="Calibri" w:cs="Calibri"/>
                <w:spacing w:val="-2"/>
              </w:rPr>
              <w:t>2</w:t>
            </w:r>
            <w:r>
              <w:rPr>
                <w:rFonts w:ascii="Calibri" w:hAnsi="Calibri" w:eastAsia="Calibri" w:cs="Calibri"/>
                <w:spacing w:val="13"/>
                <w:w w:val="102"/>
              </w:rPr>
              <w:t xml:space="preserve"> </w:t>
            </w:r>
            <w:r>
              <w:rPr>
                <w:spacing w:val="-2"/>
              </w:rPr>
              <w:t>万元以上</w:t>
            </w:r>
            <w:r>
              <w:rPr>
                <w:spacing w:val="-35"/>
              </w:rPr>
              <w:t xml:space="preserve"> </w:t>
            </w:r>
            <w:r>
              <w:rPr>
                <w:rFonts w:ascii="Calibri" w:hAnsi="Calibri" w:eastAsia="Calibri" w:cs="Calibri"/>
                <w:spacing w:val="-2"/>
              </w:rPr>
              <w:t>2.3</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2"/>
              </w:rPr>
              <w:t>实施本违法行为，销售不符合销售条件的商品房</w:t>
            </w:r>
            <w:r>
              <w:rPr>
                <w:spacing w:val="-21"/>
              </w:rPr>
              <w:t xml:space="preserve"> </w:t>
            </w:r>
            <w:r>
              <w:rPr>
                <w:rFonts w:ascii="Calibri" w:hAnsi="Calibri" w:eastAsia="Calibri" w:cs="Calibri"/>
                <w:spacing w:val="-2"/>
              </w:rPr>
              <w:t>10</w:t>
            </w:r>
            <w:r>
              <w:rPr>
                <w:rFonts w:ascii="Calibri" w:hAnsi="Calibri" w:eastAsia="Calibri" w:cs="Calibri"/>
                <w:spacing w:val="13"/>
                <w:w w:val="101"/>
              </w:rPr>
              <w:t xml:space="preserve"> </w:t>
            </w:r>
            <w:r>
              <w:rPr>
                <w:spacing w:val="-2"/>
              </w:rPr>
              <w:t>套以上</w:t>
            </w:r>
            <w:r>
              <w:rPr>
                <w:spacing w:val="-36"/>
              </w:rPr>
              <w:t xml:space="preserve"> </w:t>
            </w:r>
            <w:r>
              <w:rPr>
                <w:rFonts w:ascii="Calibri" w:hAnsi="Calibri" w:eastAsia="Calibri" w:cs="Calibri"/>
                <w:spacing w:val="-2"/>
              </w:rPr>
              <w:t>30</w:t>
            </w:r>
            <w:r>
              <w:rPr>
                <w:rFonts w:ascii="Calibri" w:hAnsi="Calibri" w:eastAsia="Calibri" w:cs="Calibri"/>
                <w:spacing w:val="11"/>
              </w:rPr>
              <w:t xml:space="preserve"> </w:t>
            </w:r>
            <w:r>
              <w:rPr>
                <w:spacing w:val="-2"/>
              </w:rPr>
              <w:t>套以下的</w:t>
            </w:r>
          </w:p>
        </w:tc>
        <w:tc>
          <w:tcPr>
            <w:tcW w:w="5933" w:type="dxa"/>
            <w:vAlign w:val="top"/>
          </w:tcPr>
          <w:p>
            <w:pPr>
              <w:pStyle w:val="TableText"/>
              <w:ind w:left="117"/>
              <w:spacing w:before="32" w:line="201" w:lineRule="auto"/>
              <w:rPr/>
            </w:pPr>
            <w:r>
              <w:rPr>
                <w:spacing w:val="-2"/>
              </w:rPr>
              <w:t>处以警告，责令停止销售，并处以</w:t>
            </w:r>
            <w:r>
              <w:rPr>
                <w:spacing w:val="-27"/>
              </w:rPr>
              <w:t xml:space="preserve"> </w:t>
            </w:r>
            <w:r>
              <w:rPr>
                <w:rFonts w:ascii="Calibri" w:hAnsi="Calibri" w:eastAsia="Calibri" w:cs="Calibri"/>
                <w:spacing w:val="-2"/>
              </w:rPr>
              <w:t>2.3</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2.8</w:t>
            </w:r>
            <w:r>
              <w:rPr>
                <w:rFonts w:ascii="Calibri" w:hAnsi="Calibri" w:eastAsia="Calibri" w:cs="Calibri"/>
                <w:spacing w:val="17"/>
              </w:rPr>
              <w:t xml:space="preserve"> </w:t>
            </w:r>
            <w:r>
              <w:rPr>
                <w:spacing w:val="-2"/>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实施本违法行为，销售不符合销售条件的商品房</w:t>
            </w:r>
            <w:r>
              <w:rPr>
                <w:spacing w:val="-38"/>
              </w:rPr>
              <w:t xml:space="preserve"> </w:t>
            </w:r>
            <w:r>
              <w:rPr>
                <w:rFonts w:ascii="Calibri" w:hAnsi="Calibri" w:eastAsia="Calibri" w:cs="Calibri"/>
                <w:spacing w:val="-1"/>
              </w:rPr>
              <w:t>30</w:t>
            </w:r>
            <w:r>
              <w:rPr>
                <w:rFonts w:ascii="Calibri" w:hAnsi="Calibri" w:eastAsia="Calibri" w:cs="Calibri"/>
                <w:spacing w:val="13"/>
                <w:w w:val="101"/>
              </w:rPr>
              <w:t xml:space="preserve"> </w:t>
            </w:r>
            <w:r>
              <w:rPr>
                <w:spacing w:val="-1"/>
              </w:rPr>
              <w:t>套</w:t>
            </w:r>
            <w:r>
              <w:rPr>
                <w:spacing w:val="-2"/>
              </w:rPr>
              <w:t>以上的</w:t>
            </w:r>
          </w:p>
        </w:tc>
        <w:tc>
          <w:tcPr>
            <w:tcW w:w="5933" w:type="dxa"/>
            <w:vAlign w:val="top"/>
          </w:tcPr>
          <w:p>
            <w:pPr>
              <w:pStyle w:val="TableText"/>
              <w:ind w:left="117"/>
              <w:spacing w:before="32" w:line="206" w:lineRule="auto"/>
              <w:rPr/>
            </w:pPr>
            <w:r>
              <w:rPr>
                <w:spacing w:val="-2"/>
              </w:rPr>
              <w:t>处以警告，责令停止销售，并处以</w:t>
            </w:r>
            <w:r>
              <w:rPr>
                <w:spacing w:val="-33"/>
              </w:rPr>
              <w:t xml:space="preserve"> </w:t>
            </w:r>
            <w:r>
              <w:rPr>
                <w:rFonts w:ascii="Calibri" w:hAnsi="Calibri" w:eastAsia="Calibri" w:cs="Calibri"/>
                <w:spacing w:val="-2"/>
              </w:rPr>
              <w:t>2.8</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p>
        </w:tc>
      </w:tr>
    </w:tbl>
    <w:p>
      <w:pPr>
        <w:rPr>
          <w:rFonts w:ascii="Arial"/>
          <w:sz w:val="21"/>
        </w:rPr>
      </w:pPr>
      <w:r/>
    </w:p>
    <w:p>
      <w:pPr>
        <w:sectPr>
          <w:footerReference w:type="default" r:id="rId6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28"/>
              <w:spacing w:before="29" w:line="205" w:lineRule="auto"/>
              <w:rPr/>
            </w:pPr>
            <w:r>
              <w:rPr>
                <w:spacing w:val="-3"/>
              </w:rPr>
              <w:t>出租禁止出租的房屋</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【部门规章】《商品房屋租赁管理办法》</w:t>
            </w:r>
          </w:p>
          <w:p>
            <w:pPr>
              <w:pStyle w:val="TableText"/>
              <w:ind w:left="112"/>
              <w:spacing w:before="19" w:line="219" w:lineRule="auto"/>
              <w:rPr/>
            </w:pPr>
            <w:r>
              <w:rPr>
                <w:spacing w:val="1"/>
              </w:rPr>
              <w:t>第六条  有下列情形之一的房屋不得出租</w:t>
            </w:r>
            <w:r>
              <w:rPr>
                <w:spacing w:val="-19"/>
              </w:rPr>
              <w:t>：（</w:t>
            </w:r>
            <w:r>
              <w:rPr>
                <w:spacing w:val="1"/>
              </w:rPr>
              <w:t>一）属于违法建筑的</w:t>
            </w:r>
            <w:r>
              <w:rPr>
                <w:spacing w:val="-19"/>
              </w:rPr>
              <w:t>；（</w:t>
            </w:r>
            <w:r>
              <w:rPr>
                <w:spacing w:val="1"/>
              </w:rPr>
              <w:t>二）不符合安全、防灾等工程建设</w:t>
            </w:r>
            <w:r>
              <w:rPr/>
              <w:t>强制性标准的</w:t>
            </w:r>
            <w:r>
              <w:rPr>
                <w:spacing w:val="-19"/>
              </w:rPr>
              <w:t>；（</w:t>
            </w:r>
            <w:r>
              <w:rPr/>
              <w:t>三）违反规定改变房屋使</w:t>
            </w:r>
          </w:p>
          <w:p>
            <w:pPr>
              <w:pStyle w:val="TableText"/>
              <w:ind w:left="114"/>
              <w:spacing w:before="19" w:line="206" w:lineRule="auto"/>
              <w:rPr/>
            </w:pPr>
            <w:r>
              <w:rPr/>
              <w:t>用性质的</w:t>
            </w:r>
            <w:r>
              <w:rPr>
                <w:spacing w:val="-5"/>
              </w:rPr>
              <w:t>；（</w:t>
            </w:r>
            <w:r>
              <w:rPr/>
              <w:t>四）法律、法规规定禁止出租的其他情形。</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【部门规章】《商品房屋租赁管理办法》</w:t>
            </w:r>
          </w:p>
          <w:p>
            <w:pPr>
              <w:pStyle w:val="TableText"/>
              <w:ind w:left="119" w:right="106" w:hanging="7"/>
              <w:spacing w:before="20" w:line="222" w:lineRule="auto"/>
              <w:rPr/>
            </w:pPr>
            <w:r>
              <w:rPr>
                <w:spacing w:val="-1"/>
              </w:rPr>
              <w:t>第二十一条  违反本办法第六条规定的，由直辖市、市、县人民政府建设（房地产）主管部门责令限期改正，对没有违法所得的，可处以五千元以下</w:t>
            </w:r>
            <w:r>
              <w:rPr/>
              <w:t xml:space="preserve"> </w:t>
            </w:r>
            <w:r>
              <w:rPr/>
              <w:t>罚款；对有违法所得的，可以处以违法所得一倍以上</w:t>
            </w:r>
            <w:r>
              <w:rPr>
                <w:spacing w:val="-1"/>
              </w:rPr>
              <w:t>三倍以下，但不超过三万元的罚款。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9"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实施本违法行为，造成轻微危害后果的</w:t>
            </w:r>
          </w:p>
        </w:tc>
        <w:tc>
          <w:tcPr>
            <w:tcW w:w="5933" w:type="dxa"/>
            <w:vAlign w:val="top"/>
          </w:tcPr>
          <w:p>
            <w:pPr>
              <w:pStyle w:val="TableText"/>
              <w:ind w:left="120"/>
              <w:spacing w:before="28" w:line="219" w:lineRule="auto"/>
              <w:rPr/>
            </w:pPr>
            <w:r>
              <w:rPr>
                <w:spacing w:val="-3"/>
              </w:rPr>
              <w:t>责令限期改正</w:t>
            </w:r>
          </w:p>
          <w:p>
            <w:pPr>
              <w:pStyle w:val="TableText"/>
              <w:ind w:left="116"/>
              <w:spacing w:before="19" w:line="219" w:lineRule="auto"/>
              <w:rPr/>
            </w:pPr>
            <w:r>
              <w:rPr>
                <w:spacing w:val="-1"/>
              </w:rPr>
              <w:t>没有违法所得的：可处以三千元以下罚款</w:t>
            </w:r>
          </w:p>
          <w:p>
            <w:pPr>
              <w:pStyle w:val="TableText"/>
              <w:ind w:left="121" w:right="106" w:hanging="7"/>
              <w:spacing w:before="22" w:line="221" w:lineRule="auto"/>
              <w:rPr/>
            </w:pPr>
            <w:r>
              <w:rPr>
                <w:spacing w:val="-2"/>
              </w:rPr>
              <w:t>有违法所得的：可以处以违法所得一倍以上二倍以下，但不超过三万元的</w:t>
            </w:r>
            <w:r>
              <w:rPr>
                <w:spacing w:val="9"/>
              </w:rPr>
              <w:t xml:space="preserve"> </w:t>
            </w:r>
            <w:r>
              <w:rPr>
                <w:spacing w:val="-8"/>
              </w:rPr>
              <w:t>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实施本违法行为，造成一般危害后果的</w:t>
            </w:r>
          </w:p>
        </w:tc>
        <w:tc>
          <w:tcPr>
            <w:tcW w:w="5933" w:type="dxa"/>
            <w:vAlign w:val="top"/>
          </w:tcPr>
          <w:p>
            <w:pPr>
              <w:pStyle w:val="TableText"/>
              <w:ind w:left="120"/>
              <w:spacing w:before="30" w:line="219" w:lineRule="auto"/>
              <w:rPr/>
            </w:pPr>
            <w:r>
              <w:rPr>
                <w:spacing w:val="-3"/>
              </w:rPr>
              <w:t>责令限期改正</w:t>
            </w:r>
          </w:p>
          <w:p>
            <w:pPr>
              <w:pStyle w:val="TableText"/>
              <w:ind w:left="116"/>
              <w:spacing w:before="19" w:line="219" w:lineRule="auto"/>
              <w:rPr/>
            </w:pPr>
            <w:r>
              <w:rPr>
                <w:spacing w:val="-1"/>
              </w:rPr>
              <w:t>没有违法所得的：处以三千元以上五千元以下罚款</w:t>
            </w:r>
          </w:p>
          <w:p>
            <w:pPr>
              <w:pStyle w:val="TableText"/>
              <w:ind w:left="114"/>
              <w:spacing w:before="18" w:line="203" w:lineRule="auto"/>
              <w:rPr/>
            </w:pPr>
            <w:r>
              <w:rPr>
                <w:spacing w:val="-2"/>
              </w:rPr>
              <w:t>有违法所得的：处以违法所得二倍以上三倍以下，但不超过三万元的罚款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1"/>
              </w:rPr>
              <w:t>实施本违法行为，造成严重危害后果的</w:t>
            </w:r>
          </w:p>
        </w:tc>
        <w:tc>
          <w:tcPr>
            <w:tcW w:w="5933" w:type="dxa"/>
            <w:vAlign w:val="top"/>
          </w:tcPr>
          <w:p>
            <w:pPr>
              <w:pStyle w:val="TableText"/>
              <w:ind w:left="120"/>
              <w:spacing w:before="32" w:line="219" w:lineRule="auto"/>
              <w:rPr/>
            </w:pPr>
            <w:r>
              <w:rPr>
                <w:spacing w:val="-3"/>
              </w:rPr>
              <w:t>责令限期改正</w:t>
            </w:r>
          </w:p>
          <w:p>
            <w:pPr>
              <w:pStyle w:val="TableText"/>
              <w:ind w:left="116"/>
              <w:spacing w:before="19" w:line="219" w:lineRule="auto"/>
              <w:rPr/>
            </w:pPr>
            <w:r>
              <w:rPr>
                <w:spacing w:val="-1"/>
              </w:rPr>
              <w:t>没有违法所得的：处以五千元罚款</w:t>
            </w:r>
          </w:p>
          <w:p>
            <w:pPr>
              <w:pStyle w:val="TableText"/>
              <w:ind w:left="114"/>
              <w:spacing w:before="19" w:line="206" w:lineRule="auto"/>
              <w:rPr/>
            </w:pPr>
            <w:r>
              <w:rPr>
                <w:spacing w:val="-1"/>
              </w:rPr>
              <w:t>有违法所得的：处以违法所得三倍，但不超过三万元的罚款</w:t>
            </w:r>
          </w:p>
        </w:tc>
      </w:tr>
    </w:tbl>
    <w:p>
      <w:pPr>
        <w:rPr>
          <w:rFonts w:ascii="Arial"/>
          <w:sz w:val="21"/>
        </w:rPr>
      </w:pPr>
      <w:r/>
    </w:p>
    <w:p>
      <w:pPr>
        <w:sectPr>
          <w:footerReference w:type="default" r:id="rId7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违反《商品房屋租赁管理办法》第八条规定出租住房</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【部门规章】《商品房屋租赁管理办法》</w:t>
            </w:r>
          </w:p>
          <w:p>
            <w:pPr>
              <w:pStyle w:val="TableText"/>
              <w:ind w:left="115" w:right="2240" w:hanging="3"/>
              <w:spacing w:before="19" w:line="222" w:lineRule="auto"/>
              <w:rPr/>
            </w:pPr>
            <w:r>
              <w:rPr>
                <w:spacing w:val="-1"/>
              </w:rPr>
              <w:t>第八条  出租住房的，应当以原设计的房间为最小出租单位，人均租住建筑面积不得低于当地人民政府规定的最低标准。</w:t>
            </w:r>
            <w:r>
              <w:rPr>
                <w:spacing w:val="14"/>
              </w:rPr>
              <w:t xml:space="preserve"> </w:t>
            </w:r>
            <w:r>
              <w:rPr>
                <w:spacing w:val="-1"/>
              </w:rPr>
              <w:t>厨房、卫生间、阳台和地下储藏室不得出租供人员居住。</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【部门规章】《商品房屋租赁管理办法》</w:t>
            </w:r>
          </w:p>
          <w:p>
            <w:pPr>
              <w:pStyle w:val="TableText"/>
              <w:ind w:left="113" w:right="106" w:hanging="1"/>
              <w:spacing w:before="19" w:line="222" w:lineRule="auto"/>
              <w:rPr/>
            </w:pPr>
            <w:r>
              <w:rPr>
                <w:spacing w:val="-1"/>
              </w:rPr>
              <w:t>第二十二条  违反本办法第八条规定的，由直辖市、市、县人民政府建设（房地产）主管部门责令限期改正，逾期不改正的，可处以五千元以上三万</w:t>
            </w:r>
            <w:r>
              <w:rPr/>
              <w:t xml:space="preserve"> </w:t>
            </w:r>
            <w:r>
              <w:rPr>
                <w:spacing w:val="-2"/>
              </w:rPr>
              <w:t>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实施本违法行为，逾期</w:t>
            </w:r>
            <w:r>
              <w:rPr>
                <w:spacing w:val="-38"/>
              </w:rPr>
              <w:t xml:space="preserve"> </w:t>
            </w:r>
            <w:r>
              <w:rPr>
                <w:rFonts w:ascii="Calibri" w:hAnsi="Calibri" w:eastAsia="Calibri" w:cs="Calibri"/>
                <w:spacing w:val="-3"/>
              </w:rPr>
              <w:t>3  </w:t>
            </w:r>
            <w:r>
              <w:rPr>
                <w:spacing w:val="-3"/>
              </w:rPr>
              <w:t>日以下改正的</w:t>
            </w:r>
          </w:p>
        </w:tc>
        <w:tc>
          <w:tcPr>
            <w:tcW w:w="5933" w:type="dxa"/>
            <w:vAlign w:val="top"/>
          </w:tcPr>
          <w:p>
            <w:pPr>
              <w:pStyle w:val="TableText"/>
              <w:ind w:left="120"/>
              <w:spacing w:before="29" w:line="204" w:lineRule="auto"/>
              <w:rPr/>
            </w:pPr>
            <w:r>
              <w:rPr>
                <w:spacing w:val="-1"/>
              </w:rPr>
              <w:t>责令限期改正，可处以五千元以上一万元以下罚款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8"/>
              </w:rPr>
              <w:t xml:space="preserve"> </w:t>
            </w:r>
            <w:r>
              <w:rPr>
                <w:rFonts w:ascii="Calibri" w:hAnsi="Calibri" w:eastAsia="Calibri" w:cs="Calibri"/>
                <w:spacing w:val="-4"/>
              </w:rPr>
              <w:t>3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20"/>
              <w:spacing w:before="31" w:line="202" w:lineRule="auto"/>
              <w:rPr/>
            </w:pPr>
            <w:r>
              <w:rPr>
                <w:spacing w:val="-1"/>
              </w:rPr>
              <w:t>责令限期改正，处以一万元以上二万元以下罚款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日以上改正的；或者拒不改正；或者造成严重</w:t>
            </w:r>
            <w:r>
              <w:rPr/>
              <w:t xml:space="preserve"> </w:t>
            </w:r>
            <w:r>
              <w:rPr>
                <w:spacing w:val="-2"/>
              </w:rPr>
              <w:t>危害后果的</w:t>
            </w:r>
          </w:p>
        </w:tc>
        <w:tc>
          <w:tcPr>
            <w:tcW w:w="5933" w:type="dxa"/>
            <w:vAlign w:val="top"/>
          </w:tcPr>
          <w:p>
            <w:pPr>
              <w:pStyle w:val="TableText"/>
              <w:ind w:left="120"/>
              <w:spacing w:before="147" w:line="219" w:lineRule="auto"/>
              <w:rPr/>
            </w:pPr>
            <w:r>
              <w:rPr>
                <w:spacing w:val="-1"/>
              </w:rPr>
              <w:t>责令限期改正，处以二万元以上三万元以下罚款</w:t>
            </w:r>
          </w:p>
        </w:tc>
      </w:tr>
    </w:tbl>
    <w:p>
      <w:pPr>
        <w:rPr>
          <w:rFonts w:ascii="Arial"/>
          <w:sz w:val="21"/>
        </w:rPr>
      </w:pPr>
      <w:r/>
    </w:p>
    <w:p>
      <w:pPr>
        <w:sectPr>
          <w:footerReference w:type="default" r:id="rId7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spacing w:val="-1"/>
              </w:rPr>
              <w:t>未按规定办理房屋租赁登记备案，或变更、延续或者注销手续</w:t>
            </w:r>
          </w:p>
        </w:tc>
      </w:tr>
      <w:tr>
        <w:trPr>
          <w:trHeight w:val="11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【部门规章】《商品房屋租赁管理办法》</w:t>
            </w:r>
          </w:p>
          <w:p>
            <w:pPr>
              <w:pStyle w:val="TableText"/>
              <w:ind w:left="113" w:right="109" w:hanging="1"/>
              <w:spacing w:before="19" w:line="229" w:lineRule="auto"/>
              <w:rPr/>
            </w:pPr>
            <w:r>
              <w:rPr>
                <w:spacing w:val="-1"/>
              </w:rPr>
              <w:t>第十四条第一款  房屋租赁合同订立后三十日内，房屋租赁当事人应当到租赁房屋所在地直辖市、市、县人民政府建设（房地产）主管部门办</w:t>
            </w:r>
            <w:r>
              <w:rPr>
                <w:spacing w:val="-2"/>
              </w:rPr>
              <w:t>理房屋</w:t>
            </w:r>
            <w:r>
              <w:rPr/>
              <w:t xml:space="preserve"> </w:t>
            </w:r>
            <w:r>
              <w:rPr/>
              <w:t>租赁登记备案。房屋租赁当事人可以书面委托他</w:t>
            </w:r>
            <w:r>
              <w:rPr>
                <w:spacing w:val="-1"/>
              </w:rPr>
              <w:t>人办理租赁登记备案。</w:t>
            </w:r>
          </w:p>
          <w:p>
            <w:pPr>
              <w:pStyle w:val="TableText"/>
              <w:ind w:left="112" w:right="49"/>
              <w:spacing w:before="22" w:line="222" w:lineRule="auto"/>
              <w:rPr/>
            </w:pPr>
            <w:r>
              <w:rPr>
                <w:spacing w:val="-3"/>
              </w:rPr>
              <w:t>第十九条  房屋租赁登记备案内容发生变化、续租或者租赁终止的，当事人应当在三十日内，到原租赁登记备案的部门办理房屋租赁登记备案的变更、</w:t>
            </w:r>
            <w:r>
              <w:rPr>
                <w:spacing w:val="13"/>
              </w:rPr>
              <w:t xml:space="preserve"> </w:t>
            </w:r>
            <w:r>
              <w:rPr>
                <w:spacing w:val="-1"/>
              </w:rPr>
              <w:t>延续或者注销手续。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【部门规章】《商品房屋租赁管理办法》</w:t>
            </w:r>
          </w:p>
          <w:p>
            <w:pPr>
              <w:pStyle w:val="TableText"/>
              <w:ind w:left="115" w:right="63" w:hanging="3"/>
              <w:spacing w:before="20" w:line="221" w:lineRule="auto"/>
              <w:rPr/>
            </w:pPr>
            <w:r>
              <w:rPr>
                <w:spacing w:val="-3"/>
              </w:rPr>
              <w:t>第二十三条  违反本办法第十四条第一款、第十九条规定的，由直辖市、市、县人民政府建设（房地产）主管部门责令限期改正；个人逾期不改正的，</w:t>
            </w:r>
            <w:r>
              <w:rPr/>
              <w:t xml:space="preserve"> </w:t>
            </w:r>
            <w:r>
              <w:rPr/>
              <w:t>处以一千元以下罚款；单位逾期不改正的，处以一</w:t>
            </w:r>
            <w:r>
              <w:rPr>
                <w:spacing w:val="-1"/>
              </w:rPr>
              <w:t>千元以上一万元以下罚款。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5" w:right="106" w:firstLine="4"/>
              <w:spacing w:before="30" w:line="221" w:lineRule="auto"/>
              <w:rPr/>
            </w:pPr>
            <w:r>
              <w:rPr>
                <w:spacing w:val="-2"/>
              </w:rPr>
              <w:t>责令限期改正；对个人处以三百元以下罚款；对单位处以一千元以上三千</w:t>
            </w:r>
            <w:r>
              <w:rPr>
                <w:spacing w:val="4"/>
              </w:rPr>
              <w:t xml:space="preserve"> </w:t>
            </w:r>
            <w:r>
              <w:rPr>
                <w:spacing w:val="-2"/>
              </w:rPr>
              <w:t>元以下罚款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15" w:right="106" w:firstLine="4"/>
              <w:spacing w:before="30" w:line="221" w:lineRule="auto"/>
              <w:rPr/>
            </w:pPr>
            <w:r>
              <w:rPr>
                <w:spacing w:val="-2"/>
              </w:rPr>
              <w:t>责令限期改正；对个人处以三百元以上七百元以下罚款；对单位处以三千</w:t>
            </w:r>
            <w:r>
              <w:rPr>
                <w:spacing w:val="4"/>
              </w:rPr>
              <w:t xml:space="preserve"> </w:t>
            </w:r>
            <w:r>
              <w:rPr>
                <w:spacing w:val="-1"/>
              </w:rPr>
              <w:t>元以上七千元以下罚款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4" w:right="145" w:firstLine="2"/>
              <w:spacing w:before="30"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15" w:right="106" w:firstLine="4"/>
              <w:spacing w:before="30" w:line="223" w:lineRule="auto"/>
              <w:rPr/>
            </w:pPr>
            <w:r>
              <w:rPr>
                <w:spacing w:val="-2"/>
              </w:rPr>
              <w:t>责令限期改正；对个人处以七百元以上一千元以下罚款；对单位处以七千</w:t>
            </w:r>
            <w:r>
              <w:rPr>
                <w:spacing w:val="4"/>
              </w:rPr>
              <w:t xml:space="preserve"> </w:t>
            </w:r>
            <w:r>
              <w:rPr>
                <w:spacing w:val="-1"/>
              </w:rPr>
              <w:t>元以上一万元以下罚款</w:t>
            </w:r>
          </w:p>
        </w:tc>
      </w:tr>
    </w:tbl>
    <w:p>
      <w:pPr>
        <w:rPr>
          <w:rFonts w:ascii="Arial"/>
          <w:sz w:val="21"/>
        </w:rPr>
      </w:pPr>
      <w:r/>
    </w:p>
    <w:p>
      <w:pPr>
        <w:sectPr>
          <w:footerReference w:type="default" r:id="rId7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房地产经纪机构和房地产经纪人员以隐瞒、欺诈、胁迫、贿赂等不正当手段招揽业务，诱骗消费</w:t>
            </w:r>
            <w:r>
              <w:rPr>
                <w:spacing w:val="-1"/>
              </w:rPr>
              <w:t>者交易或者强制交易</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spacing w:before="19" w:line="219" w:lineRule="auto"/>
              <w:rPr/>
            </w:pPr>
            <w:r>
              <w:rPr/>
              <w:t>第二十五条第三项  房地产经纪机构和房地产经纪人员不得有下列行为</w:t>
            </w:r>
            <w:r>
              <w:rPr>
                <w:spacing w:val="-23"/>
              </w:rPr>
              <w:t>：（</w:t>
            </w:r>
            <w:r>
              <w:rPr/>
              <w:t>三）以隐瞒、欺诈、胁迫</w:t>
            </w:r>
            <w:r>
              <w:rPr>
                <w:spacing w:val="-1"/>
              </w:rPr>
              <w:t>、贿赂等不正当手段招揽业务，诱骗消费者交易</w:t>
            </w:r>
          </w:p>
          <w:p>
            <w:pPr>
              <w:pStyle w:val="TableText"/>
              <w:ind w:left="114"/>
              <w:spacing w:before="19" w:line="205" w:lineRule="auto"/>
              <w:rPr/>
            </w:pPr>
            <w:r>
              <w:rPr>
                <w:spacing w:val="-2"/>
              </w:rPr>
              <w:t>或者强制交易。</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3" w:line="222"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房地产经纪机构和房地产经纪人员泄露或者不当使用委托人的个人信息或者商业秘</w:t>
            </w:r>
            <w:r>
              <w:rPr>
                <w:spacing w:val="-1"/>
              </w:rPr>
              <w:t>密，谋取不正当利益</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right="18"/>
              <w:spacing w:before="19" w:line="205" w:lineRule="auto"/>
              <w:jc w:val="right"/>
              <w:rPr/>
            </w:pPr>
            <w:r>
              <w:rPr>
                <w:spacing w:val="-1"/>
              </w:rPr>
              <w:t>第二十五条第四项  房地产经纪机构和房地产经纪人员不得有下列行为</w:t>
            </w:r>
            <w:r>
              <w:rPr>
                <w:spacing w:val="-46"/>
              </w:rPr>
              <w:t>：（</w:t>
            </w:r>
            <w:r>
              <w:rPr>
                <w:spacing w:val="-1"/>
              </w:rPr>
              <w:t>四）泄露或者不当使用委托人的个人信息或者商业秘密，谋取不正当利益。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房地产经纪机构和房地产经纪人员为交易当事人规避房屋交易税费等非法目的，就同一房屋签订不同交易</w:t>
            </w:r>
            <w:r>
              <w:rPr>
                <w:spacing w:val="-1"/>
              </w:rPr>
              <w:t>价款的合同提供便利</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spacing w:before="19" w:line="219" w:lineRule="auto"/>
              <w:rPr/>
            </w:pPr>
            <w:r>
              <w:rPr/>
              <w:t>第二十五条第五项  房地产经纪机构和房地产经纪人员不得有下列行为</w:t>
            </w:r>
            <w:r>
              <w:rPr>
                <w:spacing w:val="-29"/>
              </w:rPr>
              <w:t>：（</w:t>
            </w:r>
            <w:r>
              <w:rPr/>
              <w:t>五）为交易当事人规避房屋交易税费等非法目的，就</w:t>
            </w:r>
            <w:r>
              <w:rPr>
                <w:spacing w:val="-1"/>
              </w:rPr>
              <w:t>同一房屋签订不同交</w:t>
            </w:r>
          </w:p>
          <w:p>
            <w:pPr>
              <w:pStyle w:val="TableText"/>
              <w:ind w:left="124"/>
              <w:spacing w:before="19" w:line="205" w:lineRule="auto"/>
              <w:rPr/>
            </w:pPr>
            <w:r>
              <w:rPr>
                <w:spacing w:val="-2"/>
              </w:rPr>
              <w:t>易价款的合同提供便利。</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3" w:line="222"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房地产经纪机构和房地产经纪人员改变房屋内部结构分割出租</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spacing w:before="19" w:line="205" w:lineRule="auto"/>
              <w:rPr/>
            </w:pPr>
            <w:r>
              <w:rPr/>
              <w:t>第二十五条第六项  房地产经纪机构和房地产经纪人员不得有下列行为</w:t>
            </w:r>
            <w:r>
              <w:rPr>
                <w:spacing w:val="-5"/>
              </w:rPr>
              <w:t>：（</w:t>
            </w:r>
            <w:r>
              <w:rPr/>
              <w:t>六）改变房屋内部结构分割出租。</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房地产经纪机构和房地产经纪人员侵占、挪用房地产交易资金</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spacing w:before="19" w:line="205" w:lineRule="auto"/>
              <w:rPr/>
            </w:pPr>
            <w:r>
              <w:rPr/>
              <w:t>第二十五条第七项  房地产经纪机构和房地产经纪人员不得有下列行为</w:t>
            </w:r>
            <w:r>
              <w:rPr>
                <w:spacing w:val="-5"/>
              </w:rPr>
              <w:t>：（</w:t>
            </w:r>
            <w:r>
              <w:rPr/>
              <w:t>七）侵占、挪用房地产交易资金。</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房地产经纪机构和房地产经纪人员承购、承租自己</w:t>
            </w:r>
            <w:r>
              <w:rPr>
                <w:spacing w:val="-1"/>
              </w:rPr>
              <w:t>提供经纪服务的房屋</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spacing w:before="19" w:line="205" w:lineRule="auto"/>
              <w:rPr/>
            </w:pPr>
            <w:r>
              <w:rPr/>
              <w:t>第二十五条第八项  房地产经纪机构和房地产经纪人员不得有下列行为</w:t>
            </w:r>
            <w:r>
              <w:rPr>
                <w:spacing w:val="-5"/>
              </w:rPr>
              <w:t>：（</w:t>
            </w:r>
            <w:r>
              <w:rPr/>
              <w:t>八）承购、承租自己提供经纪服务的房屋。</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房地产经纪机构和房地产经纪人员为不符合交易条件的保障性住房和禁止交易</w:t>
            </w:r>
            <w:r>
              <w:rPr>
                <w:spacing w:val="-1"/>
              </w:rPr>
              <w:t>的房屋提供经纪服务</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spacing w:before="19" w:line="205" w:lineRule="auto"/>
              <w:rPr/>
            </w:pPr>
            <w:r>
              <w:rPr/>
              <w:t>第二十五条第九项  房地产经纪机构和房地产经纪人员不得有下列行为</w:t>
            </w:r>
            <w:r>
              <w:rPr>
                <w:spacing w:val="-5"/>
              </w:rPr>
              <w:t>：（</w:t>
            </w:r>
            <w:r>
              <w:rPr/>
              <w:t>九）为不符合交易条件的保障性住房和禁止交易的房屋提供经纪服务。</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2" w:right="94"/>
              <w:spacing w:before="20" w:line="227" w:lineRule="auto"/>
              <w:jc w:val="both"/>
              <w:rPr/>
            </w:pPr>
            <w:r>
              <w:rPr>
                <w:spacing w:val="-1"/>
              </w:rPr>
              <w:t>第三十七条  违反本办法第二十五条第（三）项、第（四）项、第（五）项、第（六）项、第（七）项、第（八）项、第（九）项、第（十）项的，</w:t>
            </w:r>
            <w:r>
              <w:rPr>
                <w:spacing w:val="12"/>
              </w:rPr>
              <w:t xml:space="preserve"> </w:t>
            </w:r>
            <w:r>
              <w:rPr>
                <w:spacing w:val="-1"/>
              </w:rPr>
              <w:t>由县级以上地方人民政府建设（房地产）主管部门责令限期改正，记入信用档案</w:t>
            </w:r>
            <w:r>
              <w:rPr>
                <w:spacing w:val="-2"/>
              </w:rPr>
              <w:t>；对房地产经纪人员处以</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万元罚款；对房地产经纪机构，取消网上</w:t>
            </w:r>
            <w:r>
              <w:rPr/>
              <w:t xml:space="preserve"> </w:t>
            </w:r>
            <w:r>
              <w:rPr>
                <w:spacing w:val="-3"/>
              </w:rPr>
              <w:t>签约资格，处以</w:t>
            </w:r>
            <w:r>
              <w:rPr>
                <w:spacing w:val="-28"/>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2"/>
              </w:rPr>
              <w:t>地产经纪机构，取消网上签约资格，处以</w:t>
            </w:r>
            <w:r>
              <w:rPr>
                <w:spacing w:val="-1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万元罚款</w:t>
            </w:r>
          </w:p>
        </w:tc>
      </w:tr>
    </w:tbl>
    <w:p>
      <w:pPr>
        <w:rPr>
          <w:rFonts w:ascii="Arial"/>
          <w:sz w:val="21"/>
        </w:rPr>
      </w:pPr>
      <w:r/>
    </w:p>
    <w:p>
      <w:pPr>
        <w:sectPr>
          <w:footerReference w:type="default" r:id="rId7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房地产经纪人员以个人名义承接房地产经纪业务和收取费用</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【部门规章】《房地产经纪管理办法》</w:t>
            </w:r>
          </w:p>
          <w:p>
            <w:pPr>
              <w:pStyle w:val="TableText"/>
              <w:ind w:left="114" w:right="106" w:hanging="2"/>
              <w:spacing w:before="19" w:line="229" w:lineRule="auto"/>
              <w:rPr/>
            </w:pPr>
            <w:r>
              <w:rPr>
                <w:spacing w:val="-1"/>
              </w:rPr>
              <w:t>第十四条  房地产经纪业务应当由房地产经纪机构统一承接，服务报酬由房地产经纪机构统一收取。分支机构应当以设立该分支机构的房地产经纪机</w:t>
            </w:r>
            <w:r>
              <w:rPr/>
              <w:t xml:space="preserve"> </w:t>
            </w:r>
            <w:r>
              <w:rPr>
                <w:spacing w:val="-2"/>
              </w:rPr>
              <w:t>构名义承揽业务。</w:t>
            </w:r>
          </w:p>
          <w:p>
            <w:pPr>
              <w:pStyle w:val="TableText"/>
              <w:ind w:left="113"/>
              <w:spacing w:before="21" w:line="205" w:lineRule="auto"/>
              <w:rPr/>
            </w:pPr>
            <w:r>
              <w:rPr/>
              <w:t>房地产经纪人员不得以个人名义承接房地产经</w:t>
            </w:r>
            <w:r>
              <w:rPr>
                <w:spacing w:val="-1"/>
              </w:rPr>
              <w:t>纪业务和收取费用。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6" w:right="77" w:hanging="4"/>
              <w:spacing w:before="20" w:line="222" w:lineRule="auto"/>
              <w:rPr/>
            </w:pPr>
            <w:r>
              <w:rPr>
                <w:spacing w:val="-1"/>
              </w:rPr>
              <w:t>第三十三条第一项  违反本办法，有下列行为之一的，由县级以上地方人民政府建设（房地产）主管部门责令限期改正，记入信用档案；对房地产经</w:t>
            </w:r>
            <w:r>
              <w:rPr/>
              <w:t xml:space="preserve"> </w:t>
            </w:r>
            <w:r>
              <w:rPr>
                <w:spacing w:val="-1"/>
              </w:rPr>
              <w:t>纪人员处以</w:t>
            </w:r>
            <w:r>
              <w:rPr>
                <w:spacing w:val="-30"/>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万元罚款；对房地产经纪机构处以</w:t>
            </w:r>
            <w:r>
              <w:rPr>
                <w:spacing w:val="-29"/>
              </w:rPr>
              <w:t xml:space="preserve"> </w:t>
            </w:r>
            <w:r>
              <w:rPr>
                <w:rFonts w:ascii="Calibri" w:hAnsi="Calibri" w:eastAsia="Calibri" w:cs="Calibri"/>
                <w:spacing w:val="-1"/>
              </w:rPr>
              <w:t>1</w:t>
            </w:r>
            <w:r>
              <w:rPr>
                <w:rFonts w:ascii="Calibri" w:hAnsi="Calibri" w:eastAsia="Calibri" w:cs="Calibri"/>
                <w:spacing w:val="14"/>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r>
              <w:rPr>
                <w:spacing w:val="-14"/>
              </w:rPr>
              <w:t>：（</w:t>
            </w:r>
            <w:r>
              <w:rPr>
                <w:spacing w:val="-1"/>
              </w:rPr>
              <w:t>一</w:t>
            </w:r>
            <w:r>
              <w:rPr>
                <w:spacing w:val="-2"/>
              </w:rPr>
              <w:t>）房地产经纪人员以个人名义承接房地产经纪业务和收取费用的。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实施本违法行为，初次违法，并主动消除减轻违法行为后果的</w:t>
            </w:r>
          </w:p>
        </w:tc>
        <w:tc>
          <w:tcPr>
            <w:tcW w:w="5933" w:type="dxa"/>
            <w:vAlign w:val="top"/>
          </w:tcPr>
          <w:p>
            <w:pPr>
              <w:pStyle w:val="TableText"/>
              <w:ind w:left="113" w:right="106" w:firstLine="6"/>
              <w:spacing w:before="30" w:line="221"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2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实施本违法行为，初次违法，未主动消除减轻违法行为后果的</w:t>
            </w:r>
          </w:p>
        </w:tc>
        <w:tc>
          <w:tcPr>
            <w:tcW w:w="5933" w:type="dxa"/>
            <w:vAlign w:val="top"/>
          </w:tcPr>
          <w:p>
            <w:pPr>
              <w:pStyle w:val="TableText"/>
              <w:ind w:left="113" w:right="106" w:firstLine="6"/>
              <w:spacing w:before="31" w:line="220"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实施本违法行为，违反本条规定受处罚后再次实施违法行为的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9"/>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房地产经纪机构提供代办贷款、代办房地产登记等其他服务，未向委托人说明服务内容、收费标准等情况</w:t>
            </w:r>
            <w:r>
              <w:rPr>
                <w:spacing w:val="-1"/>
              </w:rPr>
              <w:t>，并未经委托人同意</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【部门规章】《房地产经纪管理办法》</w:t>
            </w:r>
          </w:p>
          <w:p>
            <w:pPr>
              <w:pStyle w:val="TableText"/>
              <w:ind w:left="112"/>
              <w:spacing w:before="19" w:line="219" w:lineRule="auto"/>
              <w:rPr/>
            </w:pPr>
            <w:r>
              <w:rPr>
                <w:spacing w:val="-1"/>
              </w:rPr>
              <w:t>第十七条  房地产经纪机构提供代办贷款、代办房地产登记等其他服务的，应当向委托人说明服务内容、收费标准等情况，经委托人同意后，</w:t>
            </w:r>
            <w:r>
              <w:rPr>
                <w:spacing w:val="-2"/>
              </w:rPr>
              <w:t>另行签</w:t>
            </w:r>
          </w:p>
          <w:p>
            <w:pPr>
              <w:pStyle w:val="TableText"/>
              <w:ind w:left="114"/>
              <w:spacing w:before="20" w:line="206" w:lineRule="auto"/>
              <w:rPr/>
            </w:pPr>
            <w:r>
              <w:rPr>
                <w:spacing w:val="-3"/>
              </w:rPr>
              <w:t>订合同。</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【部门规章】《房地产经纪管理办法》</w:t>
            </w:r>
          </w:p>
          <w:p>
            <w:pPr>
              <w:pStyle w:val="TableText"/>
              <w:ind w:left="116" w:right="106" w:hanging="4"/>
              <w:spacing w:before="19" w:line="228" w:lineRule="auto"/>
              <w:jc w:val="both"/>
              <w:rPr/>
            </w:pPr>
            <w:r>
              <w:rPr>
                <w:spacing w:val="-1"/>
              </w:rPr>
              <w:t>第三十三条第二项  违反本办法，有下列行为之一的，由县级以上地方人民政府建设（房地产）主管部门责令限期改正，记入信用档案；对房地产经</w:t>
            </w:r>
            <w:r>
              <w:rPr/>
              <w:t xml:space="preserve"> </w:t>
            </w:r>
            <w:r>
              <w:rPr>
                <w:spacing w:val="-1"/>
              </w:rPr>
              <w:t>纪人员处以</w:t>
            </w:r>
            <w:r>
              <w:rPr>
                <w:spacing w:val="-31"/>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万元罚款；对房地产经纪机构处以</w:t>
            </w:r>
            <w:r>
              <w:rPr>
                <w:spacing w:val="-30"/>
              </w:rPr>
              <w:t xml:space="preserve"> </w:t>
            </w:r>
            <w:r>
              <w:rPr>
                <w:rFonts w:ascii="Calibri" w:hAnsi="Calibri" w:eastAsia="Calibri" w:cs="Calibri"/>
                <w:spacing w:val="-1"/>
              </w:rPr>
              <w:t>1</w:t>
            </w:r>
            <w:r>
              <w:rPr>
                <w:rFonts w:ascii="Calibri" w:hAnsi="Calibri" w:eastAsia="Calibri" w:cs="Calibri"/>
                <w:spacing w:val="14"/>
                <w:w w:val="102"/>
              </w:rPr>
              <w:t xml:space="preserve"> </w:t>
            </w:r>
            <w:r>
              <w:rPr>
                <w:spacing w:val="-1"/>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r>
              <w:rPr>
                <w:spacing w:val="-24"/>
              </w:rPr>
              <w:t>：（</w:t>
            </w:r>
            <w:r>
              <w:rPr>
                <w:spacing w:val="-2"/>
              </w:rPr>
              <w:t>二）房地产经纪机构提供代办贷款、代办房地产登记等其他服务，未</w:t>
            </w:r>
            <w:r>
              <w:rPr/>
              <w:t xml:space="preserve"> </w:t>
            </w:r>
            <w:r>
              <w:rPr>
                <w:spacing w:val="-1"/>
              </w:rPr>
              <w:t>向委托人说明服务内容、收费标准等情况，并未经委托人同意的。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实施本违法行为，初次违法，并主动消除减轻违法行为后果的</w:t>
            </w:r>
          </w:p>
        </w:tc>
        <w:tc>
          <w:tcPr>
            <w:tcW w:w="5933" w:type="dxa"/>
            <w:vAlign w:val="top"/>
          </w:tcPr>
          <w:p>
            <w:pPr>
              <w:pStyle w:val="TableText"/>
              <w:ind w:left="113" w:right="106" w:firstLine="6"/>
              <w:spacing w:before="30" w:line="221"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2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实施本违法行为，初次违法，未主动消除减轻违法行为后果的</w:t>
            </w:r>
          </w:p>
        </w:tc>
        <w:tc>
          <w:tcPr>
            <w:tcW w:w="5933" w:type="dxa"/>
            <w:vAlign w:val="top"/>
          </w:tcPr>
          <w:p>
            <w:pPr>
              <w:pStyle w:val="TableText"/>
              <w:ind w:left="113" w:right="106" w:firstLine="6"/>
              <w:spacing w:before="31" w:line="220"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实施本违法行为，违反本条规定受处罚后再次实施违法行为的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9"/>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3700000217904-10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房地产经纪服务合同未由从事该业务的一名房地产经纪人或者两名房</w:t>
            </w:r>
            <w:r>
              <w:rPr>
                <w:spacing w:val="-1"/>
              </w:rPr>
              <w:t>地产经纪人协理签名</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【部门规章】《房地产经纪管理办法》</w:t>
            </w:r>
          </w:p>
          <w:p>
            <w:pPr>
              <w:pStyle w:val="TableText"/>
              <w:ind w:left="112" w:right="106"/>
              <w:spacing w:before="18" w:line="223" w:lineRule="auto"/>
              <w:rPr/>
            </w:pPr>
            <w:r>
              <w:rPr>
                <w:spacing w:val="-1"/>
              </w:rPr>
              <w:t>第二十条  房地产经纪机构签订的房地产经纪服务合同，应当加盖房地产经纪机构印章，并由从事该业务的一名房地产经纪人或者两名房地产经纪人</w:t>
            </w:r>
            <w:r>
              <w:rPr/>
              <w:t xml:space="preserve"> </w:t>
            </w:r>
            <w:r>
              <w:rPr>
                <w:spacing w:val="-2"/>
              </w:rPr>
              <w:t>协理签名。</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【部门规章】《房地产经纪管理办法》</w:t>
            </w:r>
          </w:p>
          <w:p>
            <w:pPr>
              <w:pStyle w:val="TableText"/>
              <w:ind w:left="114" w:right="106" w:hanging="2"/>
              <w:spacing w:before="19" w:line="228" w:lineRule="auto"/>
              <w:jc w:val="both"/>
              <w:rPr/>
            </w:pPr>
            <w:r>
              <w:rPr>
                <w:spacing w:val="-1"/>
              </w:rPr>
              <w:t>第三十三条第三项  违反本办法，有下列行为之一的，由县级以上地方人民政府建设（房地产）主管部门责令限期改正，记入信用档案；对房地产经</w:t>
            </w:r>
            <w:r>
              <w:rPr/>
              <w:t xml:space="preserve"> </w:t>
            </w:r>
            <w:r>
              <w:rPr>
                <w:spacing w:val="-1"/>
              </w:rPr>
              <w:t>纪人员处以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万元罚款；对房地产经纪机构处以</w:t>
            </w:r>
            <w:r>
              <w:rPr>
                <w:spacing w:val="-32"/>
              </w:rPr>
              <w:t xml:space="preserve"> </w:t>
            </w:r>
            <w:r>
              <w:rPr>
                <w:rFonts w:ascii="Calibri" w:hAnsi="Calibri" w:eastAsia="Calibri" w:cs="Calibri"/>
                <w:spacing w:val="-1"/>
              </w:rPr>
              <w:t>1</w:t>
            </w:r>
            <w:r>
              <w:rPr>
                <w:rFonts w:ascii="Calibri" w:hAnsi="Calibri" w:eastAsia="Calibri" w:cs="Calibri"/>
                <w:spacing w:val="17"/>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r>
              <w:rPr>
                <w:spacing w:val="-29"/>
              </w:rPr>
              <w:t>：（</w:t>
            </w:r>
            <w:r>
              <w:rPr>
                <w:spacing w:val="-1"/>
              </w:rPr>
              <w:t>三）房地产经</w:t>
            </w:r>
            <w:r>
              <w:rPr>
                <w:spacing w:val="-2"/>
              </w:rPr>
              <w:t>纪服务合同未由从事该业务的一名房地产经纪人或者两</w:t>
            </w:r>
            <w:r>
              <w:rPr/>
              <w:t xml:space="preserve"> </w:t>
            </w:r>
            <w:r>
              <w:rPr>
                <w:spacing w:val="-1"/>
              </w:rPr>
              <w:t>名房地产经纪人协理签名的。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实施本违法行为，初次违法，并主动消除减轻违法行为后果的</w:t>
            </w:r>
          </w:p>
        </w:tc>
        <w:tc>
          <w:tcPr>
            <w:tcW w:w="5933" w:type="dxa"/>
            <w:vAlign w:val="top"/>
          </w:tcPr>
          <w:p>
            <w:pPr>
              <w:pStyle w:val="TableText"/>
              <w:ind w:left="113" w:right="106" w:firstLine="6"/>
              <w:spacing w:before="30" w:line="221"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2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实施本违法行为，初次违法，未主动消除减轻违法行为后果的</w:t>
            </w:r>
          </w:p>
        </w:tc>
        <w:tc>
          <w:tcPr>
            <w:tcW w:w="5933" w:type="dxa"/>
            <w:vAlign w:val="top"/>
          </w:tcPr>
          <w:p>
            <w:pPr>
              <w:pStyle w:val="TableText"/>
              <w:ind w:left="113" w:right="106" w:firstLine="6"/>
              <w:spacing w:before="31" w:line="220"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实施本违法行为，违反本条规定受处罚后再次实施违法行为的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9"/>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3700000217904-11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3"/>
              <w:spacing w:before="28" w:line="206" w:lineRule="auto"/>
              <w:rPr/>
            </w:pPr>
            <w:r>
              <w:rPr/>
              <w:t>房地产经纪机构签订房地产经纪服务合同前，不向交易当事人说明</w:t>
            </w:r>
            <w:r>
              <w:rPr>
                <w:spacing w:val="-1"/>
              </w:rPr>
              <w:t>和书面告知规定事项</w:t>
            </w:r>
          </w:p>
        </w:tc>
      </w:tr>
      <w:tr>
        <w:trPr>
          <w:trHeight w:val="1637" w:hRule="atLeast"/>
        </w:trPr>
        <w:tc>
          <w:tcPr>
            <w:tcW w:w="1236"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32" w:lineRule="auto"/>
              <w:rPr>
                <w:rFonts w:ascii="Arial"/>
                <w:sz w:val="21"/>
              </w:rPr>
            </w:pPr>
            <w:r/>
          </w:p>
          <w:p>
            <w:pPr>
              <w:spacing w:line="3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【部门规章】《房地产经纪管理办法》</w:t>
            </w:r>
          </w:p>
          <w:p>
            <w:pPr>
              <w:pStyle w:val="TableText"/>
              <w:ind w:left="112" w:right="34"/>
              <w:spacing w:before="20" w:line="234" w:lineRule="auto"/>
              <w:rPr/>
            </w:pPr>
            <w:r>
              <w:rPr>
                <w:spacing w:val="-1"/>
              </w:rPr>
              <w:t>第二十一条  房地产经纪机构签订房地产经纪服务合同前，应当向委托人说明房地产经纪服务合同和房屋买卖合同或者房屋租赁合同的相关内容，并</w:t>
            </w:r>
            <w:r>
              <w:rPr/>
              <w:t xml:space="preserve">  </w:t>
            </w:r>
            <w:r>
              <w:rPr>
                <w:spacing w:val="1"/>
              </w:rPr>
              <w:t>书面告知下列事项</w:t>
            </w:r>
            <w:r>
              <w:rPr>
                <w:spacing w:val="-16"/>
              </w:rPr>
              <w:t>：（</w:t>
            </w:r>
            <w:r>
              <w:rPr>
                <w:spacing w:val="1"/>
              </w:rPr>
              <w:t>一）是否与委托房屋有利害关系</w:t>
            </w:r>
            <w:r>
              <w:rPr>
                <w:spacing w:val="-16"/>
              </w:rPr>
              <w:t>；（</w:t>
            </w:r>
            <w:r>
              <w:rPr>
                <w:spacing w:val="1"/>
              </w:rPr>
              <w:t>二）应当由委托人协助的事宜、提供的资料</w:t>
            </w:r>
            <w:r>
              <w:rPr>
                <w:spacing w:val="-16"/>
              </w:rPr>
              <w:t>；（</w:t>
            </w:r>
            <w:r>
              <w:rPr>
                <w:spacing w:val="1"/>
              </w:rPr>
              <w:t>三）委托房屋的市场参考价格</w:t>
            </w:r>
            <w:r>
              <w:rPr>
                <w:spacing w:val="-16"/>
              </w:rPr>
              <w:t>；（</w:t>
            </w:r>
            <w:r>
              <w:rPr>
                <w:spacing w:val="1"/>
              </w:rPr>
              <w:t>四）房  </w:t>
            </w:r>
            <w:r>
              <w:rPr>
                <w:spacing w:val="1"/>
              </w:rPr>
              <w:t>屋交易的一般程序及可能存在的风险</w:t>
            </w:r>
            <w:r>
              <w:rPr>
                <w:spacing w:val="-27"/>
              </w:rPr>
              <w:t>；（</w:t>
            </w:r>
            <w:r>
              <w:rPr>
                <w:spacing w:val="1"/>
              </w:rPr>
              <w:t>五）房屋交易涉及的税费</w:t>
            </w:r>
            <w:r>
              <w:rPr>
                <w:spacing w:val="-27"/>
              </w:rPr>
              <w:t>；（</w:t>
            </w:r>
            <w:r>
              <w:rPr>
                <w:spacing w:val="1"/>
              </w:rPr>
              <w:t>六）经纪服务的内</w:t>
            </w:r>
            <w:r>
              <w:rPr/>
              <w:t>容及完成标准</w:t>
            </w:r>
            <w:r>
              <w:rPr>
                <w:spacing w:val="-27"/>
              </w:rPr>
              <w:t>；（</w:t>
            </w:r>
            <w:r>
              <w:rPr/>
              <w:t>七）经纪服务收费标准和支付时间</w:t>
            </w:r>
            <w:r>
              <w:rPr>
                <w:spacing w:val="-27"/>
              </w:rPr>
              <w:t>；（</w:t>
            </w:r>
            <w:r>
              <w:rPr/>
              <w:t>八）</w:t>
            </w:r>
            <w:r>
              <w:rPr>
                <w:spacing w:val="6"/>
              </w:rPr>
              <w:t xml:space="preserve"> </w:t>
            </w:r>
            <w:r>
              <w:rPr>
                <w:spacing w:val="-1"/>
              </w:rPr>
              <w:t>其他需要告知的事项。</w:t>
            </w:r>
          </w:p>
          <w:p>
            <w:pPr>
              <w:pStyle w:val="TableText"/>
              <w:ind w:left="112" w:right="106"/>
              <w:spacing w:before="19" w:line="223" w:lineRule="auto"/>
              <w:rPr/>
            </w:pPr>
            <w:r>
              <w:rPr>
                <w:spacing w:val="-1"/>
              </w:rPr>
              <w:t>房地产经纪机构根据交易当事人需要提供房地产经纪服务以外的其他服务的，应当事先经当事人书面同意并告知服务内容及收费标准。书面告知</w:t>
            </w:r>
            <w:r>
              <w:rPr>
                <w:spacing w:val="-2"/>
              </w:rPr>
              <w:t>材料</w:t>
            </w:r>
            <w:r>
              <w:rPr/>
              <w:t xml:space="preserve"> </w:t>
            </w:r>
            <w:r>
              <w:rPr>
                <w:spacing w:val="-1"/>
              </w:rPr>
              <w:t>应当经委托人签名（盖章）确认。</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6" w:right="106" w:hanging="4"/>
              <w:spacing w:before="19" w:line="228" w:lineRule="auto"/>
              <w:jc w:val="both"/>
              <w:rPr/>
            </w:pPr>
            <w:r>
              <w:rPr>
                <w:spacing w:val="-1"/>
              </w:rPr>
              <w:t>第三十三条第四项  违反本办法，有下列行为之一的，由县级以上地方人民政府建设（房地产）主管部门责令限期改正，记入信用档案；对房地产经</w:t>
            </w:r>
            <w:r>
              <w:rPr/>
              <w:t xml:space="preserve"> </w:t>
            </w:r>
            <w:r>
              <w:rPr>
                <w:spacing w:val="-1"/>
              </w:rPr>
              <w:t>纪人员处以</w:t>
            </w:r>
            <w:r>
              <w:rPr>
                <w:spacing w:val="-31"/>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万元罚款；对房地产经纪机构处以</w:t>
            </w:r>
            <w:r>
              <w:rPr>
                <w:spacing w:val="-29"/>
              </w:rPr>
              <w:t xml:space="preserve"> </w:t>
            </w:r>
            <w:r>
              <w:rPr>
                <w:rFonts w:ascii="Calibri" w:hAnsi="Calibri" w:eastAsia="Calibri" w:cs="Calibri"/>
                <w:spacing w:val="-1"/>
              </w:rPr>
              <w:t>1</w:t>
            </w:r>
            <w:r>
              <w:rPr>
                <w:rFonts w:ascii="Calibri" w:hAnsi="Calibri" w:eastAsia="Calibri" w:cs="Calibri"/>
                <w:spacing w:val="13"/>
                <w:w w:val="102"/>
              </w:rPr>
              <w:t xml:space="preserve"> </w:t>
            </w:r>
            <w:r>
              <w:rPr>
                <w:spacing w:val="-1"/>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万元以下罚款</w:t>
            </w:r>
            <w:r>
              <w:rPr>
                <w:spacing w:val="-25"/>
              </w:rPr>
              <w:t>：（</w:t>
            </w:r>
            <w:r>
              <w:rPr>
                <w:spacing w:val="-2"/>
              </w:rPr>
              <w:t>四）房地产经纪机构签订房地产经纪服务合同前，不向交易当事人说</w:t>
            </w:r>
            <w:r>
              <w:rPr/>
              <w:t xml:space="preserve"> </w:t>
            </w:r>
            <w:r>
              <w:rPr>
                <w:spacing w:val="-1"/>
              </w:rPr>
              <w:t>明和书面告知规定事项的。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实施本违法行为，初次违法，并主动消除减轻违法行为后果的</w:t>
            </w:r>
          </w:p>
        </w:tc>
        <w:tc>
          <w:tcPr>
            <w:tcW w:w="5933" w:type="dxa"/>
            <w:vAlign w:val="top"/>
          </w:tcPr>
          <w:p>
            <w:pPr>
              <w:pStyle w:val="TableText"/>
              <w:ind w:left="113" w:right="106" w:firstLine="6"/>
              <w:spacing w:before="30" w:line="221"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2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实施本违法行为，初次违法，未主动消除减轻违法行为后果的</w:t>
            </w:r>
          </w:p>
        </w:tc>
        <w:tc>
          <w:tcPr>
            <w:tcW w:w="5933" w:type="dxa"/>
            <w:vAlign w:val="top"/>
          </w:tcPr>
          <w:p>
            <w:pPr>
              <w:pStyle w:val="TableText"/>
              <w:ind w:left="113" w:right="106" w:firstLine="6"/>
              <w:spacing w:before="31" w:line="220"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实施本违法行为，违反本条规定受处罚后再次实施违法行为的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9"/>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3700000217904-12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房地产经纪机构未按照规定如实记录业务情况或者保存</w:t>
            </w:r>
            <w:r>
              <w:rPr>
                <w:spacing w:val="-1"/>
              </w:rPr>
              <w:t>房地产经纪服务合同</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【部门规章】《房地产经纪管理办法》</w:t>
            </w:r>
          </w:p>
          <w:p>
            <w:pPr>
              <w:pStyle w:val="TableText"/>
              <w:ind w:left="112" w:right="5840"/>
              <w:spacing w:before="18" w:line="223" w:lineRule="auto"/>
              <w:rPr/>
            </w:pPr>
            <w:r>
              <w:rPr>
                <w:spacing w:val="-1"/>
              </w:rPr>
              <w:t>第二十六条  房地产经纪机构应当建立业务记录制度，如实记</w:t>
            </w:r>
            <w:r>
              <w:rPr>
                <w:spacing w:val="-2"/>
              </w:rPr>
              <w:t>录业务情况。</w:t>
            </w:r>
            <w:r>
              <w:rPr/>
              <w:t xml:space="preserve"> </w:t>
            </w:r>
            <w:r>
              <w:rPr>
                <w:spacing w:val="-1"/>
              </w:rPr>
              <w:t>房地产经纪机构应当保存房地产经纪服务合同，保存期不少于</w:t>
            </w:r>
            <w:r>
              <w:rPr>
                <w:spacing w:val="-34"/>
              </w:rPr>
              <w:t xml:space="preserve"> </w:t>
            </w:r>
            <w:r>
              <w:rPr>
                <w:rFonts w:ascii="Calibri" w:hAnsi="Calibri" w:eastAsia="Calibri" w:cs="Calibri"/>
                <w:spacing w:val="-1"/>
              </w:rPr>
              <w:t>5</w:t>
            </w:r>
            <w:r>
              <w:rPr>
                <w:rFonts w:ascii="Calibri" w:hAnsi="Calibri" w:eastAsia="Calibri" w:cs="Calibri"/>
                <w:spacing w:val="13"/>
              </w:rPr>
              <w:t xml:space="preserve"> </w:t>
            </w:r>
            <w:r>
              <w:rPr>
                <w:spacing w:val="-1"/>
              </w:rPr>
              <w:t>年。</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【部门规章】《房地产经纪管理办法》</w:t>
            </w:r>
          </w:p>
          <w:p>
            <w:pPr>
              <w:pStyle w:val="TableText"/>
              <w:ind w:left="116" w:right="106" w:hanging="4"/>
              <w:spacing w:before="19" w:line="228" w:lineRule="auto"/>
              <w:jc w:val="both"/>
              <w:rPr/>
            </w:pPr>
            <w:r>
              <w:rPr>
                <w:spacing w:val="-1"/>
              </w:rPr>
              <w:t>第三十三条第五项  违反本办法，有下列行为之一的，由县级以上地方人民政府建设（房地产）主管部门责令限期改正，记入信用档案；对房地产经</w:t>
            </w:r>
            <w:r>
              <w:rPr/>
              <w:t xml:space="preserve"> </w:t>
            </w:r>
            <w:r>
              <w:rPr>
                <w:spacing w:val="-1"/>
              </w:rPr>
              <w:t>纪人员处以</w:t>
            </w:r>
            <w:r>
              <w:rPr>
                <w:spacing w:val="-31"/>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万元罚款；对房地产经纪机构处以</w:t>
            </w:r>
            <w:r>
              <w:rPr>
                <w:spacing w:val="-32"/>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r>
              <w:rPr>
                <w:spacing w:val="-29"/>
              </w:rPr>
              <w:t>：（</w:t>
            </w:r>
            <w:r>
              <w:rPr>
                <w:spacing w:val="-1"/>
              </w:rPr>
              <w:t>五）房</w:t>
            </w:r>
            <w:r>
              <w:rPr>
                <w:spacing w:val="-2"/>
              </w:rPr>
              <w:t>地产经纪机构未按照规定如实记录业务情况或者保存房地产经</w:t>
            </w:r>
            <w:r>
              <w:rPr/>
              <w:t xml:space="preserve"> </w:t>
            </w:r>
            <w:r>
              <w:rPr>
                <w:spacing w:val="-2"/>
              </w:rPr>
              <w:t>纪服务合同的。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实施本违法行为，初次违法，并主动消除减轻违法行为后果的</w:t>
            </w:r>
          </w:p>
        </w:tc>
        <w:tc>
          <w:tcPr>
            <w:tcW w:w="5933" w:type="dxa"/>
            <w:vAlign w:val="top"/>
          </w:tcPr>
          <w:p>
            <w:pPr>
              <w:pStyle w:val="TableText"/>
              <w:ind w:left="113" w:right="106" w:firstLine="6"/>
              <w:spacing w:before="30" w:line="221"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25"/>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29"/>
              </w:rPr>
              <w:t xml:space="preserve"> </w:t>
            </w:r>
            <w:r>
              <w:rPr>
                <w:rFonts w:ascii="Calibri" w:hAnsi="Calibri" w:eastAsia="Calibri" w:cs="Calibri"/>
                <w:spacing w:val="-3"/>
              </w:rPr>
              <w:t>1.5</w:t>
            </w:r>
            <w:r>
              <w:rPr>
                <w:rFonts w:ascii="Calibri" w:hAnsi="Calibri" w:eastAsia="Calibri" w:cs="Calibri"/>
                <w:spacing w:val="16"/>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实施本违法行为，初次违法，未主动消除减轻违法行为后果的</w:t>
            </w:r>
          </w:p>
        </w:tc>
        <w:tc>
          <w:tcPr>
            <w:tcW w:w="5933" w:type="dxa"/>
            <w:vAlign w:val="top"/>
          </w:tcPr>
          <w:p>
            <w:pPr>
              <w:pStyle w:val="TableText"/>
              <w:ind w:left="113" w:right="106" w:firstLine="6"/>
              <w:spacing w:before="31" w:line="220"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4"/>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实施本违法行为，违反本条规定受处罚后再次实施违法行为的</w:t>
            </w:r>
          </w:p>
        </w:tc>
        <w:tc>
          <w:tcPr>
            <w:tcW w:w="5933" w:type="dxa"/>
            <w:vAlign w:val="top"/>
          </w:tcPr>
          <w:p>
            <w:pPr>
              <w:pStyle w:val="TableText"/>
              <w:ind w:left="113" w:right="106" w:firstLine="6"/>
              <w:spacing w:before="31" w:line="223" w:lineRule="auto"/>
              <w:rPr/>
            </w:pPr>
            <w:r>
              <w:rPr>
                <w:spacing w:val="-3"/>
              </w:rPr>
              <w:t>责令限期改正，记入信用档案；对房地产经纪人员处以</w:t>
            </w:r>
            <w:r>
              <w:rPr>
                <w:spacing w:val="-23"/>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万元罚款；对房</w:t>
            </w:r>
            <w:r>
              <w:rPr/>
              <w:t xml:space="preserve"> </w:t>
            </w:r>
            <w:r>
              <w:rPr>
                <w:spacing w:val="-3"/>
              </w:rPr>
              <w:t>地产经纪机构处以</w:t>
            </w:r>
            <w:r>
              <w:rPr>
                <w:spacing w:val="-19"/>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房地产经纪机构擅自对外发布房源信息</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【部门规章】《房地产经纪管理办法》</w:t>
            </w:r>
          </w:p>
          <w:p>
            <w:pPr>
              <w:pStyle w:val="TableText"/>
              <w:ind w:left="114" w:right="106" w:hanging="2"/>
              <w:spacing w:before="19" w:line="229" w:lineRule="auto"/>
              <w:rPr/>
            </w:pPr>
            <w:r>
              <w:rPr>
                <w:spacing w:val="-1"/>
              </w:rPr>
              <w:t>第二十二条  房地产经纪机构与委托人签订房屋出售、出租经纪服务合同，应当查看委托出售、出租的房屋及房屋权属证书，委托人的身份证明等有</w:t>
            </w:r>
            <w:r>
              <w:rPr/>
              <w:t xml:space="preserve"> </w:t>
            </w:r>
            <w:r>
              <w:rPr/>
              <w:t>关资料，并应当编制房屋状况说明书。经委托人书面同意后，方可以对</w:t>
            </w:r>
            <w:r>
              <w:rPr>
                <w:spacing w:val="-1"/>
              </w:rPr>
              <w:t>外发布相应的房源信息。</w:t>
            </w:r>
          </w:p>
          <w:p>
            <w:pPr>
              <w:pStyle w:val="TableText"/>
              <w:ind w:left="113"/>
              <w:spacing w:before="22" w:line="205" w:lineRule="auto"/>
              <w:rPr/>
            </w:pPr>
            <w:r>
              <w:rPr/>
              <w:t>房地产经纪机构与委托人签订房屋承购、承租经纪服务合同，应当查看委托人身</w:t>
            </w:r>
            <w:r>
              <w:rPr>
                <w:spacing w:val="-1"/>
              </w:rPr>
              <w:t>份证明等有关资料。</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right="94"/>
              <w:spacing w:before="20" w:line="222" w:lineRule="auto"/>
              <w:rPr/>
            </w:pPr>
            <w:r>
              <w:rPr>
                <w:spacing w:val="-1"/>
              </w:rPr>
              <w:t>第三十五条  违反本办法第二十二条，房地产经纪机构擅自对外发布房源信息的，由县级以上地方人民政府建设（房地产）主管部门责令限期改正，</w:t>
            </w:r>
            <w:r>
              <w:rPr>
                <w:spacing w:val="12"/>
              </w:rPr>
              <w:t xml:space="preserve"> </w:t>
            </w:r>
            <w:r>
              <w:rPr>
                <w:spacing w:val="-2"/>
              </w:rPr>
              <w:t>记入信用档案，取消网上签约资格，并处以</w:t>
            </w:r>
            <w:r>
              <w:rPr>
                <w:spacing w:val="-23"/>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2"/>
              </w:rPr>
              <w:t xml:space="preserve"> </w:t>
            </w:r>
            <w:r>
              <w:rPr>
                <w:spacing w:val="-2"/>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2"/>
              </w:rPr>
              <w:t>实施本违法行为，擅自对外发布</w:t>
            </w:r>
            <w:r>
              <w:rPr>
                <w:spacing w:val="-26"/>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套房源信息的</w:t>
            </w:r>
          </w:p>
        </w:tc>
        <w:tc>
          <w:tcPr>
            <w:tcW w:w="5933" w:type="dxa"/>
            <w:vAlign w:val="top"/>
          </w:tcPr>
          <w:p>
            <w:pPr>
              <w:pStyle w:val="TableText"/>
              <w:ind w:left="120"/>
              <w:spacing w:before="30" w:line="219" w:lineRule="auto"/>
              <w:rPr/>
            </w:pPr>
            <w:r>
              <w:rPr>
                <w:spacing w:val="-1"/>
              </w:rPr>
              <w:t>责令限期改正，记入信用档案，取消网上签约</w:t>
            </w:r>
            <w:r>
              <w:rPr>
                <w:spacing w:val="-2"/>
              </w:rPr>
              <w:t>资格，并处以</w:t>
            </w:r>
            <w:r>
              <w:rPr>
                <w:spacing w:val="-29"/>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p>
          <w:p>
            <w:pPr>
              <w:pStyle w:val="TableText"/>
              <w:ind w:left="122"/>
              <w:spacing w:before="19" w:line="203" w:lineRule="auto"/>
              <w:rPr/>
            </w:pPr>
            <w:r>
              <w:rPr>
                <w:rFonts w:ascii="Calibri" w:hAnsi="Calibri" w:eastAsia="Calibri" w:cs="Calibri"/>
                <w:spacing w:val="-3"/>
              </w:rPr>
              <w:t>1.5</w:t>
            </w:r>
            <w:r>
              <w:rPr>
                <w:rFonts w:ascii="Calibri" w:hAnsi="Calibri" w:eastAsia="Calibri" w:cs="Calibri"/>
                <w:spacing w:val="13"/>
                <w:w w:val="102"/>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2"/>
              </w:rPr>
              <w:t>实施本违法行为，擅自对外发布</w:t>
            </w:r>
            <w:r>
              <w:rPr>
                <w:spacing w:val="-26"/>
              </w:rPr>
              <w:t xml:space="preserve"> </w:t>
            </w:r>
            <w:r>
              <w:rPr>
                <w:rFonts w:ascii="Calibri" w:hAnsi="Calibri" w:eastAsia="Calibri" w:cs="Calibri"/>
                <w:spacing w:val="-2"/>
              </w:rPr>
              <w:t>2</w:t>
            </w:r>
            <w:r>
              <w:rPr>
                <w:rFonts w:ascii="Calibri" w:hAnsi="Calibri" w:eastAsia="Calibri" w:cs="Calibri"/>
                <w:spacing w:val="13"/>
                <w:w w:val="101"/>
              </w:rPr>
              <w:t xml:space="preserve"> </w:t>
            </w:r>
            <w:r>
              <w:rPr>
                <w:spacing w:val="-2"/>
              </w:rPr>
              <w:t>套房源信息的</w:t>
            </w:r>
          </w:p>
        </w:tc>
        <w:tc>
          <w:tcPr>
            <w:tcW w:w="5933" w:type="dxa"/>
            <w:vAlign w:val="top"/>
          </w:tcPr>
          <w:p>
            <w:pPr>
              <w:pStyle w:val="TableText"/>
              <w:ind w:left="120"/>
              <w:spacing w:before="31" w:line="219" w:lineRule="auto"/>
              <w:rPr/>
            </w:pPr>
            <w:r>
              <w:rPr>
                <w:spacing w:val="-1"/>
              </w:rPr>
              <w:t>责令限期改正，记入信用档案，取消网上签约</w:t>
            </w:r>
            <w:r>
              <w:rPr>
                <w:spacing w:val="-2"/>
              </w:rPr>
              <w:t>资格，并处以</w:t>
            </w:r>
            <w:r>
              <w:rPr>
                <w:spacing w:val="-29"/>
              </w:rPr>
              <w:t xml:space="preserve"> </w:t>
            </w:r>
            <w:r>
              <w:rPr>
                <w:rFonts w:ascii="Calibri" w:hAnsi="Calibri" w:eastAsia="Calibri" w:cs="Calibri"/>
                <w:spacing w:val="-2"/>
              </w:rPr>
              <w:t>1.5</w:t>
            </w:r>
            <w:r>
              <w:rPr>
                <w:rFonts w:ascii="Calibri" w:hAnsi="Calibri" w:eastAsia="Calibri" w:cs="Calibri"/>
                <w:spacing w:val="16"/>
                <w:w w:val="101"/>
              </w:rPr>
              <w:t xml:space="preserve"> </w:t>
            </w:r>
            <w:r>
              <w:rPr>
                <w:spacing w:val="-2"/>
              </w:rPr>
              <w:t>万元以上</w:t>
            </w:r>
          </w:p>
          <w:p>
            <w:pPr>
              <w:pStyle w:val="TableText"/>
              <w:ind w:left="116"/>
              <w:spacing w:before="19" w:line="201" w:lineRule="auto"/>
              <w:rPr/>
            </w:pPr>
            <w:r>
              <w:rPr>
                <w:rFonts w:ascii="Calibri" w:hAnsi="Calibri" w:eastAsia="Calibri" w:cs="Calibri"/>
                <w:spacing w:val="-3"/>
              </w:rPr>
              <w:t>2.5</w:t>
            </w:r>
            <w:r>
              <w:rPr>
                <w:rFonts w:ascii="Calibri" w:hAnsi="Calibri" w:eastAsia="Calibri" w:cs="Calibri"/>
                <w:spacing w:val="18"/>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2"/>
              </w:rPr>
              <w:t>实施本违法行为，擅自对外发布</w:t>
            </w:r>
            <w:r>
              <w:rPr>
                <w:spacing w:val="-22"/>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套以上房源信息的</w:t>
            </w:r>
          </w:p>
        </w:tc>
        <w:tc>
          <w:tcPr>
            <w:tcW w:w="5933" w:type="dxa"/>
            <w:vAlign w:val="top"/>
          </w:tcPr>
          <w:p>
            <w:pPr>
              <w:pStyle w:val="TableText"/>
              <w:ind w:left="120"/>
              <w:spacing w:before="31" w:line="219" w:lineRule="auto"/>
              <w:rPr/>
            </w:pPr>
            <w:r>
              <w:rPr>
                <w:spacing w:val="-1"/>
              </w:rPr>
              <w:t>责令限期改正，记入信用档案，取消网上签约资格，并处</w:t>
            </w:r>
            <w:r>
              <w:rPr>
                <w:spacing w:val="-2"/>
              </w:rPr>
              <w:t>以</w:t>
            </w:r>
            <w:r>
              <w:rPr>
                <w:spacing w:val="-34"/>
              </w:rPr>
              <w:t xml:space="preserve"> </w:t>
            </w:r>
            <w:r>
              <w:rPr>
                <w:rFonts w:ascii="Calibri" w:hAnsi="Calibri" w:eastAsia="Calibri" w:cs="Calibri"/>
                <w:spacing w:val="-2"/>
              </w:rPr>
              <w:t>2.5</w:t>
            </w:r>
            <w:r>
              <w:rPr>
                <w:rFonts w:ascii="Calibri" w:hAnsi="Calibri" w:eastAsia="Calibri" w:cs="Calibri"/>
                <w:spacing w:val="16"/>
                <w:w w:val="101"/>
              </w:rPr>
              <w:t xml:space="preserve"> </w:t>
            </w:r>
            <w:r>
              <w:rPr>
                <w:spacing w:val="-2"/>
              </w:rPr>
              <w:t>万元以上</w:t>
            </w:r>
          </w:p>
          <w:p>
            <w:pPr>
              <w:pStyle w:val="TableText"/>
              <w:ind w:left="115"/>
              <w:spacing w:before="19" w:line="207" w:lineRule="auto"/>
              <w:rPr/>
            </w:pPr>
            <w:r>
              <w:rPr>
                <w:rFonts w:ascii="Calibri" w:hAnsi="Calibri" w:eastAsia="Calibri" w:cs="Calibri"/>
                <w:spacing w:val="-3"/>
              </w:rPr>
              <w:t>3</w:t>
            </w:r>
            <w:r>
              <w:rPr>
                <w:rFonts w:ascii="Calibri" w:hAnsi="Calibri" w:eastAsia="Calibri" w:cs="Calibri"/>
                <w:spacing w:val="16"/>
              </w:rPr>
              <w:t xml:space="preserve"> </w:t>
            </w:r>
            <w:r>
              <w:rPr>
                <w:spacing w:val="-3"/>
              </w:rPr>
              <w:t>万元以下罚款</w:t>
            </w:r>
          </w:p>
        </w:tc>
      </w:tr>
    </w:tbl>
    <w:p>
      <w:pPr>
        <w:rPr>
          <w:rFonts w:ascii="Arial"/>
          <w:sz w:val="21"/>
        </w:rPr>
      </w:pPr>
      <w:r/>
    </w:p>
    <w:p>
      <w:pPr>
        <w:sectPr>
          <w:footerReference w:type="default" r:id="rId71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城市低收入住房困难家庭隐瞒有关情况或者提供虚假材</w:t>
            </w:r>
            <w:r>
              <w:rPr>
                <w:spacing w:val="-1"/>
              </w:rPr>
              <w:t>料申请廉租住房保障</w:t>
            </w:r>
          </w:p>
        </w:tc>
      </w:tr>
      <w:tr>
        <w:trPr>
          <w:trHeight w:val="3270" w:hRule="atLeast"/>
        </w:trPr>
        <w:tc>
          <w:tcPr>
            <w:tcW w:w="12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【部门规章】《廉租住房保障办法》</w:t>
            </w:r>
          </w:p>
          <w:p>
            <w:pPr>
              <w:pStyle w:val="TableText"/>
              <w:ind w:left="112"/>
              <w:spacing w:before="19" w:line="219" w:lineRule="auto"/>
              <w:rPr/>
            </w:pPr>
            <w:r>
              <w:rPr>
                <w:spacing w:val="1"/>
              </w:rPr>
              <w:t>第十六条  申请廉租住房保障，应当提供下列材料</w:t>
            </w:r>
            <w:r>
              <w:rPr>
                <w:spacing w:val="-20"/>
              </w:rPr>
              <w:t>：（</w:t>
            </w:r>
            <w:r>
              <w:rPr>
                <w:spacing w:val="1"/>
              </w:rPr>
              <w:t>一）家庭收入情况的证明材料</w:t>
            </w:r>
            <w:r>
              <w:rPr>
                <w:spacing w:val="-20"/>
              </w:rPr>
              <w:t>；（</w:t>
            </w:r>
            <w:r>
              <w:rPr>
                <w:spacing w:val="1"/>
              </w:rPr>
              <w:t>二）家庭住房状况的证</w:t>
            </w:r>
            <w:r>
              <w:rPr/>
              <w:t>明材料</w:t>
            </w:r>
            <w:r>
              <w:rPr>
                <w:spacing w:val="-20"/>
              </w:rPr>
              <w:t>；（</w:t>
            </w:r>
            <w:r>
              <w:rPr/>
              <w:t>三）家庭成员身份证和户</w:t>
            </w:r>
          </w:p>
          <w:p>
            <w:pPr>
              <w:pStyle w:val="TableText"/>
              <w:ind w:left="140"/>
              <w:spacing w:before="19" w:line="219" w:lineRule="auto"/>
              <w:rPr/>
            </w:pPr>
            <w:r>
              <w:rPr>
                <w:spacing w:val="-1"/>
              </w:rPr>
              <w:t>口簿</w:t>
            </w:r>
            <w:r>
              <w:rPr>
                <w:spacing w:val="-8"/>
              </w:rPr>
              <w:t>；（</w:t>
            </w:r>
            <w:r>
              <w:rPr>
                <w:spacing w:val="-1"/>
              </w:rPr>
              <w:t>四）市、县人民政府规定的其他证明材料。</w:t>
            </w:r>
          </w:p>
          <w:p>
            <w:pPr>
              <w:pStyle w:val="TableText"/>
              <w:ind w:left="112" w:right="34"/>
              <w:spacing w:before="23" w:line="236" w:lineRule="auto"/>
              <w:rPr/>
            </w:pPr>
            <w:r>
              <w:rPr/>
              <w:t>第十七条  申请廉租住房保障，按照下列程序办理</w:t>
            </w:r>
            <w:r>
              <w:rPr>
                <w:spacing w:val="-25"/>
              </w:rPr>
              <w:t>：（</w:t>
            </w:r>
            <w:r>
              <w:rPr/>
              <w:t>一）申请廉租住房保障的家庭，应当由户主向户口所在地</w:t>
            </w:r>
            <w:r>
              <w:rPr>
                <w:spacing w:val="-1"/>
              </w:rPr>
              <w:t>街道办事处或者镇人民政府提出书面</w:t>
            </w:r>
            <w:r>
              <w:rPr/>
              <w:t xml:space="preserve">  </w:t>
            </w:r>
            <w:r>
              <w:rPr/>
              <w:t>申请</w:t>
            </w:r>
            <w:r>
              <w:rPr>
                <w:spacing w:val="-13"/>
              </w:rPr>
              <w:t>；（</w:t>
            </w:r>
            <w:r>
              <w:rPr/>
              <w:t>二）街道办事处或者镇人民政府应当自受理申请之日起</w:t>
            </w:r>
            <w:r>
              <w:rPr>
                <w:spacing w:val="-38"/>
              </w:rPr>
              <w:t xml:space="preserve"> </w:t>
            </w:r>
            <w:r>
              <w:rPr>
                <w:rFonts w:ascii="Calibri" w:hAnsi="Calibri" w:eastAsia="Calibri" w:cs="Calibri"/>
              </w:rPr>
              <w:t>30  </w:t>
            </w:r>
            <w:r>
              <w:rPr/>
              <w:t>日内，就申请人</w:t>
            </w:r>
            <w:r>
              <w:rPr>
                <w:spacing w:val="-1"/>
              </w:rPr>
              <w:t>的家庭收入、家庭住房状况是否符合规定条件进行审核，提出初</w:t>
            </w:r>
            <w:r>
              <w:rPr/>
              <w:t xml:space="preserve">  </w:t>
            </w:r>
            <w:r>
              <w:rPr/>
              <w:t>审意见并张榜公布，将初审意见和申请材料一并报送市（区）、县人民政</w:t>
            </w:r>
            <w:r>
              <w:rPr>
                <w:spacing w:val="-1"/>
              </w:rPr>
              <w:t>府建设（住房保障）主管部门</w:t>
            </w:r>
            <w:r>
              <w:rPr>
                <w:spacing w:val="-18"/>
              </w:rPr>
              <w:t>；（</w:t>
            </w:r>
            <w:r>
              <w:rPr>
                <w:spacing w:val="-1"/>
              </w:rPr>
              <w:t>三）建设（住房保障）主管部门应当自收</w:t>
            </w:r>
            <w:r>
              <w:rPr/>
              <w:t xml:space="preserve">  </w:t>
            </w:r>
            <w:r>
              <w:rPr/>
              <w:t>到申请材料之日起</w:t>
            </w:r>
            <w:r>
              <w:rPr>
                <w:spacing w:val="-32"/>
              </w:rPr>
              <w:t xml:space="preserve"> </w:t>
            </w:r>
            <w:r>
              <w:rPr>
                <w:rFonts w:ascii="Calibri" w:hAnsi="Calibri" w:eastAsia="Calibri" w:cs="Calibri"/>
              </w:rPr>
              <w:t>15  </w:t>
            </w:r>
            <w:r>
              <w:rPr/>
              <w:t>日内，就申请人</w:t>
            </w:r>
            <w:r>
              <w:rPr>
                <w:spacing w:val="-1"/>
              </w:rPr>
              <w:t>的家庭住房状况是否符合规定条件提出审核意见，并将符合条件的申请人的申请材料转同级民政部门</w:t>
            </w:r>
            <w:r>
              <w:rPr>
                <w:spacing w:val="-13"/>
              </w:rPr>
              <w:t>；（</w:t>
            </w:r>
            <w:r>
              <w:rPr>
                <w:spacing w:val="-1"/>
              </w:rPr>
              <w:t>四）</w:t>
            </w:r>
            <w:r>
              <w:rPr/>
              <w:t xml:space="preserve">  </w:t>
            </w:r>
            <w:r>
              <w:rPr>
                <w:spacing w:val="-1"/>
              </w:rPr>
              <w:t>民政部门应当自收到申请材料之日起</w:t>
            </w:r>
            <w:r>
              <w:rPr>
                <w:spacing w:val="-31"/>
              </w:rPr>
              <w:t xml:space="preserve"> </w:t>
            </w:r>
            <w:r>
              <w:rPr>
                <w:rFonts w:ascii="Calibri" w:hAnsi="Calibri" w:eastAsia="Calibri" w:cs="Calibri"/>
                <w:spacing w:val="-1"/>
              </w:rPr>
              <w:t>15  </w:t>
            </w:r>
            <w:r>
              <w:rPr>
                <w:spacing w:val="-1"/>
              </w:rPr>
              <w:t>日内，就申请人的家庭收入是否符合规定条件</w:t>
            </w:r>
            <w:r>
              <w:rPr>
                <w:spacing w:val="-2"/>
              </w:rPr>
              <w:t>提出审核意见，并反馈同级建设（住房保障）主管部门</w:t>
            </w:r>
            <w:r>
              <w:rPr>
                <w:spacing w:val="-23"/>
              </w:rPr>
              <w:t>；（</w:t>
            </w:r>
            <w:r>
              <w:rPr>
                <w:spacing w:val="-2"/>
              </w:rPr>
              <w:t>五）</w:t>
            </w:r>
            <w:r>
              <w:rPr/>
              <w:t xml:space="preserve"> </w:t>
            </w:r>
            <w:r>
              <w:rPr>
                <w:spacing w:val="-2"/>
              </w:rPr>
              <w:t>经审核，家庭收入、家庭住房状况符合规定条件的，由建设（住房保障）主管部门予以公示，公示期限为</w:t>
            </w:r>
            <w:r>
              <w:rPr>
                <w:spacing w:val="-29"/>
              </w:rPr>
              <w:t xml:space="preserve"> </w:t>
            </w:r>
            <w:r>
              <w:rPr>
                <w:rFonts w:ascii="Calibri" w:hAnsi="Calibri" w:eastAsia="Calibri" w:cs="Calibri"/>
                <w:spacing w:val="-2"/>
              </w:rPr>
              <w:t>15  </w:t>
            </w:r>
            <w:r>
              <w:rPr>
                <w:spacing w:val="-2"/>
              </w:rPr>
              <w:t>日；对经公示无异议或者异议不</w:t>
            </w:r>
            <w:r>
              <w:rPr>
                <w:spacing w:val="-3"/>
              </w:rPr>
              <w:t>成立的，</w:t>
            </w:r>
            <w:r>
              <w:rPr/>
              <w:t xml:space="preserve"> </w:t>
            </w:r>
            <w:r>
              <w:rPr/>
              <w:t>作为廉租住房保障对象予以登记，书面通知申请人，并向</w:t>
            </w:r>
            <w:r>
              <w:rPr>
                <w:spacing w:val="-1"/>
              </w:rPr>
              <w:t>社会公开登记结果。</w:t>
            </w:r>
          </w:p>
          <w:p>
            <w:pPr>
              <w:pStyle w:val="TableText"/>
              <w:ind w:left="116" w:right="106" w:hanging="2"/>
              <w:spacing w:before="22" w:line="229" w:lineRule="auto"/>
              <w:rPr/>
            </w:pPr>
            <w:r>
              <w:rPr>
                <w:spacing w:val="-1"/>
              </w:rPr>
              <w:t>经审核，不符合规定条件的，建设（住房保障）主管部门应当书面通知申请人，说明理由。申请人对审核结果有异议的，可以向建设（住房保</w:t>
            </w:r>
            <w:r>
              <w:rPr>
                <w:spacing w:val="-2"/>
              </w:rPr>
              <w:t>障）主</w:t>
            </w:r>
            <w:r>
              <w:rPr/>
              <w:t xml:space="preserve"> </w:t>
            </w:r>
            <w:r>
              <w:rPr>
                <w:spacing w:val="-2"/>
              </w:rPr>
              <w:t>管部门申诉。</w:t>
            </w:r>
          </w:p>
          <w:p>
            <w:pPr>
              <w:pStyle w:val="TableText"/>
              <w:ind w:left="126" w:right="106" w:hanging="14"/>
              <w:spacing w:before="18" w:line="222" w:lineRule="auto"/>
              <w:rPr/>
            </w:pPr>
            <w:r>
              <w:rPr>
                <w:spacing w:val="-1"/>
              </w:rPr>
              <w:t>第十八条  建设（住房保障）主管部门、民政等有关部门以及街道办事处、镇人民政府，可以通过入户调查、邻里访问以及信函索证等方式对申请人</w:t>
            </w:r>
            <w:r>
              <w:rPr/>
              <w:t xml:space="preserve"> </w:t>
            </w:r>
            <w:r>
              <w:rPr/>
              <w:t>的家庭收入和住房状况等进行核实。申请人及</w:t>
            </w:r>
            <w:r>
              <w:rPr>
                <w:spacing w:val="-1"/>
              </w:rPr>
              <w:t>有关单位和个人应当予以配合，如实提供有关情况。</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7"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【部门规章】《廉租住房保障办法》</w:t>
            </w:r>
          </w:p>
          <w:p>
            <w:pPr>
              <w:pStyle w:val="TableText"/>
              <w:ind w:left="112"/>
              <w:spacing w:before="19" w:line="203" w:lineRule="auto"/>
              <w:rPr/>
            </w:pPr>
            <w:r>
              <w:rPr/>
              <w:t>第二十九条  城市低收入住房困难家庭隐瞒有关情况或者提供虚假材料申请廉租住房保障的，建设（住房保障）主管部门不予</w:t>
            </w:r>
            <w:r>
              <w:rPr>
                <w:spacing w:val="-1"/>
              </w:rPr>
              <w:t>受理，并给予警告。</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1" w:line="207" w:lineRule="auto"/>
              <w:rPr/>
            </w:pPr>
            <w:r>
              <w:rPr>
                <w:spacing w:val="-2"/>
              </w:rPr>
              <w:t>实施本违法行为的</w:t>
            </w:r>
          </w:p>
        </w:tc>
        <w:tc>
          <w:tcPr>
            <w:tcW w:w="5933" w:type="dxa"/>
            <w:vAlign w:val="top"/>
          </w:tcPr>
          <w:p>
            <w:pPr>
              <w:pStyle w:val="TableText"/>
              <w:ind w:left="116"/>
              <w:spacing w:before="31" w:line="207" w:lineRule="auto"/>
              <w:rPr/>
            </w:pPr>
            <w:r>
              <w:rPr>
                <w:spacing w:val="-1"/>
              </w:rPr>
              <w:t>不予受理，并给予警告</w:t>
            </w:r>
          </w:p>
        </w:tc>
      </w:tr>
    </w:tbl>
    <w:p>
      <w:pPr>
        <w:rPr>
          <w:rFonts w:ascii="Arial"/>
          <w:sz w:val="21"/>
        </w:rPr>
      </w:pPr>
      <w:r/>
    </w:p>
    <w:p>
      <w:pPr>
        <w:sectPr>
          <w:footerReference w:type="default" r:id="rId7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33"/>
              <w:spacing w:before="29" w:line="205" w:lineRule="auto"/>
              <w:rPr/>
            </w:pPr>
            <w:r>
              <w:rPr>
                <w:spacing w:val="-1"/>
              </w:rPr>
              <w:t>以欺骗等不正当手段，取得审核同意或者获得廉租住</w:t>
            </w:r>
            <w:r>
              <w:rPr>
                <w:spacing w:val="-2"/>
              </w:rPr>
              <w:t>房保障</w:t>
            </w:r>
          </w:p>
        </w:tc>
      </w:tr>
      <w:tr>
        <w:trPr>
          <w:trHeight w:val="3270"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6" w:line="219" w:lineRule="auto"/>
              <w:rPr/>
            </w:pPr>
            <w:r>
              <w:rPr>
                <w:rFonts w:ascii="Calibri" w:hAnsi="Calibri" w:eastAsia="Calibri" w:cs="Calibri"/>
                <w:spacing w:val="-1"/>
              </w:rPr>
              <w:t>1.</w:t>
            </w:r>
            <w:r>
              <w:rPr>
                <w:spacing w:val="-1"/>
              </w:rPr>
              <w:t>【部门规章】《廉租住房保障办法》</w:t>
            </w:r>
          </w:p>
          <w:p>
            <w:pPr>
              <w:pStyle w:val="TableText"/>
              <w:ind w:left="112"/>
              <w:spacing w:before="19" w:line="219" w:lineRule="auto"/>
              <w:rPr/>
            </w:pPr>
            <w:r>
              <w:rPr>
                <w:spacing w:val="1"/>
              </w:rPr>
              <w:t>第十六条  申请廉租住房保障，应当提供下列材料</w:t>
            </w:r>
            <w:r>
              <w:rPr>
                <w:spacing w:val="-20"/>
              </w:rPr>
              <w:t>：（</w:t>
            </w:r>
            <w:r>
              <w:rPr>
                <w:spacing w:val="1"/>
              </w:rPr>
              <w:t>一）家庭收入情况的证明材料</w:t>
            </w:r>
            <w:r>
              <w:rPr>
                <w:spacing w:val="-20"/>
              </w:rPr>
              <w:t>；（</w:t>
            </w:r>
            <w:r>
              <w:rPr>
                <w:spacing w:val="1"/>
              </w:rPr>
              <w:t>二）家庭住房状况的证</w:t>
            </w:r>
            <w:r>
              <w:rPr/>
              <w:t>明材料</w:t>
            </w:r>
            <w:r>
              <w:rPr>
                <w:spacing w:val="-20"/>
              </w:rPr>
              <w:t>；（</w:t>
            </w:r>
            <w:r>
              <w:rPr/>
              <w:t>三）家庭成员身份证和户</w:t>
            </w:r>
          </w:p>
          <w:p>
            <w:pPr>
              <w:pStyle w:val="TableText"/>
              <w:ind w:left="140"/>
              <w:spacing w:before="19" w:line="219" w:lineRule="auto"/>
              <w:rPr/>
            </w:pPr>
            <w:r>
              <w:rPr>
                <w:spacing w:val="-1"/>
              </w:rPr>
              <w:t>口簿</w:t>
            </w:r>
            <w:r>
              <w:rPr>
                <w:spacing w:val="-8"/>
              </w:rPr>
              <w:t>；（</w:t>
            </w:r>
            <w:r>
              <w:rPr>
                <w:spacing w:val="-1"/>
              </w:rPr>
              <w:t>四）市、县人民政府规定的其他证明材料。</w:t>
            </w:r>
          </w:p>
          <w:p>
            <w:pPr>
              <w:pStyle w:val="TableText"/>
              <w:ind w:left="112" w:right="34"/>
              <w:spacing w:before="23" w:line="236" w:lineRule="auto"/>
              <w:rPr/>
            </w:pPr>
            <w:r>
              <w:rPr/>
              <w:t>第十七条  申请廉租住房保障，按照下列程序办理</w:t>
            </w:r>
            <w:r>
              <w:rPr>
                <w:spacing w:val="-25"/>
              </w:rPr>
              <w:t>：（</w:t>
            </w:r>
            <w:r>
              <w:rPr/>
              <w:t>一）申请廉租住房保障的家庭，应当由户主向户口所在地</w:t>
            </w:r>
            <w:r>
              <w:rPr>
                <w:spacing w:val="-1"/>
              </w:rPr>
              <w:t>街道办事处或者镇人民政府提出书面</w:t>
            </w:r>
            <w:r>
              <w:rPr/>
              <w:t xml:space="preserve">  </w:t>
            </w:r>
            <w:r>
              <w:rPr/>
              <w:t>申请</w:t>
            </w:r>
            <w:r>
              <w:rPr>
                <w:spacing w:val="-13"/>
              </w:rPr>
              <w:t>；（</w:t>
            </w:r>
            <w:r>
              <w:rPr/>
              <w:t>二）街道办事处或者镇人民政府应当自受理申请之日起</w:t>
            </w:r>
            <w:r>
              <w:rPr>
                <w:spacing w:val="-38"/>
              </w:rPr>
              <w:t xml:space="preserve"> </w:t>
            </w:r>
            <w:r>
              <w:rPr>
                <w:rFonts w:ascii="Calibri" w:hAnsi="Calibri" w:eastAsia="Calibri" w:cs="Calibri"/>
              </w:rPr>
              <w:t>30  </w:t>
            </w:r>
            <w:r>
              <w:rPr/>
              <w:t>日内，就申请人</w:t>
            </w:r>
            <w:r>
              <w:rPr>
                <w:spacing w:val="-1"/>
              </w:rPr>
              <w:t>的家庭收入、家庭住房状况是否符合规定条件进行审核，提出初</w:t>
            </w:r>
            <w:r>
              <w:rPr/>
              <w:t xml:space="preserve">  </w:t>
            </w:r>
            <w:r>
              <w:rPr/>
              <w:t>审意见并张榜公布，将初审意见和申请材料一并报送市（区）、县人民政</w:t>
            </w:r>
            <w:r>
              <w:rPr>
                <w:spacing w:val="-1"/>
              </w:rPr>
              <w:t>府建设（住房保障）主管部门</w:t>
            </w:r>
            <w:r>
              <w:rPr>
                <w:spacing w:val="-18"/>
              </w:rPr>
              <w:t>；（</w:t>
            </w:r>
            <w:r>
              <w:rPr>
                <w:spacing w:val="-1"/>
              </w:rPr>
              <w:t>三）建设（住房保障）主管部门应当自收</w:t>
            </w:r>
            <w:r>
              <w:rPr/>
              <w:t xml:space="preserve">  </w:t>
            </w:r>
            <w:r>
              <w:rPr/>
              <w:t>到申请材料之日起</w:t>
            </w:r>
            <w:r>
              <w:rPr>
                <w:spacing w:val="-32"/>
              </w:rPr>
              <w:t xml:space="preserve"> </w:t>
            </w:r>
            <w:r>
              <w:rPr>
                <w:rFonts w:ascii="Calibri" w:hAnsi="Calibri" w:eastAsia="Calibri" w:cs="Calibri"/>
              </w:rPr>
              <w:t>15  </w:t>
            </w:r>
            <w:r>
              <w:rPr/>
              <w:t>日内，就申请人</w:t>
            </w:r>
            <w:r>
              <w:rPr>
                <w:spacing w:val="-1"/>
              </w:rPr>
              <w:t>的家庭住房状况是否符合规定条件提出审核意见，并将符合条件的申请人的申请材料转同级民政部门</w:t>
            </w:r>
            <w:r>
              <w:rPr>
                <w:spacing w:val="-13"/>
              </w:rPr>
              <w:t>；（</w:t>
            </w:r>
            <w:r>
              <w:rPr>
                <w:spacing w:val="-1"/>
              </w:rPr>
              <w:t>四）</w:t>
            </w:r>
            <w:r>
              <w:rPr/>
              <w:t xml:space="preserve">  </w:t>
            </w:r>
            <w:r>
              <w:rPr>
                <w:spacing w:val="-1"/>
              </w:rPr>
              <w:t>民政部门应当自收到申请材料之日起</w:t>
            </w:r>
            <w:r>
              <w:rPr>
                <w:spacing w:val="-31"/>
              </w:rPr>
              <w:t xml:space="preserve"> </w:t>
            </w:r>
            <w:r>
              <w:rPr>
                <w:rFonts w:ascii="Calibri" w:hAnsi="Calibri" w:eastAsia="Calibri" w:cs="Calibri"/>
                <w:spacing w:val="-1"/>
              </w:rPr>
              <w:t>15  </w:t>
            </w:r>
            <w:r>
              <w:rPr>
                <w:spacing w:val="-1"/>
              </w:rPr>
              <w:t>日内，就申请人的家庭收入是否符合规定条件</w:t>
            </w:r>
            <w:r>
              <w:rPr>
                <w:spacing w:val="-2"/>
              </w:rPr>
              <w:t>提出审核意见，并反馈同级建设（住房保障）主管部门</w:t>
            </w:r>
            <w:r>
              <w:rPr>
                <w:spacing w:val="-23"/>
              </w:rPr>
              <w:t>；（</w:t>
            </w:r>
            <w:r>
              <w:rPr>
                <w:spacing w:val="-2"/>
              </w:rPr>
              <w:t>五）</w:t>
            </w:r>
            <w:r>
              <w:rPr/>
              <w:t xml:space="preserve"> </w:t>
            </w:r>
            <w:r>
              <w:rPr>
                <w:spacing w:val="-2"/>
              </w:rPr>
              <w:t>经审核，家庭收入、家庭住房状况符合规定条件的，由建设（住房保障）主管部门予以公示，公示期限为</w:t>
            </w:r>
            <w:r>
              <w:rPr>
                <w:spacing w:val="-29"/>
              </w:rPr>
              <w:t xml:space="preserve"> </w:t>
            </w:r>
            <w:r>
              <w:rPr>
                <w:rFonts w:ascii="Calibri" w:hAnsi="Calibri" w:eastAsia="Calibri" w:cs="Calibri"/>
                <w:spacing w:val="-2"/>
              </w:rPr>
              <w:t>15  </w:t>
            </w:r>
            <w:r>
              <w:rPr>
                <w:spacing w:val="-2"/>
              </w:rPr>
              <w:t>日；对经公示无异议或者异议不</w:t>
            </w:r>
            <w:r>
              <w:rPr>
                <w:spacing w:val="-3"/>
              </w:rPr>
              <w:t>成立的，</w:t>
            </w:r>
            <w:r>
              <w:rPr/>
              <w:t xml:space="preserve"> </w:t>
            </w:r>
            <w:r>
              <w:rPr/>
              <w:t>作为廉租住房保障对象予以登记，书面通知申请人，并向</w:t>
            </w:r>
            <w:r>
              <w:rPr>
                <w:spacing w:val="-1"/>
              </w:rPr>
              <w:t>社会公开登记结果。</w:t>
            </w:r>
          </w:p>
          <w:p>
            <w:pPr>
              <w:pStyle w:val="TableText"/>
              <w:ind w:left="116" w:right="106" w:hanging="2"/>
              <w:spacing w:before="22" w:line="229" w:lineRule="auto"/>
              <w:rPr/>
            </w:pPr>
            <w:r>
              <w:rPr>
                <w:spacing w:val="-1"/>
              </w:rPr>
              <w:t>经审核，不符合规定条件的，建设（住房保障）主管部门应当书面通知申请人，说明理由。申请人对审核结果有异议的，可以向建设（住房保</w:t>
            </w:r>
            <w:r>
              <w:rPr>
                <w:spacing w:val="-2"/>
              </w:rPr>
              <w:t>障）主</w:t>
            </w:r>
            <w:r>
              <w:rPr/>
              <w:t xml:space="preserve"> </w:t>
            </w:r>
            <w:r>
              <w:rPr>
                <w:spacing w:val="-2"/>
              </w:rPr>
              <w:t>管部门申诉。</w:t>
            </w:r>
          </w:p>
          <w:p>
            <w:pPr>
              <w:pStyle w:val="TableText"/>
              <w:ind w:left="126" w:right="106" w:hanging="14"/>
              <w:spacing w:before="18" w:line="222" w:lineRule="auto"/>
              <w:rPr/>
            </w:pPr>
            <w:r>
              <w:rPr>
                <w:spacing w:val="-1"/>
              </w:rPr>
              <w:t>第十八条  建设（住房保障）主管部门、民政等有关部门以及街道办事处、镇人民政府，可以通过入户调查、邻里访问以及信函索证等方式对申请人</w:t>
            </w:r>
            <w:r>
              <w:rPr/>
              <w:t xml:space="preserve"> </w:t>
            </w:r>
            <w:r>
              <w:rPr/>
              <w:t>的家庭收入和住房状况等进行核实。申请人及</w:t>
            </w:r>
            <w:r>
              <w:rPr>
                <w:spacing w:val="-1"/>
              </w:rPr>
              <w:t>有关单位和个人应当予以配合，如实提供有关情况。</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3"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【部门规章】《廉租住房保障办法》</w:t>
            </w:r>
          </w:p>
          <w:p>
            <w:pPr>
              <w:pStyle w:val="TableText"/>
              <w:ind w:left="112" w:right="109"/>
              <w:spacing w:before="19" w:line="221" w:lineRule="auto"/>
              <w:rPr/>
            </w:pPr>
            <w:r>
              <w:rPr>
                <w:spacing w:val="-1"/>
              </w:rPr>
              <w:t>第三十条  对以欺骗等不正当手段，取得审核同意或者获得廉租住房保障的，由建设（住房保障）主管部门给予警告；对已经登记但尚未获得</w:t>
            </w:r>
            <w:r>
              <w:rPr>
                <w:spacing w:val="-2"/>
              </w:rPr>
              <w:t>廉租住</w:t>
            </w:r>
            <w:r>
              <w:rPr/>
              <w:t xml:space="preserve"> </w:t>
            </w:r>
            <w:r>
              <w:rPr/>
              <w:t>房保障的，取消其登记；对已经获得廉租住房保障的，责令其退还已领取的租赁住房补贴，或者退出实物配租的住房并按市场</w:t>
            </w:r>
            <w:r>
              <w:rPr>
                <w:spacing w:val="-1"/>
              </w:rPr>
              <w:t>价格补交以前房租。</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709" w:hRule="atLeast"/>
        </w:trPr>
        <w:tc>
          <w:tcPr>
            <w:tcW w:w="2577" w:type="dxa"/>
            <w:vAlign w:val="top"/>
            <w:gridSpan w:val="2"/>
          </w:tcPr>
          <w:p>
            <w:pPr>
              <w:rPr>
                <w:rFonts w:ascii="Arial"/>
                <w:sz w:val="21"/>
              </w:rPr>
            </w:pPr>
            <w:r/>
          </w:p>
        </w:tc>
        <w:tc>
          <w:tcPr>
            <w:tcW w:w="5927" w:type="dxa"/>
            <w:vAlign w:val="top"/>
          </w:tcPr>
          <w:p>
            <w:pPr>
              <w:pStyle w:val="TableText"/>
              <w:ind w:left="117"/>
              <w:spacing w:before="262" w:line="219" w:lineRule="auto"/>
              <w:rPr/>
            </w:pPr>
            <w:r>
              <w:rPr>
                <w:spacing w:val="-2"/>
              </w:rPr>
              <w:t>实施本违法行为的</w:t>
            </w:r>
          </w:p>
        </w:tc>
        <w:tc>
          <w:tcPr>
            <w:tcW w:w="5933" w:type="dxa"/>
            <w:vAlign w:val="top"/>
          </w:tcPr>
          <w:p>
            <w:pPr>
              <w:pStyle w:val="TableText"/>
              <w:ind w:left="113" w:right="106"/>
              <w:spacing w:before="29" w:line="229" w:lineRule="auto"/>
              <w:jc w:val="both"/>
              <w:rPr/>
            </w:pPr>
            <w:r>
              <w:rPr>
                <w:spacing w:val="-2"/>
              </w:rPr>
              <w:t>给予警告；对已经登记但尚未获得廉租住房保障的，取消其登记；对已经</w:t>
            </w:r>
            <w:r>
              <w:rPr>
                <w:spacing w:val="9"/>
              </w:rPr>
              <w:t xml:space="preserve"> </w:t>
            </w:r>
            <w:r>
              <w:rPr>
                <w:spacing w:val="-2"/>
              </w:rPr>
              <w:t>获得廉租住房保障的，责令其退还已领取的租赁住房补贴，或者退出实物</w:t>
            </w:r>
            <w:r>
              <w:rPr>
                <w:spacing w:val="10"/>
              </w:rPr>
              <w:t xml:space="preserve"> </w:t>
            </w:r>
            <w:r>
              <w:rPr>
                <w:spacing w:val="-1"/>
              </w:rPr>
              <w:t>配租的住房并按市场价格补交以前房租</w:t>
            </w:r>
          </w:p>
        </w:tc>
      </w:tr>
    </w:tbl>
    <w:p>
      <w:pPr>
        <w:rPr>
          <w:rFonts w:ascii="Arial"/>
          <w:sz w:val="21"/>
        </w:rPr>
      </w:pPr>
      <w:r/>
    </w:p>
    <w:p>
      <w:pPr>
        <w:sectPr>
          <w:footerReference w:type="default" r:id="rId71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3700000217908-1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8"/>
              <w:spacing w:before="29" w:line="204" w:lineRule="auto"/>
              <w:rPr/>
            </w:pPr>
            <w:r>
              <w:rPr/>
              <w:t>公共租赁住房的所有权人及其委托的运营单位向不符</w:t>
            </w:r>
            <w:r>
              <w:rPr>
                <w:spacing w:val="-1"/>
              </w:rPr>
              <w:t>合条件的对象出租公共租赁住房</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【部门规章】《公共租赁住房管理办法》</w:t>
            </w:r>
          </w:p>
          <w:p>
            <w:pPr>
              <w:pStyle w:val="TableText"/>
              <w:ind w:left="112"/>
              <w:spacing w:before="19" w:line="219" w:lineRule="auto"/>
              <w:rPr/>
            </w:pPr>
            <w:r>
              <w:rPr>
                <w:spacing w:val="1"/>
              </w:rPr>
              <w:t>第七条第一款  申请公共租赁住房，应当符合以下条件</w:t>
            </w:r>
            <w:r>
              <w:rPr>
                <w:spacing w:val="-12"/>
              </w:rPr>
              <w:t>：（</w:t>
            </w:r>
            <w:r>
              <w:rPr>
                <w:spacing w:val="1"/>
              </w:rPr>
              <w:t>一）在本地无住房或者住房面积低于规定标准</w:t>
            </w:r>
            <w:r>
              <w:rPr>
                <w:spacing w:val="-12"/>
              </w:rPr>
              <w:t>；（</w:t>
            </w:r>
            <w:r>
              <w:rPr>
                <w:spacing w:val="1"/>
              </w:rPr>
              <w:t>二）收入、财产低于规定标准</w:t>
            </w:r>
            <w:r>
              <w:rPr>
                <w:spacing w:val="-12"/>
              </w:rPr>
              <w:t>；（</w:t>
            </w:r>
            <w:r>
              <w:rPr>
                <w:spacing w:val="1"/>
              </w:rPr>
              <w:t>三）</w:t>
            </w:r>
          </w:p>
          <w:p>
            <w:pPr>
              <w:pStyle w:val="TableText"/>
              <w:ind w:left="136"/>
              <w:spacing w:before="19" w:line="205" w:lineRule="auto"/>
              <w:rPr/>
            </w:pPr>
            <w:r>
              <w:rPr>
                <w:spacing w:val="-1"/>
              </w:rPr>
              <w:t>申请人为外来务工人员的，在本地稳定就业达</w:t>
            </w:r>
            <w:r>
              <w:rPr>
                <w:spacing w:val="-2"/>
              </w:rPr>
              <w:t>到规定年限。</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【部门规章】《公共租赁住房管理办法》</w:t>
            </w:r>
          </w:p>
          <w:p>
            <w:pPr>
              <w:pStyle w:val="TableText"/>
              <w:ind w:left="112" w:right="106"/>
              <w:spacing w:before="19" w:line="222" w:lineRule="auto"/>
              <w:rPr/>
            </w:pPr>
            <w:r>
              <w:rPr>
                <w:spacing w:val="-1"/>
              </w:rPr>
              <w:t>第三十四条第一款第一项  公共租赁住房的所有权人及其委托的运营单位违反本办法，有下列行为之一的，由市、县级人民政府住房保障主管部门责</w:t>
            </w:r>
            <w:r>
              <w:rPr/>
              <w:t xml:space="preserve"> </w:t>
            </w:r>
            <w:r>
              <w:rPr/>
              <w:t>令限期改正，并处以</w:t>
            </w:r>
            <w:r>
              <w:rPr>
                <w:spacing w:val="-38"/>
              </w:rPr>
              <w:t xml:space="preserve"> </w:t>
            </w:r>
            <w:r>
              <w:rPr>
                <w:rFonts w:ascii="Calibri" w:hAnsi="Calibri" w:eastAsia="Calibri" w:cs="Calibri"/>
              </w:rPr>
              <w:t>3</w:t>
            </w:r>
            <w:r>
              <w:rPr>
                <w:rFonts w:ascii="Calibri" w:hAnsi="Calibri" w:eastAsia="Calibri" w:cs="Calibri"/>
                <w:spacing w:val="17"/>
              </w:rPr>
              <w:t xml:space="preserve"> </w:t>
            </w:r>
            <w:r>
              <w:rPr/>
              <w:t>万元以下罚款</w:t>
            </w:r>
            <w:r>
              <w:rPr>
                <w:spacing w:val="-13"/>
              </w:rPr>
              <w:t>：（</w:t>
            </w:r>
            <w:r>
              <w:rPr/>
              <w:t>一）向不符合条件的对象出租公共租赁</w:t>
            </w:r>
            <w:r>
              <w:rPr>
                <w:spacing w:val="-1"/>
              </w:rPr>
              <w:t>住房的。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责令限期改正，并处以</w:t>
            </w:r>
            <w:r>
              <w:rPr>
                <w:spacing w:val="-20"/>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责令限期改正，并处以</w:t>
            </w:r>
            <w:r>
              <w:rPr>
                <w:spacing w:val="-2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责令限期改正，并处以</w:t>
            </w:r>
            <w:r>
              <w:rPr>
                <w:spacing w:val="-25"/>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3700000217908-2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8"/>
              <w:spacing w:before="29" w:line="204" w:lineRule="auto"/>
              <w:rPr/>
            </w:pPr>
            <w:r>
              <w:rPr/>
              <w:t>公共租赁住房的所有权人及其委托的运营单位未履行公共租赁</w:t>
            </w:r>
            <w:r>
              <w:rPr>
                <w:spacing w:val="-1"/>
              </w:rPr>
              <w:t>住房及其配套设施维修养护义务</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【部门规章】《公共租赁住房管理办法》</w:t>
            </w:r>
          </w:p>
          <w:p>
            <w:pPr>
              <w:pStyle w:val="TableText"/>
              <w:ind w:left="112"/>
              <w:spacing w:before="19" w:line="205" w:lineRule="auto"/>
              <w:rPr/>
            </w:pPr>
            <w:r>
              <w:rPr/>
              <w:t>第二十四条第一款  公共租赁住房的所有权人及其委托的运营单位应当负责公共租赁住房及其配套设施的维修养护，确保公共租</w:t>
            </w:r>
            <w:r>
              <w:rPr>
                <w:spacing w:val="-1"/>
              </w:rPr>
              <w:t>赁住房的正常使用。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【部门规章】《公共租赁住房管理办法》</w:t>
            </w:r>
          </w:p>
          <w:p>
            <w:pPr>
              <w:pStyle w:val="TableText"/>
              <w:ind w:left="112" w:right="106"/>
              <w:spacing w:before="20" w:line="221" w:lineRule="auto"/>
              <w:rPr/>
            </w:pPr>
            <w:r>
              <w:rPr>
                <w:spacing w:val="-1"/>
              </w:rPr>
              <w:t>第三十四条第一款第二项  公共租赁住房的所有权人及其委托的运营单位违反本办法，有下列行为之一的，由市、县级人民政府住房保障主管部门责</w:t>
            </w:r>
            <w:r>
              <w:rPr/>
              <w:t xml:space="preserve"> </w:t>
            </w:r>
            <w:r>
              <w:rPr/>
              <w:t>令限期改正，并处以</w:t>
            </w:r>
            <w:r>
              <w:rPr>
                <w:spacing w:val="-38"/>
              </w:rPr>
              <w:t xml:space="preserve"> </w:t>
            </w:r>
            <w:r>
              <w:rPr>
                <w:rFonts w:ascii="Calibri" w:hAnsi="Calibri" w:eastAsia="Calibri" w:cs="Calibri"/>
              </w:rPr>
              <w:t>3</w:t>
            </w:r>
            <w:r>
              <w:rPr>
                <w:rFonts w:ascii="Calibri" w:hAnsi="Calibri" w:eastAsia="Calibri" w:cs="Calibri"/>
                <w:spacing w:val="17"/>
              </w:rPr>
              <w:t xml:space="preserve"> </w:t>
            </w:r>
            <w:r>
              <w:rPr/>
              <w:t>万元以下罚款</w:t>
            </w:r>
            <w:r>
              <w:rPr>
                <w:spacing w:val="-13"/>
              </w:rPr>
              <w:t>：（</w:t>
            </w:r>
            <w:r>
              <w:rPr/>
              <w:t>二）未履行公共租赁住房及其配套设施维修养护</w:t>
            </w:r>
            <w:r>
              <w:rPr>
                <w:spacing w:val="-1"/>
              </w:rPr>
              <w:t>义务的。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责令限期改正，并处以</w:t>
            </w:r>
            <w:r>
              <w:rPr>
                <w:spacing w:val="-20"/>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责令限期改正，并处以</w:t>
            </w:r>
            <w:r>
              <w:rPr>
                <w:spacing w:val="-2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责令限期改正，并处以</w:t>
            </w:r>
            <w:r>
              <w:rPr>
                <w:spacing w:val="-25"/>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3700000217908-3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8"/>
              <w:spacing w:before="29" w:line="204" w:lineRule="auto"/>
              <w:rPr/>
            </w:pPr>
            <w:r>
              <w:rPr/>
              <w:t>公共租赁住房的所有权人及其委托的运营单位改变公共租赁住房的保障性住房性质、</w:t>
            </w:r>
            <w:r>
              <w:rPr>
                <w:spacing w:val="-1"/>
              </w:rPr>
              <w:t>用途，以及配套设施的规划用途</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【部门规章】《公共租赁住房管理办法》</w:t>
            </w:r>
          </w:p>
          <w:p>
            <w:pPr>
              <w:pStyle w:val="TableText"/>
              <w:ind w:left="112"/>
              <w:spacing w:before="19" w:line="205" w:lineRule="auto"/>
              <w:rPr/>
            </w:pPr>
            <w:r>
              <w:rPr/>
              <w:t>第二十五条  公共租赁住房的所有权人及其委托的运营单位不得改变公共租赁住房的保障性住房性质、用途及其配</w:t>
            </w:r>
            <w:r>
              <w:rPr>
                <w:spacing w:val="-1"/>
              </w:rPr>
              <w:t>套设施的规划用途。</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【部门规章】《公共租赁住房管理办法》</w:t>
            </w:r>
          </w:p>
          <w:p>
            <w:pPr>
              <w:pStyle w:val="TableText"/>
              <w:ind w:left="112" w:right="106"/>
              <w:spacing w:before="20" w:line="221" w:lineRule="auto"/>
              <w:rPr/>
            </w:pPr>
            <w:r>
              <w:rPr>
                <w:spacing w:val="-1"/>
              </w:rPr>
              <w:t>第三十四条第一款第三项  公共租赁住房的所有权人及其委托的运营单位违反本办法，有下列行为之一的，由市、县级人民政府住房保障主管部门责</w:t>
            </w:r>
            <w:r>
              <w:rPr/>
              <w:t xml:space="preserve"> </w:t>
            </w:r>
            <w:r>
              <w:rPr/>
              <w:t>令限期改正，并处以</w:t>
            </w:r>
            <w:r>
              <w:rPr>
                <w:spacing w:val="-38"/>
              </w:rPr>
              <w:t xml:space="preserve"> </w:t>
            </w:r>
            <w:r>
              <w:rPr>
                <w:rFonts w:ascii="Calibri" w:hAnsi="Calibri" w:eastAsia="Calibri" w:cs="Calibri"/>
              </w:rPr>
              <w:t>3</w:t>
            </w:r>
            <w:r>
              <w:rPr>
                <w:rFonts w:ascii="Calibri" w:hAnsi="Calibri" w:eastAsia="Calibri" w:cs="Calibri"/>
                <w:spacing w:val="17"/>
              </w:rPr>
              <w:t xml:space="preserve"> </w:t>
            </w:r>
            <w:r>
              <w:rPr/>
              <w:t>万元以下罚款</w:t>
            </w:r>
            <w:r>
              <w:rPr>
                <w:spacing w:val="-13"/>
              </w:rPr>
              <w:t>：（</w:t>
            </w:r>
            <w:r>
              <w:rPr/>
              <w:t>三）改变公共租赁住房的保障性住房性质、用途，以及配套设施的规划</w:t>
            </w:r>
            <w:r>
              <w:rPr>
                <w:spacing w:val="-1"/>
              </w:rPr>
              <w:t>用途的。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责令限期改正，并处以</w:t>
            </w:r>
            <w:r>
              <w:rPr>
                <w:spacing w:val="-20"/>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责令限期改正，并处以</w:t>
            </w:r>
            <w:r>
              <w:rPr>
                <w:spacing w:val="-2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责令限期改正，并处以</w:t>
            </w:r>
            <w:r>
              <w:rPr>
                <w:spacing w:val="-25"/>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7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3700000217909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6"/>
              <w:spacing w:before="29" w:line="204" w:lineRule="auto"/>
              <w:rPr/>
            </w:pPr>
            <w:r>
              <w:rPr>
                <w:spacing w:val="-2"/>
              </w:rPr>
              <w:t>申请人隐瞒有关情况或者提供虚假材料申请公共租赁住房</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【部门规章】《公共租赁住房管理办法》</w:t>
            </w:r>
          </w:p>
          <w:p>
            <w:pPr>
              <w:pStyle w:val="TableText"/>
              <w:ind w:left="112" w:right="80"/>
              <w:spacing w:before="19" w:line="222" w:lineRule="auto"/>
              <w:rPr/>
            </w:pPr>
            <w:r>
              <w:rPr/>
              <w:t>第八条第一款  申请人应当根据市、县级人民政府住房保</w:t>
            </w:r>
            <w:r>
              <w:rPr>
                <w:spacing w:val="-1"/>
              </w:rPr>
              <w:t>障主管部门的规定，提交申请材料，并对申请材料的真实性负责。申请人应当书面同意市、</w:t>
            </w:r>
            <w:r>
              <w:rPr/>
              <w:t xml:space="preserve"> </w:t>
            </w:r>
            <w:r>
              <w:rPr>
                <w:spacing w:val="-1"/>
              </w:rPr>
              <w:t>县级人民政府住房保障主管部门核实其申报信息。</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【部门规章】《公共租赁住房管理办法》</w:t>
            </w:r>
          </w:p>
          <w:p>
            <w:pPr>
              <w:pStyle w:val="TableText"/>
              <w:ind w:left="117" w:right="106" w:hanging="5"/>
              <w:spacing w:before="19" w:line="222" w:lineRule="auto"/>
              <w:rPr/>
            </w:pPr>
            <w:r>
              <w:rPr>
                <w:spacing w:val="-1"/>
              </w:rPr>
              <w:t>第三十五条第一款  申请人隐瞒有关情况或者提供虚假材料申请公共租赁住房的，市、县级人民政府住房保障主管部门不予受理，给予警告，并记入</w:t>
            </w:r>
            <w:r>
              <w:rPr/>
              <w:t xml:space="preserve"> </w:t>
            </w:r>
            <w:r>
              <w:rPr>
                <w:spacing w:val="-2"/>
              </w:rPr>
              <w:t>公共租赁住房管理档案。</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16"/>
              <w:spacing w:before="30" w:line="207" w:lineRule="auto"/>
              <w:rPr/>
            </w:pPr>
            <w:r>
              <w:rPr>
                <w:spacing w:val="-1"/>
              </w:rPr>
              <w:t>不予受理，给予警告，并记入公共租赁住房管理档案</w:t>
            </w:r>
          </w:p>
        </w:tc>
      </w:tr>
    </w:tbl>
    <w:p>
      <w:pPr>
        <w:rPr>
          <w:rFonts w:ascii="Arial"/>
          <w:sz w:val="21"/>
        </w:rPr>
      </w:pPr>
      <w:r/>
    </w:p>
    <w:p>
      <w:pPr>
        <w:sectPr>
          <w:footerReference w:type="default" r:id="rId721"/>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6"/>
              <w:spacing w:before="29" w:line="204" w:lineRule="auto"/>
              <w:rPr/>
            </w:pPr>
            <w:r>
              <w:rPr>
                <w:spacing w:val="-1"/>
              </w:rPr>
              <w:t>申请人以欺骗等不正手段，登记为轮候对象或者承租公共租</w:t>
            </w:r>
            <w:r>
              <w:rPr>
                <w:spacing w:val="-2"/>
              </w:rPr>
              <w:t>赁住房</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【部门规章】《公共租赁住房管理办法》</w:t>
            </w:r>
          </w:p>
          <w:p>
            <w:pPr>
              <w:pStyle w:val="TableText"/>
              <w:ind w:left="112" w:right="80"/>
              <w:spacing w:before="19" w:line="222" w:lineRule="auto"/>
              <w:rPr/>
            </w:pPr>
            <w:r>
              <w:rPr/>
              <w:t>第八条第一款  申请人应当根据市、县级人民政府住房保</w:t>
            </w:r>
            <w:r>
              <w:rPr>
                <w:spacing w:val="-1"/>
              </w:rPr>
              <w:t>障主管部门的规定，提交申请材料，并对申请材料的真实性负责。申请人应当书面同意市、</w:t>
            </w:r>
            <w:r>
              <w:rPr/>
              <w:t xml:space="preserve"> </w:t>
            </w:r>
            <w:r>
              <w:rPr>
                <w:spacing w:val="-1"/>
              </w:rPr>
              <w:t>县级人民政府住房保障主管部门核实其申报信息。</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【部门规章】《公共租赁住房管理办法》</w:t>
            </w:r>
          </w:p>
          <w:p>
            <w:pPr>
              <w:pStyle w:val="TableText"/>
              <w:ind w:left="111" w:right="63" w:firstLine="1"/>
              <w:spacing w:before="18" w:line="228" w:lineRule="auto"/>
              <w:rPr/>
            </w:pPr>
            <w:r>
              <w:rPr/>
              <w:t>第三十五条第二款  以欺骗等不正手段，登记为轮候对象或者承租公共租赁住房的，由市、县级人民政府住房保障主管部门处</w:t>
            </w:r>
            <w:r>
              <w:rPr>
                <w:spacing w:val="-1"/>
              </w:rPr>
              <w:t>以</w:t>
            </w:r>
            <w:r>
              <w:rPr>
                <w:spacing w:val="-31"/>
              </w:rPr>
              <w:t xml:space="preserve"> </w:t>
            </w:r>
            <w:r>
              <w:rPr>
                <w:rFonts w:ascii="Calibri" w:hAnsi="Calibri" w:eastAsia="Calibri" w:cs="Calibri"/>
                <w:spacing w:val="-1"/>
              </w:rPr>
              <w:t>1000</w:t>
            </w:r>
            <w:r>
              <w:rPr>
                <w:rFonts w:ascii="Calibri" w:hAnsi="Calibri" w:eastAsia="Calibri" w:cs="Calibri"/>
                <w:spacing w:val="13"/>
                <w:w w:val="101"/>
              </w:rPr>
              <w:t xml:space="preserve"> </w:t>
            </w:r>
            <w:r>
              <w:rPr>
                <w:spacing w:val="-1"/>
              </w:rPr>
              <w:t>元以下罚款，</w:t>
            </w:r>
            <w:r>
              <w:rPr/>
              <w:t xml:space="preserve"> </w:t>
            </w:r>
            <w:r>
              <w:rPr>
                <w:spacing w:val="-3"/>
              </w:rPr>
              <w:t>记入公共租赁住房管理档案；登记为轮候对象的，取消其登记；已承租公共租赁住房的，责令限期退回所承租公共租赁住房，并按市场价格补缴</w:t>
            </w:r>
            <w:r>
              <w:rPr>
                <w:spacing w:val="-4"/>
              </w:rPr>
              <w:t>租金，</w:t>
            </w:r>
            <w:r>
              <w:rPr/>
              <w:t xml:space="preserve"> </w:t>
            </w:r>
            <w:r>
              <w:rPr/>
              <w:t>逾期不退回的，可以依法申请人民法院强制执行，承租人自退回公共租赁住房之日起五年内不得再次申请</w:t>
            </w:r>
            <w:r>
              <w:rPr>
                <w:spacing w:val="-1"/>
              </w:rPr>
              <w:t>公共租赁住房。</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实施本违法行为，登记为轮候对象，但未承租公共租赁住房的</w:t>
            </w:r>
          </w:p>
        </w:tc>
        <w:tc>
          <w:tcPr>
            <w:tcW w:w="5933" w:type="dxa"/>
            <w:vAlign w:val="top"/>
          </w:tcPr>
          <w:p>
            <w:pPr>
              <w:pStyle w:val="TableText"/>
              <w:ind w:left="117"/>
              <w:spacing w:before="31" w:line="203" w:lineRule="auto"/>
              <w:rPr/>
            </w:pPr>
            <w:r>
              <w:rPr>
                <w:spacing w:val="-1"/>
              </w:rPr>
              <w:t>处以</w:t>
            </w:r>
            <w:r>
              <w:rPr>
                <w:spacing w:val="-36"/>
              </w:rPr>
              <w:t xml:space="preserve"> </w:t>
            </w:r>
            <w:r>
              <w:rPr>
                <w:rFonts w:ascii="Calibri" w:hAnsi="Calibri" w:eastAsia="Calibri" w:cs="Calibri"/>
                <w:spacing w:val="-1"/>
              </w:rPr>
              <w:t>300</w:t>
            </w:r>
            <w:r>
              <w:rPr>
                <w:rFonts w:ascii="Calibri" w:hAnsi="Calibri" w:eastAsia="Calibri" w:cs="Calibri"/>
                <w:spacing w:val="11"/>
              </w:rPr>
              <w:t xml:space="preserve"> </w:t>
            </w:r>
            <w:r>
              <w:rPr>
                <w:spacing w:val="-1"/>
              </w:rPr>
              <w:t>元以下罚款，记入公共租赁住房管理档案，取消其登记</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2" w:right="104" w:firstLine="5"/>
              <w:spacing w:before="30" w:line="221" w:lineRule="auto"/>
              <w:rPr/>
            </w:pPr>
            <w:r>
              <w:rPr>
                <w:spacing w:val="-2"/>
              </w:rPr>
              <w:t>实施本违法行为，已承租公共租赁住房，在限期内能退回所承租公共租赁</w:t>
            </w:r>
            <w:r>
              <w:rPr>
                <w:spacing w:val="3"/>
              </w:rPr>
              <w:t xml:space="preserve"> </w:t>
            </w:r>
            <w:r>
              <w:rPr>
                <w:spacing w:val="-1"/>
              </w:rPr>
              <w:t>住房，并按市场价格补缴租金的</w:t>
            </w:r>
          </w:p>
        </w:tc>
        <w:tc>
          <w:tcPr>
            <w:tcW w:w="5933" w:type="dxa"/>
            <w:vAlign w:val="top"/>
          </w:tcPr>
          <w:p>
            <w:pPr>
              <w:pStyle w:val="TableText"/>
              <w:ind w:left="114" w:right="106" w:firstLine="2"/>
              <w:spacing w:before="30" w:line="221" w:lineRule="auto"/>
              <w:rPr/>
            </w:pPr>
            <w:r>
              <w:rPr>
                <w:spacing w:val="-3"/>
              </w:rPr>
              <w:t>处以</w:t>
            </w:r>
            <w:r>
              <w:rPr>
                <w:spacing w:val="-33"/>
              </w:rPr>
              <w:t xml:space="preserve"> </w:t>
            </w:r>
            <w:r>
              <w:rPr>
                <w:rFonts w:ascii="Calibri" w:hAnsi="Calibri" w:eastAsia="Calibri" w:cs="Calibri"/>
                <w:spacing w:val="-3"/>
              </w:rPr>
              <w:t>300</w:t>
            </w:r>
            <w:r>
              <w:rPr>
                <w:rFonts w:ascii="Calibri" w:hAnsi="Calibri" w:eastAsia="Calibri" w:cs="Calibri"/>
                <w:spacing w:val="11"/>
              </w:rPr>
              <w:t xml:space="preserve"> </w:t>
            </w:r>
            <w:r>
              <w:rPr>
                <w:spacing w:val="-3"/>
              </w:rPr>
              <w:t>元以上</w:t>
            </w:r>
            <w:r>
              <w:rPr>
                <w:spacing w:val="-36"/>
              </w:rPr>
              <w:t xml:space="preserve"> </w:t>
            </w:r>
            <w:r>
              <w:rPr>
                <w:rFonts w:ascii="Calibri" w:hAnsi="Calibri" w:eastAsia="Calibri" w:cs="Calibri"/>
                <w:spacing w:val="-3"/>
              </w:rPr>
              <w:t>700</w:t>
            </w:r>
            <w:r>
              <w:rPr>
                <w:rFonts w:ascii="Calibri" w:hAnsi="Calibri" w:eastAsia="Calibri" w:cs="Calibri"/>
                <w:spacing w:val="13"/>
                <w:w w:val="102"/>
              </w:rPr>
              <w:t xml:space="preserve"> </w:t>
            </w:r>
            <w:r>
              <w:rPr>
                <w:spacing w:val="-3"/>
              </w:rPr>
              <w:t>元以下罚款，记入公共租赁住房管理档案，承租人自</w:t>
            </w:r>
            <w:r>
              <w:rPr/>
              <w:t xml:space="preserve"> </w:t>
            </w:r>
            <w:r>
              <w:rPr>
                <w:spacing w:val="-1"/>
              </w:rPr>
              <w:t>退回公共租赁住房之日起五年内不得再次申请公共租赁住房</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2" w:right="104" w:firstLine="4"/>
              <w:spacing w:before="146" w:line="229" w:lineRule="auto"/>
              <w:rPr/>
            </w:pPr>
            <w:r>
              <w:rPr>
                <w:spacing w:val="-2"/>
              </w:rPr>
              <w:t>实施本违法行为，已承租公共租赁住房，逾期不退回或者逾期不按市场价</w:t>
            </w:r>
            <w:r>
              <w:rPr>
                <w:spacing w:val="3"/>
              </w:rPr>
              <w:t xml:space="preserve"> </w:t>
            </w:r>
            <w:r>
              <w:rPr>
                <w:spacing w:val="-2"/>
              </w:rPr>
              <w:t>格补缴租金的</w:t>
            </w:r>
          </w:p>
        </w:tc>
        <w:tc>
          <w:tcPr>
            <w:tcW w:w="5933" w:type="dxa"/>
            <w:vAlign w:val="top"/>
          </w:tcPr>
          <w:p>
            <w:pPr>
              <w:pStyle w:val="TableText"/>
              <w:ind w:left="114" w:right="106" w:firstLine="2"/>
              <w:spacing w:before="32" w:line="228" w:lineRule="auto"/>
              <w:jc w:val="both"/>
              <w:rPr/>
            </w:pPr>
            <w:r>
              <w:rPr>
                <w:spacing w:val="-2"/>
              </w:rPr>
              <w:t>处以</w:t>
            </w:r>
            <w:r>
              <w:rPr>
                <w:spacing w:val="-21"/>
              </w:rPr>
              <w:t xml:space="preserve"> </w:t>
            </w:r>
            <w:r>
              <w:rPr>
                <w:rFonts w:ascii="Calibri" w:hAnsi="Calibri" w:eastAsia="Calibri" w:cs="Calibri"/>
                <w:spacing w:val="-2"/>
              </w:rPr>
              <w:t>700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元以下罚款，记入公共租赁住房管理档案，可以依</w:t>
            </w:r>
            <w:r>
              <w:rPr/>
              <w:t xml:space="preserve"> </w:t>
            </w:r>
            <w:r>
              <w:rPr>
                <w:spacing w:val="-2"/>
              </w:rPr>
              <w:t>法申请人民法院强制执行，承租人自退回公共租赁住房之日起五年内不得</w:t>
            </w:r>
            <w:r>
              <w:rPr>
                <w:spacing w:val="9"/>
              </w:rPr>
              <w:t xml:space="preserve"> </w:t>
            </w:r>
            <w:r>
              <w:rPr>
                <w:spacing w:val="-1"/>
              </w:rPr>
              <w:t>再次申请公共租赁住房</w:t>
            </w:r>
          </w:p>
        </w:tc>
      </w:tr>
    </w:tbl>
    <w:p>
      <w:pPr>
        <w:rPr>
          <w:rFonts w:ascii="Arial"/>
          <w:sz w:val="21"/>
        </w:rPr>
      </w:pPr>
      <w:r/>
    </w:p>
    <w:p>
      <w:pPr>
        <w:sectPr>
          <w:footerReference w:type="default" r:id="rId72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8"/>
              <w:spacing w:before="29" w:line="205" w:lineRule="auto"/>
              <w:rPr/>
            </w:pPr>
            <w:r>
              <w:rPr>
                <w:spacing w:val="-1"/>
              </w:rPr>
              <w:t>公共租赁住房承租人转借、转租或者擅自调换所承租公共租赁住房</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【部门规章】《公共租赁住房管理办法》</w:t>
            </w:r>
          </w:p>
          <w:p>
            <w:pPr>
              <w:pStyle w:val="TableText"/>
              <w:ind w:left="112"/>
              <w:spacing w:before="19" w:line="206" w:lineRule="auto"/>
              <w:rPr/>
            </w:pPr>
            <w:r>
              <w:rPr/>
              <w:t>第二十七条第一项  承租人有下列行为之一的，应当退回公共租赁住房</w:t>
            </w:r>
            <w:r>
              <w:rPr>
                <w:spacing w:val="-5"/>
              </w:rPr>
              <w:t>：（</w:t>
            </w:r>
            <w:r>
              <w:rPr/>
              <w:t>一）转借、转租或者擅自调换所承租公共租赁住房的。</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【部门规章】《公共租赁住房管理办法》</w:t>
            </w:r>
          </w:p>
          <w:p>
            <w:pPr>
              <w:pStyle w:val="TableText"/>
              <w:ind w:left="112" w:right="106"/>
              <w:spacing w:before="20" w:line="232" w:lineRule="auto"/>
              <w:jc w:val="both"/>
              <w:rPr/>
            </w:pPr>
            <w:r>
              <w:rPr>
                <w:spacing w:val="-1"/>
              </w:rPr>
              <w:t>第三十六条第一款第一项  承租人有下列行为之一的，由市、县级人民政府住房保障主管部门责令按市场价格补缴从违法行为发生之日起的租金，记</w:t>
            </w:r>
            <w:r>
              <w:rPr/>
              <w:t xml:space="preserve"> </w:t>
            </w:r>
            <w:r>
              <w:rPr/>
              <w:t>入公共租赁住房管理档案，处以</w:t>
            </w:r>
            <w:r>
              <w:rPr>
                <w:spacing w:val="-30"/>
              </w:rPr>
              <w:t xml:space="preserve"> </w:t>
            </w:r>
            <w:r>
              <w:rPr>
                <w:rFonts w:ascii="Calibri" w:hAnsi="Calibri" w:eastAsia="Calibri" w:cs="Calibri"/>
              </w:rPr>
              <w:t>1000</w:t>
            </w:r>
            <w:r>
              <w:rPr>
                <w:rFonts w:ascii="Calibri" w:hAnsi="Calibri" w:eastAsia="Calibri" w:cs="Calibri"/>
                <w:spacing w:val="14"/>
              </w:rPr>
              <w:t xml:space="preserve"> </w:t>
            </w:r>
            <w:r>
              <w:rPr/>
              <w:t>元以下罚</w:t>
            </w:r>
            <w:r>
              <w:rPr>
                <w:spacing w:val="-1"/>
              </w:rPr>
              <w:t>款；有违法所得的，处以违法所得</w:t>
            </w:r>
            <w:r>
              <w:rPr>
                <w:spacing w:val="-38"/>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倍以下但不超过</w:t>
            </w:r>
            <w:r>
              <w:rPr>
                <w:spacing w:val="-38"/>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万元的罚款</w:t>
            </w:r>
            <w:r>
              <w:rPr>
                <w:spacing w:val="-14"/>
              </w:rPr>
              <w:t>：（</w:t>
            </w:r>
            <w:r>
              <w:rPr>
                <w:spacing w:val="-1"/>
              </w:rPr>
              <w:t>一）转借、转租或者擅自调换</w:t>
            </w:r>
            <w:r>
              <w:rPr/>
              <w:t xml:space="preserve"> </w:t>
            </w:r>
            <w:r>
              <w:rPr>
                <w:spacing w:val="-1"/>
              </w:rPr>
              <w:t>所承租公共租赁住房的。</w:t>
            </w:r>
          </w:p>
          <w:p>
            <w:pPr>
              <w:pStyle w:val="TableText"/>
              <w:ind w:left="112"/>
              <w:spacing w:before="21" w:line="204" w:lineRule="auto"/>
              <w:rPr/>
            </w:pPr>
            <w:r>
              <w:rPr/>
              <w:t>第三十六条第二款  有前款所列行为，承租人自退回公共租赁住房之日起五年内不得再次申请公共租赁住房；造成损失的，</w:t>
            </w:r>
            <w:r>
              <w:rPr>
                <w:spacing w:val="-1"/>
              </w:rPr>
              <w:t>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6"/>
              </w:rPr>
              <w:t xml:space="preserve"> </w:t>
            </w:r>
            <w:r>
              <w:rPr>
                <w:rFonts w:ascii="Calibri" w:hAnsi="Calibri" w:eastAsia="Calibri" w:cs="Calibri"/>
                <w:spacing w:val="-3"/>
              </w:rPr>
              <w:t>300</w:t>
            </w:r>
            <w:r>
              <w:rPr>
                <w:rFonts w:ascii="Calibri" w:hAnsi="Calibri" w:eastAsia="Calibri" w:cs="Calibri"/>
                <w:spacing w:val="11"/>
                <w:w w:val="102"/>
              </w:rPr>
              <w:t xml:space="preserve"> </w:t>
            </w:r>
            <w:r>
              <w:rPr>
                <w:spacing w:val="-3"/>
              </w:rPr>
              <w:t>元以下罚款；有违法所得的，处以违法所得</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倍以</w:t>
            </w:r>
            <w:r>
              <w:rPr>
                <w:spacing w:val="-4"/>
              </w:rPr>
              <w:t>下但</w:t>
            </w:r>
            <w:r>
              <w:rPr/>
              <w:t xml:space="preserve"> </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万元的罚款；承租人自退回公共租</w:t>
            </w:r>
            <w:r>
              <w:rPr>
                <w:spacing w:val="-3"/>
              </w:rPr>
              <w:t>赁住房之日起五年内不得再次</w:t>
            </w:r>
            <w:r>
              <w:rPr/>
              <w:t xml:space="preserve"> </w:t>
            </w:r>
            <w:r>
              <w:rPr>
                <w:spacing w:val="-2"/>
              </w:rPr>
              <w:t>申请公共租赁住房</w:t>
            </w:r>
          </w:p>
        </w:tc>
      </w:tr>
      <w:tr>
        <w:trPr>
          <w:trHeight w:val="938" w:hRule="atLeast"/>
        </w:trPr>
        <w:tc>
          <w:tcPr>
            <w:tcW w:w="2577" w:type="dxa"/>
            <w:vAlign w:val="top"/>
            <w:gridSpan w:val="2"/>
          </w:tcPr>
          <w:p>
            <w:pPr>
              <w:spacing w:line="320"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2"/>
              </w:rPr>
              <w:t xml:space="preserve"> </w:t>
            </w:r>
            <w:r>
              <w:rPr>
                <w:rFonts w:ascii="Calibri" w:hAnsi="Calibri" w:eastAsia="Calibri" w:cs="Calibri"/>
                <w:spacing w:val="-3"/>
              </w:rPr>
              <w:t>300</w:t>
            </w:r>
            <w:r>
              <w:rPr>
                <w:rFonts w:ascii="Calibri" w:hAnsi="Calibri" w:eastAsia="Calibri" w:cs="Calibri"/>
                <w:spacing w:val="14"/>
              </w:rPr>
              <w:t xml:space="preserve"> </w:t>
            </w:r>
            <w:r>
              <w:rPr>
                <w:spacing w:val="-3"/>
              </w:rPr>
              <w:t>元以上</w:t>
            </w:r>
            <w:r>
              <w:rPr>
                <w:spacing w:val="-39"/>
              </w:rPr>
              <w:t xml:space="preserve"> </w:t>
            </w:r>
            <w:r>
              <w:rPr>
                <w:rFonts w:ascii="Calibri" w:hAnsi="Calibri" w:eastAsia="Calibri" w:cs="Calibri"/>
                <w:spacing w:val="-3"/>
              </w:rPr>
              <w:t>700</w:t>
            </w:r>
            <w:r>
              <w:rPr>
                <w:rFonts w:ascii="Calibri" w:hAnsi="Calibri" w:eastAsia="Calibri" w:cs="Calibri"/>
                <w:spacing w:val="14"/>
                <w:w w:val="101"/>
              </w:rPr>
              <w:t xml:space="preserve"> </w:t>
            </w:r>
            <w:r>
              <w:rPr>
                <w:spacing w:val="-3"/>
              </w:rPr>
              <w:t>元以下罚款；有违法所得的，处以违法所得</w:t>
            </w:r>
            <w:r>
              <w:rPr/>
              <w:t xml:space="preserve"> </w:t>
            </w:r>
            <w:r>
              <w:rPr>
                <w:rFonts w:ascii="Calibri" w:hAnsi="Calibri" w:eastAsia="Calibri" w:cs="Calibri"/>
                <w:spacing w:val="-2"/>
              </w:rPr>
              <w:t>1</w:t>
            </w:r>
            <w:r>
              <w:rPr>
                <w:rFonts w:ascii="Calibri" w:hAnsi="Calibri" w:eastAsia="Calibri" w:cs="Calibri"/>
                <w:spacing w:val="18"/>
                <w:w w:val="101"/>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倍以下但不超过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万元的罚款；承租人自退回公共租赁住房之</w:t>
            </w:r>
            <w:r>
              <w:rPr/>
              <w:t xml:space="preserve"> </w:t>
            </w:r>
            <w:r>
              <w:rPr>
                <w:spacing w:val="-1"/>
              </w:rPr>
              <w:t>日起五年内不得再次申请公共租赁住房</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9" w:line="219" w:lineRule="auto"/>
              <w:rPr/>
            </w:pPr>
            <w:r>
              <w:rPr>
                <w:spacing w:val="-1"/>
              </w:rPr>
              <w:t>实施本违法行为，造成严重危害后果的</w:t>
            </w:r>
          </w:p>
        </w:tc>
        <w:tc>
          <w:tcPr>
            <w:tcW w:w="5933" w:type="dxa"/>
            <w:vAlign w:val="top"/>
          </w:tcPr>
          <w:p>
            <w:pPr>
              <w:pStyle w:val="TableText"/>
              <w:ind w:left="114" w:right="106" w:firstLine="5"/>
              <w:spacing w:before="32" w:line="231" w:lineRule="auto"/>
              <w:jc w:val="both"/>
              <w:rPr/>
            </w:pPr>
            <w:r>
              <w:rPr>
                <w:spacing w:val="-2"/>
              </w:rPr>
              <w:t>责令按市场价格补缴从违法行为发生之日起的租金，记入公共租赁住房管</w:t>
            </w:r>
            <w:r>
              <w:rPr>
                <w:spacing w:val="4"/>
              </w:rPr>
              <w:t xml:space="preserve"> </w:t>
            </w:r>
            <w:r>
              <w:rPr>
                <w:spacing w:val="-2"/>
              </w:rPr>
              <w:t>理档案，处以</w:t>
            </w:r>
            <w:r>
              <w:rPr>
                <w:spacing w:val="-18"/>
              </w:rPr>
              <w:t xml:space="preserve"> </w:t>
            </w:r>
            <w:r>
              <w:rPr>
                <w:rFonts w:ascii="Calibri" w:hAnsi="Calibri" w:eastAsia="Calibri" w:cs="Calibri"/>
                <w:spacing w:val="-2"/>
              </w:rPr>
              <w:t>700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元以下罚款；有违法所得的，处以违法所</w:t>
            </w:r>
            <w:r>
              <w:rPr/>
              <w:t xml:space="preserve"> </w:t>
            </w:r>
            <w:r>
              <w:rPr>
                <w:spacing w:val="-4"/>
              </w:rPr>
              <w:t>得</w:t>
            </w:r>
            <w:r>
              <w:rPr>
                <w:spacing w:val="-17"/>
              </w:rPr>
              <w:t xml:space="preserve"> </w:t>
            </w:r>
            <w:r>
              <w:rPr>
                <w:rFonts w:ascii="Calibri" w:hAnsi="Calibri" w:eastAsia="Calibri" w:cs="Calibri"/>
                <w:spacing w:val="-4"/>
              </w:rPr>
              <w:t>2</w:t>
            </w:r>
            <w:r>
              <w:rPr>
                <w:rFonts w:ascii="Calibri" w:hAnsi="Calibri" w:eastAsia="Calibri" w:cs="Calibri"/>
                <w:spacing w:val="9"/>
              </w:rPr>
              <w:t xml:space="preserve"> </w:t>
            </w:r>
            <w:r>
              <w:rPr>
                <w:spacing w:val="-4"/>
              </w:rPr>
              <w:t>倍以上</w:t>
            </w:r>
            <w:r>
              <w:rPr>
                <w:spacing w:val="-35"/>
              </w:rPr>
              <w:t xml:space="preserve"> </w:t>
            </w:r>
            <w:r>
              <w:rPr>
                <w:rFonts w:ascii="Calibri" w:hAnsi="Calibri" w:eastAsia="Calibri" w:cs="Calibri"/>
                <w:spacing w:val="-4"/>
              </w:rPr>
              <w:t>3</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4"/>
                <w:w w:val="102"/>
              </w:rPr>
              <w:t xml:space="preserve"> </w:t>
            </w:r>
            <w:r>
              <w:rPr>
                <w:spacing w:val="-4"/>
              </w:rPr>
              <w:t>万元的罚款；承租人自退回公共租赁住房</w:t>
            </w:r>
            <w:r>
              <w:rPr/>
              <w:t xml:space="preserve"> </w:t>
            </w:r>
            <w:r>
              <w:rPr>
                <w:spacing w:val="-1"/>
              </w:rPr>
              <w:t>之日起五年内不得再次申请公共租赁住房</w:t>
            </w:r>
          </w:p>
        </w:tc>
      </w:tr>
    </w:tbl>
    <w:p>
      <w:pPr>
        <w:rPr>
          <w:rFonts w:ascii="Arial"/>
          <w:sz w:val="21"/>
        </w:rPr>
      </w:pPr>
      <w:r/>
    </w:p>
    <w:p>
      <w:pPr>
        <w:sectPr>
          <w:footerReference w:type="default" r:id="rId7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8"/>
              <w:spacing w:before="29" w:line="205" w:lineRule="auto"/>
              <w:rPr/>
            </w:pPr>
            <w:r>
              <w:rPr>
                <w:spacing w:val="-1"/>
              </w:rPr>
              <w:t>公共租赁住房承租人改变所承租公共租赁住房用途</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【部门规章】《公共租赁住房管理办法》</w:t>
            </w:r>
          </w:p>
          <w:p>
            <w:pPr>
              <w:pStyle w:val="TableText"/>
              <w:ind w:left="112"/>
              <w:spacing w:before="19" w:line="206" w:lineRule="auto"/>
              <w:rPr/>
            </w:pPr>
            <w:r>
              <w:rPr/>
              <w:t>第二十七条第二项  承租人有下列行为之一的，应当退回公共租赁住房</w:t>
            </w:r>
            <w:r>
              <w:rPr>
                <w:spacing w:val="-5"/>
              </w:rPr>
              <w:t>：（</w:t>
            </w:r>
            <w:r>
              <w:rPr/>
              <w:t>二）改变所承租公共租赁住房用途的。</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【部门规章】《公共租赁住房管理办法》</w:t>
            </w:r>
          </w:p>
          <w:p>
            <w:pPr>
              <w:pStyle w:val="TableText"/>
              <w:ind w:left="112" w:right="106"/>
              <w:spacing w:before="18" w:line="233" w:lineRule="auto"/>
              <w:jc w:val="both"/>
              <w:rPr/>
            </w:pPr>
            <w:r>
              <w:rPr>
                <w:spacing w:val="-1"/>
              </w:rPr>
              <w:t>第三十六条第一款第二项  承租人有下列行为之一的，由市、县级人民政府住房保障主管部门责令按市场价格补缴从违法行为发生之日起的租金，记</w:t>
            </w:r>
            <w:r>
              <w:rPr/>
              <w:t xml:space="preserve"> </w:t>
            </w:r>
            <w:r>
              <w:rPr/>
              <w:t>入公共租赁住房管理档案，处以</w:t>
            </w:r>
            <w:r>
              <w:rPr>
                <w:spacing w:val="-30"/>
              </w:rPr>
              <w:t xml:space="preserve"> </w:t>
            </w:r>
            <w:r>
              <w:rPr>
                <w:rFonts w:ascii="Calibri" w:hAnsi="Calibri" w:eastAsia="Calibri" w:cs="Calibri"/>
              </w:rPr>
              <w:t>1000</w:t>
            </w:r>
            <w:r>
              <w:rPr>
                <w:rFonts w:ascii="Calibri" w:hAnsi="Calibri" w:eastAsia="Calibri" w:cs="Calibri"/>
                <w:spacing w:val="14"/>
              </w:rPr>
              <w:t xml:space="preserve"> </w:t>
            </w:r>
            <w:r>
              <w:rPr/>
              <w:t>元以下罚</w:t>
            </w:r>
            <w:r>
              <w:rPr>
                <w:spacing w:val="-1"/>
              </w:rPr>
              <w:t>款；有违法所得的，处以违法所得</w:t>
            </w:r>
            <w:r>
              <w:rPr>
                <w:spacing w:val="-38"/>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倍以下但不超过</w:t>
            </w:r>
            <w:r>
              <w:rPr>
                <w:spacing w:val="-38"/>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万元的罚款</w:t>
            </w:r>
            <w:r>
              <w:rPr>
                <w:spacing w:val="-14"/>
              </w:rPr>
              <w:t>：（</w:t>
            </w:r>
            <w:r>
              <w:rPr>
                <w:spacing w:val="-1"/>
              </w:rPr>
              <w:t>二）改变所承租公共租赁住房</w:t>
            </w:r>
            <w:r>
              <w:rPr/>
              <w:t xml:space="preserve"> </w:t>
            </w:r>
            <w:r>
              <w:rPr>
                <w:spacing w:val="-2"/>
              </w:rPr>
              <w:t>用途的。</w:t>
            </w:r>
          </w:p>
          <w:p>
            <w:pPr>
              <w:pStyle w:val="TableText"/>
              <w:ind w:left="112"/>
              <w:spacing w:before="19" w:line="204" w:lineRule="auto"/>
              <w:rPr/>
            </w:pPr>
            <w:r>
              <w:rPr/>
              <w:t>第三十六条第二款  有前款所列行为，承租人自退回公共租赁住房之日起五年内不得再次申请公共租赁住房；造成损失的，</w:t>
            </w:r>
            <w:r>
              <w:rPr>
                <w:spacing w:val="-1"/>
              </w:rPr>
              <w:t>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6"/>
              </w:rPr>
              <w:t xml:space="preserve"> </w:t>
            </w:r>
            <w:r>
              <w:rPr>
                <w:rFonts w:ascii="Calibri" w:hAnsi="Calibri" w:eastAsia="Calibri" w:cs="Calibri"/>
                <w:spacing w:val="-3"/>
              </w:rPr>
              <w:t>300</w:t>
            </w:r>
            <w:r>
              <w:rPr>
                <w:rFonts w:ascii="Calibri" w:hAnsi="Calibri" w:eastAsia="Calibri" w:cs="Calibri"/>
                <w:spacing w:val="11"/>
                <w:w w:val="102"/>
              </w:rPr>
              <w:t xml:space="preserve"> </w:t>
            </w:r>
            <w:r>
              <w:rPr>
                <w:spacing w:val="-3"/>
              </w:rPr>
              <w:t>元以下罚款；有违法所得的，处以违法所得</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倍以</w:t>
            </w:r>
            <w:r>
              <w:rPr>
                <w:spacing w:val="-4"/>
              </w:rPr>
              <w:t>下但</w:t>
            </w:r>
            <w:r>
              <w:rPr/>
              <w:t xml:space="preserve"> </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万元的罚款；承租人自退回公共租</w:t>
            </w:r>
            <w:r>
              <w:rPr>
                <w:spacing w:val="-3"/>
              </w:rPr>
              <w:t>赁住房之日起五年内不得再次</w:t>
            </w:r>
            <w:r>
              <w:rPr/>
              <w:t xml:space="preserve"> </w:t>
            </w:r>
            <w:r>
              <w:rPr>
                <w:spacing w:val="-2"/>
              </w:rPr>
              <w:t>申请公共租赁住房</w:t>
            </w:r>
          </w:p>
        </w:tc>
      </w:tr>
      <w:tr>
        <w:trPr>
          <w:trHeight w:val="938" w:hRule="atLeast"/>
        </w:trPr>
        <w:tc>
          <w:tcPr>
            <w:tcW w:w="2577" w:type="dxa"/>
            <w:vAlign w:val="top"/>
            <w:gridSpan w:val="2"/>
          </w:tcPr>
          <w:p>
            <w:pPr>
              <w:spacing w:line="320"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2"/>
              </w:rPr>
              <w:t xml:space="preserve"> </w:t>
            </w:r>
            <w:r>
              <w:rPr>
                <w:rFonts w:ascii="Calibri" w:hAnsi="Calibri" w:eastAsia="Calibri" w:cs="Calibri"/>
                <w:spacing w:val="-3"/>
              </w:rPr>
              <w:t>300</w:t>
            </w:r>
            <w:r>
              <w:rPr>
                <w:rFonts w:ascii="Calibri" w:hAnsi="Calibri" w:eastAsia="Calibri" w:cs="Calibri"/>
                <w:spacing w:val="14"/>
              </w:rPr>
              <w:t xml:space="preserve"> </w:t>
            </w:r>
            <w:r>
              <w:rPr>
                <w:spacing w:val="-3"/>
              </w:rPr>
              <w:t>元以上</w:t>
            </w:r>
            <w:r>
              <w:rPr>
                <w:spacing w:val="-39"/>
              </w:rPr>
              <w:t xml:space="preserve"> </w:t>
            </w:r>
            <w:r>
              <w:rPr>
                <w:rFonts w:ascii="Calibri" w:hAnsi="Calibri" w:eastAsia="Calibri" w:cs="Calibri"/>
                <w:spacing w:val="-3"/>
              </w:rPr>
              <w:t>700</w:t>
            </w:r>
            <w:r>
              <w:rPr>
                <w:rFonts w:ascii="Calibri" w:hAnsi="Calibri" w:eastAsia="Calibri" w:cs="Calibri"/>
                <w:spacing w:val="14"/>
                <w:w w:val="101"/>
              </w:rPr>
              <w:t xml:space="preserve"> </w:t>
            </w:r>
            <w:r>
              <w:rPr>
                <w:spacing w:val="-3"/>
              </w:rPr>
              <w:t>元以下罚款；有违法所得的，处以违法所得</w:t>
            </w:r>
            <w:r>
              <w:rPr/>
              <w:t xml:space="preserve"> </w:t>
            </w:r>
            <w:r>
              <w:rPr>
                <w:rFonts w:ascii="Calibri" w:hAnsi="Calibri" w:eastAsia="Calibri" w:cs="Calibri"/>
                <w:spacing w:val="-2"/>
              </w:rPr>
              <w:t>1</w:t>
            </w:r>
            <w:r>
              <w:rPr>
                <w:rFonts w:ascii="Calibri" w:hAnsi="Calibri" w:eastAsia="Calibri" w:cs="Calibri"/>
                <w:spacing w:val="18"/>
                <w:w w:val="101"/>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倍以下但不超过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万元的罚款；承租人自退回公共租赁住房之</w:t>
            </w:r>
            <w:r>
              <w:rPr/>
              <w:t xml:space="preserve"> </w:t>
            </w:r>
            <w:r>
              <w:rPr>
                <w:spacing w:val="-1"/>
              </w:rPr>
              <w:t>日起五年内不得再次申请公共租赁住房</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9" w:line="219" w:lineRule="auto"/>
              <w:rPr/>
            </w:pPr>
            <w:r>
              <w:rPr>
                <w:spacing w:val="-1"/>
              </w:rPr>
              <w:t>实施本违法行为，造成严重危害后果的</w:t>
            </w:r>
          </w:p>
        </w:tc>
        <w:tc>
          <w:tcPr>
            <w:tcW w:w="5933" w:type="dxa"/>
            <w:vAlign w:val="top"/>
          </w:tcPr>
          <w:p>
            <w:pPr>
              <w:pStyle w:val="TableText"/>
              <w:ind w:left="114" w:right="106" w:firstLine="5"/>
              <w:spacing w:before="32" w:line="231" w:lineRule="auto"/>
              <w:jc w:val="both"/>
              <w:rPr/>
            </w:pPr>
            <w:r>
              <w:rPr>
                <w:spacing w:val="-2"/>
              </w:rPr>
              <w:t>责令按市场价格补缴从违法行为发生之日起的租金，记入公共租赁住房管</w:t>
            </w:r>
            <w:r>
              <w:rPr>
                <w:spacing w:val="4"/>
              </w:rPr>
              <w:t xml:space="preserve"> </w:t>
            </w:r>
            <w:r>
              <w:rPr>
                <w:spacing w:val="-2"/>
              </w:rPr>
              <w:t>理档案，处以</w:t>
            </w:r>
            <w:r>
              <w:rPr>
                <w:spacing w:val="-18"/>
              </w:rPr>
              <w:t xml:space="preserve"> </w:t>
            </w:r>
            <w:r>
              <w:rPr>
                <w:rFonts w:ascii="Calibri" w:hAnsi="Calibri" w:eastAsia="Calibri" w:cs="Calibri"/>
                <w:spacing w:val="-2"/>
              </w:rPr>
              <w:t>700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元以下罚款；有违法所得的，处以违法所</w:t>
            </w:r>
            <w:r>
              <w:rPr/>
              <w:t xml:space="preserve"> </w:t>
            </w:r>
            <w:r>
              <w:rPr>
                <w:spacing w:val="-4"/>
              </w:rPr>
              <w:t>得</w:t>
            </w:r>
            <w:r>
              <w:rPr>
                <w:spacing w:val="-17"/>
              </w:rPr>
              <w:t xml:space="preserve"> </w:t>
            </w:r>
            <w:r>
              <w:rPr>
                <w:rFonts w:ascii="Calibri" w:hAnsi="Calibri" w:eastAsia="Calibri" w:cs="Calibri"/>
                <w:spacing w:val="-4"/>
              </w:rPr>
              <w:t>2</w:t>
            </w:r>
            <w:r>
              <w:rPr>
                <w:rFonts w:ascii="Calibri" w:hAnsi="Calibri" w:eastAsia="Calibri" w:cs="Calibri"/>
                <w:spacing w:val="9"/>
              </w:rPr>
              <w:t xml:space="preserve"> </w:t>
            </w:r>
            <w:r>
              <w:rPr>
                <w:spacing w:val="-4"/>
              </w:rPr>
              <w:t>倍以上</w:t>
            </w:r>
            <w:r>
              <w:rPr>
                <w:spacing w:val="-35"/>
              </w:rPr>
              <w:t xml:space="preserve"> </w:t>
            </w:r>
            <w:r>
              <w:rPr>
                <w:rFonts w:ascii="Calibri" w:hAnsi="Calibri" w:eastAsia="Calibri" w:cs="Calibri"/>
                <w:spacing w:val="-4"/>
              </w:rPr>
              <w:t>3</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4"/>
                <w:w w:val="102"/>
              </w:rPr>
              <w:t xml:space="preserve"> </w:t>
            </w:r>
            <w:r>
              <w:rPr>
                <w:spacing w:val="-4"/>
              </w:rPr>
              <w:t>万元的罚款；承租人自退回公共租赁住房</w:t>
            </w:r>
            <w:r>
              <w:rPr/>
              <w:t xml:space="preserve"> </w:t>
            </w:r>
            <w:r>
              <w:rPr>
                <w:spacing w:val="-1"/>
              </w:rPr>
              <w:t>之日起五年内不得再次申请公共租赁住房</w:t>
            </w:r>
          </w:p>
        </w:tc>
      </w:tr>
    </w:tbl>
    <w:p>
      <w:pPr>
        <w:rPr>
          <w:rFonts w:ascii="Arial"/>
          <w:sz w:val="21"/>
        </w:rPr>
      </w:pPr>
      <w:r/>
    </w:p>
    <w:p>
      <w:pPr>
        <w:sectPr>
          <w:footerReference w:type="default" r:id="rId724"/>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8"/>
              <w:spacing w:before="29" w:line="205" w:lineRule="auto"/>
              <w:rPr/>
            </w:pPr>
            <w:r>
              <w:rPr/>
              <w:t>公共租赁住房承租人破坏或者擅自装修所承</w:t>
            </w:r>
            <w:r>
              <w:rPr>
                <w:spacing w:val="-1"/>
              </w:rPr>
              <w:t>租公共租赁住房，拒不恢复原状</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【部门规章】《公共租赁住房管理办法》</w:t>
            </w:r>
          </w:p>
          <w:p>
            <w:pPr>
              <w:pStyle w:val="TableText"/>
              <w:ind w:left="112"/>
              <w:spacing w:before="19" w:line="206" w:lineRule="auto"/>
              <w:rPr/>
            </w:pPr>
            <w:r>
              <w:rPr/>
              <w:t>第二十七条第三项  承租人有下列行为之一的，应当退回公共租赁住房</w:t>
            </w:r>
            <w:r>
              <w:rPr>
                <w:spacing w:val="-5"/>
              </w:rPr>
              <w:t>：（</w:t>
            </w:r>
            <w:r>
              <w:rPr/>
              <w:t>三）破坏或者擅自装修所承租公共租赁住房，拒不恢复原状的。</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【部门规章】《公共租赁住房管理办法》</w:t>
            </w:r>
          </w:p>
          <w:p>
            <w:pPr>
              <w:pStyle w:val="TableText"/>
              <w:ind w:left="112" w:right="106"/>
              <w:spacing w:before="20" w:line="232" w:lineRule="auto"/>
              <w:jc w:val="both"/>
              <w:rPr/>
            </w:pPr>
            <w:r>
              <w:rPr>
                <w:spacing w:val="-1"/>
              </w:rPr>
              <w:t>第三十六条第一款第三项  承租人有下列行为之一的，由市、县级人民政府住房保障主管部门责令按市场价格补缴从违法行为发生之日起的租金，记</w:t>
            </w:r>
            <w:r>
              <w:rPr/>
              <w:t xml:space="preserve"> </w:t>
            </w:r>
            <w:r>
              <w:rPr/>
              <w:t>入公共租赁住房管理档案，处以</w:t>
            </w:r>
            <w:r>
              <w:rPr>
                <w:spacing w:val="-30"/>
              </w:rPr>
              <w:t xml:space="preserve"> </w:t>
            </w:r>
            <w:r>
              <w:rPr>
                <w:rFonts w:ascii="Calibri" w:hAnsi="Calibri" w:eastAsia="Calibri" w:cs="Calibri"/>
              </w:rPr>
              <w:t>1000</w:t>
            </w:r>
            <w:r>
              <w:rPr>
                <w:rFonts w:ascii="Calibri" w:hAnsi="Calibri" w:eastAsia="Calibri" w:cs="Calibri"/>
                <w:spacing w:val="14"/>
              </w:rPr>
              <w:t xml:space="preserve"> </w:t>
            </w:r>
            <w:r>
              <w:rPr/>
              <w:t>元以下罚</w:t>
            </w:r>
            <w:r>
              <w:rPr>
                <w:spacing w:val="-1"/>
              </w:rPr>
              <w:t>款；有违法所得的，处以违法所得</w:t>
            </w:r>
            <w:r>
              <w:rPr>
                <w:spacing w:val="-38"/>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倍以下但不超过</w:t>
            </w:r>
            <w:r>
              <w:rPr>
                <w:spacing w:val="-38"/>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万元的罚款</w:t>
            </w:r>
            <w:r>
              <w:rPr>
                <w:spacing w:val="-14"/>
              </w:rPr>
              <w:t>：（</w:t>
            </w:r>
            <w:r>
              <w:rPr>
                <w:spacing w:val="-1"/>
              </w:rPr>
              <w:t>三）破坏或者擅自装修所承租</w:t>
            </w:r>
            <w:r>
              <w:rPr/>
              <w:t xml:space="preserve"> </w:t>
            </w:r>
            <w:r>
              <w:rPr>
                <w:spacing w:val="-1"/>
              </w:rPr>
              <w:t>公共租赁住房，拒不恢复原状的。</w:t>
            </w:r>
          </w:p>
          <w:p>
            <w:pPr>
              <w:pStyle w:val="TableText"/>
              <w:ind w:left="112"/>
              <w:spacing w:before="21" w:line="204" w:lineRule="auto"/>
              <w:rPr/>
            </w:pPr>
            <w:r>
              <w:rPr/>
              <w:t>第三十六条第二款  有前款所列行为，承租人自退回公共租赁住房之日起五年内不得再次申请公共租赁住房；造成损失的，</w:t>
            </w:r>
            <w:r>
              <w:rPr>
                <w:spacing w:val="-1"/>
              </w:rPr>
              <w:t>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实施本违法行为，未造成后果或造成轻微危害后果的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6"/>
              </w:rPr>
              <w:t xml:space="preserve"> </w:t>
            </w:r>
            <w:r>
              <w:rPr>
                <w:rFonts w:ascii="Calibri" w:hAnsi="Calibri" w:eastAsia="Calibri" w:cs="Calibri"/>
                <w:spacing w:val="-3"/>
              </w:rPr>
              <w:t>300</w:t>
            </w:r>
            <w:r>
              <w:rPr>
                <w:rFonts w:ascii="Calibri" w:hAnsi="Calibri" w:eastAsia="Calibri" w:cs="Calibri"/>
                <w:spacing w:val="11"/>
                <w:w w:val="102"/>
              </w:rPr>
              <w:t xml:space="preserve"> </w:t>
            </w:r>
            <w:r>
              <w:rPr>
                <w:spacing w:val="-3"/>
              </w:rPr>
              <w:t>元以下罚款；有违法所得的，处以违法所得</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倍以</w:t>
            </w:r>
            <w:r>
              <w:rPr>
                <w:spacing w:val="-4"/>
              </w:rPr>
              <w:t>下但</w:t>
            </w:r>
            <w:r>
              <w:rPr/>
              <w:t xml:space="preserve"> </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万元的罚款；承租人自退回公共租</w:t>
            </w:r>
            <w:r>
              <w:rPr>
                <w:spacing w:val="-3"/>
              </w:rPr>
              <w:t>赁住房之日起五年内不得再次</w:t>
            </w:r>
            <w:r>
              <w:rPr/>
              <w:t xml:space="preserve"> </w:t>
            </w:r>
            <w:r>
              <w:rPr>
                <w:spacing w:val="-2"/>
              </w:rPr>
              <w:t>申请公共租赁住房</w:t>
            </w:r>
          </w:p>
        </w:tc>
      </w:tr>
      <w:tr>
        <w:trPr>
          <w:trHeight w:val="938" w:hRule="atLeast"/>
        </w:trPr>
        <w:tc>
          <w:tcPr>
            <w:tcW w:w="2577" w:type="dxa"/>
            <w:vAlign w:val="top"/>
            <w:gridSpan w:val="2"/>
          </w:tcPr>
          <w:p>
            <w:pPr>
              <w:spacing w:line="320"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2"/>
              </w:rPr>
              <w:t xml:space="preserve"> </w:t>
            </w:r>
            <w:r>
              <w:rPr>
                <w:rFonts w:ascii="Calibri" w:hAnsi="Calibri" w:eastAsia="Calibri" w:cs="Calibri"/>
                <w:spacing w:val="-3"/>
              </w:rPr>
              <w:t>300</w:t>
            </w:r>
            <w:r>
              <w:rPr>
                <w:rFonts w:ascii="Calibri" w:hAnsi="Calibri" w:eastAsia="Calibri" w:cs="Calibri"/>
                <w:spacing w:val="14"/>
              </w:rPr>
              <w:t xml:space="preserve"> </w:t>
            </w:r>
            <w:r>
              <w:rPr>
                <w:spacing w:val="-3"/>
              </w:rPr>
              <w:t>元以上</w:t>
            </w:r>
            <w:r>
              <w:rPr>
                <w:spacing w:val="-39"/>
              </w:rPr>
              <w:t xml:space="preserve"> </w:t>
            </w:r>
            <w:r>
              <w:rPr>
                <w:rFonts w:ascii="Calibri" w:hAnsi="Calibri" w:eastAsia="Calibri" w:cs="Calibri"/>
                <w:spacing w:val="-3"/>
              </w:rPr>
              <w:t>700</w:t>
            </w:r>
            <w:r>
              <w:rPr>
                <w:rFonts w:ascii="Calibri" w:hAnsi="Calibri" w:eastAsia="Calibri" w:cs="Calibri"/>
                <w:spacing w:val="14"/>
                <w:w w:val="101"/>
              </w:rPr>
              <w:t xml:space="preserve"> </w:t>
            </w:r>
            <w:r>
              <w:rPr>
                <w:spacing w:val="-3"/>
              </w:rPr>
              <w:t>元以下罚款；有违法所得的，处以违法所得</w:t>
            </w:r>
            <w:r>
              <w:rPr/>
              <w:t xml:space="preserve"> </w:t>
            </w:r>
            <w:r>
              <w:rPr>
                <w:rFonts w:ascii="Calibri" w:hAnsi="Calibri" w:eastAsia="Calibri" w:cs="Calibri"/>
                <w:spacing w:val="-2"/>
              </w:rPr>
              <w:t>1</w:t>
            </w:r>
            <w:r>
              <w:rPr>
                <w:rFonts w:ascii="Calibri" w:hAnsi="Calibri" w:eastAsia="Calibri" w:cs="Calibri"/>
                <w:spacing w:val="18"/>
                <w:w w:val="101"/>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倍以下但不超过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万元的罚款；承租人自退回公共租赁住房之</w:t>
            </w:r>
            <w:r>
              <w:rPr/>
              <w:t xml:space="preserve"> </w:t>
            </w:r>
            <w:r>
              <w:rPr>
                <w:spacing w:val="-1"/>
              </w:rPr>
              <w:t>日起五年内不得再次申请公共租赁住房</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9" w:line="219" w:lineRule="auto"/>
              <w:rPr/>
            </w:pPr>
            <w:r>
              <w:rPr>
                <w:spacing w:val="-1"/>
              </w:rPr>
              <w:t>实施本违法行为，造成严重危害后果的</w:t>
            </w:r>
          </w:p>
        </w:tc>
        <w:tc>
          <w:tcPr>
            <w:tcW w:w="5933" w:type="dxa"/>
            <w:vAlign w:val="top"/>
          </w:tcPr>
          <w:p>
            <w:pPr>
              <w:pStyle w:val="TableText"/>
              <w:ind w:left="114" w:right="106" w:firstLine="5"/>
              <w:spacing w:before="32" w:line="231" w:lineRule="auto"/>
              <w:jc w:val="both"/>
              <w:rPr/>
            </w:pPr>
            <w:r>
              <w:rPr>
                <w:spacing w:val="-2"/>
              </w:rPr>
              <w:t>责令按市场价格补缴从违法行为发生之日起的租金，记入公共租赁住房管</w:t>
            </w:r>
            <w:r>
              <w:rPr>
                <w:spacing w:val="4"/>
              </w:rPr>
              <w:t xml:space="preserve"> </w:t>
            </w:r>
            <w:r>
              <w:rPr>
                <w:spacing w:val="-2"/>
              </w:rPr>
              <w:t>理档案，处以</w:t>
            </w:r>
            <w:r>
              <w:rPr>
                <w:spacing w:val="-18"/>
              </w:rPr>
              <w:t xml:space="preserve"> </w:t>
            </w:r>
            <w:r>
              <w:rPr>
                <w:rFonts w:ascii="Calibri" w:hAnsi="Calibri" w:eastAsia="Calibri" w:cs="Calibri"/>
                <w:spacing w:val="-2"/>
              </w:rPr>
              <w:t>700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元以下罚款；有违法所得的，处以违法所</w:t>
            </w:r>
            <w:r>
              <w:rPr/>
              <w:t xml:space="preserve"> </w:t>
            </w:r>
            <w:r>
              <w:rPr>
                <w:spacing w:val="-4"/>
              </w:rPr>
              <w:t>得</w:t>
            </w:r>
            <w:r>
              <w:rPr>
                <w:spacing w:val="-17"/>
              </w:rPr>
              <w:t xml:space="preserve"> </w:t>
            </w:r>
            <w:r>
              <w:rPr>
                <w:rFonts w:ascii="Calibri" w:hAnsi="Calibri" w:eastAsia="Calibri" w:cs="Calibri"/>
                <w:spacing w:val="-4"/>
              </w:rPr>
              <w:t>2</w:t>
            </w:r>
            <w:r>
              <w:rPr>
                <w:rFonts w:ascii="Calibri" w:hAnsi="Calibri" w:eastAsia="Calibri" w:cs="Calibri"/>
                <w:spacing w:val="9"/>
              </w:rPr>
              <w:t xml:space="preserve"> </w:t>
            </w:r>
            <w:r>
              <w:rPr>
                <w:spacing w:val="-4"/>
              </w:rPr>
              <w:t>倍以上</w:t>
            </w:r>
            <w:r>
              <w:rPr>
                <w:spacing w:val="-35"/>
              </w:rPr>
              <w:t xml:space="preserve"> </w:t>
            </w:r>
            <w:r>
              <w:rPr>
                <w:rFonts w:ascii="Calibri" w:hAnsi="Calibri" w:eastAsia="Calibri" w:cs="Calibri"/>
                <w:spacing w:val="-4"/>
              </w:rPr>
              <w:t>3</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4"/>
                <w:w w:val="102"/>
              </w:rPr>
              <w:t xml:space="preserve"> </w:t>
            </w:r>
            <w:r>
              <w:rPr>
                <w:spacing w:val="-4"/>
              </w:rPr>
              <w:t>万元的罚款；承租人自退回公共租赁住房</w:t>
            </w:r>
            <w:r>
              <w:rPr/>
              <w:t xml:space="preserve"> </w:t>
            </w:r>
            <w:r>
              <w:rPr>
                <w:spacing w:val="-1"/>
              </w:rPr>
              <w:t>之日起五年内不得再次申请公共租赁住房</w:t>
            </w:r>
          </w:p>
        </w:tc>
      </w:tr>
    </w:tbl>
    <w:p>
      <w:pPr>
        <w:rPr>
          <w:rFonts w:ascii="Arial"/>
          <w:sz w:val="21"/>
        </w:rPr>
      </w:pPr>
      <w:r/>
    </w:p>
    <w:p>
      <w:pPr>
        <w:sectPr>
          <w:footerReference w:type="default" r:id="rId7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3700000217911-4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8"/>
              <w:spacing w:before="29" w:line="205" w:lineRule="auto"/>
              <w:rPr/>
            </w:pPr>
            <w:r>
              <w:rPr>
                <w:spacing w:val="-1"/>
              </w:rPr>
              <w:t>公共租赁住房承租人在公共租赁住房内从事违法活动</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【部门规章】《公共租赁住房管理办法》</w:t>
            </w:r>
          </w:p>
          <w:p>
            <w:pPr>
              <w:pStyle w:val="TableText"/>
              <w:ind w:left="112"/>
              <w:spacing w:before="19" w:line="206" w:lineRule="auto"/>
              <w:rPr/>
            </w:pPr>
            <w:r>
              <w:rPr/>
              <w:t>第二十七条第四项  承租人有下列行为之一的，应当退回公共租赁住房</w:t>
            </w:r>
            <w:r>
              <w:rPr>
                <w:spacing w:val="-5"/>
              </w:rPr>
              <w:t>：（</w:t>
            </w:r>
            <w:r>
              <w:rPr/>
              <w:t>四）在公共租赁住房内从事违法活动的。</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【部门规章】《公共租赁住房管理办法》</w:t>
            </w:r>
          </w:p>
          <w:p>
            <w:pPr>
              <w:pStyle w:val="TableText"/>
              <w:ind w:left="112" w:right="106"/>
              <w:spacing w:before="18" w:line="233" w:lineRule="auto"/>
              <w:jc w:val="both"/>
              <w:rPr/>
            </w:pPr>
            <w:r>
              <w:rPr>
                <w:spacing w:val="-1"/>
              </w:rPr>
              <w:t>第三十六条第一款第四项  承租人有下列行为之一的，由市、县级人民政府住房保障主管部门责令按市场价格补缴从违法行为发生之日起的租金，记</w:t>
            </w:r>
            <w:r>
              <w:rPr/>
              <w:t xml:space="preserve"> </w:t>
            </w:r>
            <w:r>
              <w:rPr/>
              <w:t>入公共租赁住房管理档案，处以</w:t>
            </w:r>
            <w:r>
              <w:rPr>
                <w:spacing w:val="-30"/>
              </w:rPr>
              <w:t xml:space="preserve"> </w:t>
            </w:r>
            <w:r>
              <w:rPr>
                <w:rFonts w:ascii="Calibri" w:hAnsi="Calibri" w:eastAsia="Calibri" w:cs="Calibri"/>
              </w:rPr>
              <w:t>1000</w:t>
            </w:r>
            <w:r>
              <w:rPr>
                <w:rFonts w:ascii="Calibri" w:hAnsi="Calibri" w:eastAsia="Calibri" w:cs="Calibri"/>
                <w:spacing w:val="14"/>
              </w:rPr>
              <w:t xml:space="preserve"> </w:t>
            </w:r>
            <w:r>
              <w:rPr/>
              <w:t>元以下罚</w:t>
            </w:r>
            <w:r>
              <w:rPr>
                <w:spacing w:val="-1"/>
              </w:rPr>
              <w:t>款；有违法所得的，处以违法所得</w:t>
            </w:r>
            <w:r>
              <w:rPr>
                <w:spacing w:val="-38"/>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倍以下但不超过</w:t>
            </w:r>
            <w:r>
              <w:rPr>
                <w:spacing w:val="-38"/>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万元的罚款</w:t>
            </w:r>
            <w:r>
              <w:rPr>
                <w:spacing w:val="-14"/>
              </w:rPr>
              <w:t>：（</w:t>
            </w:r>
            <w:r>
              <w:rPr>
                <w:spacing w:val="-1"/>
              </w:rPr>
              <w:t>四）在公共租赁住房内从事违</w:t>
            </w:r>
            <w:r>
              <w:rPr/>
              <w:t xml:space="preserve"> </w:t>
            </w:r>
            <w:r>
              <w:rPr>
                <w:spacing w:val="-2"/>
              </w:rPr>
              <w:t>法活动的。</w:t>
            </w:r>
          </w:p>
          <w:p>
            <w:pPr>
              <w:pStyle w:val="TableText"/>
              <w:ind w:left="112"/>
              <w:spacing w:before="20" w:line="204" w:lineRule="auto"/>
              <w:rPr/>
            </w:pPr>
            <w:r>
              <w:rPr/>
              <w:t>第三十六条第二款  有前款所列行为，承租人自退回公共租赁住房之日起五年内不得再次申请公共租赁住房；造成损失的，</w:t>
            </w:r>
            <w:r>
              <w:rPr>
                <w:spacing w:val="-1"/>
              </w:rPr>
              <w:t>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实施本违法行为，未造成后果或者造成轻微危害后果的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6"/>
              </w:rPr>
              <w:t xml:space="preserve"> </w:t>
            </w:r>
            <w:r>
              <w:rPr>
                <w:rFonts w:ascii="Calibri" w:hAnsi="Calibri" w:eastAsia="Calibri" w:cs="Calibri"/>
                <w:spacing w:val="-3"/>
              </w:rPr>
              <w:t>300</w:t>
            </w:r>
            <w:r>
              <w:rPr>
                <w:rFonts w:ascii="Calibri" w:hAnsi="Calibri" w:eastAsia="Calibri" w:cs="Calibri"/>
                <w:spacing w:val="11"/>
                <w:w w:val="102"/>
              </w:rPr>
              <w:t xml:space="preserve"> </w:t>
            </w:r>
            <w:r>
              <w:rPr>
                <w:spacing w:val="-3"/>
              </w:rPr>
              <w:t>元以下罚款；有违法所得的，处以违法所得</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倍以</w:t>
            </w:r>
            <w:r>
              <w:rPr>
                <w:spacing w:val="-4"/>
              </w:rPr>
              <w:t>下但</w:t>
            </w:r>
            <w:r>
              <w:rPr/>
              <w:t xml:space="preserve"> </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万元的罚款；承租人自退回公共租</w:t>
            </w:r>
            <w:r>
              <w:rPr>
                <w:spacing w:val="-3"/>
              </w:rPr>
              <w:t>赁住房之日起五年内不得再次</w:t>
            </w:r>
            <w:r>
              <w:rPr/>
              <w:t xml:space="preserve"> </w:t>
            </w:r>
            <w:r>
              <w:rPr>
                <w:spacing w:val="-2"/>
              </w:rPr>
              <w:t>申请公共租赁住房</w:t>
            </w:r>
          </w:p>
        </w:tc>
      </w:tr>
      <w:tr>
        <w:trPr>
          <w:trHeight w:val="938" w:hRule="atLeast"/>
        </w:trPr>
        <w:tc>
          <w:tcPr>
            <w:tcW w:w="2577" w:type="dxa"/>
            <w:vAlign w:val="top"/>
            <w:gridSpan w:val="2"/>
          </w:tcPr>
          <w:p>
            <w:pPr>
              <w:spacing w:line="320"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2"/>
              </w:rPr>
              <w:t xml:space="preserve"> </w:t>
            </w:r>
            <w:r>
              <w:rPr>
                <w:rFonts w:ascii="Calibri" w:hAnsi="Calibri" w:eastAsia="Calibri" w:cs="Calibri"/>
                <w:spacing w:val="-3"/>
              </w:rPr>
              <w:t>300</w:t>
            </w:r>
            <w:r>
              <w:rPr>
                <w:rFonts w:ascii="Calibri" w:hAnsi="Calibri" w:eastAsia="Calibri" w:cs="Calibri"/>
                <w:spacing w:val="14"/>
              </w:rPr>
              <w:t xml:space="preserve"> </w:t>
            </w:r>
            <w:r>
              <w:rPr>
                <w:spacing w:val="-3"/>
              </w:rPr>
              <w:t>元以上</w:t>
            </w:r>
            <w:r>
              <w:rPr>
                <w:spacing w:val="-39"/>
              </w:rPr>
              <w:t xml:space="preserve"> </w:t>
            </w:r>
            <w:r>
              <w:rPr>
                <w:rFonts w:ascii="Calibri" w:hAnsi="Calibri" w:eastAsia="Calibri" w:cs="Calibri"/>
                <w:spacing w:val="-3"/>
              </w:rPr>
              <w:t>700</w:t>
            </w:r>
            <w:r>
              <w:rPr>
                <w:rFonts w:ascii="Calibri" w:hAnsi="Calibri" w:eastAsia="Calibri" w:cs="Calibri"/>
                <w:spacing w:val="14"/>
                <w:w w:val="101"/>
              </w:rPr>
              <w:t xml:space="preserve"> </w:t>
            </w:r>
            <w:r>
              <w:rPr>
                <w:spacing w:val="-3"/>
              </w:rPr>
              <w:t>元以下罚款；有违法所得的，处以违法所得</w:t>
            </w:r>
            <w:r>
              <w:rPr/>
              <w:t xml:space="preserve"> </w:t>
            </w:r>
            <w:r>
              <w:rPr>
                <w:rFonts w:ascii="Calibri" w:hAnsi="Calibri" w:eastAsia="Calibri" w:cs="Calibri"/>
                <w:spacing w:val="-2"/>
              </w:rPr>
              <w:t>1</w:t>
            </w:r>
            <w:r>
              <w:rPr>
                <w:rFonts w:ascii="Calibri" w:hAnsi="Calibri" w:eastAsia="Calibri" w:cs="Calibri"/>
                <w:spacing w:val="18"/>
                <w:w w:val="101"/>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倍以下但不超过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万元的罚款；承租人自退回公共租赁住房之</w:t>
            </w:r>
            <w:r>
              <w:rPr/>
              <w:t xml:space="preserve"> </w:t>
            </w:r>
            <w:r>
              <w:rPr>
                <w:spacing w:val="-1"/>
              </w:rPr>
              <w:t>日起五年内不得再次申请公共租赁住房</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9" w:line="219" w:lineRule="auto"/>
              <w:rPr/>
            </w:pPr>
            <w:r>
              <w:rPr>
                <w:spacing w:val="-1"/>
              </w:rPr>
              <w:t>实施本违法行为，造成严重危害后果的</w:t>
            </w:r>
          </w:p>
        </w:tc>
        <w:tc>
          <w:tcPr>
            <w:tcW w:w="5933" w:type="dxa"/>
            <w:vAlign w:val="top"/>
          </w:tcPr>
          <w:p>
            <w:pPr>
              <w:pStyle w:val="TableText"/>
              <w:ind w:left="114" w:right="106" w:firstLine="5"/>
              <w:spacing w:before="32" w:line="231" w:lineRule="auto"/>
              <w:jc w:val="both"/>
              <w:rPr/>
            </w:pPr>
            <w:r>
              <w:rPr>
                <w:spacing w:val="-2"/>
              </w:rPr>
              <w:t>责令按市场价格补缴从违法行为发生之日起的租金，记入公共租赁住房管</w:t>
            </w:r>
            <w:r>
              <w:rPr>
                <w:spacing w:val="4"/>
              </w:rPr>
              <w:t xml:space="preserve"> </w:t>
            </w:r>
            <w:r>
              <w:rPr>
                <w:spacing w:val="-2"/>
              </w:rPr>
              <w:t>理档案，处以</w:t>
            </w:r>
            <w:r>
              <w:rPr>
                <w:spacing w:val="-18"/>
              </w:rPr>
              <w:t xml:space="preserve"> </w:t>
            </w:r>
            <w:r>
              <w:rPr>
                <w:rFonts w:ascii="Calibri" w:hAnsi="Calibri" w:eastAsia="Calibri" w:cs="Calibri"/>
                <w:spacing w:val="-2"/>
              </w:rPr>
              <w:t>700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元以下罚款；有违法所得的，处以违法所</w:t>
            </w:r>
            <w:r>
              <w:rPr/>
              <w:t xml:space="preserve"> </w:t>
            </w:r>
            <w:r>
              <w:rPr>
                <w:spacing w:val="-4"/>
              </w:rPr>
              <w:t>得</w:t>
            </w:r>
            <w:r>
              <w:rPr>
                <w:spacing w:val="-17"/>
              </w:rPr>
              <w:t xml:space="preserve"> </w:t>
            </w:r>
            <w:r>
              <w:rPr>
                <w:rFonts w:ascii="Calibri" w:hAnsi="Calibri" w:eastAsia="Calibri" w:cs="Calibri"/>
                <w:spacing w:val="-4"/>
              </w:rPr>
              <w:t>2</w:t>
            </w:r>
            <w:r>
              <w:rPr>
                <w:rFonts w:ascii="Calibri" w:hAnsi="Calibri" w:eastAsia="Calibri" w:cs="Calibri"/>
                <w:spacing w:val="9"/>
              </w:rPr>
              <w:t xml:space="preserve"> </w:t>
            </w:r>
            <w:r>
              <w:rPr>
                <w:spacing w:val="-4"/>
              </w:rPr>
              <w:t>倍以上</w:t>
            </w:r>
            <w:r>
              <w:rPr>
                <w:spacing w:val="-35"/>
              </w:rPr>
              <w:t xml:space="preserve"> </w:t>
            </w:r>
            <w:r>
              <w:rPr>
                <w:rFonts w:ascii="Calibri" w:hAnsi="Calibri" w:eastAsia="Calibri" w:cs="Calibri"/>
                <w:spacing w:val="-4"/>
              </w:rPr>
              <w:t>3</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4"/>
                <w:w w:val="102"/>
              </w:rPr>
              <w:t xml:space="preserve"> </w:t>
            </w:r>
            <w:r>
              <w:rPr>
                <w:spacing w:val="-4"/>
              </w:rPr>
              <w:t>万元的罚款；承租人自退回公共租赁住房</w:t>
            </w:r>
            <w:r>
              <w:rPr/>
              <w:t xml:space="preserve"> </w:t>
            </w:r>
            <w:r>
              <w:rPr>
                <w:spacing w:val="-1"/>
              </w:rPr>
              <w:t>之日起五年内不得再次申请公共租赁住房</w:t>
            </w:r>
          </w:p>
        </w:tc>
      </w:tr>
    </w:tbl>
    <w:p>
      <w:pPr>
        <w:rPr>
          <w:rFonts w:ascii="Arial"/>
          <w:sz w:val="21"/>
        </w:rPr>
      </w:pPr>
      <w:r/>
    </w:p>
    <w:p>
      <w:pPr>
        <w:sectPr>
          <w:footerReference w:type="default" r:id="rId7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3700000217911-5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8"/>
              <w:spacing w:before="29" w:line="205" w:lineRule="auto"/>
              <w:rPr/>
            </w:pPr>
            <w:r>
              <w:rPr>
                <w:spacing w:val="-1"/>
              </w:rPr>
              <w:t>公共租赁住房承租人无正当理由连续</w:t>
            </w:r>
            <w:r>
              <w:rPr>
                <w:spacing w:val="-37"/>
              </w:rPr>
              <w:t xml:space="preserve"> </w:t>
            </w:r>
            <w:r>
              <w:rPr>
                <w:rFonts w:ascii="Calibri" w:hAnsi="Calibri" w:eastAsia="Calibri" w:cs="Calibri"/>
                <w:spacing w:val="-1"/>
              </w:rPr>
              <w:t>6</w:t>
            </w:r>
            <w:r>
              <w:rPr>
                <w:rFonts w:ascii="Calibri" w:hAnsi="Calibri" w:eastAsia="Calibri" w:cs="Calibri"/>
                <w:spacing w:val="12"/>
                <w:w w:val="101"/>
              </w:rPr>
              <w:t xml:space="preserve"> </w:t>
            </w:r>
            <w:r>
              <w:rPr>
                <w:spacing w:val="-1"/>
              </w:rPr>
              <w:t>个月以上闲置公共租赁</w:t>
            </w:r>
            <w:r>
              <w:rPr>
                <w:spacing w:val="-2"/>
              </w:rPr>
              <w:t>住房</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【部门规章】《公共租赁住房管理办法》</w:t>
            </w:r>
          </w:p>
          <w:p>
            <w:pPr>
              <w:pStyle w:val="TableText"/>
              <w:ind w:left="112"/>
              <w:spacing w:before="19" w:line="206" w:lineRule="auto"/>
              <w:rPr/>
            </w:pPr>
            <w:r>
              <w:rPr/>
              <w:t>第二十七条第五项  承租人有下列行为之一的，应当退回公共租赁住房</w:t>
            </w:r>
            <w:r>
              <w:rPr>
                <w:spacing w:val="-13"/>
              </w:rPr>
              <w:t>：（</w:t>
            </w:r>
            <w:r>
              <w:rPr/>
              <w:t>五）无正当理由连续</w:t>
            </w:r>
            <w:r>
              <w:rPr>
                <w:spacing w:val="-37"/>
              </w:rPr>
              <w:t xml:space="preserve"> </w:t>
            </w:r>
            <w:r>
              <w:rPr>
                <w:rFonts w:ascii="Calibri" w:hAnsi="Calibri" w:eastAsia="Calibri" w:cs="Calibri"/>
              </w:rPr>
              <w:t>6</w:t>
            </w:r>
            <w:r>
              <w:rPr>
                <w:rFonts w:ascii="Calibri" w:hAnsi="Calibri" w:eastAsia="Calibri" w:cs="Calibri"/>
                <w:spacing w:val="13"/>
              </w:rPr>
              <w:t xml:space="preserve"> </w:t>
            </w:r>
            <w:r>
              <w:rPr/>
              <w:t>个月以上闲置公共租赁住房的。</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【部门规章】《公共租赁住房管理办法》</w:t>
            </w:r>
          </w:p>
          <w:p>
            <w:pPr>
              <w:pStyle w:val="TableText"/>
              <w:ind w:left="112" w:right="106"/>
              <w:spacing w:before="20" w:line="232" w:lineRule="auto"/>
              <w:jc w:val="both"/>
              <w:rPr/>
            </w:pPr>
            <w:r>
              <w:rPr>
                <w:spacing w:val="-1"/>
              </w:rPr>
              <w:t>第三十六条第一款第五项  承租人有下列行为之一的，由市、县级人民政府住房保障主管部门责令按市场价格补缴从违法行为发生之日起的租金，记</w:t>
            </w:r>
            <w:r>
              <w:rPr/>
              <w:t xml:space="preserve"> </w:t>
            </w:r>
            <w:r>
              <w:rPr>
                <w:spacing w:val="-1"/>
              </w:rPr>
              <w:t>入公共租赁住房管理档案，处以</w:t>
            </w:r>
            <w:r>
              <w:rPr>
                <w:spacing w:val="-32"/>
              </w:rPr>
              <w:t xml:space="preserve"> </w:t>
            </w:r>
            <w:r>
              <w:rPr>
                <w:rFonts w:ascii="Calibri" w:hAnsi="Calibri" w:eastAsia="Calibri" w:cs="Calibri"/>
                <w:spacing w:val="-1"/>
              </w:rPr>
              <w:t>1000</w:t>
            </w:r>
            <w:r>
              <w:rPr>
                <w:rFonts w:ascii="Calibri" w:hAnsi="Calibri" w:eastAsia="Calibri" w:cs="Calibri"/>
                <w:spacing w:val="14"/>
              </w:rPr>
              <w:t xml:space="preserve"> </w:t>
            </w:r>
            <w:r>
              <w:rPr>
                <w:spacing w:val="-1"/>
              </w:rPr>
              <w:t>元以下罚款；有违法所得的，处以违法所得</w:t>
            </w:r>
            <w:r>
              <w:rPr>
                <w:spacing w:val="-38"/>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倍以下但不超过</w:t>
            </w:r>
            <w:r>
              <w:rPr>
                <w:spacing w:val="-38"/>
              </w:rPr>
              <w:t xml:space="preserve"> </w:t>
            </w:r>
            <w:r>
              <w:rPr>
                <w:rFonts w:ascii="Calibri" w:hAnsi="Calibri" w:eastAsia="Calibri" w:cs="Calibri"/>
                <w:spacing w:val="-1"/>
              </w:rPr>
              <w:t>3</w:t>
            </w:r>
            <w:r>
              <w:rPr>
                <w:rFonts w:ascii="Calibri" w:hAnsi="Calibri" w:eastAsia="Calibri" w:cs="Calibri"/>
                <w:spacing w:val="16"/>
                <w:w w:val="102"/>
              </w:rPr>
              <w:t xml:space="preserve"> </w:t>
            </w:r>
            <w:r>
              <w:rPr>
                <w:spacing w:val="-1"/>
              </w:rPr>
              <w:t>万元的罚款</w:t>
            </w:r>
            <w:r>
              <w:rPr>
                <w:spacing w:val="-5"/>
              </w:rPr>
              <w:t>：（</w:t>
            </w:r>
            <w:r>
              <w:rPr>
                <w:spacing w:val="-1"/>
              </w:rPr>
              <w:t>五）无正当理由连续</w:t>
            </w:r>
            <w:r>
              <w:rPr>
                <w:spacing w:val="-35"/>
              </w:rPr>
              <w:t xml:space="preserve"> </w:t>
            </w:r>
            <w:r>
              <w:rPr>
                <w:rFonts w:ascii="Calibri" w:hAnsi="Calibri" w:eastAsia="Calibri" w:cs="Calibri"/>
                <w:spacing w:val="-1"/>
              </w:rPr>
              <w:t>6 </w:t>
            </w:r>
            <w:r>
              <w:rPr>
                <w:spacing w:val="-1"/>
              </w:rPr>
              <w:t>个月以</w:t>
            </w:r>
            <w:r>
              <w:rPr/>
              <w:t xml:space="preserve"> </w:t>
            </w:r>
            <w:r>
              <w:rPr>
                <w:spacing w:val="-1"/>
              </w:rPr>
              <w:t>上闲置公共租赁住房的。</w:t>
            </w:r>
          </w:p>
          <w:p>
            <w:pPr>
              <w:pStyle w:val="TableText"/>
              <w:ind w:left="112"/>
              <w:spacing w:before="21" w:line="204" w:lineRule="auto"/>
              <w:rPr/>
            </w:pPr>
            <w:r>
              <w:rPr/>
              <w:t>第三十六条第二款  有前款所列行为，承租人自退回公共租赁住房之日起五年内不得再次申请公共租赁住房；造成损失的，</w:t>
            </w:r>
            <w:r>
              <w:rPr>
                <w:spacing w:val="-1"/>
              </w:rPr>
              <w:t>依法承担赔偿责任。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6"/>
              </w:rPr>
              <w:t xml:space="preserve"> </w:t>
            </w:r>
            <w:r>
              <w:rPr>
                <w:rFonts w:ascii="Calibri" w:hAnsi="Calibri" w:eastAsia="Calibri" w:cs="Calibri"/>
                <w:spacing w:val="-3"/>
              </w:rPr>
              <w:t>300</w:t>
            </w:r>
            <w:r>
              <w:rPr>
                <w:rFonts w:ascii="Calibri" w:hAnsi="Calibri" w:eastAsia="Calibri" w:cs="Calibri"/>
                <w:spacing w:val="11"/>
                <w:w w:val="102"/>
              </w:rPr>
              <w:t xml:space="preserve"> </w:t>
            </w:r>
            <w:r>
              <w:rPr>
                <w:spacing w:val="-3"/>
              </w:rPr>
              <w:t>元以下罚款；有违法所得的，处以违法所得</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倍以</w:t>
            </w:r>
            <w:r>
              <w:rPr>
                <w:spacing w:val="-4"/>
              </w:rPr>
              <w:t>下但</w:t>
            </w:r>
            <w:r>
              <w:rPr/>
              <w:t xml:space="preserve"> </w:t>
            </w:r>
            <w:r>
              <w:rPr>
                <w:spacing w:val="-2"/>
              </w:rPr>
              <w:t>不超过</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万元的罚款；承租人自退回公共租</w:t>
            </w:r>
            <w:r>
              <w:rPr>
                <w:spacing w:val="-3"/>
              </w:rPr>
              <w:t>赁住房之日起五年内不得再次</w:t>
            </w:r>
            <w:r>
              <w:rPr/>
              <w:t xml:space="preserve"> </w:t>
            </w:r>
            <w:r>
              <w:rPr>
                <w:spacing w:val="-2"/>
              </w:rPr>
              <w:t>申请公共租赁住房</w:t>
            </w:r>
          </w:p>
        </w:tc>
      </w:tr>
      <w:tr>
        <w:trPr>
          <w:trHeight w:val="938" w:hRule="atLeast"/>
        </w:trPr>
        <w:tc>
          <w:tcPr>
            <w:tcW w:w="2577" w:type="dxa"/>
            <w:vAlign w:val="top"/>
            <w:gridSpan w:val="2"/>
          </w:tcPr>
          <w:p>
            <w:pPr>
              <w:spacing w:line="320"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5" w:right="106" w:firstLine="4"/>
              <w:spacing w:before="30" w:line="230" w:lineRule="auto"/>
              <w:jc w:val="both"/>
              <w:rPr/>
            </w:pPr>
            <w:r>
              <w:rPr>
                <w:spacing w:val="-2"/>
              </w:rPr>
              <w:t>责令按市场价格补缴从违法行为发生之日起的租金，记入公共租赁住房管</w:t>
            </w:r>
            <w:r>
              <w:rPr>
                <w:spacing w:val="4"/>
              </w:rPr>
              <w:t xml:space="preserve"> </w:t>
            </w:r>
            <w:r>
              <w:rPr>
                <w:spacing w:val="-3"/>
              </w:rPr>
              <w:t>理档案，处以</w:t>
            </w:r>
            <w:r>
              <w:rPr>
                <w:spacing w:val="-32"/>
              </w:rPr>
              <w:t xml:space="preserve"> </w:t>
            </w:r>
            <w:r>
              <w:rPr>
                <w:rFonts w:ascii="Calibri" w:hAnsi="Calibri" w:eastAsia="Calibri" w:cs="Calibri"/>
                <w:spacing w:val="-3"/>
              </w:rPr>
              <w:t>300</w:t>
            </w:r>
            <w:r>
              <w:rPr>
                <w:rFonts w:ascii="Calibri" w:hAnsi="Calibri" w:eastAsia="Calibri" w:cs="Calibri"/>
                <w:spacing w:val="14"/>
              </w:rPr>
              <w:t xml:space="preserve"> </w:t>
            </w:r>
            <w:r>
              <w:rPr>
                <w:spacing w:val="-3"/>
              </w:rPr>
              <w:t>元以上</w:t>
            </w:r>
            <w:r>
              <w:rPr>
                <w:spacing w:val="-39"/>
              </w:rPr>
              <w:t xml:space="preserve"> </w:t>
            </w:r>
            <w:r>
              <w:rPr>
                <w:rFonts w:ascii="Calibri" w:hAnsi="Calibri" w:eastAsia="Calibri" w:cs="Calibri"/>
                <w:spacing w:val="-3"/>
              </w:rPr>
              <w:t>700</w:t>
            </w:r>
            <w:r>
              <w:rPr>
                <w:rFonts w:ascii="Calibri" w:hAnsi="Calibri" w:eastAsia="Calibri" w:cs="Calibri"/>
                <w:spacing w:val="14"/>
                <w:w w:val="101"/>
              </w:rPr>
              <w:t xml:space="preserve"> </w:t>
            </w:r>
            <w:r>
              <w:rPr>
                <w:spacing w:val="-3"/>
              </w:rPr>
              <w:t>元以下罚款；有违法所得的，处以违法所得</w:t>
            </w:r>
            <w:r>
              <w:rPr/>
              <w:t xml:space="preserve"> </w:t>
            </w:r>
            <w:r>
              <w:rPr>
                <w:rFonts w:ascii="Calibri" w:hAnsi="Calibri" w:eastAsia="Calibri" w:cs="Calibri"/>
                <w:spacing w:val="-2"/>
              </w:rPr>
              <w:t>1</w:t>
            </w:r>
            <w:r>
              <w:rPr>
                <w:rFonts w:ascii="Calibri" w:hAnsi="Calibri" w:eastAsia="Calibri" w:cs="Calibri"/>
                <w:spacing w:val="18"/>
                <w:w w:val="101"/>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倍以下但不超过</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万元的罚款；承租人自退回公共租赁住房之</w:t>
            </w:r>
            <w:r>
              <w:rPr/>
              <w:t xml:space="preserve"> </w:t>
            </w:r>
            <w:r>
              <w:rPr>
                <w:spacing w:val="-1"/>
              </w:rPr>
              <w:t>日起五年内不得再次申请公共租赁住房</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9" w:line="219" w:lineRule="auto"/>
              <w:rPr/>
            </w:pPr>
            <w:r>
              <w:rPr>
                <w:spacing w:val="-1"/>
              </w:rPr>
              <w:t>实施本违法行为，造成严重危害后果的</w:t>
            </w:r>
          </w:p>
        </w:tc>
        <w:tc>
          <w:tcPr>
            <w:tcW w:w="5933" w:type="dxa"/>
            <w:vAlign w:val="top"/>
          </w:tcPr>
          <w:p>
            <w:pPr>
              <w:pStyle w:val="TableText"/>
              <w:ind w:left="114" w:right="106" w:firstLine="5"/>
              <w:spacing w:before="32" w:line="231" w:lineRule="auto"/>
              <w:jc w:val="both"/>
              <w:rPr/>
            </w:pPr>
            <w:r>
              <w:rPr>
                <w:spacing w:val="-2"/>
              </w:rPr>
              <w:t>责令按市场价格补缴从违法行为发生之日起的租金，记入公共租赁住房管</w:t>
            </w:r>
            <w:r>
              <w:rPr>
                <w:spacing w:val="4"/>
              </w:rPr>
              <w:t xml:space="preserve"> </w:t>
            </w:r>
            <w:r>
              <w:rPr>
                <w:spacing w:val="-2"/>
              </w:rPr>
              <w:t>理档案，处以</w:t>
            </w:r>
            <w:r>
              <w:rPr>
                <w:spacing w:val="-18"/>
              </w:rPr>
              <w:t xml:space="preserve"> </w:t>
            </w:r>
            <w:r>
              <w:rPr>
                <w:rFonts w:ascii="Calibri" w:hAnsi="Calibri" w:eastAsia="Calibri" w:cs="Calibri"/>
                <w:spacing w:val="-2"/>
              </w:rPr>
              <w:t>700</w:t>
            </w:r>
            <w:r>
              <w:rPr>
                <w:rFonts w:ascii="Calibri" w:hAnsi="Calibri" w:eastAsia="Calibri" w:cs="Calibri"/>
                <w:spacing w:val="11"/>
              </w:rPr>
              <w:t xml:space="preserve"> </w:t>
            </w:r>
            <w:r>
              <w:rPr>
                <w:spacing w:val="-2"/>
              </w:rPr>
              <w:t>元以上</w:t>
            </w:r>
            <w:r>
              <w:rPr>
                <w:spacing w:val="-29"/>
              </w:rPr>
              <w:t xml:space="preserve"> </w:t>
            </w:r>
            <w:r>
              <w:rPr>
                <w:rFonts w:ascii="Calibri" w:hAnsi="Calibri" w:eastAsia="Calibri" w:cs="Calibri"/>
                <w:spacing w:val="-2"/>
              </w:rPr>
              <w:t>1000</w:t>
            </w:r>
            <w:r>
              <w:rPr>
                <w:rFonts w:ascii="Calibri" w:hAnsi="Calibri" w:eastAsia="Calibri" w:cs="Calibri"/>
                <w:spacing w:val="13"/>
                <w:w w:val="101"/>
              </w:rPr>
              <w:t xml:space="preserve"> </w:t>
            </w:r>
            <w:r>
              <w:rPr>
                <w:spacing w:val="-2"/>
              </w:rPr>
              <w:t>元以下罚款；有违法所得的，处以违法所</w:t>
            </w:r>
            <w:r>
              <w:rPr/>
              <w:t xml:space="preserve"> </w:t>
            </w:r>
            <w:r>
              <w:rPr>
                <w:spacing w:val="-4"/>
              </w:rPr>
              <w:t>得</w:t>
            </w:r>
            <w:r>
              <w:rPr>
                <w:spacing w:val="-17"/>
              </w:rPr>
              <w:t xml:space="preserve"> </w:t>
            </w:r>
            <w:r>
              <w:rPr>
                <w:rFonts w:ascii="Calibri" w:hAnsi="Calibri" w:eastAsia="Calibri" w:cs="Calibri"/>
                <w:spacing w:val="-4"/>
              </w:rPr>
              <w:t>2</w:t>
            </w:r>
            <w:r>
              <w:rPr>
                <w:rFonts w:ascii="Calibri" w:hAnsi="Calibri" w:eastAsia="Calibri" w:cs="Calibri"/>
                <w:spacing w:val="9"/>
              </w:rPr>
              <w:t xml:space="preserve"> </w:t>
            </w:r>
            <w:r>
              <w:rPr>
                <w:spacing w:val="-4"/>
              </w:rPr>
              <w:t>倍以上</w:t>
            </w:r>
            <w:r>
              <w:rPr>
                <w:spacing w:val="-35"/>
              </w:rPr>
              <w:t xml:space="preserve"> </w:t>
            </w:r>
            <w:r>
              <w:rPr>
                <w:rFonts w:ascii="Calibri" w:hAnsi="Calibri" w:eastAsia="Calibri" w:cs="Calibri"/>
                <w:spacing w:val="-4"/>
              </w:rPr>
              <w:t>3</w:t>
            </w:r>
            <w:r>
              <w:rPr>
                <w:rFonts w:ascii="Calibri" w:hAnsi="Calibri" w:eastAsia="Calibri" w:cs="Calibri"/>
                <w:spacing w:val="12"/>
              </w:rPr>
              <w:t xml:space="preserve"> </w:t>
            </w:r>
            <w:r>
              <w:rPr>
                <w:spacing w:val="-4"/>
              </w:rPr>
              <w:t>倍以下但不超过</w:t>
            </w:r>
            <w:r>
              <w:rPr>
                <w:spacing w:val="-36"/>
              </w:rPr>
              <w:t xml:space="preserve"> </w:t>
            </w:r>
            <w:r>
              <w:rPr>
                <w:rFonts w:ascii="Calibri" w:hAnsi="Calibri" w:eastAsia="Calibri" w:cs="Calibri"/>
                <w:spacing w:val="-4"/>
              </w:rPr>
              <w:t>3</w:t>
            </w:r>
            <w:r>
              <w:rPr>
                <w:rFonts w:ascii="Calibri" w:hAnsi="Calibri" w:eastAsia="Calibri" w:cs="Calibri"/>
                <w:spacing w:val="14"/>
                <w:w w:val="102"/>
              </w:rPr>
              <w:t xml:space="preserve"> </w:t>
            </w:r>
            <w:r>
              <w:rPr>
                <w:spacing w:val="-4"/>
              </w:rPr>
              <w:t>万元的罚款；承租人自退回公共租赁住房</w:t>
            </w:r>
            <w:r>
              <w:rPr/>
              <w:t xml:space="preserve"> </w:t>
            </w:r>
            <w:r>
              <w:rPr>
                <w:spacing w:val="-1"/>
              </w:rPr>
              <w:t>之日起五年内不得再次申请公共租赁住房</w:t>
            </w:r>
          </w:p>
        </w:tc>
      </w:tr>
    </w:tbl>
    <w:p>
      <w:pPr>
        <w:rPr>
          <w:rFonts w:ascii="Arial"/>
          <w:sz w:val="21"/>
        </w:rPr>
      </w:pPr>
      <w:r/>
    </w:p>
    <w:p>
      <w:pPr>
        <w:sectPr>
          <w:footerReference w:type="default" r:id="rId727"/>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住宅物业的建设单位未通过招投标的方式选聘物业服务企业或者未经批准，擅自采用协议方式</w:t>
            </w:r>
            <w:r>
              <w:rPr>
                <w:spacing w:val="-1"/>
              </w:rPr>
              <w:t>选聘物业服务企业</w:t>
            </w:r>
          </w:p>
        </w:tc>
      </w:tr>
      <w:tr>
        <w:trPr>
          <w:trHeight w:val="938"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【行政法规】《物业管理条例》</w:t>
            </w:r>
          </w:p>
          <w:p>
            <w:pPr>
              <w:pStyle w:val="TableText"/>
              <w:ind w:left="112"/>
              <w:spacing w:before="19" w:line="219" w:lineRule="auto"/>
              <w:rPr/>
            </w:pPr>
            <w:r>
              <w:rPr/>
              <w:t>第二十四条  国家提倡建设单位按照房地产开发与物业管理相分离的原则，通过招投标的方式</w:t>
            </w:r>
            <w:r>
              <w:rPr>
                <w:spacing w:val="-1"/>
              </w:rPr>
              <w:t>选聘物业服务企业。</w:t>
            </w:r>
          </w:p>
          <w:p>
            <w:pPr>
              <w:pStyle w:val="TableText"/>
              <w:ind w:left="114" w:right="106" w:hanging="2"/>
              <w:spacing w:before="18" w:line="223" w:lineRule="auto"/>
              <w:rPr/>
            </w:pPr>
            <w:r>
              <w:rPr>
                <w:spacing w:val="-1"/>
              </w:rPr>
              <w:t>住宅物业的建设单位，应当通过招投标的方式选聘物业服务企业；投标人少于</w:t>
            </w:r>
            <w:r>
              <w:rPr>
                <w:spacing w:val="-35"/>
              </w:rPr>
              <w:t xml:space="preserve"> </w:t>
            </w:r>
            <w:r>
              <w:rPr>
                <w:rFonts w:ascii="Calibri" w:hAnsi="Calibri" w:eastAsia="Calibri" w:cs="Calibri"/>
                <w:spacing w:val="-1"/>
              </w:rPr>
              <w:t>3</w:t>
            </w:r>
            <w:r>
              <w:rPr>
                <w:rFonts w:ascii="Calibri" w:hAnsi="Calibri" w:eastAsia="Calibri" w:cs="Calibri"/>
                <w:spacing w:val="12"/>
              </w:rPr>
              <w:t xml:space="preserve"> </w:t>
            </w:r>
            <w:r>
              <w:rPr>
                <w:spacing w:val="-1"/>
              </w:rPr>
              <w:t>个或者住宅规模较小的，</w:t>
            </w:r>
            <w:r>
              <w:rPr>
                <w:spacing w:val="-2"/>
              </w:rPr>
              <w:t>经物业所在地的区、县人民政府房地产行政</w:t>
            </w:r>
            <w:r>
              <w:rPr/>
              <w:t xml:space="preserve"> </w:t>
            </w:r>
            <w:r>
              <w:rPr>
                <w:spacing w:val="-1"/>
              </w:rPr>
              <w:t>主管部门批准，可以采用协议方式选聘物业服务企业。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【行政法规】《物业管理条例》</w:t>
            </w:r>
          </w:p>
          <w:p>
            <w:pPr>
              <w:pStyle w:val="TableText"/>
              <w:ind w:left="133" w:right="63" w:hanging="21"/>
              <w:spacing w:before="18" w:line="222" w:lineRule="auto"/>
              <w:rPr/>
            </w:pPr>
            <w:r>
              <w:rPr>
                <w:spacing w:val="-3"/>
              </w:rPr>
              <w:t>第五十六条  违反本条例的规定，住宅物业的建设单位未通过招投标的方式选聘物业服务企业或者未经批准，擅自采用协议方式选聘物业服务企业的，</w:t>
            </w:r>
            <w:r>
              <w:rPr/>
              <w:t xml:space="preserve"> </w:t>
            </w:r>
            <w:r>
              <w:rPr>
                <w:spacing w:val="-1"/>
              </w:rPr>
              <w:t>由县级以上地方人民政府房地产行政主管部门责令限期改正，给予警告，可以并</w:t>
            </w:r>
            <w:r>
              <w:rPr>
                <w:spacing w:val="-2"/>
              </w:rPr>
              <w:t>处</w:t>
            </w:r>
            <w:r>
              <w:rPr>
                <w:spacing w:val="-32"/>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5"/>
              <w:spacing w:before="32" w:line="201" w:lineRule="auto"/>
              <w:rPr/>
            </w:pPr>
            <w:r>
              <w:rPr>
                <w:spacing w:val="-5"/>
              </w:rPr>
              <w:t>不罚</w:t>
            </w:r>
          </w:p>
        </w:tc>
        <w:tc>
          <w:tcPr>
            <w:tcW w:w="5927" w:type="dxa"/>
            <w:vAlign w:val="top"/>
          </w:tcPr>
          <w:p>
            <w:pPr>
              <w:pStyle w:val="TableText"/>
              <w:ind w:left="115"/>
              <w:spacing w:before="32" w:line="201" w:lineRule="auto"/>
              <w:rPr/>
            </w:pPr>
            <w:r>
              <w:rPr>
                <w:spacing w:val="-1"/>
              </w:rPr>
              <w:t>首次被发现且违法情节轻微，在限期内改正，未造成危害后果的</w:t>
            </w:r>
          </w:p>
        </w:tc>
        <w:tc>
          <w:tcPr>
            <w:tcW w:w="5933" w:type="dxa"/>
            <w:vAlign w:val="top"/>
          </w:tcPr>
          <w:p>
            <w:pPr>
              <w:pStyle w:val="TableText"/>
              <w:ind w:left="116"/>
              <w:spacing w:before="32" w:line="201" w:lineRule="auto"/>
              <w:rPr/>
            </w:pPr>
            <w:r>
              <w:rPr>
                <w:spacing w:val="-3"/>
              </w:rPr>
              <w:t>不予处罚</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实施本违法行为，未造成不良社会影响，危害后果轻微的</w:t>
            </w:r>
          </w:p>
        </w:tc>
        <w:tc>
          <w:tcPr>
            <w:tcW w:w="5933" w:type="dxa"/>
            <w:vAlign w:val="top"/>
          </w:tcPr>
          <w:p>
            <w:pPr>
              <w:pStyle w:val="TableText"/>
              <w:ind w:left="120"/>
              <w:spacing w:before="31" w:line="202" w:lineRule="auto"/>
              <w:rPr/>
            </w:pPr>
            <w:r>
              <w:rPr>
                <w:spacing w:val="-2"/>
              </w:rPr>
              <w:t>责令限期改正，给予警告，可以并处</w:t>
            </w:r>
            <w:r>
              <w:rPr>
                <w:spacing w:val="-23"/>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20"/>
              <w:spacing w:before="33" w:line="201" w:lineRule="auto"/>
              <w:rPr/>
            </w:pPr>
            <w:r>
              <w:rPr>
                <w:spacing w:val="-2"/>
              </w:rPr>
              <w:t>责令限期改正，给予警告，并处</w:t>
            </w:r>
            <w:r>
              <w:rPr>
                <w:spacing w:val="-36"/>
              </w:rPr>
              <w:t xml:space="preserve"> </w:t>
            </w:r>
            <w:r>
              <w:rPr>
                <w:rFonts w:ascii="Calibri" w:hAnsi="Calibri" w:eastAsia="Calibri" w:cs="Calibri"/>
                <w:spacing w:val="-2"/>
              </w:rPr>
              <w:t>3</w:t>
            </w:r>
            <w:r>
              <w:rPr>
                <w:rFonts w:ascii="Calibri" w:hAnsi="Calibri" w:eastAsia="Calibri" w:cs="Calibri"/>
                <w:spacing w:val="13"/>
                <w:w w:val="102"/>
              </w:rPr>
              <w:t xml:space="preserve"> </w:t>
            </w:r>
            <w:r>
              <w:rPr>
                <w:spacing w:val="-2"/>
              </w:rPr>
              <w:t>万元以上</w:t>
            </w:r>
            <w:r>
              <w:rPr>
                <w:spacing w:val="-36"/>
              </w:rPr>
              <w:t xml:space="preserve"> </w:t>
            </w:r>
            <w:r>
              <w:rPr>
                <w:rFonts w:ascii="Calibri" w:hAnsi="Calibri" w:eastAsia="Calibri" w:cs="Calibri"/>
                <w:spacing w:val="-2"/>
              </w:rPr>
              <w:t>7</w:t>
            </w:r>
            <w:r>
              <w:rPr>
                <w:rFonts w:ascii="Calibri" w:hAnsi="Calibri" w:eastAsia="Calibri" w:cs="Calibri"/>
                <w:spacing w:val="16"/>
              </w:rPr>
              <w:t xml:space="preserve"> </w:t>
            </w:r>
            <w:r>
              <w:rPr>
                <w:spacing w:val="-2"/>
              </w:rPr>
              <w:t>万元以下的罚款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right="104"/>
              <w:spacing w:before="31" w:line="223" w:lineRule="auto"/>
              <w:rPr/>
            </w:pPr>
            <w:r>
              <w:rPr>
                <w:spacing w:val="-2"/>
              </w:rPr>
              <w:t>实施本违法行为，物业服务企业发生侵犯业主合法权益重大事件的；或者</w:t>
            </w:r>
            <w:r>
              <w:rPr>
                <w:spacing w:val="3"/>
              </w:rPr>
              <w:t xml:space="preserve"> </w:t>
            </w:r>
            <w:r>
              <w:rPr>
                <w:spacing w:val="-1"/>
              </w:rPr>
              <w:t>导致业主与物业服务企业发生群体性物业管理纠纷的</w:t>
            </w:r>
          </w:p>
        </w:tc>
        <w:tc>
          <w:tcPr>
            <w:tcW w:w="5933" w:type="dxa"/>
            <w:vAlign w:val="top"/>
          </w:tcPr>
          <w:p>
            <w:pPr>
              <w:pStyle w:val="TableText"/>
              <w:ind w:left="120"/>
              <w:spacing w:before="146" w:line="218" w:lineRule="auto"/>
              <w:rPr/>
            </w:pPr>
            <w:r>
              <w:rPr>
                <w:spacing w:val="-2"/>
              </w:rPr>
              <w:t>责令限期改正，给予警告，并处</w:t>
            </w:r>
            <w:r>
              <w:rPr>
                <w:spacing w:val="-36"/>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w:t>
            </w:r>
            <w:r>
              <w:rPr>
                <w:spacing w:val="-3"/>
              </w:rPr>
              <w:t>元以下的罚款</w:t>
            </w:r>
          </w:p>
        </w:tc>
      </w:tr>
    </w:tbl>
    <w:p>
      <w:pPr>
        <w:rPr>
          <w:rFonts w:ascii="Arial"/>
          <w:sz w:val="21"/>
        </w:rPr>
      </w:pPr>
      <w:r/>
    </w:p>
    <w:p>
      <w:pPr>
        <w:sectPr>
          <w:footerReference w:type="default" r:id="rId7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建设单位擅自处分属于业主的物业共用部位、共用设施</w:t>
            </w:r>
            <w:r>
              <w:rPr>
                <w:spacing w:val="-1"/>
              </w:rPr>
              <w:t>设备的所有权或者使用权</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【行政法规】《物业管理条例》</w:t>
            </w:r>
          </w:p>
          <w:p>
            <w:pPr>
              <w:pStyle w:val="TableText"/>
              <w:ind w:left="112"/>
              <w:spacing w:before="19" w:line="205" w:lineRule="auto"/>
              <w:rPr/>
            </w:pPr>
            <w:r>
              <w:rPr/>
              <w:t>第二十七条  业主依法享有的物业共用部位、共用设施设备的所有权或者使用权，建设</w:t>
            </w:r>
            <w:r>
              <w:rPr>
                <w:spacing w:val="-1"/>
              </w:rPr>
              <w:t>单位不得擅自处分。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【行政法规】《物业管理条例》</w:t>
            </w:r>
          </w:p>
          <w:p>
            <w:pPr>
              <w:pStyle w:val="TableText"/>
              <w:ind w:left="112" w:right="106"/>
              <w:spacing w:before="19" w:line="221" w:lineRule="auto"/>
              <w:rPr/>
            </w:pPr>
            <w:r>
              <w:rPr>
                <w:spacing w:val="-1"/>
              </w:rPr>
              <w:t>第五十七条  违反本条例的规定，建设单位擅自处分属于业主的物业共用部位、共用设施设备的所有权或者使用权的，由县级以上地方人民政府房地</w:t>
            </w:r>
            <w:r>
              <w:rPr/>
              <w:t xml:space="preserve"> </w:t>
            </w:r>
            <w:r>
              <w:rPr>
                <w:spacing w:val="-1"/>
              </w:rPr>
              <w:t>产行政主管部门处</w:t>
            </w:r>
            <w:r>
              <w:rPr>
                <w:spacing w:val="-38"/>
              </w:rPr>
              <w:t xml:space="preserve"> </w:t>
            </w:r>
            <w:r>
              <w:rPr>
                <w:rFonts w:ascii="Calibri" w:hAnsi="Calibri" w:eastAsia="Calibri" w:cs="Calibri"/>
                <w:spacing w:val="-1"/>
              </w:rPr>
              <w:t>5</w:t>
            </w:r>
            <w:r>
              <w:rPr>
                <w:rFonts w:ascii="Calibri" w:hAnsi="Calibri" w:eastAsia="Calibri" w:cs="Calibri"/>
                <w:spacing w:val="16"/>
                <w:w w:val="101"/>
              </w:rPr>
              <w:t xml:space="preserve"> </w:t>
            </w:r>
            <w:r>
              <w:rPr>
                <w:spacing w:val="-1"/>
              </w:rPr>
              <w:t>万元以上</w:t>
            </w:r>
            <w:r>
              <w:rPr>
                <w:spacing w:val="-35"/>
              </w:rPr>
              <w:t xml:space="preserve"> </w:t>
            </w:r>
            <w:r>
              <w:rPr>
                <w:rFonts w:ascii="Calibri" w:hAnsi="Calibri" w:eastAsia="Calibri" w:cs="Calibri"/>
                <w:spacing w:val="-1"/>
              </w:rPr>
              <w:t>20</w:t>
            </w:r>
            <w:r>
              <w:rPr>
                <w:rFonts w:ascii="Calibri" w:hAnsi="Calibri" w:eastAsia="Calibri" w:cs="Calibri"/>
                <w:spacing w:val="14"/>
                <w:w w:val="101"/>
              </w:rPr>
              <w:t xml:space="preserve"> </w:t>
            </w:r>
            <w:r>
              <w:rPr>
                <w:spacing w:val="-1"/>
              </w:rPr>
              <w:t>万元以下的罚款；给业主造成损失的，</w:t>
            </w:r>
            <w:r>
              <w:rPr>
                <w:spacing w:val="-2"/>
              </w:rPr>
              <w:t>依法承担赔偿责任。</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27" w:right="104" w:hanging="10"/>
              <w:spacing w:before="29" w:line="221" w:lineRule="auto"/>
              <w:rPr/>
            </w:pPr>
            <w:r>
              <w:rPr>
                <w:spacing w:val="-2"/>
              </w:rPr>
              <w:t>实施本违法行为，及时消除或者减轻违法行为造成的后果，危害后果轻微</w:t>
            </w:r>
            <w:r>
              <w:rPr>
                <w:spacing w:val="3"/>
              </w:rPr>
              <w:t xml:space="preserve"> </w:t>
            </w:r>
            <w:r>
              <w:rPr/>
              <w:t>的</w:t>
            </w:r>
          </w:p>
        </w:tc>
        <w:tc>
          <w:tcPr>
            <w:tcW w:w="5933" w:type="dxa"/>
            <w:vAlign w:val="top"/>
          </w:tcPr>
          <w:p>
            <w:pPr>
              <w:pStyle w:val="TableText"/>
              <w:ind w:left="117"/>
              <w:spacing w:before="147" w:line="220" w:lineRule="auto"/>
              <w:rPr/>
            </w:pPr>
            <w:r>
              <w:rPr>
                <w:spacing w:val="-4"/>
              </w:rPr>
              <w:t>处</w:t>
            </w:r>
            <w:r>
              <w:rPr>
                <w:spacing w:val="-31"/>
              </w:rPr>
              <w:t xml:space="preserve"> </w:t>
            </w:r>
            <w:r>
              <w:rPr>
                <w:rFonts w:ascii="Calibri" w:hAnsi="Calibri" w:eastAsia="Calibri" w:cs="Calibri"/>
                <w:spacing w:val="-4"/>
              </w:rPr>
              <w:t>5</w:t>
            </w:r>
            <w:r>
              <w:rPr>
                <w:rFonts w:ascii="Calibri" w:hAnsi="Calibri" w:eastAsia="Calibri" w:cs="Calibri"/>
                <w:spacing w:val="14"/>
                <w:w w:val="101"/>
              </w:rPr>
              <w:t xml:space="preserve"> </w:t>
            </w:r>
            <w:r>
              <w:rPr>
                <w:spacing w:val="-4"/>
              </w:rPr>
              <w:t>万元以上</w:t>
            </w:r>
            <w:r>
              <w:rPr>
                <w:spacing w:val="-37"/>
              </w:rPr>
              <w:t xml:space="preserve"> </w:t>
            </w:r>
            <w:r>
              <w:rPr>
                <w:rFonts w:ascii="Calibri" w:hAnsi="Calibri" w:eastAsia="Calibri" w:cs="Calibri"/>
                <w:spacing w:val="-4"/>
              </w:rPr>
              <w:t>8</w:t>
            </w:r>
            <w:r>
              <w:rPr>
                <w:rFonts w:ascii="Calibri" w:hAnsi="Calibri" w:eastAsia="Calibri" w:cs="Calibri"/>
                <w:spacing w:val="16"/>
                <w:w w:val="101"/>
              </w:rPr>
              <w:t xml:space="preserve"> </w:t>
            </w:r>
            <w:r>
              <w:rPr>
                <w:spacing w:val="-4"/>
              </w:rPr>
              <w:t>万元以下的罚款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实施本违法行为，造成一般危害后果的</w:t>
            </w:r>
          </w:p>
        </w:tc>
        <w:tc>
          <w:tcPr>
            <w:tcW w:w="5933" w:type="dxa"/>
            <w:vAlign w:val="top"/>
          </w:tcPr>
          <w:p>
            <w:pPr>
              <w:pStyle w:val="TableText"/>
              <w:ind w:left="117"/>
              <w:spacing w:before="32" w:line="202" w:lineRule="auto"/>
              <w:rPr/>
            </w:pPr>
            <w:r>
              <w:rPr>
                <w:spacing w:val="-4"/>
              </w:rPr>
              <w:t>处</w:t>
            </w:r>
            <w:r>
              <w:rPr>
                <w:spacing w:val="-35"/>
              </w:rPr>
              <w:t xml:space="preserve"> </w:t>
            </w:r>
            <w:r>
              <w:rPr>
                <w:rFonts w:ascii="Calibri" w:hAnsi="Calibri" w:eastAsia="Calibri" w:cs="Calibri"/>
                <w:spacing w:val="-4"/>
              </w:rPr>
              <w:t>8</w:t>
            </w:r>
            <w:r>
              <w:rPr>
                <w:rFonts w:ascii="Calibri" w:hAnsi="Calibri" w:eastAsia="Calibri" w:cs="Calibri"/>
                <w:spacing w:val="14"/>
                <w:w w:val="101"/>
              </w:rPr>
              <w:t xml:space="preserve"> </w:t>
            </w:r>
            <w:r>
              <w:rPr>
                <w:spacing w:val="-4"/>
              </w:rPr>
              <w:t>万元以上</w:t>
            </w:r>
            <w:r>
              <w:rPr>
                <w:spacing w:val="-29"/>
              </w:rPr>
              <w:t xml:space="preserve"> </w:t>
            </w:r>
            <w:r>
              <w:rPr>
                <w:rFonts w:ascii="Calibri" w:hAnsi="Calibri" w:eastAsia="Calibri" w:cs="Calibri"/>
                <w:spacing w:val="-4"/>
              </w:rPr>
              <w:t>15</w:t>
            </w:r>
            <w:r>
              <w:rPr>
                <w:rFonts w:ascii="Calibri" w:hAnsi="Calibri" w:eastAsia="Calibri" w:cs="Calibri"/>
                <w:spacing w:val="16"/>
                <w:w w:val="101"/>
              </w:rPr>
              <w:t xml:space="preserve"> </w:t>
            </w:r>
            <w:r>
              <w:rPr>
                <w:spacing w:val="-4"/>
              </w:rPr>
              <w:t>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1" w:line="223" w:lineRule="auto"/>
              <w:rPr/>
            </w:pPr>
            <w:r>
              <w:rPr>
                <w:spacing w:val="-2"/>
              </w:rPr>
              <w:t>实施本违法行为，给业主造成损失，未补偿的，或者造成其他严重危害后</w:t>
            </w:r>
            <w:r>
              <w:rPr>
                <w:spacing w:val="3"/>
              </w:rPr>
              <w:t xml:space="preserve"> </w:t>
            </w:r>
            <w:r>
              <w:rPr>
                <w:spacing w:val="-6"/>
              </w:rPr>
              <w:t>果的</w:t>
            </w:r>
          </w:p>
        </w:tc>
        <w:tc>
          <w:tcPr>
            <w:tcW w:w="5933" w:type="dxa"/>
            <w:vAlign w:val="top"/>
          </w:tcPr>
          <w:p>
            <w:pPr>
              <w:pStyle w:val="TableText"/>
              <w:ind w:left="117"/>
              <w:spacing w:before="148" w:line="220" w:lineRule="auto"/>
              <w:rPr/>
            </w:pPr>
            <w:r>
              <w:rPr>
                <w:spacing w:val="-4"/>
              </w:rPr>
              <w:t>处</w:t>
            </w:r>
            <w:r>
              <w:rPr>
                <w:spacing w:val="-26"/>
              </w:rPr>
              <w:t xml:space="preserve"> </w:t>
            </w:r>
            <w:r>
              <w:rPr>
                <w:rFonts w:ascii="Calibri" w:hAnsi="Calibri" w:eastAsia="Calibri" w:cs="Calibri"/>
                <w:spacing w:val="-4"/>
              </w:rPr>
              <w:t>15</w:t>
            </w:r>
            <w:r>
              <w:rPr>
                <w:rFonts w:ascii="Calibri" w:hAnsi="Calibri" w:eastAsia="Calibri" w:cs="Calibri"/>
                <w:spacing w:val="14"/>
                <w:w w:val="101"/>
              </w:rPr>
              <w:t xml:space="preserve"> </w:t>
            </w:r>
            <w:r>
              <w:rPr>
                <w:spacing w:val="-4"/>
              </w:rPr>
              <w:t>万元以上</w:t>
            </w:r>
            <w:r>
              <w:rPr>
                <w:spacing w:val="-34"/>
              </w:rPr>
              <w:t xml:space="preserve"> </w:t>
            </w:r>
            <w:r>
              <w:rPr>
                <w:rFonts w:ascii="Calibri" w:hAnsi="Calibri" w:eastAsia="Calibri" w:cs="Calibri"/>
                <w:spacing w:val="-4"/>
              </w:rPr>
              <w:t>20</w:t>
            </w:r>
            <w:r>
              <w:rPr>
                <w:rFonts w:ascii="Calibri" w:hAnsi="Calibri" w:eastAsia="Calibri" w:cs="Calibri"/>
                <w:spacing w:val="16"/>
                <w:w w:val="101"/>
              </w:rPr>
              <w:t xml:space="preserve"> </w:t>
            </w:r>
            <w:r>
              <w:rPr>
                <w:spacing w:val="-4"/>
              </w:rPr>
              <w:t>万元以下的罚款</w:t>
            </w:r>
          </w:p>
        </w:tc>
      </w:tr>
    </w:tbl>
    <w:p>
      <w:pPr>
        <w:rPr>
          <w:rFonts w:ascii="Arial"/>
          <w:sz w:val="21"/>
        </w:rPr>
      </w:pPr>
      <w:r/>
    </w:p>
    <w:p>
      <w:pPr>
        <w:sectPr>
          <w:footerReference w:type="default" r:id="rId7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建设单位、物业服务企业未按《物业管理条例》第二十</w:t>
            </w:r>
            <w:r>
              <w:rPr>
                <w:spacing w:val="-1"/>
              </w:rPr>
              <w:t>九条的规定移交有关资料</w:t>
            </w:r>
          </w:p>
        </w:tc>
      </w:tr>
      <w:tr>
        <w:trPr>
          <w:trHeight w:val="1171"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【行政法规】《物业管理条例》</w:t>
            </w:r>
          </w:p>
          <w:p>
            <w:pPr>
              <w:pStyle w:val="TableText"/>
              <w:ind w:left="114" w:right="96" w:hanging="2"/>
              <w:spacing w:before="19" w:line="233" w:lineRule="auto"/>
              <w:rPr/>
            </w:pPr>
            <w:r>
              <w:rPr/>
              <w:t>第二十九条  在办理物业承接验收手续时，建设单位应当向物业服务企业移交下列资</w:t>
            </w:r>
            <w:r>
              <w:rPr>
                <w:spacing w:val="-1"/>
              </w:rPr>
              <w:t>料</w:t>
            </w:r>
            <w:r>
              <w:rPr>
                <w:spacing w:val="-20"/>
              </w:rPr>
              <w:t>：（</w:t>
            </w:r>
            <w:r>
              <w:rPr>
                <w:spacing w:val="-1"/>
              </w:rPr>
              <w:t>一）竣工总平面图，单体建筑、结构、设备竣工图，配套</w:t>
            </w:r>
            <w:r>
              <w:rPr/>
              <w:t xml:space="preserve"> </w:t>
            </w:r>
            <w:r>
              <w:rPr/>
              <w:t>设施、地下管网工程竣工图等竣工验收资料</w:t>
            </w:r>
            <w:r>
              <w:rPr>
                <w:spacing w:val="-14"/>
              </w:rPr>
              <w:t>；（</w:t>
            </w:r>
            <w:r>
              <w:rPr/>
              <w:t>二）设施设备的安装、使用和维护保养等技术资料</w:t>
            </w:r>
            <w:r>
              <w:rPr>
                <w:spacing w:val="-14"/>
              </w:rPr>
              <w:t>；（</w:t>
            </w:r>
            <w:r>
              <w:rPr/>
              <w:t>三）物业质量保修文件和物业使</w:t>
            </w:r>
            <w:r>
              <w:rPr>
                <w:spacing w:val="-1"/>
              </w:rPr>
              <w:t>用说明文件；</w:t>
            </w:r>
            <w:r>
              <w:rPr>
                <w:spacing w:val="3"/>
              </w:rPr>
              <w:t xml:space="preserve"> </w:t>
            </w:r>
            <w:r>
              <w:rPr>
                <w:spacing w:val="-1"/>
              </w:rPr>
              <w:t>（四）物业管理所必需的其他资料。</w:t>
            </w:r>
          </w:p>
          <w:p>
            <w:pPr>
              <w:pStyle w:val="TableText"/>
              <w:ind w:left="112"/>
              <w:spacing w:before="19" w:line="205" w:lineRule="auto"/>
              <w:rPr/>
            </w:pPr>
            <w:r>
              <w:rPr/>
              <w:t>物业服务企业应当在前期物业服务合同终止时将上述资料</w:t>
            </w:r>
            <w:r>
              <w:rPr>
                <w:spacing w:val="-1"/>
              </w:rPr>
              <w:t>移交给业主委员会。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【行政法规】《物业管理条例》</w:t>
            </w:r>
          </w:p>
          <w:p>
            <w:pPr>
              <w:pStyle w:val="TableText"/>
              <w:ind w:left="114" w:right="106" w:hanging="2"/>
              <w:spacing w:before="19" w:line="221" w:lineRule="auto"/>
              <w:rPr/>
            </w:pPr>
            <w:r>
              <w:rPr>
                <w:spacing w:val="-1"/>
              </w:rPr>
              <w:t>第五十八条  违反本条例的规定，不移交有关资料的，由县级以上地方人民政府房地产行政主管部门责令限期改正；逾期仍不移交有关资料的，对建</w:t>
            </w:r>
            <w:r>
              <w:rPr/>
              <w:t xml:space="preserve"> </w:t>
            </w:r>
            <w:r>
              <w:rPr>
                <w:spacing w:val="-2"/>
              </w:rPr>
              <w:t>设单位、物业服务企业予以通报，处</w:t>
            </w:r>
            <w:r>
              <w:rPr>
                <w:spacing w:val="-32"/>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万元以下的</w:t>
            </w:r>
            <w:r>
              <w:rPr>
                <w:spacing w:val="-3"/>
              </w:rPr>
              <w:t>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3"/>
              </w:rPr>
              <w:t>实施本违法行为，逾期</w:t>
            </w:r>
            <w:r>
              <w:rPr>
                <w:spacing w:val="-38"/>
              </w:rPr>
              <w:t xml:space="preserve"> </w:t>
            </w:r>
            <w:r>
              <w:rPr>
                <w:rFonts w:ascii="Calibri" w:hAnsi="Calibri" w:eastAsia="Calibri" w:cs="Calibri"/>
                <w:spacing w:val="-3"/>
              </w:rPr>
              <w:t>5  </w:t>
            </w:r>
            <w:r>
              <w:rPr>
                <w:spacing w:val="-3"/>
              </w:rPr>
              <w:t>日以下改正的</w:t>
            </w:r>
          </w:p>
        </w:tc>
        <w:tc>
          <w:tcPr>
            <w:tcW w:w="5933" w:type="dxa"/>
            <w:vAlign w:val="top"/>
          </w:tcPr>
          <w:p>
            <w:pPr>
              <w:pStyle w:val="TableText"/>
              <w:ind w:left="115" w:right="106" w:firstLine="4"/>
              <w:spacing w:before="30" w:line="221" w:lineRule="auto"/>
              <w:rPr/>
            </w:pPr>
            <w:r>
              <w:rPr>
                <w:spacing w:val="-3"/>
              </w:rPr>
              <w:t>责令限期改正；对建设单位、物业服务企业予以通报</w:t>
            </w:r>
            <w:r>
              <w:rPr>
                <w:spacing w:val="-4"/>
              </w:rPr>
              <w:t>，处</w:t>
            </w:r>
            <w:r>
              <w:rPr>
                <w:spacing w:val="-32"/>
              </w:rPr>
              <w:t xml:space="preserve"> </w:t>
            </w:r>
            <w:r>
              <w:rPr>
                <w:rFonts w:ascii="Calibri" w:hAnsi="Calibri" w:eastAsia="Calibri" w:cs="Calibri"/>
                <w:spacing w:val="-4"/>
              </w:rPr>
              <w:t>1</w:t>
            </w:r>
            <w:r>
              <w:rPr>
                <w:rFonts w:ascii="Calibri" w:hAnsi="Calibri" w:eastAsia="Calibri" w:cs="Calibri"/>
                <w:spacing w:val="17"/>
              </w:rPr>
              <w:t xml:space="preserve"> </w:t>
            </w:r>
            <w:r>
              <w:rPr>
                <w:spacing w:val="-4"/>
              </w:rPr>
              <w:t>万元以上</w:t>
            </w:r>
            <w:r>
              <w:rPr>
                <w:spacing w:val="-41"/>
              </w:rPr>
              <w:t xml:space="preserve"> </w:t>
            </w:r>
            <w:r>
              <w:rPr>
                <w:rFonts w:ascii="Calibri" w:hAnsi="Calibri" w:eastAsia="Calibri" w:cs="Calibri"/>
                <w:spacing w:val="-4"/>
              </w:rPr>
              <w:t>4</w:t>
            </w:r>
            <w:r>
              <w:rPr>
                <w:rFonts w:ascii="Calibri" w:hAnsi="Calibri" w:eastAsia="Calibri" w:cs="Calibri"/>
                <w:spacing w:val="17"/>
              </w:rPr>
              <w:t xml:space="preserve"> </w:t>
            </w:r>
            <w:r>
              <w:rPr>
                <w:spacing w:val="-4"/>
              </w:rPr>
              <w:t>万</w:t>
            </w:r>
            <w:r>
              <w:rPr/>
              <w:t xml:space="preserve"> </w:t>
            </w:r>
            <w:r>
              <w:rPr>
                <w:spacing w:val="-2"/>
              </w:rPr>
              <w:t>元以下的罚款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4"/>
              </w:rPr>
              <w:t>实施本违法行为，逾期</w:t>
            </w:r>
            <w:r>
              <w:rPr>
                <w:spacing w:val="-38"/>
              </w:rPr>
              <w:t xml:space="preserve"> </w:t>
            </w:r>
            <w:r>
              <w:rPr>
                <w:rFonts w:ascii="Calibri" w:hAnsi="Calibri" w:eastAsia="Calibri" w:cs="Calibri"/>
                <w:spacing w:val="-4"/>
              </w:rPr>
              <w:t>5  </w:t>
            </w:r>
            <w:r>
              <w:rPr>
                <w:spacing w:val="-4"/>
              </w:rPr>
              <w:t>日以上</w:t>
            </w:r>
            <w:r>
              <w:rPr>
                <w:spacing w:val="-29"/>
              </w:rPr>
              <w:t xml:space="preserve"> </w:t>
            </w:r>
            <w:r>
              <w:rPr>
                <w:rFonts w:ascii="Calibri" w:hAnsi="Calibri" w:eastAsia="Calibri" w:cs="Calibri"/>
                <w:spacing w:val="-4"/>
              </w:rPr>
              <w:t>10 </w:t>
            </w:r>
            <w:r>
              <w:rPr>
                <w:rFonts w:ascii="Calibri" w:hAnsi="Calibri" w:eastAsia="Calibri" w:cs="Calibri"/>
                <w:spacing w:val="-5"/>
              </w:rPr>
              <w:t xml:space="preserve"> </w:t>
            </w:r>
            <w:r>
              <w:rPr>
                <w:spacing w:val="-5"/>
              </w:rPr>
              <w:t>日以下改正的</w:t>
            </w:r>
          </w:p>
        </w:tc>
        <w:tc>
          <w:tcPr>
            <w:tcW w:w="5933" w:type="dxa"/>
            <w:vAlign w:val="top"/>
          </w:tcPr>
          <w:p>
            <w:pPr>
              <w:pStyle w:val="TableText"/>
              <w:ind w:left="115" w:right="106" w:firstLine="4"/>
              <w:spacing w:before="30" w:line="221" w:lineRule="auto"/>
              <w:rPr/>
            </w:pPr>
            <w:r>
              <w:rPr>
                <w:spacing w:val="-3"/>
              </w:rPr>
              <w:t>责令限期改正；对建设单位、物业服务企业予以通报，处</w:t>
            </w:r>
            <w:r>
              <w:rPr>
                <w:spacing w:val="-42"/>
              </w:rPr>
              <w:t xml:space="preserve"> </w:t>
            </w:r>
            <w:r>
              <w:rPr>
                <w:rFonts w:ascii="Calibri" w:hAnsi="Calibri" w:eastAsia="Calibri" w:cs="Calibri"/>
                <w:spacing w:val="-3"/>
              </w:rPr>
              <w:t>4</w:t>
            </w:r>
            <w:r>
              <w:rPr>
                <w:rFonts w:ascii="Calibri" w:hAnsi="Calibri" w:eastAsia="Calibri" w:cs="Calibri"/>
                <w:spacing w:val="16"/>
                <w:w w:val="101"/>
              </w:rPr>
              <w:t xml:space="preserve"> </w:t>
            </w:r>
            <w:r>
              <w:rPr>
                <w:spacing w:val="-3"/>
              </w:rPr>
              <w:t>万元以</w:t>
            </w:r>
            <w:r>
              <w:rPr>
                <w:spacing w:val="-4"/>
              </w:rPr>
              <w:t>上</w:t>
            </w:r>
            <w:r>
              <w:rPr>
                <w:spacing w:val="-36"/>
              </w:rPr>
              <w:t xml:space="preserve"> </w:t>
            </w:r>
            <w:r>
              <w:rPr>
                <w:rFonts w:ascii="Calibri" w:hAnsi="Calibri" w:eastAsia="Calibri" w:cs="Calibri"/>
                <w:spacing w:val="-4"/>
              </w:rPr>
              <w:t>7</w:t>
            </w:r>
            <w:r>
              <w:rPr>
                <w:rFonts w:ascii="Calibri" w:hAnsi="Calibri" w:eastAsia="Calibri" w:cs="Calibri"/>
                <w:spacing w:val="16"/>
                <w:w w:val="101"/>
              </w:rPr>
              <w:t xml:space="preserve"> </w:t>
            </w:r>
            <w:r>
              <w:rPr>
                <w:spacing w:val="-4"/>
              </w:rPr>
              <w:t>万</w:t>
            </w:r>
            <w:r>
              <w:rPr/>
              <w:t xml:space="preserve"> </w:t>
            </w:r>
            <w:r>
              <w:rPr>
                <w:spacing w:val="-2"/>
              </w:rPr>
              <w:t>元以下的罚款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45"/>
              <w:spacing w:before="30" w:line="223" w:lineRule="auto"/>
              <w:rPr/>
            </w:pPr>
            <w:r>
              <w:rPr>
                <w:spacing w:val="-2"/>
              </w:rPr>
              <w:t>实施本违法行为，逾期</w:t>
            </w:r>
            <w:r>
              <w:rPr>
                <w:spacing w:val="-28"/>
              </w:rPr>
              <w:t xml:space="preserve"> </w:t>
            </w:r>
            <w:r>
              <w:rPr>
                <w:rFonts w:ascii="Calibri" w:hAnsi="Calibri" w:eastAsia="Calibri" w:cs="Calibri"/>
                <w:spacing w:val="-2"/>
              </w:rPr>
              <w:t>10  </w:t>
            </w:r>
            <w:r>
              <w:rPr>
                <w:spacing w:val="-2"/>
              </w:rPr>
              <w:t>日以上改正；或者尚未改正；或者造成严重危</w:t>
            </w:r>
            <w:r>
              <w:rPr/>
              <w:t xml:space="preserve"> </w:t>
            </w:r>
            <w:r>
              <w:rPr>
                <w:spacing w:val="-3"/>
              </w:rPr>
              <w:t>害后果的</w:t>
            </w:r>
          </w:p>
        </w:tc>
        <w:tc>
          <w:tcPr>
            <w:tcW w:w="5933" w:type="dxa"/>
            <w:vAlign w:val="top"/>
          </w:tcPr>
          <w:p>
            <w:pPr>
              <w:pStyle w:val="TableText"/>
              <w:ind w:left="118" w:right="193" w:firstLine="1"/>
              <w:spacing w:before="30" w:line="223" w:lineRule="auto"/>
              <w:rPr/>
            </w:pPr>
            <w:r>
              <w:rPr>
                <w:spacing w:val="-2"/>
              </w:rPr>
              <w:t>责令限期改正；对建设单位、物业服务企业予以通报，处</w:t>
            </w:r>
            <w:r>
              <w:rPr>
                <w:spacing w:val="-22"/>
              </w:rPr>
              <w:t xml:space="preserve"> </w:t>
            </w:r>
            <w:r>
              <w:rPr>
                <w:rFonts w:ascii="Calibri" w:hAnsi="Calibri" w:eastAsia="Calibri" w:cs="Calibri"/>
                <w:spacing w:val="-2"/>
              </w:rPr>
              <w:t>7</w:t>
            </w:r>
            <w:r>
              <w:rPr>
                <w:rFonts w:ascii="Calibri" w:hAnsi="Calibri" w:eastAsia="Calibri" w:cs="Calibri"/>
                <w:spacing w:val="14"/>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rPr>
              <w:t xml:space="preserve"> </w:t>
            </w:r>
            <w:r>
              <w:rPr>
                <w:spacing w:val="-2"/>
              </w:rPr>
              <w:t>万元以下的罚款</w:t>
            </w:r>
          </w:p>
        </w:tc>
      </w:tr>
    </w:tbl>
    <w:p>
      <w:pPr>
        <w:rPr>
          <w:rFonts w:ascii="Arial"/>
          <w:sz w:val="21"/>
        </w:rPr>
      </w:pPr>
      <w:r/>
    </w:p>
    <w:p>
      <w:pPr>
        <w:sectPr>
          <w:footerReference w:type="default" r:id="rId7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物业服务企业将一个物业管理区域内的全部物业</w:t>
            </w:r>
            <w:r>
              <w:rPr>
                <w:spacing w:val="-1"/>
              </w:rPr>
              <w:t>管理一并委托给他人</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【行政法规】《物业管理条例》</w:t>
            </w:r>
          </w:p>
          <w:p>
            <w:pPr>
              <w:pStyle w:val="TableText"/>
              <w:ind w:left="112"/>
              <w:spacing w:before="19" w:line="205" w:lineRule="auto"/>
              <w:rPr/>
            </w:pPr>
            <w:r>
              <w:rPr/>
              <w:t>第三十九条  物业服务企业可以将物业管理区域内的专项服务业务委托给专业性服务企业，但不得将该区域内的全部物业管</w:t>
            </w:r>
            <w:r>
              <w:rPr>
                <w:spacing w:val="-1"/>
              </w:rPr>
              <w:t>理一并委托给他人。</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【行政法规】《物业管理条例》</w:t>
            </w:r>
          </w:p>
          <w:p>
            <w:pPr>
              <w:pStyle w:val="TableText"/>
              <w:ind w:left="112" w:right="106"/>
              <w:spacing w:before="19" w:line="227" w:lineRule="auto"/>
              <w:jc w:val="both"/>
              <w:rPr/>
            </w:pPr>
            <w:r>
              <w:rPr>
                <w:spacing w:val="-1"/>
              </w:rPr>
              <w:t>第五十九条  违反本条例的规定，物业服务企业将一个物业管理区域内的全部物业管理一并委托给他人的，由县级以上地方人民政府房地产行政主管</w:t>
            </w:r>
            <w:r>
              <w:rPr/>
              <w:t xml:space="preserve"> </w:t>
            </w:r>
            <w:r>
              <w:rPr>
                <w:spacing w:val="-1"/>
              </w:rPr>
              <w:t>部门责令限期改正，处委托合同价款</w:t>
            </w:r>
            <w:r>
              <w:rPr>
                <w:spacing w:val="-36"/>
              </w:rPr>
              <w:t xml:space="preserve"> </w:t>
            </w:r>
            <w:r>
              <w:rPr>
                <w:rFonts w:ascii="Calibri" w:hAnsi="Calibri" w:eastAsia="Calibri" w:cs="Calibri"/>
                <w:spacing w:val="-1"/>
              </w:rPr>
              <w:t>30%</w:t>
            </w:r>
            <w:r>
              <w:rPr>
                <w:spacing w:val="-1"/>
              </w:rPr>
              <w:t>以上</w:t>
            </w:r>
            <w:r>
              <w:rPr>
                <w:spacing w:val="-35"/>
              </w:rPr>
              <w:t xml:space="preserve"> </w:t>
            </w:r>
            <w:r>
              <w:rPr>
                <w:rFonts w:ascii="Calibri" w:hAnsi="Calibri" w:eastAsia="Calibri" w:cs="Calibri"/>
                <w:spacing w:val="-1"/>
              </w:rPr>
              <w:t>50%</w:t>
            </w:r>
            <w:r>
              <w:rPr>
                <w:spacing w:val="-1"/>
              </w:rPr>
              <w:t>以下的罚款。委托所得收益，用于物业管理区域内物业共用部位、共用设</w:t>
            </w:r>
            <w:r>
              <w:rPr>
                <w:spacing w:val="-2"/>
              </w:rPr>
              <w:t>施设备的维修、养护，剩</w:t>
            </w:r>
            <w:r>
              <w:rPr/>
              <w:t xml:space="preserve"> </w:t>
            </w:r>
            <w:r>
              <w:rPr/>
              <w:t>余部分按照业主大会的决定使用；给业主造成损失的，</w:t>
            </w:r>
            <w:r>
              <w:rPr>
                <w:spacing w:val="-1"/>
              </w:rPr>
              <w:t>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实施本违法行为，限期内改正且未造成严重危害后果的</w:t>
            </w:r>
          </w:p>
        </w:tc>
        <w:tc>
          <w:tcPr>
            <w:tcW w:w="5933" w:type="dxa"/>
            <w:vAlign w:val="top"/>
          </w:tcPr>
          <w:p>
            <w:pPr>
              <w:pStyle w:val="TableText"/>
              <w:ind w:left="120"/>
              <w:spacing w:before="30" w:line="203" w:lineRule="auto"/>
              <w:rPr/>
            </w:pPr>
            <w:r>
              <w:rPr>
                <w:spacing w:val="-1"/>
              </w:rPr>
              <w:t>责令限期改正，处委托合同价款</w:t>
            </w:r>
            <w:r>
              <w:rPr>
                <w:spacing w:val="-35"/>
              </w:rPr>
              <w:t xml:space="preserve"> </w:t>
            </w:r>
            <w:r>
              <w:rPr>
                <w:rFonts w:ascii="Calibri" w:hAnsi="Calibri" w:eastAsia="Calibri" w:cs="Calibri"/>
                <w:spacing w:val="-1"/>
              </w:rPr>
              <w:t>30%</w:t>
            </w:r>
            <w:r>
              <w:rPr>
                <w:spacing w:val="-1"/>
              </w:rPr>
              <w:t>以上</w:t>
            </w:r>
            <w:r>
              <w:rPr>
                <w:spacing w:val="-35"/>
              </w:rPr>
              <w:t xml:space="preserve"> </w:t>
            </w:r>
            <w:r>
              <w:rPr>
                <w:rFonts w:ascii="Calibri" w:hAnsi="Calibri" w:eastAsia="Calibri" w:cs="Calibri"/>
                <w:spacing w:val="-1"/>
              </w:rPr>
              <w:t>3</w:t>
            </w:r>
            <w:r>
              <w:rPr>
                <w:rFonts w:ascii="Calibri" w:hAnsi="Calibri" w:eastAsia="Calibri" w:cs="Calibri"/>
                <w:spacing w:val="-2"/>
              </w:rPr>
              <w:t>5%</w:t>
            </w:r>
            <w:r>
              <w:rPr>
                <w:spacing w:val="-2"/>
              </w:rPr>
              <w:t>以下的罚款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实施本违法行为，逾期未改正且未造成严重危害后果的</w:t>
            </w:r>
          </w:p>
        </w:tc>
        <w:tc>
          <w:tcPr>
            <w:tcW w:w="5933" w:type="dxa"/>
            <w:vAlign w:val="top"/>
          </w:tcPr>
          <w:p>
            <w:pPr>
              <w:pStyle w:val="TableText"/>
              <w:ind w:left="120"/>
              <w:spacing w:before="32" w:line="202" w:lineRule="auto"/>
              <w:rPr/>
            </w:pPr>
            <w:r>
              <w:rPr>
                <w:spacing w:val="-1"/>
              </w:rPr>
              <w:t>责令限期改正，处委托合同价款</w:t>
            </w:r>
            <w:r>
              <w:rPr>
                <w:spacing w:val="-35"/>
              </w:rPr>
              <w:t xml:space="preserve"> </w:t>
            </w:r>
            <w:r>
              <w:rPr>
                <w:rFonts w:ascii="Calibri" w:hAnsi="Calibri" w:eastAsia="Calibri" w:cs="Calibri"/>
                <w:spacing w:val="-1"/>
              </w:rPr>
              <w:t>35%</w:t>
            </w:r>
            <w:r>
              <w:rPr>
                <w:spacing w:val="-1"/>
              </w:rPr>
              <w:t>以上</w:t>
            </w:r>
            <w:r>
              <w:rPr>
                <w:spacing w:val="-40"/>
              </w:rPr>
              <w:t xml:space="preserve"> </w:t>
            </w:r>
            <w:r>
              <w:rPr>
                <w:rFonts w:ascii="Calibri" w:hAnsi="Calibri" w:eastAsia="Calibri" w:cs="Calibri"/>
                <w:spacing w:val="-1"/>
              </w:rPr>
              <w:t>45%</w:t>
            </w:r>
            <w:r>
              <w:rPr>
                <w:spacing w:val="-1"/>
              </w:rPr>
              <w:t>以下的</w:t>
            </w:r>
            <w:r>
              <w:rPr>
                <w:spacing w:val="-2"/>
              </w:rPr>
              <w:t>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实施本违法行为，拒不改正或者造成严重危害后果的</w:t>
            </w:r>
          </w:p>
        </w:tc>
        <w:tc>
          <w:tcPr>
            <w:tcW w:w="5933" w:type="dxa"/>
            <w:vAlign w:val="top"/>
          </w:tcPr>
          <w:p>
            <w:pPr>
              <w:pStyle w:val="TableText"/>
              <w:ind w:left="120"/>
              <w:spacing w:before="30" w:line="207" w:lineRule="auto"/>
              <w:rPr/>
            </w:pPr>
            <w:r>
              <w:rPr>
                <w:spacing w:val="-1"/>
              </w:rPr>
              <w:t>责令限期改正，处委托合同价款</w:t>
            </w:r>
            <w:r>
              <w:rPr>
                <w:spacing w:val="-41"/>
              </w:rPr>
              <w:t xml:space="preserve"> </w:t>
            </w:r>
            <w:r>
              <w:rPr>
                <w:rFonts w:ascii="Calibri" w:hAnsi="Calibri" w:eastAsia="Calibri" w:cs="Calibri"/>
                <w:spacing w:val="-1"/>
              </w:rPr>
              <w:t>45%</w:t>
            </w:r>
            <w:r>
              <w:rPr>
                <w:spacing w:val="-1"/>
              </w:rPr>
              <w:t>以上</w:t>
            </w:r>
            <w:r>
              <w:rPr>
                <w:spacing w:val="-36"/>
              </w:rPr>
              <w:t xml:space="preserve"> </w:t>
            </w:r>
            <w:r>
              <w:rPr>
                <w:rFonts w:ascii="Calibri" w:hAnsi="Calibri" w:eastAsia="Calibri" w:cs="Calibri"/>
                <w:spacing w:val="-1"/>
              </w:rPr>
              <w:t>50%</w:t>
            </w:r>
            <w:r>
              <w:rPr>
                <w:spacing w:val="-1"/>
              </w:rPr>
              <w:t>以下的罚款</w:t>
            </w:r>
          </w:p>
        </w:tc>
      </w:tr>
    </w:tbl>
    <w:p>
      <w:pPr>
        <w:rPr>
          <w:rFonts w:ascii="Arial"/>
          <w:sz w:val="21"/>
        </w:rPr>
      </w:pPr>
      <w:r/>
    </w:p>
    <w:p>
      <w:pPr>
        <w:sectPr>
          <w:footerReference w:type="default" r:id="rId7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3700000217918</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挪用专项维修资金</w:t>
            </w:r>
          </w:p>
        </w:tc>
      </w:tr>
      <w:tr>
        <w:trPr>
          <w:trHeight w:val="471"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【行政法规】《物业管理条例》</w:t>
            </w:r>
          </w:p>
          <w:p>
            <w:pPr>
              <w:pStyle w:val="TableText"/>
              <w:ind w:left="112"/>
              <w:spacing w:before="19" w:line="207" w:lineRule="auto"/>
              <w:rPr/>
            </w:pPr>
            <w:r>
              <w:rPr/>
              <w:t>第五十三条第二款  专项维修资金属于业主所有，专项用于物业保修期满后物业共用部位、共用设施设备的维修和更新、改</w:t>
            </w:r>
            <w:r>
              <w:rPr>
                <w:spacing w:val="-1"/>
              </w:rPr>
              <w:t>造，不得挪作他用。</w:t>
            </w:r>
          </w:p>
        </w:tc>
      </w:tr>
      <w:tr>
        <w:trPr>
          <w:trHeight w:val="2337" w:hRule="atLeast"/>
        </w:trPr>
        <w:tc>
          <w:tcPr>
            <w:tcW w:w="1236" w:type="dxa"/>
            <w:vAlign w:val="top"/>
            <w:vMerge w:val="continue"/>
            <w:tcBorders>
              <w:top w:val="nil"/>
            </w:tcBorders>
          </w:tcPr>
          <w:p>
            <w:pPr>
              <w:rPr>
                <w:rFonts w:ascii="Arial"/>
                <w:sz w:val="21"/>
              </w:rPr>
            </w:pPr>
            <w:r/>
          </w:p>
        </w:tc>
        <w:tc>
          <w:tcPr>
            <w:tcW w:w="1341"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21"/>
              <w:spacing w:before="28" w:line="219" w:lineRule="auto"/>
              <w:rPr/>
            </w:pPr>
            <w:r>
              <w:rPr>
                <w:rFonts w:ascii="Calibri" w:hAnsi="Calibri" w:eastAsia="Calibri" w:cs="Calibri"/>
                <w:spacing w:val="-2"/>
              </w:rPr>
              <w:t>1.</w:t>
            </w:r>
            <w:r>
              <w:rPr>
                <w:spacing w:val="-2"/>
              </w:rPr>
              <w:t>【行政法规】《物业管理条例》</w:t>
            </w:r>
          </w:p>
          <w:p>
            <w:pPr>
              <w:pStyle w:val="TableText"/>
              <w:ind w:left="112" w:right="106"/>
              <w:spacing w:before="18" w:line="229" w:lineRule="auto"/>
              <w:rPr/>
            </w:pPr>
            <w:r>
              <w:rPr>
                <w:spacing w:val="-1"/>
              </w:rPr>
              <w:t>第六十条  违反本条例的规定，挪用专项维修资金的，由县级以上地方人民政府房地产行政主管部门追回挪用的专项维修资金，给予警告，没收违法</w:t>
            </w:r>
            <w:r>
              <w:rPr/>
              <w:t xml:space="preserve"> </w:t>
            </w:r>
            <w:r>
              <w:rPr/>
              <w:t>所得，可以并处挪用数额</w:t>
            </w:r>
            <w:r>
              <w:rPr>
                <w:spacing w:val="-37"/>
              </w:rPr>
              <w:t xml:space="preserve"> </w:t>
            </w:r>
            <w:r>
              <w:rPr>
                <w:rFonts w:ascii="Calibri" w:hAnsi="Calibri" w:eastAsia="Calibri" w:cs="Calibri"/>
              </w:rPr>
              <w:t>2</w:t>
            </w:r>
            <w:r>
              <w:rPr>
                <w:rFonts w:ascii="Calibri" w:hAnsi="Calibri" w:eastAsia="Calibri" w:cs="Calibri"/>
                <w:spacing w:val="13"/>
              </w:rPr>
              <w:t xml:space="preserve"> </w:t>
            </w:r>
            <w:r>
              <w:rPr/>
              <w:t>倍以下的罚款；构成犯罪的，依法</w:t>
            </w:r>
            <w:r>
              <w:rPr>
                <w:spacing w:val="-1"/>
              </w:rPr>
              <w:t>追究直接负责的主管人员和其他直接责任人员的刑事责任。</w:t>
            </w:r>
          </w:p>
          <w:p>
            <w:pPr>
              <w:pStyle w:val="TableText"/>
              <w:ind w:left="115"/>
              <w:spacing w:before="19" w:line="219" w:lineRule="auto"/>
              <w:rPr/>
            </w:pPr>
            <w:r>
              <w:rPr>
                <w:rFonts w:ascii="Calibri" w:hAnsi="Calibri" w:eastAsia="Calibri" w:cs="Calibri"/>
                <w:spacing w:val="-1"/>
              </w:rPr>
              <w:t>2.</w:t>
            </w:r>
            <w:r>
              <w:rPr>
                <w:spacing w:val="-1"/>
              </w:rPr>
              <w:t>【部门规章】《住宅专项维修资金管理办法》</w:t>
            </w:r>
          </w:p>
          <w:p>
            <w:pPr>
              <w:pStyle w:val="TableText"/>
              <w:ind w:left="112" w:right="109"/>
              <w:spacing w:before="21" w:line="229" w:lineRule="auto"/>
              <w:rPr/>
            </w:pPr>
            <w:r>
              <w:rPr>
                <w:spacing w:val="-1"/>
              </w:rPr>
              <w:t>第三十七条  违反本办法规定，挪用住宅专项维修资金的，由县级以上地方人民政府建设（房地产）主管部门追回挪用的住宅专项维修资金，</w:t>
            </w:r>
            <w:r>
              <w:rPr>
                <w:spacing w:val="-2"/>
              </w:rPr>
              <w:t>没收违</w:t>
            </w:r>
            <w:r>
              <w:rPr/>
              <w:t xml:space="preserve"> </w:t>
            </w:r>
            <w:r>
              <w:rPr/>
              <w:t>法所得，可以并处挪用金额</w:t>
            </w:r>
            <w:r>
              <w:rPr>
                <w:spacing w:val="-37"/>
              </w:rPr>
              <w:t xml:space="preserve"> </w:t>
            </w:r>
            <w:r>
              <w:rPr>
                <w:rFonts w:ascii="Calibri" w:hAnsi="Calibri" w:eastAsia="Calibri" w:cs="Calibri"/>
              </w:rPr>
              <w:t>2</w:t>
            </w:r>
            <w:r>
              <w:rPr>
                <w:rFonts w:ascii="Calibri" w:hAnsi="Calibri" w:eastAsia="Calibri" w:cs="Calibri"/>
                <w:spacing w:val="12"/>
              </w:rPr>
              <w:t xml:space="preserve"> </w:t>
            </w:r>
            <w:r>
              <w:rPr/>
              <w:t>倍以下的罚款；构成犯罪的，依法</w:t>
            </w:r>
            <w:r>
              <w:rPr>
                <w:spacing w:val="-1"/>
              </w:rPr>
              <w:t>追究直接负责的主管人员和其他直接责任人员的刑事责任。</w:t>
            </w:r>
          </w:p>
          <w:p>
            <w:pPr>
              <w:pStyle w:val="TableText"/>
              <w:ind w:left="112"/>
              <w:spacing w:before="19" w:line="219" w:lineRule="auto"/>
              <w:rPr/>
            </w:pPr>
            <w:r>
              <w:rPr/>
              <w:t>物业服务企业挪用住宅专项维修资金，情节严重的，除按前款规定予以处罚外，还应由颁发资质证书的</w:t>
            </w:r>
            <w:r>
              <w:rPr>
                <w:spacing w:val="-1"/>
              </w:rPr>
              <w:t>部门吊销资质证书。</w:t>
            </w:r>
          </w:p>
          <w:p>
            <w:pPr>
              <w:pStyle w:val="TableText"/>
              <w:ind w:left="114" w:right="106"/>
              <w:spacing w:before="21" w:line="229" w:lineRule="auto"/>
              <w:rPr/>
            </w:pPr>
            <w:r>
              <w:rPr>
                <w:spacing w:val="-1"/>
              </w:rPr>
              <w:t>直辖市、市、县人民政府建设（房地产）主管部门挪用住宅专项维修资金的，由上一级人民政府建设（房地产）主管部门追回挪用的住宅专项</w:t>
            </w:r>
            <w:r>
              <w:rPr>
                <w:spacing w:val="-2"/>
              </w:rPr>
              <w:t>维修资</w:t>
            </w:r>
            <w:r>
              <w:rPr/>
              <w:t xml:space="preserve"> </w:t>
            </w:r>
            <w:r>
              <w:rPr/>
              <w:t>金，对直接负责的主管人员和其他直接责任人员依法给予处分；构成犯罪的</w:t>
            </w:r>
            <w:r>
              <w:rPr>
                <w:spacing w:val="-1"/>
              </w:rPr>
              <w:t>，依法追究刑事责任。</w:t>
            </w:r>
          </w:p>
          <w:p>
            <w:pPr>
              <w:pStyle w:val="TableText"/>
              <w:ind w:left="114"/>
              <w:spacing w:before="19" w:line="204" w:lineRule="auto"/>
              <w:rPr/>
            </w:pPr>
            <w:r>
              <w:rPr/>
              <w:t>直辖市、市、县人民政府财政部门挪用住宅专项维修资金的，由上一级人民政府财政部门追回挪用的住宅专项维修资金，</w:t>
            </w:r>
            <w:r>
              <w:rPr>
                <w:spacing w:val="-1"/>
              </w:rPr>
              <w:t>同第三十七条第三款。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3" w:line="219" w:lineRule="auto"/>
              <w:rPr/>
            </w:pPr>
            <w:r>
              <w:rPr>
                <w:spacing w:val="-2"/>
              </w:rPr>
              <w:t>实施本违法行为，挪用专项维修资金</w:t>
            </w:r>
            <w:r>
              <w:rPr>
                <w:spacing w:val="-27"/>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w:t>
            </w:r>
          </w:p>
        </w:tc>
        <w:tc>
          <w:tcPr>
            <w:tcW w:w="5933" w:type="dxa"/>
            <w:vAlign w:val="top"/>
          </w:tcPr>
          <w:p>
            <w:pPr>
              <w:pStyle w:val="TableText"/>
              <w:ind w:left="114" w:right="106" w:hanging="1"/>
              <w:spacing w:before="28" w:line="222" w:lineRule="auto"/>
              <w:rPr/>
            </w:pPr>
            <w:r>
              <w:rPr>
                <w:spacing w:val="-2"/>
              </w:rPr>
              <w:t>追回挪用的住宅专项维修资金，给予警告，没收违法所得，可以并处挪用</w:t>
            </w:r>
            <w:r>
              <w:rPr>
                <w:spacing w:val="10"/>
              </w:rPr>
              <w:t xml:space="preserve"> </w:t>
            </w:r>
            <w:r>
              <w:rPr>
                <w:spacing w:val="-2"/>
              </w:rPr>
              <w:t>金额</w:t>
            </w:r>
            <w:r>
              <w:rPr>
                <w:spacing w:val="-28"/>
              </w:rPr>
              <w:t xml:space="preserve"> </w:t>
            </w:r>
            <w:r>
              <w:rPr>
                <w:rFonts w:ascii="Calibri" w:hAnsi="Calibri" w:eastAsia="Calibri" w:cs="Calibri"/>
                <w:spacing w:val="-2"/>
              </w:rPr>
              <w:t>0.5 </w:t>
            </w:r>
            <w:r>
              <w:rPr>
                <w:spacing w:val="-2"/>
              </w:rPr>
              <w:t>倍以下的罚款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2"/>
              </w:rPr>
              <w:t>实施本违法行为，挪用专项维修资金</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3"/>
              </w:rPr>
              <w:t>5</w:t>
            </w:r>
            <w:r>
              <w:rPr>
                <w:rFonts w:ascii="Calibri" w:hAnsi="Calibri" w:eastAsia="Calibri" w:cs="Calibri"/>
                <w:spacing w:val="14"/>
              </w:rPr>
              <w:t xml:space="preserve"> </w:t>
            </w:r>
            <w:r>
              <w:rPr>
                <w:spacing w:val="-3"/>
              </w:rPr>
              <w:t>万元以下的</w:t>
            </w:r>
          </w:p>
        </w:tc>
        <w:tc>
          <w:tcPr>
            <w:tcW w:w="5933" w:type="dxa"/>
            <w:vAlign w:val="top"/>
          </w:tcPr>
          <w:p>
            <w:pPr>
              <w:pStyle w:val="TableText"/>
              <w:ind w:left="113" w:right="106"/>
              <w:spacing w:before="30" w:line="221" w:lineRule="auto"/>
              <w:rPr/>
            </w:pPr>
            <w:r>
              <w:rPr>
                <w:spacing w:val="-2"/>
              </w:rPr>
              <w:t>追回挪用的住宅专项维修资金，给予警告，没收违法所得，并处挪用金额</w:t>
            </w:r>
            <w:r>
              <w:rPr>
                <w:spacing w:val="10"/>
              </w:rPr>
              <w:t xml:space="preserve"> </w:t>
            </w:r>
            <w:r>
              <w:rPr>
                <w:rFonts w:ascii="Calibri" w:hAnsi="Calibri" w:eastAsia="Calibri" w:cs="Calibri"/>
                <w:spacing w:val="-3"/>
              </w:rPr>
              <w:t>0.5</w:t>
            </w:r>
            <w:r>
              <w:rPr>
                <w:rFonts w:ascii="Calibri" w:hAnsi="Calibri" w:eastAsia="Calibri" w:cs="Calibri"/>
                <w:spacing w:val="17"/>
                <w:w w:val="102"/>
              </w:rPr>
              <w:t xml:space="preserve"> </w:t>
            </w:r>
            <w:r>
              <w:rPr>
                <w:spacing w:val="-3"/>
              </w:rPr>
              <w:t>倍以上</w:t>
            </w:r>
            <w:r>
              <w:rPr>
                <w:spacing w:val="-29"/>
              </w:rPr>
              <w:t xml:space="preserve"> </w:t>
            </w:r>
            <w:r>
              <w:rPr>
                <w:rFonts w:ascii="Calibri" w:hAnsi="Calibri" w:eastAsia="Calibri" w:cs="Calibri"/>
                <w:spacing w:val="-3"/>
              </w:rPr>
              <w:t>1.5</w:t>
            </w:r>
            <w:r>
              <w:rPr>
                <w:rFonts w:ascii="Calibri" w:hAnsi="Calibri" w:eastAsia="Calibri" w:cs="Calibri"/>
                <w:spacing w:val="12"/>
              </w:rPr>
              <w:t xml:space="preserve"> </w:t>
            </w:r>
            <w:r>
              <w:rPr>
                <w:spacing w:val="-3"/>
              </w:rPr>
              <w:t>倍以下的罚款</w:t>
            </w:r>
          </w:p>
        </w:tc>
      </w:tr>
      <w:tr>
        <w:trPr>
          <w:trHeight w:val="471"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2"/>
              </w:rPr>
              <w:t>实施本违法行为，挪用专项维修资金</w:t>
            </w:r>
            <w:r>
              <w:rPr>
                <w:spacing w:val="-27"/>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万元以上的</w:t>
            </w:r>
          </w:p>
        </w:tc>
        <w:tc>
          <w:tcPr>
            <w:tcW w:w="5933" w:type="dxa"/>
            <w:vAlign w:val="top"/>
          </w:tcPr>
          <w:p>
            <w:pPr>
              <w:pStyle w:val="TableText"/>
              <w:ind w:left="113"/>
              <w:spacing w:before="32" w:line="218" w:lineRule="auto"/>
              <w:rPr/>
            </w:pPr>
            <w:r>
              <w:rPr>
                <w:spacing w:val="-2"/>
              </w:rPr>
              <w:t>追回挪用的住宅专项维修资金，给予警告，没收违法所得，并处挪用金额</w:t>
            </w:r>
          </w:p>
          <w:p>
            <w:pPr>
              <w:pStyle w:val="TableText"/>
              <w:ind w:left="122"/>
              <w:spacing w:before="20" w:line="201" w:lineRule="auto"/>
              <w:rPr/>
            </w:pPr>
            <w:r>
              <w:rPr>
                <w:rFonts w:ascii="Calibri" w:hAnsi="Calibri" w:eastAsia="Calibri" w:cs="Calibri"/>
                <w:spacing w:val="-4"/>
              </w:rPr>
              <w:t>1.5</w:t>
            </w:r>
            <w:r>
              <w:rPr>
                <w:rFonts w:ascii="Calibri" w:hAnsi="Calibri" w:eastAsia="Calibri" w:cs="Calibri"/>
                <w:spacing w:val="21"/>
              </w:rPr>
              <w:t xml:space="preserve"> </w:t>
            </w:r>
            <w:r>
              <w:rPr>
                <w:spacing w:val="-4"/>
              </w:rPr>
              <w:t>倍以上</w:t>
            </w:r>
            <w:r>
              <w:rPr>
                <w:spacing w:val="-35"/>
              </w:rPr>
              <w:t xml:space="preserve"> </w:t>
            </w:r>
            <w:r>
              <w:rPr>
                <w:rFonts w:ascii="Calibri" w:hAnsi="Calibri" w:eastAsia="Calibri" w:cs="Calibri"/>
                <w:spacing w:val="-4"/>
              </w:rPr>
              <w:t>2</w:t>
            </w:r>
            <w:r>
              <w:rPr>
                <w:rFonts w:ascii="Calibri" w:hAnsi="Calibri" w:eastAsia="Calibri" w:cs="Calibri"/>
                <w:spacing w:val="12"/>
                <w:w w:val="101"/>
              </w:rPr>
              <w:t xml:space="preserve"> </w:t>
            </w:r>
            <w:r>
              <w:rPr>
                <w:spacing w:val="-4"/>
              </w:rPr>
              <w:t>倍以下的罚款</w:t>
            </w:r>
          </w:p>
        </w:tc>
      </w:tr>
      <w:tr>
        <w:trPr>
          <w:trHeight w:val="476" w:hRule="atLeast"/>
        </w:trPr>
        <w:tc>
          <w:tcPr>
            <w:tcW w:w="2577" w:type="dxa"/>
            <w:vAlign w:val="top"/>
            <w:gridSpan w:val="2"/>
          </w:tcPr>
          <w:p>
            <w:pPr>
              <w:pStyle w:val="TableText"/>
              <w:ind w:left="1113"/>
              <w:spacing w:before="149" w:line="220" w:lineRule="auto"/>
              <w:rPr/>
            </w:pPr>
            <w:r>
              <w:rPr>
                <w:spacing w:val="-4"/>
              </w:rPr>
              <w:t>严重</w:t>
            </w:r>
          </w:p>
        </w:tc>
        <w:tc>
          <w:tcPr>
            <w:tcW w:w="5927" w:type="dxa"/>
            <w:vAlign w:val="top"/>
          </w:tcPr>
          <w:p>
            <w:pPr>
              <w:pStyle w:val="TableText"/>
              <w:ind w:left="117"/>
              <w:spacing w:before="148" w:line="219" w:lineRule="auto"/>
              <w:rPr/>
            </w:pPr>
            <w:r>
              <w:rPr>
                <w:spacing w:val="-1"/>
              </w:rPr>
              <w:t>实施本违法行为，造成重大社会影响的，或者造成严重危害后果的</w:t>
            </w:r>
          </w:p>
        </w:tc>
        <w:tc>
          <w:tcPr>
            <w:tcW w:w="5933" w:type="dxa"/>
            <w:vAlign w:val="top"/>
          </w:tcPr>
          <w:p>
            <w:pPr>
              <w:pStyle w:val="TableText"/>
              <w:ind w:left="113"/>
              <w:spacing w:before="31" w:line="218" w:lineRule="auto"/>
              <w:rPr/>
            </w:pPr>
            <w:r>
              <w:rPr>
                <w:spacing w:val="-2"/>
              </w:rPr>
              <w:t>追回挪用的住宅专项维修资金，给予警告，没收违法所得，并处挪用金额</w:t>
            </w:r>
          </w:p>
          <w:p>
            <w:pPr>
              <w:pStyle w:val="TableText"/>
              <w:ind w:left="122"/>
              <w:spacing w:before="20" w:line="207" w:lineRule="auto"/>
              <w:rPr/>
            </w:pPr>
            <w:r>
              <w:rPr>
                <w:rFonts w:ascii="Calibri" w:hAnsi="Calibri" w:eastAsia="Calibri" w:cs="Calibri"/>
                <w:spacing w:val="-1"/>
              </w:rPr>
              <w:t>1.5 </w:t>
            </w:r>
            <w:r>
              <w:rPr>
                <w:spacing w:val="-1"/>
              </w:rPr>
              <w:t>倍以上</w:t>
            </w:r>
            <w:r>
              <w:rPr>
                <w:spacing w:val="-35"/>
              </w:rPr>
              <w:t xml:space="preserve"> </w:t>
            </w:r>
            <w:r>
              <w:rPr>
                <w:rFonts w:ascii="Calibri" w:hAnsi="Calibri" w:eastAsia="Calibri" w:cs="Calibri"/>
                <w:spacing w:val="-1"/>
              </w:rPr>
              <w:t>2</w:t>
            </w:r>
            <w:r>
              <w:rPr>
                <w:rFonts w:ascii="Calibri" w:hAnsi="Calibri" w:eastAsia="Calibri" w:cs="Calibri"/>
                <w:spacing w:val="12"/>
                <w:w w:val="101"/>
              </w:rPr>
              <w:t xml:space="preserve"> </w:t>
            </w:r>
            <w:r>
              <w:rPr>
                <w:spacing w:val="-1"/>
              </w:rPr>
              <w:t>倍以下的罚款，由颁发资质证书的部门吊销资质证书</w:t>
            </w:r>
          </w:p>
        </w:tc>
      </w:tr>
    </w:tbl>
    <w:p>
      <w:pPr>
        <w:rPr>
          <w:rFonts w:ascii="Arial"/>
          <w:sz w:val="21"/>
        </w:rPr>
      </w:pPr>
      <w:r/>
    </w:p>
    <w:p>
      <w:pPr>
        <w:sectPr>
          <w:footerReference w:type="default" r:id="rId7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3700000217919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建设单位不按照规定配置必要的物业管理用房</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【行政法规】《物业管理条例》</w:t>
            </w:r>
          </w:p>
          <w:p>
            <w:pPr>
              <w:pStyle w:val="TableText"/>
              <w:ind w:left="112"/>
              <w:spacing w:before="19" w:line="206" w:lineRule="auto"/>
              <w:rPr/>
            </w:pPr>
            <w:r>
              <w:rPr/>
              <w:t>第三十条  建设单位应当按照规定在物业管理区域内配置必</w:t>
            </w:r>
            <w:r>
              <w:rPr>
                <w:spacing w:val="-1"/>
              </w:rPr>
              <w:t>要的物业管理用房。</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【行政法规】《物业管理条例》</w:t>
            </w:r>
          </w:p>
          <w:p>
            <w:pPr>
              <w:pStyle w:val="TableText"/>
              <w:ind w:left="118" w:right="106" w:hanging="6"/>
              <w:spacing w:before="18" w:line="222" w:lineRule="auto"/>
              <w:rPr/>
            </w:pPr>
            <w:r>
              <w:rPr>
                <w:spacing w:val="-1"/>
              </w:rPr>
              <w:t>第六十一条  违反本条例的规定，建设单位在物业管理区域内不按照规定配置必要的物业管理用房的，由县级以上地方人民政府房地产行政主管部门</w:t>
            </w:r>
            <w:r>
              <w:rPr/>
              <w:t xml:space="preserve"> </w:t>
            </w:r>
            <w:r>
              <w:rPr>
                <w:spacing w:val="-2"/>
              </w:rPr>
              <w:t>责令限期改正，给予警告，没收违法所得，并处</w:t>
            </w:r>
            <w:r>
              <w:rPr>
                <w:spacing w:val="-2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4"/>
                <w:w w:val="101"/>
              </w:rPr>
              <w:t xml:space="preserve"> </w:t>
            </w:r>
            <w:r>
              <w:rPr>
                <w:spacing w:val="-2"/>
              </w:rPr>
              <w:t>万元以下的罚款。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28" w:right="106" w:hanging="8"/>
              <w:spacing w:before="29" w:line="221" w:lineRule="auto"/>
              <w:rPr/>
            </w:pPr>
            <w:r>
              <w:rPr>
                <w:spacing w:val="-4"/>
              </w:rPr>
              <w:t>责令限期改正，给予警告，没收违法所得，并处</w:t>
            </w:r>
            <w:r>
              <w:rPr>
                <w:spacing w:val="-13"/>
              </w:rPr>
              <w:t xml:space="preserve"> </w:t>
            </w:r>
            <w:r>
              <w:rPr>
                <w:rFonts w:ascii="Calibri" w:hAnsi="Calibri" w:eastAsia="Calibri" w:cs="Calibri"/>
                <w:spacing w:val="-4"/>
              </w:rPr>
              <w:t>10</w:t>
            </w:r>
            <w:r>
              <w:rPr>
                <w:rFonts w:ascii="Calibri" w:hAnsi="Calibri" w:eastAsia="Calibri" w:cs="Calibri"/>
                <w:spacing w:val="16"/>
                <w:w w:val="101"/>
              </w:rPr>
              <w:t xml:space="preserve"> </w:t>
            </w:r>
            <w:r>
              <w:rPr>
                <w:spacing w:val="-4"/>
              </w:rPr>
              <w:t>万元以上</w:t>
            </w:r>
            <w:r>
              <w:rPr>
                <w:spacing w:val="-35"/>
              </w:rPr>
              <w:t xml:space="preserve"> </w:t>
            </w:r>
            <w:r>
              <w:rPr>
                <w:rFonts w:ascii="Calibri" w:hAnsi="Calibri" w:eastAsia="Calibri" w:cs="Calibri"/>
                <w:spacing w:val="-4"/>
              </w:rPr>
              <w:t>25</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28" w:right="106" w:hanging="8"/>
              <w:spacing w:before="31" w:line="220" w:lineRule="auto"/>
              <w:rPr/>
            </w:pPr>
            <w:r>
              <w:rPr>
                <w:spacing w:val="-3"/>
              </w:rPr>
              <w:t>责令限期改正，给予警告，没收违法所得，并处</w:t>
            </w:r>
            <w:r>
              <w:rPr>
                <w:spacing w:val="-36"/>
              </w:rPr>
              <w:t xml:space="preserve"> </w:t>
            </w:r>
            <w:r>
              <w:rPr>
                <w:rFonts w:ascii="Calibri" w:hAnsi="Calibri" w:eastAsia="Calibri" w:cs="Calibri"/>
                <w:spacing w:val="-3"/>
              </w:rPr>
              <w:t>25</w:t>
            </w:r>
            <w:r>
              <w:rPr>
                <w:rFonts w:ascii="Calibri" w:hAnsi="Calibri" w:eastAsia="Calibri" w:cs="Calibri"/>
                <w:spacing w:val="16"/>
                <w:w w:val="101"/>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28" w:right="106" w:hanging="8"/>
              <w:spacing w:before="33" w:line="222" w:lineRule="auto"/>
              <w:rPr/>
            </w:pPr>
            <w:r>
              <w:rPr>
                <w:spacing w:val="-3"/>
              </w:rPr>
              <w:t>责令限期改正，给予警告，没收违法所得，并处</w:t>
            </w:r>
            <w:r>
              <w:rPr>
                <w:spacing w:val="-43"/>
              </w:rPr>
              <w:t xml:space="preserve"> </w:t>
            </w:r>
            <w:r>
              <w:rPr>
                <w:rFonts w:ascii="Calibri" w:hAnsi="Calibri" w:eastAsia="Calibri" w:cs="Calibri"/>
                <w:spacing w:val="-3"/>
              </w:rPr>
              <w:t>40</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6"/>
                <w:w w:val="102"/>
              </w:rPr>
              <w:t xml:space="preserve"> </w:t>
            </w:r>
            <w:r>
              <w:rPr>
                <w:spacing w:val="-3"/>
              </w:rPr>
              <w:t>万元</w:t>
            </w:r>
            <w:r>
              <w:rPr>
                <w:spacing w:val="-4"/>
              </w:rPr>
              <w:t>以下</w:t>
            </w:r>
            <w:r>
              <w:rPr/>
              <w:t xml:space="preserve"> </w:t>
            </w:r>
            <w:r>
              <w:rPr>
                <w:spacing w:val="-8"/>
              </w:rPr>
              <w:t>的罚款</w:t>
            </w:r>
          </w:p>
        </w:tc>
      </w:tr>
    </w:tbl>
    <w:p>
      <w:pPr>
        <w:rPr>
          <w:rFonts w:ascii="Arial"/>
          <w:sz w:val="21"/>
        </w:rPr>
      </w:pPr>
      <w:r/>
    </w:p>
    <w:p>
      <w:pPr>
        <w:sectPr>
          <w:footerReference w:type="default" r:id="rId7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物业服务企业擅自改变物业管理用房的用途</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【行政法规】《物业管理条例》</w:t>
            </w:r>
          </w:p>
          <w:p>
            <w:pPr>
              <w:pStyle w:val="TableText"/>
              <w:ind w:left="112"/>
              <w:spacing w:before="19" w:line="205" w:lineRule="auto"/>
              <w:rPr/>
            </w:pPr>
            <w:r>
              <w:rPr/>
              <w:t>第三十七条  物业管理用房的所有权依法属于业主。未经业主大会同意，物业服务企业不得改变物</w:t>
            </w:r>
            <w:r>
              <w:rPr>
                <w:spacing w:val="-1"/>
              </w:rPr>
              <w:t>业管理用房的用途。</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【行政法规】《物业管理条例》</w:t>
            </w:r>
          </w:p>
          <w:p>
            <w:pPr>
              <w:pStyle w:val="TableText"/>
              <w:ind w:left="112" w:right="106"/>
              <w:spacing w:before="19" w:line="227" w:lineRule="auto"/>
              <w:jc w:val="both"/>
              <w:rPr/>
            </w:pPr>
            <w:r>
              <w:rPr>
                <w:spacing w:val="-1"/>
              </w:rPr>
              <w:t>第六十二条  违反本条例的规定，未经业主大会同意，物业服务企业擅自改变物业管理用房的用途的，由县级以上地方人民政府房地产行政主管部门</w:t>
            </w:r>
            <w:r>
              <w:rPr/>
              <w:t xml:space="preserve"> </w:t>
            </w:r>
            <w:r>
              <w:rPr>
                <w:spacing w:val="-1"/>
              </w:rPr>
              <w:t>责令限期改正，给予警告，并处</w:t>
            </w:r>
            <w:r>
              <w:rPr>
                <w:spacing w:val="-29"/>
              </w:rPr>
              <w:t xml:space="preserve"> </w:t>
            </w:r>
            <w:r>
              <w:rPr>
                <w:rFonts w:ascii="Calibri" w:hAnsi="Calibri" w:eastAsia="Calibri" w:cs="Calibri"/>
                <w:spacing w:val="-1"/>
              </w:rPr>
              <w:t>1</w:t>
            </w:r>
            <w:r>
              <w:rPr>
                <w:rFonts w:ascii="Calibri" w:hAnsi="Calibri" w:eastAsia="Calibri" w:cs="Calibri"/>
                <w:spacing w:val="16"/>
                <w:w w:val="101"/>
              </w:rPr>
              <w:t xml:space="preserve"> </w:t>
            </w:r>
            <w:r>
              <w:rPr>
                <w:spacing w:val="-1"/>
              </w:rPr>
              <w:t>万元以上</w:t>
            </w:r>
            <w:r>
              <w:rPr>
                <w:spacing w:val="-30"/>
              </w:rPr>
              <w:t xml:space="preserve"> </w:t>
            </w:r>
            <w:r>
              <w:rPr>
                <w:rFonts w:ascii="Calibri" w:hAnsi="Calibri" w:eastAsia="Calibri" w:cs="Calibri"/>
                <w:spacing w:val="-1"/>
              </w:rPr>
              <w:t>10</w:t>
            </w:r>
            <w:r>
              <w:rPr>
                <w:rFonts w:ascii="Calibri" w:hAnsi="Calibri" w:eastAsia="Calibri" w:cs="Calibri"/>
                <w:spacing w:val="14"/>
                <w:w w:val="102"/>
              </w:rPr>
              <w:t xml:space="preserve"> </w:t>
            </w:r>
            <w:r>
              <w:rPr>
                <w:spacing w:val="-1"/>
              </w:rPr>
              <w:t>万元以下的罚款；有收益的，所得收益用于物业管理区域内物业共用部位、共用设施设备的维修、养</w:t>
            </w:r>
            <w:r>
              <w:rPr/>
              <w:t xml:space="preserve"> </w:t>
            </w:r>
            <w:r>
              <w:rPr>
                <w:spacing w:val="-1"/>
              </w:rPr>
              <w:t>护，剩余部分按照业主大会的决定使用。</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2"/>
              </w:rPr>
              <w:t>责令限期改正，给予警告，并处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w:t>
            </w:r>
            <w:r>
              <w:rPr>
                <w:spacing w:val="-3"/>
              </w:rPr>
              <w:t>的罚款</w:t>
            </w:r>
          </w:p>
        </w:tc>
      </w:tr>
      <w:tr>
        <w:trPr>
          <w:trHeight w:val="239" w:hRule="atLeast"/>
        </w:trPr>
        <w:tc>
          <w:tcPr>
            <w:tcW w:w="2577" w:type="dxa"/>
            <w:vAlign w:val="top"/>
            <w:gridSpan w:val="2"/>
          </w:tcPr>
          <w:p>
            <w:pPr>
              <w:pStyle w:val="TableText"/>
              <w:ind w:left="1115"/>
              <w:spacing w:before="32" w:line="202" w:lineRule="auto"/>
              <w:rPr/>
            </w:pPr>
            <w:r>
              <w:rPr>
                <w:spacing w:val="-5"/>
              </w:rPr>
              <w:t>一般</w:t>
            </w:r>
          </w:p>
        </w:tc>
        <w:tc>
          <w:tcPr>
            <w:tcW w:w="5927" w:type="dxa"/>
            <w:vAlign w:val="top"/>
          </w:tcPr>
          <w:p>
            <w:pPr>
              <w:pStyle w:val="TableText"/>
              <w:ind w:left="117"/>
              <w:spacing w:before="32" w:line="202" w:lineRule="auto"/>
              <w:rPr/>
            </w:pPr>
            <w:r>
              <w:rPr>
                <w:spacing w:val="-1"/>
              </w:rPr>
              <w:t>实施本违法行为，造成一般危害后果的</w:t>
            </w:r>
          </w:p>
        </w:tc>
        <w:tc>
          <w:tcPr>
            <w:tcW w:w="5933" w:type="dxa"/>
            <w:vAlign w:val="top"/>
          </w:tcPr>
          <w:p>
            <w:pPr>
              <w:pStyle w:val="TableText"/>
              <w:ind w:left="120"/>
              <w:spacing w:before="32" w:line="202" w:lineRule="auto"/>
              <w:rPr/>
            </w:pPr>
            <w:r>
              <w:rPr>
                <w:spacing w:val="-2"/>
              </w:rPr>
              <w:t>责令限期改正，给予警告，并处</w:t>
            </w:r>
            <w:r>
              <w:rPr>
                <w:spacing w:val="-37"/>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7</w:t>
            </w:r>
            <w:r>
              <w:rPr>
                <w:rFonts w:ascii="Calibri" w:hAnsi="Calibri" w:eastAsia="Calibri" w:cs="Calibri"/>
                <w:spacing w:val="16"/>
                <w:w w:val="101"/>
              </w:rPr>
              <w:t xml:space="preserve"> </w:t>
            </w:r>
            <w:r>
              <w:rPr>
                <w:spacing w:val="-2"/>
              </w:rPr>
              <w:t>万元以下的罚款</w:t>
            </w:r>
          </w:p>
        </w:tc>
      </w:tr>
      <w:tr>
        <w:trPr>
          <w:trHeight w:val="709"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3" w:right="104" w:firstLine="3"/>
              <w:spacing w:before="29" w:line="229" w:lineRule="auto"/>
              <w:jc w:val="both"/>
              <w:rPr/>
            </w:pPr>
            <w:r>
              <w:rPr>
                <w:spacing w:val="-2"/>
              </w:rPr>
              <w:t>实施本违法行为，改变物业管理用房的用途，致使正常的物业管理活动无</w:t>
            </w:r>
            <w:r>
              <w:rPr>
                <w:spacing w:val="3"/>
              </w:rPr>
              <w:t xml:space="preserve"> </w:t>
            </w:r>
            <w:r>
              <w:rPr>
                <w:spacing w:val="-2"/>
              </w:rPr>
              <w:t>法开展的，或者改变物业管理用房用途牟取利益的，或者其他严重危害后</w:t>
            </w:r>
            <w:r>
              <w:rPr>
                <w:spacing w:val="7"/>
              </w:rPr>
              <w:t xml:space="preserve"> </w:t>
            </w:r>
            <w:r>
              <w:rPr>
                <w:spacing w:val="-4"/>
              </w:rPr>
              <w:t>果的</w:t>
            </w:r>
          </w:p>
        </w:tc>
        <w:tc>
          <w:tcPr>
            <w:tcW w:w="5933" w:type="dxa"/>
            <w:vAlign w:val="top"/>
          </w:tcPr>
          <w:p>
            <w:pPr>
              <w:pStyle w:val="TableText"/>
              <w:ind w:left="120"/>
              <w:spacing w:before="263" w:line="218" w:lineRule="auto"/>
              <w:rPr/>
            </w:pPr>
            <w:r>
              <w:rPr>
                <w:spacing w:val="-2"/>
              </w:rPr>
              <w:t>责令限期改正，给予警告，并处</w:t>
            </w:r>
            <w:r>
              <w:rPr>
                <w:spacing w:val="-36"/>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w:t>
            </w:r>
            <w:r>
              <w:rPr>
                <w:spacing w:val="-3"/>
              </w:rPr>
              <w:t>元以下的罚款</w:t>
            </w:r>
          </w:p>
        </w:tc>
      </w:tr>
    </w:tbl>
    <w:p>
      <w:pPr>
        <w:rPr>
          <w:rFonts w:ascii="Arial"/>
          <w:sz w:val="21"/>
        </w:rPr>
      </w:pPr>
      <w:r/>
    </w:p>
    <w:p>
      <w:pPr>
        <w:sectPr>
          <w:footerReference w:type="default" r:id="rId7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擅自改变物业管理区域内按照规划建设的公共</w:t>
            </w:r>
            <w:r>
              <w:rPr>
                <w:spacing w:val="-1"/>
              </w:rPr>
              <w:t>建筑和共用设施用途</w:t>
            </w:r>
          </w:p>
        </w:tc>
      </w:tr>
      <w:tr>
        <w:trPr>
          <w:trHeight w:val="938"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【行政法规】《物业管理条例》</w:t>
            </w:r>
          </w:p>
          <w:p>
            <w:pPr>
              <w:pStyle w:val="TableText"/>
              <w:ind w:left="112"/>
              <w:spacing w:before="19" w:line="219" w:lineRule="auto"/>
              <w:rPr/>
            </w:pPr>
            <w:r>
              <w:rPr/>
              <w:t>第四十九条  物业管理区域内按照规划建设的公共建筑和共用设</w:t>
            </w:r>
            <w:r>
              <w:rPr>
                <w:spacing w:val="-1"/>
              </w:rPr>
              <w:t>施，不得改变用途。</w:t>
            </w:r>
          </w:p>
          <w:p>
            <w:pPr>
              <w:pStyle w:val="TableText"/>
              <w:ind w:left="112" w:right="94"/>
              <w:spacing w:before="19" w:line="223" w:lineRule="auto"/>
              <w:rPr/>
            </w:pPr>
            <w:r>
              <w:rPr>
                <w:spacing w:val="-1"/>
              </w:rPr>
              <w:t>业主依法确需改变公共建筑和共用设施用途的，应当在依法办理有关手续后告知物业服务企业；物业服务企业确需改变公共建筑和共用设施用途的，</w:t>
            </w:r>
            <w:r>
              <w:rPr>
                <w:spacing w:val="12"/>
              </w:rPr>
              <w:t xml:space="preserve"> </w:t>
            </w:r>
            <w:r>
              <w:rPr/>
              <w:t>应当提请业主大会讨论决定同意后，由业主</w:t>
            </w:r>
            <w:r>
              <w:rPr>
                <w:spacing w:val="-1"/>
              </w:rPr>
              <w:t>依法办理有关手续。</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【行政法规】《物业管理条例》</w:t>
            </w:r>
          </w:p>
          <w:p>
            <w:pPr>
              <w:pStyle w:val="TableText"/>
              <w:ind w:left="112" w:right="34"/>
              <w:spacing w:before="19" w:line="233" w:lineRule="auto"/>
              <w:jc w:val="both"/>
              <w:rPr/>
            </w:pPr>
            <w:r>
              <w:rPr>
                <w:spacing w:val="-1"/>
              </w:rPr>
              <w:t>第六十三条第一款第一项  违反本条例的规定，有下列行为之一的，由县级以上地方人民政府房地产行政主管部门责令限期改正，给予警告，并按照</w:t>
            </w:r>
            <w:r>
              <w:rPr/>
              <w:t xml:space="preserve">  </w:t>
            </w:r>
            <w:r>
              <w:rPr>
                <w:spacing w:val="-1"/>
              </w:rPr>
              <w:t>本条第二款的规定处以罚款；所得收益，用于</w:t>
            </w:r>
            <w:r>
              <w:rPr>
                <w:spacing w:val="-2"/>
              </w:rPr>
              <w:t>物业管理区域内物业共用部位、共用设施设备的维修、养护，剩余部分按照业主大会的决定使用</w:t>
            </w:r>
            <w:r>
              <w:rPr>
                <w:spacing w:val="-34"/>
              </w:rPr>
              <w:t>：（</w:t>
            </w:r>
            <w:r>
              <w:rPr>
                <w:spacing w:val="-2"/>
              </w:rPr>
              <w:t>一）</w:t>
            </w:r>
            <w:r>
              <w:rPr>
                <w:spacing w:val="1"/>
              </w:rPr>
              <w:t xml:space="preserve"> </w:t>
            </w:r>
            <w:r>
              <w:rPr/>
              <w:t>擅自改变物业管理区域内按照规划建设的公共建筑</w:t>
            </w:r>
            <w:r>
              <w:rPr>
                <w:spacing w:val="-1"/>
              </w:rPr>
              <w:t>和共用设施用途的。</w:t>
            </w:r>
          </w:p>
          <w:p>
            <w:pPr>
              <w:pStyle w:val="TableText"/>
              <w:ind w:right="18"/>
              <w:spacing w:before="19" w:line="205" w:lineRule="auto"/>
              <w:jc w:val="right"/>
              <w:rPr/>
            </w:pPr>
            <w:r>
              <w:rPr>
                <w:spacing w:val="-4"/>
              </w:rPr>
              <w:t>第六十三条第二款  个人有前款规定行为之一的，处</w:t>
            </w:r>
            <w:r>
              <w:rPr>
                <w:spacing w:val="-13"/>
              </w:rPr>
              <w:t xml:space="preserve"> </w:t>
            </w:r>
            <w:r>
              <w:rPr>
                <w:rFonts w:ascii="Calibri" w:hAnsi="Calibri" w:eastAsia="Calibri" w:cs="Calibri"/>
                <w:spacing w:val="-4"/>
              </w:rPr>
              <w:t>1000</w:t>
            </w:r>
            <w:r>
              <w:rPr>
                <w:rFonts w:ascii="Calibri" w:hAnsi="Calibri" w:eastAsia="Calibri" w:cs="Calibri"/>
                <w:spacing w:val="14"/>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万元以下的罚款；单位有前款规定行为之一的，处</w:t>
            </w:r>
            <w:r>
              <w:rPr>
                <w:spacing w:val="-36"/>
              </w:rPr>
              <w:t xml:space="preserve"> </w:t>
            </w:r>
            <w:r>
              <w:rPr>
                <w:rFonts w:ascii="Calibri" w:hAnsi="Calibri" w:eastAsia="Calibri" w:cs="Calibri"/>
                <w:spacing w:val="-4"/>
              </w:rPr>
              <w:t>5</w:t>
            </w:r>
            <w:r>
              <w:rPr>
                <w:rFonts w:ascii="Calibri" w:hAnsi="Calibri" w:eastAsia="Calibri" w:cs="Calibri"/>
                <w:spacing w:val="16"/>
                <w:w w:val="102"/>
              </w:rPr>
              <w:t xml:space="preserve"> </w:t>
            </w:r>
            <w:r>
              <w:rPr>
                <w:spacing w:val="-4"/>
              </w:rPr>
              <w:t>万元以上</w:t>
            </w:r>
            <w:r>
              <w:rPr>
                <w:spacing w:val="-37"/>
              </w:rPr>
              <w:t xml:space="preserve"> </w:t>
            </w:r>
            <w:r>
              <w:rPr>
                <w:rFonts w:ascii="Calibri" w:hAnsi="Calibri" w:eastAsia="Calibri" w:cs="Calibri"/>
                <w:spacing w:val="-4"/>
              </w:rPr>
              <w:t>20</w:t>
            </w:r>
            <w:r>
              <w:rPr>
                <w:rFonts w:ascii="Calibri" w:hAnsi="Calibri" w:eastAsia="Calibri" w:cs="Calibri"/>
                <w:spacing w:val="16"/>
                <w:w w:val="101"/>
              </w:rPr>
              <w:t xml:space="preserve"> </w:t>
            </w:r>
            <w:r>
              <w:rPr>
                <w:spacing w:val="-4"/>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4" w:line="219" w:lineRule="auto"/>
              <w:rPr/>
            </w:pPr>
            <w:r>
              <w:rPr>
                <w:spacing w:val="-1"/>
              </w:rPr>
              <w:t>实施本违法行为，未造成危害后果或者造成轻微危害后果的</w:t>
            </w:r>
          </w:p>
        </w:tc>
        <w:tc>
          <w:tcPr>
            <w:tcW w:w="5933" w:type="dxa"/>
            <w:vAlign w:val="top"/>
          </w:tcPr>
          <w:p>
            <w:pPr>
              <w:pStyle w:val="TableText"/>
              <w:ind w:left="120"/>
              <w:spacing w:before="29" w:line="218" w:lineRule="auto"/>
              <w:rPr/>
            </w:pPr>
            <w:r>
              <w:rPr>
                <w:spacing w:val="-2"/>
              </w:rPr>
              <w:t>责令限期改正，给予警告</w:t>
            </w:r>
          </w:p>
          <w:p>
            <w:pPr>
              <w:pStyle w:val="TableText"/>
              <w:ind w:left="113" w:right="2391"/>
              <w:spacing w:before="22" w:line="221" w:lineRule="auto"/>
              <w:rPr/>
            </w:pPr>
            <w:r>
              <w:rPr>
                <w:spacing w:val="-2"/>
              </w:rPr>
              <w:t>对个人：处</w:t>
            </w:r>
            <w:r>
              <w:rPr>
                <w:spacing w:val="-30"/>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r>
              <w:rPr/>
              <w:t xml:space="preserve"> </w:t>
            </w:r>
            <w:r>
              <w:rPr>
                <w:spacing w:val="-3"/>
              </w:rPr>
              <w:t>对单位：处</w:t>
            </w:r>
            <w:r>
              <w:rPr>
                <w:spacing w:val="-34"/>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实施本违法行为，造成一般危害后果的</w:t>
            </w:r>
          </w:p>
        </w:tc>
        <w:tc>
          <w:tcPr>
            <w:tcW w:w="5933" w:type="dxa"/>
            <w:vAlign w:val="top"/>
          </w:tcPr>
          <w:p>
            <w:pPr>
              <w:pStyle w:val="TableText"/>
              <w:ind w:left="120"/>
              <w:spacing w:before="29" w:line="218" w:lineRule="auto"/>
              <w:rPr/>
            </w:pPr>
            <w:r>
              <w:rPr>
                <w:spacing w:val="-2"/>
              </w:rPr>
              <w:t>责令限期改正，给予警告</w:t>
            </w:r>
          </w:p>
          <w:p>
            <w:pPr>
              <w:pStyle w:val="TableText"/>
              <w:ind w:left="113" w:right="2391"/>
              <w:spacing w:before="21" w:line="221" w:lineRule="auto"/>
              <w:rPr/>
            </w:pPr>
            <w:r>
              <w:rPr>
                <w:spacing w:val="-2"/>
              </w:rPr>
              <w:t>对个人：处</w:t>
            </w:r>
            <w:r>
              <w:rPr>
                <w:spacing w:val="-34"/>
              </w:rPr>
              <w:t xml:space="preserve"> </w:t>
            </w:r>
            <w:r>
              <w:rPr>
                <w:rFonts w:ascii="Calibri" w:hAnsi="Calibri" w:eastAsia="Calibri" w:cs="Calibri"/>
                <w:spacing w:val="-2"/>
              </w:rPr>
              <w:t>4000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r>
              <w:rPr/>
              <w:t xml:space="preserve"> </w:t>
            </w:r>
            <w:r>
              <w:rPr>
                <w:spacing w:val="-3"/>
              </w:rPr>
              <w:t>对单位：处</w:t>
            </w:r>
            <w:r>
              <w:rPr>
                <w:spacing w:val="-30"/>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4" w:firstLine="5"/>
              <w:spacing w:before="32" w:line="231" w:lineRule="auto"/>
              <w:jc w:val="both"/>
              <w:rPr/>
            </w:pPr>
            <w:r>
              <w:rPr>
                <w:spacing w:val="-2"/>
              </w:rPr>
              <w:t>实施本违法行为，改变物业管理区域内按照规划建设的公共建筑和共用设</w:t>
            </w:r>
            <w:r>
              <w:rPr>
                <w:spacing w:val="3"/>
              </w:rPr>
              <w:t xml:space="preserve"> </w:t>
            </w:r>
            <w:r>
              <w:rPr>
                <w:spacing w:val="-2"/>
              </w:rPr>
              <w:t>施用途，致使正常的物业管理活动无法开展的，或者改变物业管理区域内</w:t>
            </w:r>
            <w:r>
              <w:rPr>
                <w:spacing w:val="8"/>
              </w:rPr>
              <w:t xml:space="preserve"> </w:t>
            </w:r>
            <w:r>
              <w:rPr>
                <w:spacing w:val="-2"/>
              </w:rPr>
              <w:t>按照规划建设的公共建筑和共用设施用途牟取利益的，或者其他严重危害</w:t>
            </w:r>
            <w:r>
              <w:rPr>
                <w:spacing w:val="8"/>
              </w:rPr>
              <w:t xml:space="preserve"> </w:t>
            </w:r>
            <w:r>
              <w:rPr>
                <w:spacing w:val="-3"/>
              </w:rPr>
              <w:t>后果的</w:t>
            </w:r>
          </w:p>
        </w:tc>
        <w:tc>
          <w:tcPr>
            <w:tcW w:w="5933" w:type="dxa"/>
            <w:vAlign w:val="top"/>
          </w:tcPr>
          <w:p>
            <w:pPr>
              <w:pStyle w:val="TableText"/>
              <w:ind w:left="120"/>
              <w:spacing w:before="146" w:line="218" w:lineRule="auto"/>
              <w:rPr/>
            </w:pPr>
            <w:r>
              <w:rPr>
                <w:spacing w:val="-2"/>
              </w:rPr>
              <w:t>责令限期改正，给予警告</w:t>
            </w:r>
          </w:p>
          <w:p>
            <w:pPr>
              <w:pStyle w:val="TableText"/>
              <w:ind w:left="113" w:right="2396"/>
              <w:spacing w:before="23" w:line="229" w:lineRule="auto"/>
              <w:rPr/>
            </w:pPr>
            <w:r>
              <w:rPr>
                <w:spacing w:val="-3"/>
              </w:rPr>
              <w:t>对个人：处</w:t>
            </w:r>
            <w:r>
              <w:rPr>
                <w:spacing w:val="-28"/>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r>
              <w:rPr/>
              <w:t xml:space="preserve">  </w:t>
            </w:r>
            <w:r>
              <w:rPr>
                <w:spacing w:val="-3"/>
              </w:rPr>
              <w:t>对单位：处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擅自占用、挖掘物业管理区域内道路、场地</w:t>
            </w:r>
            <w:r>
              <w:rPr>
                <w:spacing w:val="-1"/>
              </w:rPr>
              <w:t>，损害业主共同利益</w:t>
            </w:r>
          </w:p>
        </w:tc>
      </w:tr>
      <w:tr>
        <w:trPr>
          <w:trHeight w:val="1171"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【行政法规】《物业管理条例》</w:t>
            </w:r>
          </w:p>
          <w:p>
            <w:pPr>
              <w:pStyle w:val="TableText"/>
              <w:ind w:left="112"/>
              <w:spacing w:before="19" w:line="219" w:lineRule="auto"/>
              <w:rPr/>
            </w:pPr>
            <w:r>
              <w:rPr/>
              <w:t>第五十条  业主、物业服务企业不得擅自占用、挖掘物业管理区域内的道路、场地，损</w:t>
            </w:r>
            <w:r>
              <w:rPr>
                <w:spacing w:val="-1"/>
              </w:rPr>
              <w:t>害业主的共同利益。</w:t>
            </w:r>
          </w:p>
          <w:p>
            <w:pPr>
              <w:pStyle w:val="TableText"/>
              <w:ind w:left="112" w:right="106" w:firstLine="14"/>
              <w:spacing w:before="18" w:line="230" w:lineRule="auto"/>
              <w:rPr/>
            </w:pPr>
            <w:r>
              <w:rPr>
                <w:spacing w:val="-1"/>
              </w:rPr>
              <w:t>因维修物业或者公共利益，业主确需临时占用、挖掘道路、场地的，应当征得业主委员会和物业服务企业的同意；</w:t>
            </w:r>
            <w:r>
              <w:rPr>
                <w:spacing w:val="-2"/>
              </w:rPr>
              <w:t>物业服务企业确需临时占用、挖掘</w:t>
            </w:r>
            <w:r>
              <w:rPr/>
              <w:t xml:space="preserve"> </w:t>
            </w:r>
            <w:r>
              <w:rPr>
                <w:spacing w:val="-1"/>
              </w:rPr>
              <w:t>道路、场地的，应当征得业主委员会的同意。</w:t>
            </w:r>
          </w:p>
          <w:p>
            <w:pPr>
              <w:pStyle w:val="TableText"/>
              <w:ind w:left="112"/>
              <w:spacing w:before="19" w:line="205" w:lineRule="auto"/>
              <w:rPr/>
            </w:pPr>
            <w:r>
              <w:rPr/>
              <w:t>业主、物业服务企业应当将临时占用、挖掘的道路、场地，在约定</w:t>
            </w:r>
            <w:r>
              <w:rPr>
                <w:spacing w:val="-1"/>
              </w:rPr>
              <w:t>期限内恢复原状。</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【行政法规】《物业管理条例》</w:t>
            </w:r>
          </w:p>
          <w:p>
            <w:pPr>
              <w:pStyle w:val="TableText"/>
              <w:ind w:left="112" w:right="34"/>
              <w:spacing w:before="19" w:line="233" w:lineRule="auto"/>
              <w:jc w:val="both"/>
              <w:rPr/>
            </w:pPr>
            <w:r>
              <w:rPr>
                <w:spacing w:val="-1"/>
              </w:rPr>
              <w:t>第六十三条第一款第二项  违反本条例的规定，有下列行为之一的，由县级以上地方人民政府房地产行政主管部门责令限期改正，给予警告，并按照</w:t>
            </w:r>
            <w:r>
              <w:rPr/>
              <w:t xml:space="preserve">  </w:t>
            </w:r>
            <w:r>
              <w:rPr>
                <w:spacing w:val="-1"/>
              </w:rPr>
              <w:t>本条第二款的规定处以罚款；所得收益，用于</w:t>
            </w:r>
            <w:r>
              <w:rPr>
                <w:spacing w:val="-2"/>
              </w:rPr>
              <w:t>物业管理区域内物业共用部位、共用设施设备的维修、养护，剩余部分按照业主大会的决定使用</w:t>
            </w:r>
            <w:r>
              <w:rPr>
                <w:spacing w:val="-34"/>
              </w:rPr>
              <w:t>：（</w:t>
            </w:r>
            <w:r>
              <w:rPr>
                <w:spacing w:val="-2"/>
              </w:rPr>
              <w:t>二）</w:t>
            </w:r>
            <w:r>
              <w:rPr>
                <w:spacing w:val="1"/>
              </w:rPr>
              <w:t xml:space="preserve"> </w:t>
            </w:r>
            <w:r>
              <w:rPr/>
              <w:t>擅自占用、挖掘物业管理区域内道路、场地，损</w:t>
            </w:r>
            <w:r>
              <w:rPr>
                <w:spacing w:val="-1"/>
              </w:rPr>
              <w:t>害业主共同利益的。</w:t>
            </w:r>
          </w:p>
          <w:p>
            <w:pPr>
              <w:pStyle w:val="TableText"/>
              <w:ind w:right="18"/>
              <w:spacing w:before="18" w:line="203" w:lineRule="auto"/>
              <w:jc w:val="right"/>
              <w:rPr/>
            </w:pPr>
            <w:r>
              <w:rPr>
                <w:spacing w:val="-4"/>
              </w:rPr>
              <w:t>第六十三条第二款  个人有前款规定行为之一的，处</w:t>
            </w:r>
            <w:r>
              <w:rPr>
                <w:spacing w:val="-13"/>
              </w:rPr>
              <w:t xml:space="preserve"> </w:t>
            </w:r>
            <w:r>
              <w:rPr>
                <w:rFonts w:ascii="Calibri" w:hAnsi="Calibri" w:eastAsia="Calibri" w:cs="Calibri"/>
                <w:spacing w:val="-4"/>
              </w:rPr>
              <w:t>1000</w:t>
            </w:r>
            <w:r>
              <w:rPr>
                <w:rFonts w:ascii="Calibri" w:hAnsi="Calibri" w:eastAsia="Calibri" w:cs="Calibri"/>
                <w:spacing w:val="14"/>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万元以下的罚款；单位有前款规定行为之一的，处</w:t>
            </w:r>
            <w:r>
              <w:rPr>
                <w:spacing w:val="-36"/>
              </w:rPr>
              <w:t xml:space="preserve"> </w:t>
            </w:r>
            <w:r>
              <w:rPr>
                <w:rFonts w:ascii="Calibri" w:hAnsi="Calibri" w:eastAsia="Calibri" w:cs="Calibri"/>
                <w:spacing w:val="-4"/>
              </w:rPr>
              <w:t>5</w:t>
            </w:r>
            <w:r>
              <w:rPr>
                <w:rFonts w:ascii="Calibri" w:hAnsi="Calibri" w:eastAsia="Calibri" w:cs="Calibri"/>
                <w:spacing w:val="16"/>
                <w:w w:val="102"/>
              </w:rPr>
              <w:t xml:space="preserve"> </w:t>
            </w:r>
            <w:r>
              <w:rPr>
                <w:spacing w:val="-4"/>
              </w:rPr>
              <w:t>万元以上</w:t>
            </w:r>
            <w:r>
              <w:rPr>
                <w:spacing w:val="-37"/>
              </w:rPr>
              <w:t xml:space="preserve"> </w:t>
            </w:r>
            <w:r>
              <w:rPr>
                <w:rFonts w:ascii="Calibri" w:hAnsi="Calibri" w:eastAsia="Calibri" w:cs="Calibri"/>
                <w:spacing w:val="-4"/>
              </w:rPr>
              <w:t>20</w:t>
            </w:r>
            <w:r>
              <w:rPr>
                <w:rFonts w:ascii="Calibri" w:hAnsi="Calibri" w:eastAsia="Calibri" w:cs="Calibri"/>
                <w:spacing w:val="16"/>
                <w:w w:val="101"/>
              </w:rPr>
              <w:t xml:space="preserve"> </w:t>
            </w:r>
            <w:r>
              <w:rPr>
                <w:spacing w:val="-4"/>
              </w:rPr>
              <w:t>万元以下的罚款。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2" w:line="219" w:lineRule="auto"/>
              <w:rPr/>
            </w:pPr>
            <w:r>
              <w:rPr>
                <w:spacing w:val="-1"/>
              </w:rPr>
              <w:t>实施本违法行为，未造成危害后果或者造成轻微危害后果的</w:t>
            </w:r>
          </w:p>
        </w:tc>
        <w:tc>
          <w:tcPr>
            <w:tcW w:w="5933" w:type="dxa"/>
            <w:vAlign w:val="top"/>
          </w:tcPr>
          <w:p>
            <w:pPr>
              <w:pStyle w:val="TableText"/>
              <w:ind w:left="120"/>
              <w:spacing w:before="30" w:line="218" w:lineRule="auto"/>
              <w:rPr/>
            </w:pPr>
            <w:r>
              <w:rPr>
                <w:spacing w:val="-2"/>
              </w:rPr>
              <w:t>责令限期改正，给予警告</w:t>
            </w:r>
          </w:p>
          <w:p>
            <w:pPr>
              <w:pStyle w:val="TableText"/>
              <w:ind w:left="113" w:right="2391"/>
              <w:spacing w:before="20" w:line="221" w:lineRule="auto"/>
              <w:rPr/>
            </w:pPr>
            <w:r>
              <w:rPr>
                <w:spacing w:val="-2"/>
              </w:rPr>
              <w:t>对个人：处</w:t>
            </w:r>
            <w:r>
              <w:rPr>
                <w:spacing w:val="-30"/>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r>
              <w:rPr/>
              <w:t xml:space="preserve"> </w:t>
            </w:r>
            <w:r>
              <w:rPr>
                <w:spacing w:val="-3"/>
              </w:rPr>
              <w:t>对单位：处</w:t>
            </w:r>
            <w:r>
              <w:rPr>
                <w:spacing w:val="-34"/>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20"/>
              <w:spacing w:before="31" w:line="218" w:lineRule="auto"/>
              <w:rPr/>
            </w:pPr>
            <w:r>
              <w:rPr>
                <w:spacing w:val="-2"/>
              </w:rPr>
              <w:t>责令限期改正，给予警告</w:t>
            </w:r>
          </w:p>
          <w:p>
            <w:pPr>
              <w:pStyle w:val="TableText"/>
              <w:ind w:left="113" w:right="2391"/>
              <w:spacing w:before="20" w:line="220" w:lineRule="auto"/>
              <w:rPr/>
            </w:pPr>
            <w:r>
              <w:rPr>
                <w:spacing w:val="-2"/>
              </w:rPr>
              <w:t>对个人：处</w:t>
            </w:r>
            <w:r>
              <w:rPr>
                <w:spacing w:val="-34"/>
              </w:rPr>
              <w:t xml:space="preserve"> </w:t>
            </w:r>
            <w:r>
              <w:rPr>
                <w:rFonts w:ascii="Calibri" w:hAnsi="Calibri" w:eastAsia="Calibri" w:cs="Calibri"/>
                <w:spacing w:val="-2"/>
              </w:rPr>
              <w:t>4000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r>
              <w:rPr/>
              <w:t xml:space="preserve"> </w:t>
            </w:r>
            <w:r>
              <w:rPr>
                <w:spacing w:val="-3"/>
              </w:rPr>
              <w:t>对单位：处</w:t>
            </w:r>
            <w:r>
              <w:rPr>
                <w:spacing w:val="-30"/>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2" w:right="104" w:firstLine="5"/>
              <w:spacing w:before="33" w:line="228" w:lineRule="auto"/>
              <w:jc w:val="both"/>
              <w:rPr/>
            </w:pPr>
            <w:r>
              <w:rPr>
                <w:spacing w:val="-2"/>
              </w:rPr>
              <w:t>实施本违法行为，占用、挖掘物业管理区域内道路、场地，致使正常的物</w:t>
            </w:r>
            <w:r>
              <w:rPr>
                <w:spacing w:val="3"/>
              </w:rPr>
              <w:t xml:space="preserve"> </w:t>
            </w:r>
            <w:r>
              <w:rPr>
                <w:spacing w:val="-2"/>
              </w:rPr>
              <w:t>业管理活动无法开展或者损害业主利益的，或者占用、挖掘物业管理区域</w:t>
            </w:r>
            <w:r>
              <w:rPr>
                <w:spacing w:val="8"/>
              </w:rPr>
              <w:t xml:space="preserve"> </w:t>
            </w:r>
            <w:r>
              <w:rPr>
                <w:spacing w:val="-1"/>
              </w:rPr>
              <w:t>内道路、场地牟取利益的，或者其他严重危害后果的</w:t>
            </w:r>
          </w:p>
        </w:tc>
        <w:tc>
          <w:tcPr>
            <w:tcW w:w="5933" w:type="dxa"/>
            <w:vAlign w:val="top"/>
          </w:tcPr>
          <w:p>
            <w:pPr>
              <w:pStyle w:val="TableText"/>
              <w:ind w:left="120"/>
              <w:spacing w:before="33" w:line="218" w:lineRule="auto"/>
              <w:rPr/>
            </w:pPr>
            <w:r>
              <w:rPr>
                <w:spacing w:val="-2"/>
              </w:rPr>
              <w:t>责令限期改正，给予警告</w:t>
            </w:r>
          </w:p>
          <w:p>
            <w:pPr>
              <w:pStyle w:val="TableText"/>
              <w:ind w:left="113" w:right="2396"/>
              <w:spacing w:before="19" w:line="223" w:lineRule="auto"/>
              <w:rPr/>
            </w:pPr>
            <w:r>
              <w:rPr>
                <w:spacing w:val="-3"/>
              </w:rPr>
              <w:t>对个人：处</w:t>
            </w:r>
            <w:r>
              <w:rPr>
                <w:spacing w:val="-28"/>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r>
              <w:rPr/>
              <w:t xml:space="preserve">  </w:t>
            </w:r>
            <w:r>
              <w:rPr>
                <w:spacing w:val="-3"/>
              </w:rPr>
              <w:t>对单位：处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擅自利用物业共用部位、共用设施设备进行经营</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【行政法规】《物业管理条例》</w:t>
            </w:r>
          </w:p>
          <w:p>
            <w:pPr>
              <w:pStyle w:val="TableText"/>
              <w:ind w:left="113" w:right="106" w:hanging="1"/>
              <w:spacing w:before="18" w:line="223" w:lineRule="auto"/>
              <w:rPr/>
            </w:pPr>
            <w:r>
              <w:rPr>
                <w:spacing w:val="-1"/>
              </w:rPr>
              <w:t>第五十四条  利用物业共用部位、共用设施设备进行经营的，应当在征得相关业主、业主大会、物业服务企业的同意后，按照规定办理有关手续。业</w:t>
            </w:r>
            <w:r>
              <w:rPr/>
              <w:t xml:space="preserve"> </w:t>
            </w:r>
            <w:r>
              <w:rPr/>
              <w:t>主所得收益应当主要用于补充专项维修资金，也可以按照</w:t>
            </w:r>
            <w:r>
              <w:rPr>
                <w:spacing w:val="-1"/>
              </w:rPr>
              <w:t>业主大会的决定使用。</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【行政法规】《物业管理条例》</w:t>
            </w:r>
          </w:p>
          <w:p>
            <w:pPr>
              <w:pStyle w:val="TableText"/>
              <w:ind w:left="112" w:right="34"/>
              <w:spacing w:before="19" w:line="233" w:lineRule="auto"/>
              <w:jc w:val="both"/>
              <w:rPr/>
            </w:pPr>
            <w:r>
              <w:rPr>
                <w:spacing w:val="-1"/>
              </w:rPr>
              <w:t>第六十三条第一款第三项  违反本条例的规定，有下列行为之一的，由县级以上地方人民政府房地产行政主管部门责令限期改正，给予警告，并按照</w:t>
            </w:r>
            <w:r>
              <w:rPr/>
              <w:t xml:space="preserve">  </w:t>
            </w:r>
            <w:r>
              <w:rPr>
                <w:spacing w:val="-1"/>
              </w:rPr>
              <w:t>本条第二款的规定处以罚款；所得收益，用于</w:t>
            </w:r>
            <w:r>
              <w:rPr>
                <w:spacing w:val="-2"/>
              </w:rPr>
              <w:t>物业管理区域内物业共用部位、共用设施设备的维修、养护，剩余部分按照业主大会的决定使用</w:t>
            </w:r>
            <w:r>
              <w:rPr>
                <w:spacing w:val="-34"/>
              </w:rPr>
              <w:t>：（</w:t>
            </w:r>
            <w:r>
              <w:rPr>
                <w:spacing w:val="-2"/>
              </w:rPr>
              <w:t>三）</w:t>
            </w:r>
            <w:r>
              <w:rPr>
                <w:spacing w:val="1"/>
              </w:rPr>
              <w:t xml:space="preserve"> </w:t>
            </w:r>
            <w:r>
              <w:rPr>
                <w:spacing w:val="-1"/>
              </w:rPr>
              <w:t>擅自利用物业共用部位、共用设施设备进行经营的。</w:t>
            </w:r>
          </w:p>
          <w:p>
            <w:pPr>
              <w:pStyle w:val="TableText"/>
              <w:ind w:right="18"/>
              <w:spacing w:before="18" w:line="204" w:lineRule="auto"/>
              <w:jc w:val="right"/>
              <w:rPr/>
            </w:pPr>
            <w:r>
              <w:rPr>
                <w:spacing w:val="-4"/>
              </w:rPr>
              <w:t>第六十三条第二款  个人有前款规定行为之一的，处</w:t>
            </w:r>
            <w:r>
              <w:rPr>
                <w:spacing w:val="-13"/>
              </w:rPr>
              <w:t xml:space="preserve"> </w:t>
            </w:r>
            <w:r>
              <w:rPr>
                <w:rFonts w:ascii="Calibri" w:hAnsi="Calibri" w:eastAsia="Calibri" w:cs="Calibri"/>
                <w:spacing w:val="-4"/>
              </w:rPr>
              <w:t>1000</w:t>
            </w:r>
            <w:r>
              <w:rPr>
                <w:rFonts w:ascii="Calibri" w:hAnsi="Calibri" w:eastAsia="Calibri" w:cs="Calibri"/>
                <w:spacing w:val="14"/>
              </w:rPr>
              <w:t xml:space="preserve"> </w:t>
            </w:r>
            <w:r>
              <w:rPr>
                <w:spacing w:val="-4"/>
              </w:rPr>
              <w:t>元以上</w:t>
            </w:r>
            <w:r>
              <w:rPr>
                <w:spacing w:val="-29"/>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万元以下的罚款；单位有前款规定行为之一的，处</w:t>
            </w:r>
            <w:r>
              <w:rPr>
                <w:spacing w:val="-36"/>
              </w:rPr>
              <w:t xml:space="preserve"> </w:t>
            </w:r>
            <w:r>
              <w:rPr>
                <w:rFonts w:ascii="Calibri" w:hAnsi="Calibri" w:eastAsia="Calibri" w:cs="Calibri"/>
                <w:spacing w:val="-4"/>
              </w:rPr>
              <w:t>5</w:t>
            </w:r>
            <w:r>
              <w:rPr>
                <w:rFonts w:ascii="Calibri" w:hAnsi="Calibri" w:eastAsia="Calibri" w:cs="Calibri"/>
                <w:spacing w:val="16"/>
                <w:w w:val="102"/>
              </w:rPr>
              <w:t xml:space="preserve"> </w:t>
            </w:r>
            <w:r>
              <w:rPr>
                <w:spacing w:val="-4"/>
              </w:rPr>
              <w:t>万元以上</w:t>
            </w:r>
            <w:r>
              <w:rPr>
                <w:spacing w:val="-37"/>
              </w:rPr>
              <w:t xml:space="preserve"> </w:t>
            </w:r>
            <w:r>
              <w:rPr>
                <w:rFonts w:ascii="Calibri" w:hAnsi="Calibri" w:eastAsia="Calibri" w:cs="Calibri"/>
                <w:spacing w:val="-4"/>
              </w:rPr>
              <w:t>20</w:t>
            </w:r>
            <w:r>
              <w:rPr>
                <w:rFonts w:ascii="Calibri" w:hAnsi="Calibri" w:eastAsia="Calibri" w:cs="Calibri"/>
                <w:spacing w:val="16"/>
                <w:w w:val="101"/>
              </w:rPr>
              <w:t xml:space="preserve"> </w:t>
            </w:r>
            <w:r>
              <w:rPr>
                <w:spacing w:val="-4"/>
              </w:rPr>
              <w:t>万元以下的罚款。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1"/>
              </w:rPr>
              <w:t>实施本违法行为，未造成危害后果或者造成轻微危害后果的</w:t>
            </w:r>
          </w:p>
        </w:tc>
        <w:tc>
          <w:tcPr>
            <w:tcW w:w="5933" w:type="dxa"/>
            <w:vAlign w:val="top"/>
          </w:tcPr>
          <w:p>
            <w:pPr>
              <w:pStyle w:val="TableText"/>
              <w:ind w:left="120"/>
              <w:spacing w:before="29" w:line="218" w:lineRule="auto"/>
              <w:rPr/>
            </w:pPr>
            <w:r>
              <w:rPr>
                <w:spacing w:val="-2"/>
              </w:rPr>
              <w:t>责令限期改正，给予警告</w:t>
            </w:r>
          </w:p>
          <w:p>
            <w:pPr>
              <w:pStyle w:val="TableText"/>
              <w:ind w:left="113" w:right="2391"/>
              <w:spacing w:before="21" w:line="221" w:lineRule="auto"/>
              <w:rPr/>
            </w:pPr>
            <w:r>
              <w:rPr>
                <w:spacing w:val="-2"/>
              </w:rPr>
              <w:t>对个人：处</w:t>
            </w:r>
            <w:r>
              <w:rPr>
                <w:spacing w:val="-30"/>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r>
              <w:rPr/>
              <w:t xml:space="preserve"> </w:t>
            </w:r>
            <w:r>
              <w:rPr>
                <w:spacing w:val="-3"/>
              </w:rPr>
              <w:t>对单位：处</w:t>
            </w:r>
            <w:r>
              <w:rPr>
                <w:spacing w:val="-34"/>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1"/>
              </w:rPr>
              <w:t>实施本违法行为，造成一般危害后果的</w:t>
            </w:r>
          </w:p>
        </w:tc>
        <w:tc>
          <w:tcPr>
            <w:tcW w:w="5933" w:type="dxa"/>
            <w:vAlign w:val="top"/>
          </w:tcPr>
          <w:p>
            <w:pPr>
              <w:pStyle w:val="TableText"/>
              <w:ind w:left="120"/>
              <w:spacing w:before="30" w:line="218" w:lineRule="auto"/>
              <w:rPr/>
            </w:pPr>
            <w:r>
              <w:rPr>
                <w:spacing w:val="-2"/>
              </w:rPr>
              <w:t>责令限期改正，给予警告</w:t>
            </w:r>
          </w:p>
          <w:p>
            <w:pPr>
              <w:pStyle w:val="TableText"/>
              <w:ind w:left="113" w:right="2391"/>
              <w:spacing w:before="19" w:line="221" w:lineRule="auto"/>
              <w:rPr/>
            </w:pPr>
            <w:r>
              <w:rPr>
                <w:spacing w:val="-2"/>
              </w:rPr>
              <w:t>对个人：处</w:t>
            </w:r>
            <w:r>
              <w:rPr>
                <w:spacing w:val="-34"/>
              </w:rPr>
              <w:t xml:space="preserve"> </w:t>
            </w:r>
            <w:r>
              <w:rPr>
                <w:rFonts w:ascii="Calibri" w:hAnsi="Calibri" w:eastAsia="Calibri" w:cs="Calibri"/>
                <w:spacing w:val="-2"/>
              </w:rPr>
              <w:t>4000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r>
              <w:rPr/>
              <w:t xml:space="preserve"> </w:t>
            </w:r>
            <w:r>
              <w:rPr>
                <w:spacing w:val="-3"/>
              </w:rPr>
              <w:t>对单位：处</w:t>
            </w:r>
            <w:r>
              <w:rPr>
                <w:spacing w:val="-30"/>
              </w:rPr>
              <w:t xml:space="preserve"> </w:t>
            </w:r>
            <w:r>
              <w:rPr>
                <w:rFonts w:ascii="Calibri" w:hAnsi="Calibri" w:eastAsia="Calibri" w:cs="Calibri"/>
                <w:spacing w:val="-3"/>
              </w:rPr>
              <w:t>10</w:t>
            </w:r>
            <w:r>
              <w:rPr>
                <w:rFonts w:ascii="Calibri" w:hAnsi="Calibri" w:eastAsia="Calibri" w:cs="Calibri"/>
                <w:spacing w:val="13"/>
                <w:w w:val="102"/>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710"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4" w:right="104" w:firstLine="2"/>
              <w:spacing w:before="33" w:line="228" w:lineRule="auto"/>
              <w:jc w:val="both"/>
              <w:rPr/>
            </w:pPr>
            <w:r>
              <w:rPr>
                <w:spacing w:val="-2"/>
              </w:rPr>
              <w:t>实施本违法行为，擅自利用物业共用部位、共用设施设备进行经营，致使</w:t>
            </w:r>
            <w:r>
              <w:rPr>
                <w:spacing w:val="3"/>
              </w:rPr>
              <w:t xml:space="preserve"> </w:t>
            </w:r>
            <w:r>
              <w:rPr>
                <w:spacing w:val="-2"/>
              </w:rPr>
              <w:t>正常的物业管理活动无法开展或者损害业主利益的，或者擅自利用物业共</w:t>
            </w:r>
            <w:r>
              <w:rPr>
                <w:spacing w:val="6"/>
              </w:rPr>
              <w:t xml:space="preserve"> </w:t>
            </w:r>
            <w:r>
              <w:rPr/>
              <w:t>用部位、共用设施设备进行经营牟取利益的，或</w:t>
            </w:r>
            <w:r>
              <w:rPr>
                <w:spacing w:val="-1"/>
              </w:rPr>
              <w:t>者其他严重危害后果的</w:t>
            </w:r>
          </w:p>
        </w:tc>
        <w:tc>
          <w:tcPr>
            <w:tcW w:w="5933" w:type="dxa"/>
            <w:vAlign w:val="top"/>
          </w:tcPr>
          <w:p>
            <w:pPr>
              <w:pStyle w:val="TableText"/>
              <w:ind w:left="120"/>
              <w:spacing w:before="32" w:line="218" w:lineRule="auto"/>
              <w:rPr/>
            </w:pPr>
            <w:r>
              <w:rPr>
                <w:spacing w:val="-2"/>
              </w:rPr>
              <w:t>责令限期改正，给予警告</w:t>
            </w:r>
          </w:p>
          <w:p>
            <w:pPr>
              <w:pStyle w:val="TableText"/>
              <w:ind w:left="113" w:right="2396"/>
              <w:spacing w:before="20" w:line="223" w:lineRule="auto"/>
              <w:rPr/>
            </w:pPr>
            <w:r>
              <w:rPr>
                <w:spacing w:val="-3"/>
              </w:rPr>
              <w:t>对个人：处</w:t>
            </w:r>
            <w:r>
              <w:rPr>
                <w:spacing w:val="-28"/>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r>
              <w:rPr/>
              <w:t xml:space="preserve">  </w:t>
            </w:r>
            <w:r>
              <w:rPr>
                <w:spacing w:val="-3"/>
              </w:rPr>
              <w:t>对单位：处</w:t>
            </w:r>
            <w:r>
              <w:rPr>
                <w:spacing w:val="-25"/>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t>开发建设单位未按照规定交存首期住宅专项维修资金</w:t>
            </w:r>
            <w:r>
              <w:rPr>
                <w:spacing w:val="-1"/>
              </w:rPr>
              <w:t>，将房屋交付买受人</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【部门规章】《住宅专项维修资金管理办法》</w:t>
            </w:r>
          </w:p>
          <w:p>
            <w:pPr>
              <w:pStyle w:val="TableText"/>
              <w:ind w:left="112"/>
              <w:spacing w:before="19" w:line="205" w:lineRule="auto"/>
              <w:rPr/>
            </w:pPr>
            <w:r>
              <w:rPr/>
              <w:t>第十三条  未按本办法规定交存首期住宅专项维修资金的，开发建设单位或者公有住房售房单位不得</w:t>
            </w:r>
            <w:r>
              <w:rPr>
                <w:spacing w:val="-1"/>
              </w:rPr>
              <w:t>将房屋交付购买人。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【部门规章】《住宅专项维修资金管理办法》</w:t>
            </w:r>
          </w:p>
          <w:p>
            <w:pPr>
              <w:pStyle w:val="TableText"/>
              <w:ind w:left="111" w:right="96" w:firstLine="1"/>
              <w:spacing w:before="20" w:line="221" w:lineRule="auto"/>
              <w:rPr/>
            </w:pPr>
            <w:r>
              <w:rPr>
                <w:spacing w:val="-1"/>
              </w:rPr>
              <w:t>第三十六条第一款  开发建设单位违反本办法第十三条规定将房屋交付买受人的，由县级以上地方人民政府建设（房地产）主管部门责令限期改正；</w:t>
            </w:r>
            <w:r>
              <w:rPr>
                <w:spacing w:val="10"/>
              </w:rPr>
              <w:t xml:space="preserve"> </w:t>
            </w:r>
            <w:r>
              <w:rPr>
                <w:spacing w:val="-2"/>
              </w:rPr>
              <w:t>逾期不改正的，处以</w:t>
            </w:r>
            <w:r>
              <w:rPr>
                <w:spacing w:val="-29"/>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万元以下的罚款。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27" w:right="77" w:hanging="10"/>
              <w:spacing w:before="29" w:line="221" w:lineRule="auto"/>
              <w:rPr/>
            </w:pPr>
            <w:r>
              <w:rPr>
                <w:spacing w:val="-1"/>
              </w:rPr>
              <w:t>实施本违法行为，未交存资金数额未超过应交存资金数额</w:t>
            </w:r>
            <w:r>
              <w:rPr>
                <w:spacing w:val="-38"/>
              </w:rPr>
              <w:t xml:space="preserve"> </w:t>
            </w:r>
            <w:r>
              <w:rPr>
                <w:rFonts w:ascii="Calibri" w:hAnsi="Calibri" w:eastAsia="Calibri" w:cs="Calibri"/>
                <w:spacing w:val="-1"/>
              </w:rPr>
              <w:t>50%</w:t>
            </w:r>
            <w:r>
              <w:rPr>
                <w:spacing w:val="-2"/>
              </w:rPr>
              <w:t>（含本数）</w:t>
            </w:r>
            <w:r>
              <w:rPr/>
              <w:t xml:space="preserve"> </w:t>
            </w:r>
            <w:r>
              <w:rPr/>
              <w:t>的</w:t>
            </w:r>
          </w:p>
        </w:tc>
        <w:tc>
          <w:tcPr>
            <w:tcW w:w="5933" w:type="dxa"/>
            <w:vAlign w:val="top"/>
          </w:tcPr>
          <w:p>
            <w:pPr>
              <w:pStyle w:val="TableText"/>
              <w:ind w:left="120"/>
              <w:spacing w:before="146" w:line="219" w:lineRule="auto"/>
              <w:rPr/>
            </w:pPr>
            <w:r>
              <w:rPr>
                <w:spacing w:val="-3"/>
              </w:rPr>
              <w:t>责令限期改正；处以</w:t>
            </w:r>
            <w:r>
              <w:rPr>
                <w:spacing w:val="-14"/>
              </w:rPr>
              <w:t xml:space="preserve"> </w:t>
            </w:r>
            <w:r>
              <w:rPr>
                <w:rFonts w:ascii="Calibri" w:hAnsi="Calibri" w:eastAsia="Calibri" w:cs="Calibri"/>
                <w:spacing w:val="-3"/>
              </w:rPr>
              <w:t>1.5</w:t>
            </w:r>
            <w:r>
              <w:rPr>
                <w:rFonts w:ascii="Calibri" w:hAnsi="Calibri" w:eastAsia="Calibri" w:cs="Calibri"/>
                <w:spacing w:val="14"/>
                <w:w w:val="102"/>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实施本违法行为，未交存资金数额超过应交存资金数额</w:t>
            </w:r>
            <w:r>
              <w:rPr>
                <w:spacing w:val="-31"/>
              </w:rPr>
              <w:t xml:space="preserve"> </w:t>
            </w:r>
            <w:r>
              <w:rPr>
                <w:rFonts w:ascii="Calibri" w:hAnsi="Calibri" w:eastAsia="Calibri" w:cs="Calibri"/>
                <w:spacing w:val="-1"/>
              </w:rPr>
              <w:t>50%</w:t>
            </w:r>
            <w:r>
              <w:rPr>
                <w:spacing w:val="-1"/>
              </w:rPr>
              <w:t>的</w:t>
            </w:r>
          </w:p>
        </w:tc>
        <w:tc>
          <w:tcPr>
            <w:tcW w:w="5933" w:type="dxa"/>
            <w:vAlign w:val="top"/>
          </w:tcPr>
          <w:p>
            <w:pPr>
              <w:pStyle w:val="TableText"/>
              <w:ind w:left="120"/>
              <w:spacing w:before="32" w:line="206" w:lineRule="auto"/>
              <w:rPr/>
            </w:pPr>
            <w:r>
              <w:rPr>
                <w:spacing w:val="-3"/>
              </w:rPr>
              <w:t>责令限期改正；处以</w:t>
            </w:r>
            <w:r>
              <w:rPr>
                <w:spacing w:val="-19"/>
              </w:rPr>
              <w:t xml:space="preserve"> </w:t>
            </w:r>
            <w:r>
              <w:rPr>
                <w:rFonts w:ascii="Calibri" w:hAnsi="Calibri" w:eastAsia="Calibri" w:cs="Calibri"/>
                <w:spacing w:val="-3"/>
              </w:rPr>
              <w:t>1.5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开发建设单位未按照规定分摊维修、更新和改造费用</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【部门规章】《住宅专项维修资金管理办法》</w:t>
            </w:r>
          </w:p>
          <w:p>
            <w:pPr>
              <w:pStyle w:val="TableText"/>
              <w:ind w:left="112" w:right="109"/>
              <w:spacing w:before="19" w:line="222" w:lineRule="auto"/>
              <w:rPr/>
            </w:pPr>
            <w:r>
              <w:rPr>
                <w:spacing w:val="-1"/>
              </w:rPr>
              <w:t>第二十一条  住宅共用部位、共用设施设备维修和更新、改造，涉及尚未售出的商品住宅、非住宅或者公有住房的，开发建设单位或者公有住</w:t>
            </w:r>
            <w:r>
              <w:rPr>
                <w:spacing w:val="-2"/>
              </w:rPr>
              <w:t>房单位</w:t>
            </w:r>
            <w:r>
              <w:rPr/>
              <w:t xml:space="preserve"> </w:t>
            </w:r>
            <w:r>
              <w:rPr/>
              <w:t>应当按照尚未售出商品住宅或者公有住房的建筑面积，分摊维修</w:t>
            </w:r>
            <w:r>
              <w:rPr>
                <w:spacing w:val="-1"/>
              </w:rPr>
              <w:t>和更新、改造费用。</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【部门规章】《住宅专项维修资金管理办法》</w:t>
            </w:r>
          </w:p>
          <w:p>
            <w:pPr>
              <w:pStyle w:val="TableText"/>
              <w:ind w:left="124" w:right="106" w:hanging="12"/>
              <w:spacing w:before="19" w:line="222" w:lineRule="auto"/>
              <w:rPr/>
            </w:pPr>
            <w:r>
              <w:rPr>
                <w:spacing w:val="-1"/>
              </w:rPr>
              <w:t>第三十六条第二款  开发建设单位未按本办法第二十一条规定分摊维修、更新和改造费用的，由县级以上地方人民政府建设（房地产）主管部门责令</w:t>
            </w:r>
            <w:r>
              <w:rPr/>
              <w:t xml:space="preserve"> </w:t>
            </w:r>
            <w:r>
              <w:rPr>
                <w:spacing w:val="-2"/>
              </w:rPr>
              <w:t>限期改正；逾期不改正的，处以</w:t>
            </w:r>
            <w:r>
              <w:rPr>
                <w:spacing w:val="-31"/>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万元以下的罚</w:t>
            </w:r>
            <w:r>
              <w:rPr>
                <w:spacing w:val="-3"/>
              </w:rPr>
              <w:t>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3"/>
              </w:rPr>
              <w:t>实施本违法行为，逾期</w:t>
            </w:r>
            <w:r>
              <w:rPr>
                <w:spacing w:val="-36"/>
              </w:rPr>
              <w:t xml:space="preserve"> </w:t>
            </w:r>
            <w:r>
              <w:rPr>
                <w:rFonts w:ascii="Calibri" w:hAnsi="Calibri" w:eastAsia="Calibri" w:cs="Calibri"/>
                <w:spacing w:val="-3"/>
              </w:rPr>
              <w:t>30  </w:t>
            </w:r>
            <w:r>
              <w:rPr>
                <w:spacing w:val="-3"/>
              </w:rPr>
              <w:t>日以下改正的</w:t>
            </w:r>
          </w:p>
        </w:tc>
        <w:tc>
          <w:tcPr>
            <w:tcW w:w="5933" w:type="dxa"/>
            <w:vAlign w:val="top"/>
          </w:tcPr>
          <w:p>
            <w:pPr>
              <w:pStyle w:val="TableText"/>
              <w:ind w:left="120"/>
              <w:spacing w:before="29" w:line="204" w:lineRule="auto"/>
              <w:rPr/>
            </w:pPr>
            <w:r>
              <w:rPr>
                <w:spacing w:val="-2"/>
              </w:rPr>
              <w:t>责令限期改正；处以</w:t>
            </w:r>
            <w:r>
              <w:rPr>
                <w:spacing w:val="-30"/>
              </w:rPr>
              <w:t xml:space="preserve"> </w:t>
            </w:r>
            <w:r>
              <w:rPr>
                <w:rFonts w:ascii="Calibri" w:hAnsi="Calibri" w:eastAsia="Calibri" w:cs="Calibri"/>
                <w:spacing w:val="-2"/>
              </w:rPr>
              <w:t>3000</w:t>
            </w:r>
            <w:r>
              <w:rPr>
                <w:rFonts w:ascii="Calibri" w:hAnsi="Calibri" w:eastAsia="Calibri" w:cs="Calibri"/>
                <w:spacing w:val="11"/>
                <w:w w:val="101"/>
              </w:rPr>
              <w:t xml:space="preserve"> </w:t>
            </w:r>
            <w:r>
              <w:rPr>
                <w:spacing w:val="-2"/>
              </w:rPr>
              <w:t>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4"/>
              </w:rPr>
              <w:t>实施本违法行为，逾期</w:t>
            </w:r>
            <w:r>
              <w:rPr>
                <w:spacing w:val="-35"/>
              </w:rPr>
              <w:t xml:space="preserve"> </w:t>
            </w:r>
            <w:r>
              <w:rPr>
                <w:rFonts w:ascii="Calibri" w:hAnsi="Calibri" w:eastAsia="Calibri" w:cs="Calibri"/>
                <w:spacing w:val="-4"/>
              </w:rPr>
              <w:t>30  </w:t>
            </w:r>
            <w:r>
              <w:rPr>
                <w:spacing w:val="-4"/>
              </w:rPr>
              <w:t>日以上</w:t>
            </w:r>
            <w:r>
              <w:rPr>
                <w:spacing w:val="-35"/>
              </w:rPr>
              <w:t xml:space="preserve"> </w:t>
            </w:r>
            <w:r>
              <w:rPr>
                <w:rFonts w:ascii="Calibri" w:hAnsi="Calibri" w:eastAsia="Calibri" w:cs="Calibri"/>
                <w:spacing w:val="-4"/>
              </w:rPr>
              <w:t>60  </w:t>
            </w:r>
            <w:r>
              <w:rPr>
                <w:spacing w:val="-4"/>
              </w:rPr>
              <w:t>日以下改正的</w:t>
            </w:r>
          </w:p>
        </w:tc>
        <w:tc>
          <w:tcPr>
            <w:tcW w:w="5933" w:type="dxa"/>
            <w:vAlign w:val="top"/>
          </w:tcPr>
          <w:p>
            <w:pPr>
              <w:pStyle w:val="TableText"/>
              <w:ind w:left="120"/>
              <w:spacing w:before="31" w:line="202" w:lineRule="auto"/>
              <w:rPr/>
            </w:pPr>
            <w:r>
              <w:rPr>
                <w:spacing w:val="-2"/>
              </w:rPr>
              <w:t>责令限期改正；处以</w:t>
            </w:r>
            <w:r>
              <w:rPr>
                <w:spacing w:val="-33"/>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7000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45"/>
              <w:spacing w:before="31" w:line="223" w:lineRule="auto"/>
              <w:rPr/>
            </w:pPr>
            <w:r>
              <w:rPr>
                <w:spacing w:val="-2"/>
              </w:rPr>
              <w:t>实施本违法行为，逾期</w:t>
            </w:r>
            <w:r>
              <w:rPr>
                <w:spacing w:val="-28"/>
              </w:rPr>
              <w:t xml:space="preserve"> </w:t>
            </w:r>
            <w:r>
              <w:rPr>
                <w:rFonts w:ascii="Calibri" w:hAnsi="Calibri" w:eastAsia="Calibri" w:cs="Calibri"/>
                <w:spacing w:val="-2"/>
              </w:rPr>
              <w:t>60  </w:t>
            </w:r>
            <w:r>
              <w:rPr>
                <w:spacing w:val="-2"/>
              </w:rPr>
              <w:t>日以上改正；或者尚未改正；或者造成严重危</w:t>
            </w:r>
            <w:r>
              <w:rPr/>
              <w:t xml:space="preserve"> </w:t>
            </w:r>
            <w:r>
              <w:rPr>
                <w:spacing w:val="-3"/>
              </w:rPr>
              <w:t>害后果的</w:t>
            </w:r>
          </w:p>
        </w:tc>
        <w:tc>
          <w:tcPr>
            <w:tcW w:w="5933" w:type="dxa"/>
            <w:vAlign w:val="top"/>
          </w:tcPr>
          <w:p>
            <w:pPr>
              <w:pStyle w:val="TableText"/>
              <w:ind w:left="120"/>
              <w:spacing w:before="147" w:line="219" w:lineRule="auto"/>
              <w:rPr/>
            </w:pPr>
            <w:r>
              <w:rPr>
                <w:spacing w:val="-3"/>
              </w:rPr>
              <w:t>责令限期改正；处以</w:t>
            </w:r>
            <w:r>
              <w:rPr>
                <w:spacing w:val="-23"/>
              </w:rPr>
              <w:t xml:space="preserve"> </w:t>
            </w:r>
            <w:r>
              <w:rPr>
                <w:rFonts w:ascii="Calibri" w:hAnsi="Calibri" w:eastAsia="Calibri" w:cs="Calibri"/>
                <w:spacing w:val="-3"/>
              </w:rPr>
              <w:t>7000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装修人将住宅室内装饰装修工程委托给不具</w:t>
            </w:r>
            <w:r>
              <w:rPr>
                <w:spacing w:val="-1"/>
              </w:rPr>
              <w:t>有相应资质等级企业</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【部门规章】《住宅室内装饰装修管理办法》</w:t>
            </w:r>
          </w:p>
          <w:p>
            <w:pPr>
              <w:pStyle w:val="TableText"/>
              <w:ind w:left="113" w:right="106" w:hanging="1"/>
              <w:spacing w:before="19" w:line="229" w:lineRule="auto"/>
              <w:rPr/>
            </w:pPr>
            <w:r>
              <w:rPr>
                <w:spacing w:val="-1"/>
              </w:rPr>
              <w:t>第二十二条  承接住宅室内装饰装修工程的装饰装修企业，必须经建设行政主管部门资质审查，取得相应的建筑业企业资质证书，并在其资质等级许</w:t>
            </w:r>
            <w:r>
              <w:rPr/>
              <w:t xml:space="preserve"> </w:t>
            </w:r>
            <w:r>
              <w:rPr>
                <w:spacing w:val="-1"/>
              </w:rPr>
              <w:t>可的范围内承揽工程。</w:t>
            </w:r>
          </w:p>
          <w:p>
            <w:pPr>
              <w:pStyle w:val="TableText"/>
              <w:ind w:left="112"/>
              <w:spacing w:before="21" w:line="203" w:lineRule="auto"/>
              <w:rPr/>
            </w:pPr>
            <w:r>
              <w:rPr/>
              <w:t>第二十三条  装修人委托企业承接其装饰装修工程的，应当选择具有相应资质等</w:t>
            </w:r>
            <w:r>
              <w:rPr>
                <w:spacing w:val="-1"/>
              </w:rPr>
              <w:t>级的装饰装修企业。</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【部门规章】《住宅室内装饰装修管理办法》</w:t>
            </w:r>
          </w:p>
          <w:p>
            <w:pPr>
              <w:pStyle w:val="TableText"/>
              <w:ind w:left="132" w:right="106" w:hanging="20"/>
              <w:spacing w:before="20" w:line="221" w:lineRule="auto"/>
              <w:rPr/>
            </w:pPr>
            <w:r>
              <w:rPr>
                <w:spacing w:val="-1"/>
              </w:rPr>
              <w:t>第三十六条  装修人违反本办法规定，将住宅室内装饰装修工程委托给不具有相应资质等级</w:t>
            </w:r>
            <w:r>
              <w:rPr>
                <w:spacing w:val="-2"/>
              </w:rPr>
              <w:t>企业的，由城市房地产行政主管部门责令改正，处</w:t>
            </w:r>
            <w:r>
              <w:rPr>
                <w:spacing w:val="-35"/>
              </w:rPr>
              <w:t xml:space="preserve"> </w:t>
            </w:r>
            <w:r>
              <w:rPr>
                <w:rFonts w:ascii="Calibri" w:hAnsi="Calibri" w:eastAsia="Calibri" w:cs="Calibri"/>
                <w:spacing w:val="-2"/>
              </w:rPr>
              <w:t>5</w:t>
            </w:r>
            <w:r>
              <w:rPr>
                <w:rFonts w:ascii="Calibri" w:hAnsi="Calibri" w:eastAsia="Calibri" w:cs="Calibri"/>
                <w:spacing w:val="18"/>
                <w:w w:val="101"/>
              </w:rPr>
              <w:t xml:space="preserve"> </w:t>
            </w:r>
            <w:r>
              <w:rPr>
                <w:spacing w:val="-2"/>
              </w:rPr>
              <w:t>百元</w:t>
            </w:r>
            <w:r>
              <w:rPr/>
              <w:t xml:space="preserve"> </w:t>
            </w:r>
            <w:r>
              <w:rPr>
                <w:spacing w:val="-5"/>
              </w:rPr>
              <w:t>以上</w:t>
            </w:r>
            <w:r>
              <w:rPr>
                <w:spacing w:val="-28"/>
              </w:rPr>
              <w:t xml:space="preserve"> </w:t>
            </w:r>
            <w:r>
              <w:rPr>
                <w:rFonts w:ascii="Calibri" w:hAnsi="Calibri" w:eastAsia="Calibri" w:cs="Calibri"/>
                <w:spacing w:val="-5"/>
              </w:rPr>
              <w:t>1</w:t>
            </w:r>
            <w:r>
              <w:rPr>
                <w:rFonts w:ascii="Calibri" w:hAnsi="Calibri" w:eastAsia="Calibri" w:cs="Calibri"/>
                <w:spacing w:val="12"/>
                <w:w w:val="101"/>
              </w:rPr>
              <w:t xml:space="preserve"> </w:t>
            </w:r>
            <w:r>
              <w:rPr>
                <w:spacing w:val="-5"/>
              </w:rPr>
              <w:t>千元以下的罚款。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实施本违法行为，装饰装修企业未开始施工的</w:t>
            </w:r>
          </w:p>
        </w:tc>
        <w:tc>
          <w:tcPr>
            <w:tcW w:w="5933" w:type="dxa"/>
            <w:vAlign w:val="top"/>
          </w:tcPr>
          <w:p>
            <w:pPr>
              <w:pStyle w:val="TableText"/>
              <w:ind w:left="120"/>
              <w:spacing w:before="33" w:line="201" w:lineRule="auto"/>
              <w:rPr/>
            </w:pPr>
            <w:r>
              <w:rPr>
                <w:spacing w:val="-4"/>
              </w:rPr>
              <w:t>责令改正，处</w:t>
            </w:r>
            <w:r>
              <w:rPr>
                <w:spacing w:val="-20"/>
              </w:rPr>
              <w:t xml:space="preserve"> </w:t>
            </w:r>
            <w:r>
              <w:rPr>
                <w:rFonts w:ascii="Calibri" w:hAnsi="Calibri" w:eastAsia="Calibri" w:cs="Calibri"/>
                <w:spacing w:val="-4"/>
              </w:rPr>
              <w:t>5</w:t>
            </w:r>
            <w:r>
              <w:rPr>
                <w:rFonts w:ascii="Calibri" w:hAnsi="Calibri" w:eastAsia="Calibri" w:cs="Calibri"/>
                <w:spacing w:val="16"/>
                <w:w w:val="102"/>
              </w:rPr>
              <w:t xml:space="preserve"> </w:t>
            </w:r>
            <w:r>
              <w:rPr>
                <w:spacing w:val="-4"/>
              </w:rPr>
              <w:t>百元以上</w:t>
            </w:r>
            <w:r>
              <w:rPr>
                <w:spacing w:val="-35"/>
              </w:rPr>
              <w:t xml:space="preserve"> </w:t>
            </w:r>
            <w:r>
              <w:rPr>
                <w:rFonts w:ascii="Calibri" w:hAnsi="Calibri" w:eastAsia="Calibri" w:cs="Calibri"/>
                <w:spacing w:val="-4"/>
              </w:rPr>
              <w:t>6</w:t>
            </w:r>
            <w:r>
              <w:rPr>
                <w:rFonts w:ascii="Calibri" w:hAnsi="Calibri" w:eastAsia="Calibri" w:cs="Calibri"/>
                <w:spacing w:val="18"/>
              </w:rPr>
              <w:t xml:space="preserve"> </w:t>
            </w:r>
            <w:r>
              <w:rPr>
                <w:spacing w:val="-4"/>
              </w:rPr>
              <w:t>百元以下的罚款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实施本违法行为，装饰装修企业已开始施工，未发生安全事故的</w:t>
            </w:r>
          </w:p>
        </w:tc>
        <w:tc>
          <w:tcPr>
            <w:tcW w:w="5933" w:type="dxa"/>
            <w:vAlign w:val="top"/>
          </w:tcPr>
          <w:p>
            <w:pPr>
              <w:pStyle w:val="TableText"/>
              <w:ind w:left="120"/>
              <w:spacing w:before="31" w:line="202" w:lineRule="auto"/>
              <w:rPr/>
            </w:pPr>
            <w:r>
              <w:rPr>
                <w:spacing w:val="-3"/>
              </w:rPr>
              <w:t>责令改正，处</w:t>
            </w:r>
            <w:r>
              <w:rPr>
                <w:spacing w:val="-36"/>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百元以上</w:t>
            </w:r>
            <w:r>
              <w:rPr>
                <w:spacing w:val="-38"/>
              </w:rPr>
              <w:t xml:space="preserve"> </w:t>
            </w:r>
            <w:r>
              <w:rPr>
                <w:rFonts w:ascii="Calibri" w:hAnsi="Calibri" w:eastAsia="Calibri" w:cs="Calibri"/>
                <w:spacing w:val="-3"/>
              </w:rPr>
              <w:t>8</w:t>
            </w:r>
            <w:r>
              <w:rPr>
                <w:rFonts w:ascii="Calibri" w:hAnsi="Calibri" w:eastAsia="Calibri" w:cs="Calibri"/>
                <w:spacing w:val="19"/>
              </w:rPr>
              <w:t xml:space="preserve"> </w:t>
            </w:r>
            <w:r>
              <w:rPr>
                <w:spacing w:val="-3"/>
              </w:rPr>
              <w:t>百元以下的罚款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实施本违法行为，装饰装修企业已开始施工，发生安全事故的</w:t>
            </w:r>
          </w:p>
        </w:tc>
        <w:tc>
          <w:tcPr>
            <w:tcW w:w="5933" w:type="dxa"/>
            <w:vAlign w:val="top"/>
          </w:tcPr>
          <w:p>
            <w:pPr>
              <w:pStyle w:val="TableText"/>
              <w:ind w:left="120"/>
              <w:spacing w:before="33" w:line="205" w:lineRule="auto"/>
              <w:rPr/>
            </w:pPr>
            <w:r>
              <w:rPr>
                <w:spacing w:val="-3"/>
              </w:rPr>
              <w:t>责令改正，处</w:t>
            </w:r>
            <w:r>
              <w:rPr>
                <w:spacing w:val="-38"/>
              </w:rPr>
              <w:t xml:space="preserve"> </w:t>
            </w:r>
            <w:r>
              <w:rPr>
                <w:rFonts w:ascii="Calibri" w:hAnsi="Calibri" w:eastAsia="Calibri" w:cs="Calibri"/>
                <w:spacing w:val="-3"/>
              </w:rPr>
              <w:t>8</w:t>
            </w:r>
            <w:r>
              <w:rPr>
                <w:rFonts w:ascii="Calibri" w:hAnsi="Calibri" w:eastAsia="Calibri" w:cs="Calibri"/>
                <w:spacing w:val="16"/>
              </w:rPr>
              <w:t xml:space="preserve"> </w:t>
            </w:r>
            <w:r>
              <w:rPr>
                <w:spacing w:val="-3"/>
              </w:rPr>
              <w:t>百元以上</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千元以下的罚款</w:t>
            </w:r>
          </w:p>
        </w:tc>
      </w:tr>
    </w:tbl>
    <w:p>
      <w:pPr>
        <w:rPr>
          <w:rFonts w:ascii="Arial"/>
          <w:sz w:val="21"/>
        </w:rPr>
      </w:pPr>
      <w:r/>
    </w:p>
    <w:p>
      <w:pPr>
        <w:sectPr>
          <w:footerReference w:type="default" r:id="rId7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3700000217928-1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在住宅室内装饰装修活动中将没有防水要求的房间或者阳台改为卫生间、厨房间，或者拆除连接阳台</w:t>
            </w:r>
            <w:r>
              <w:rPr>
                <w:spacing w:val="-1"/>
              </w:rPr>
              <w:t>的砖、混凝土墙体</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【部门规章】《住宅室内装饰装修管理办法》</w:t>
            </w:r>
          </w:p>
          <w:p>
            <w:pPr>
              <w:pStyle w:val="TableText"/>
              <w:ind w:left="112"/>
              <w:spacing w:before="19" w:line="206" w:lineRule="auto"/>
              <w:rPr/>
            </w:pPr>
            <w:r>
              <w:rPr/>
              <w:t>第五条第一款第一项  住宅室内装饰装修活动，禁止下列行为</w:t>
            </w:r>
            <w:r>
              <w:rPr>
                <w:spacing w:val="-5"/>
              </w:rPr>
              <w:t>：（</w:t>
            </w:r>
            <w:r>
              <w:rPr/>
              <w:t>二）将没有防水要求的房间或者阳台改为卫生间、厨房间。</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【部门规章】《住宅室内装饰装修管理办法》</w:t>
            </w:r>
          </w:p>
          <w:p>
            <w:pPr>
              <w:pStyle w:val="TableText"/>
              <w:ind w:left="113" w:right="106" w:hanging="1"/>
              <w:spacing w:before="19" w:line="228" w:lineRule="auto"/>
              <w:jc w:val="both"/>
              <w:rPr/>
            </w:pPr>
            <w:r>
              <w:rPr/>
              <w:t>第三十八条第一项  住宅室内装饰装修活动有下列行为之一的，由城市房地产行政主管部门责令改正，</w:t>
            </w:r>
            <w:r>
              <w:rPr>
                <w:spacing w:val="-1"/>
              </w:rPr>
              <w:t>并处罚款</w:t>
            </w:r>
            <w:r>
              <w:rPr>
                <w:spacing w:val="-26"/>
              </w:rPr>
              <w:t>：（</w:t>
            </w:r>
            <w:r>
              <w:rPr>
                <w:spacing w:val="-1"/>
              </w:rPr>
              <w:t>一）将没有防水要求的房间或者</w:t>
            </w:r>
            <w:r>
              <w:rPr>
                <w:spacing w:val="1"/>
              </w:rPr>
              <w:t xml:space="preserve"> </w:t>
            </w:r>
            <w:r>
              <w:rPr>
                <w:spacing w:val="-2"/>
              </w:rPr>
              <w:t>阳台改为卫生间、厨房间的，或者拆除连接阳台的砖、混凝土墙体</w:t>
            </w:r>
            <w:r>
              <w:rPr>
                <w:spacing w:val="-3"/>
              </w:rPr>
              <w:t>的，对装修人处</w:t>
            </w:r>
            <w:r>
              <w:rPr>
                <w:spacing w:val="-38"/>
              </w:rPr>
              <w:t xml:space="preserve"> </w:t>
            </w:r>
            <w:r>
              <w:rPr>
                <w:rFonts w:ascii="Calibri" w:hAnsi="Calibri" w:eastAsia="Calibri" w:cs="Calibri"/>
                <w:spacing w:val="-3"/>
              </w:rPr>
              <w:t>5</w:t>
            </w:r>
            <w:r>
              <w:rPr>
                <w:rFonts w:ascii="Calibri" w:hAnsi="Calibri" w:eastAsia="Calibri" w:cs="Calibri"/>
                <w:spacing w:val="18"/>
                <w:w w:val="101"/>
              </w:rPr>
              <w:t xml:space="preserve"> </w:t>
            </w:r>
            <w:r>
              <w:rPr>
                <w:spacing w:val="-3"/>
              </w:rPr>
              <w:t>百元以上</w:t>
            </w:r>
            <w:r>
              <w:rPr>
                <w:spacing w:val="-30"/>
              </w:rPr>
              <w:t xml:space="preserve"> </w:t>
            </w:r>
            <w:r>
              <w:rPr>
                <w:rFonts w:ascii="Calibri" w:hAnsi="Calibri" w:eastAsia="Calibri" w:cs="Calibri"/>
                <w:spacing w:val="-3"/>
              </w:rPr>
              <w:t>1</w:t>
            </w:r>
            <w:r>
              <w:rPr>
                <w:rFonts w:ascii="Calibri" w:hAnsi="Calibri" w:eastAsia="Calibri" w:cs="Calibri"/>
                <w:spacing w:val="13"/>
              </w:rPr>
              <w:t xml:space="preserve"> </w:t>
            </w:r>
            <w:r>
              <w:rPr>
                <w:spacing w:val="-3"/>
              </w:rPr>
              <w:t>千元以下的罚款，对装饰装修企业处</w:t>
            </w:r>
            <w:r>
              <w:rPr>
                <w:spacing w:val="-32"/>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千元以上</w:t>
            </w:r>
            <w:r>
              <w:rPr>
                <w:spacing w:val="-29"/>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w:t>
            </w:r>
            <w:r>
              <w:rPr/>
              <w:t xml:space="preserve"> </w:t>
            </w:r>
            <w:r>
              <w:rPr>
                <w:spacing w:val="-2"/>
              </w:rPr>
              <w:t>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20"/>
              <w:spacing w:before="28" w:line="219" w:lineRule="auto"/>
              <w:rPr/>
            </w:pPr>
            <w:r>
              <w:rPr>
                <w:spacing w:val="-4"/>
              </w:rPr>
              <w:t>责令改正</w:t>
            </w:r>
          </w:p>
          <w:p>
            <w:pPr>
              <w:pStyle w:val="TableText"/>
              <w:ind w:left="113"/>
              <w:spacing w:before="19" w:line="219" w:lineRule="auto"/>
              <w:rPr/>
            </w:pPr>
            <w:r>
              <w:rPr>
                <w:spacing w:val="-3"/>
              </w:rPr>
              <w:t>对装修人：并处</w:t>
            </w:r>
            <w:r>
              <w:rPr>
                <w:spacing w:val="-29"/>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百元以上</w:t>
            </w:r>
            <w:r>
              <w:rPr>
                <w:spacing w:val="-35"/>
              </w:rPr>
              <w:t xml:space="preserve"> </w:t>
            </w:r>
            <w:r>
              <w:rPr>
                <w:rFonts w:ascii="Calibri" w:hAnsi="Calibri" w:eastAsia="Calibri" w:cs="Calibri"/>
                <w:spacing w:val="-3"/>
              </w:rPr>
              <w:t>6</w:t>
            </w:r>
            <w:r>
              <w:rPr>
                <w:rFonts w:ascii="Calibri" w:hAnsi="Calibri" w:eastAsia="Calibri" w:cs="Calibri"/>
                <w:spacing w:val="18"/>
                <w:w w:val="101"/>
              </w:rPr>
              <w:t xml:space="preserve"> </w:t>
            </w:r>
            <w:r>
              <w:rPr>
                <w:spacing w:val="-3"/>
              </w:rPr>
              <w:t>百元以下的罚款</w:t>
            </w:r>
          </w:p>
          <w:p>
            <w:pPr>
              <w:pStyle w:val="TableText"/>
              <w:ind w:left="113"/>
              <w:spacing w:before="21" w:line="203" w:lineRule="auto"/>
              <w:rPr/>
            </w:pPr>
            <w:r>
              <w:rPr>
                <w:spacing w:val="-2"/>
              </w:rPr>
              <w:t>对装饰装修企业：并处</w:t>
            </w:r>
            <w:r>
              <w:rPr>
                <w:spacing w:val="-18"/>
              </w:rPr>
              <w:t xml:space="preserve"> </w:t>
            </w:r>
            <w:r>
              <w:rPr>
                <w:rFonts w:ascii="Calibri" w:hAnsi="Calibri" w:eastAsia="Calibri" w:cs="Calibri"/>
                <w:spacing w:val="-2"/>
              </w:rPr>
              <w:t>1 </w:t>
            </w:r>
            <w:r>
              <w:rPr>
                <w:spacing w:val="-2"/>
              </w:rPr>
              <w:t>千元以上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20"/>
              <w:spacing w:before="31" w:line="219" w:lineRule="auto"/>
              <w:rPr/>
            </w:pPr>
            <w:r>
              <w:rPr>
                <w:spacing w:val="-4"/>
              </w:rPr>
              <w:t>责令改正</w:t>
            </w:r>
          </w:p>
          <w:p>
            <w:pPr>
              <w:pStyle w:val="TableText"/>
              <w:ind w:left="113"/>
              <w:spacing w:before="19" w:line="219" w:lineRule="auto"/>
              <w:rPr/>
            </w:pPr>
            <w:r>
              <w:rPr>
                <w:spacing w:val="-3"/>
              </w:rPr>
              <w:t>对装修人：并处</w:t>
            </w:r>
            <w:r>
              <w:rPr>
                <w:spacing w:val="-26"/>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百元以上</w:t>
            </w:r>
            <w:r>
              <w:rPr>
                <w:spacing w:val="-38"/>
              </w:rPr>
              <w:t xml:space="preserve"> </w:t>
            </w:r>
            <w:r>
              <w:rPr>
                <w:rFonts w:ascii="Calibri" w:hAnsi="Calibri" w:eastAsia="Calibri" w:cs="Calibri"/>
                <w:spacing w:val="-3"/>
              </w:rPr>
              <w:t>8</w:t>
            </w:r>
            <w:r>
              <w:rPr>
                <w:rFonts w:ascii="Calibri" w:hAnsi="Calibri" w:eastAsia="Calibri" w:cs="Calibri"/>
                <w:spacing w:val="19"/>
              </w:rPr>
              <w:t xml:space="preserve"> </w:t>
            </w:r>
            <w:r>
              <w:rPr>
                <w:spacing w:val="-3"/>
              </w:rPr>
              <w:t>百元以下的罚款</w:t>
            </w:r>
          </w:p>
          <w:p>
            <w:pPr>
              <w:pStyle w:val="TableText"/>
              <w:ind w:left="113"/>
              <w:spacing w:before="19" w:line="202" w:lineRule="auto"/>
              <w:rPr/>
            </w:pPr>
            <w:r>
              <w:rPr>
                <w:spacing w:val="-2"/>
              </w:rPr>
              <w:t>对装饰装修企业：并处</w:t>
            </w:r>
            <w:r>
              <w:rPr>
                <w:spacing w:val="-18"/>
              </w:rPr>
              <w:t xml:space="preserve"> </w:t>
            </w:r>
            <w:r>
              <w:rPr>
                <w:rFonts w:ascii="Calibri" w:hAnsi="Calibri" w:eastAsia="Calibri" w:cs="Calibri"/>
                <w:spacing w:val="-2"/>
              </w:rPr>
              <w:t>3 </w:t>
            </w:r>
            <w:r>
              <w:rPr>
                <w:spacing w:val="-2"/>
              </w:rPr>
              <w:t>千元以上</w:t>
            </w:r>
            <w:r>
              <w:rPr>
                <w:spacing w:val="-35"/>
              </w:rPr>
              <w:t xml:space="preserve"> </w:t>
            </w:r>
            <w:r>
              <w:rPr>
                <w:rFonts w:ascii="Calibri" w:hAnsi="Calibri" w:eastAsia="Calibri" w:cs="Calibri"/>
                <w:spacing w:val="-2"/>
              </w:rPr>
              <w:t>7</w:t>
            </w:r>
            <w:r>
              <w:rPr>
                <w:rFonts w:ascii="Calibri" w:hAnsi="Calibri" w:eastAsia="Calibri" w:cs="Calibri"/>
                <w:spacing w:val="12"/>
              </w:rPr>
              <w:t xml:space="preserve"> </w:t>
            </w:r>
            <w:r>
              <w:rPr>
                <w:spacing w:val="-2"/>
              </w:rPr>
              <w:t>千元以下的罚款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20"/>
              <w:spacing w:before="29" w:line="219" w:lineRule="auto"/>
              <w:rPr/>
            </w:pPr>
            <w:r>
              <w:rPr>
                <w:spacing w:val="-4"/>
              </w:rPr>
              <w:t>责令改正</w:t>
            </w:r>
          </w:p>
          <w:p>
            <w:pPr>
              <w:pStyle w:val="TableText"/>
              <w:ind w:left="113"/>
              <w:spacing w:before="22" w:line="219" w:lineRule="auto"/>
              <w:rPr/>
            </w:pPr>
            <w:r>
              <w:rPr>
                <w:spacing w:val="-3"/>
              </w:rPr>
              <w:t>对装修人：并处</w:t>
            </w:r>
            <w:r>
              <w:rPr>
                <w:spacing w:val="-28"/>
              </w:rPr>
              <w:t xml:space="preserve"> </w:t>
            </w:r>
            <w:r>
              <w:rPr>
                <w:rFonts w:ascii="Calibri" w:hAnsi="Calibri" w:eastAsia="Calibri" w:cs="Calibri"/>
                <w:spacing w:val="-3"/>
              </w:rPr>
              <w:t>8</w:t>
            </w:r>
            <w:r>
              <w:rPr>
                <w:rFonts w:ascii="Calibri" w:hAnsi="Calibri" w:eastAsia="Calibri" w:cs="Calibri"/>
                <w:spacing w:val="16"/>
              </w:rPr>
              <w:t xml:space="preserve"> </w:t>
            </w:r>
            <w:r>
              <w:rPr>
                <w:spacing w:val="-3"/>
              </w:rPr>
              <w:t>百元以上</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千元以下的罚款</w:t>
            </w:r>
          </w:p>
          <w:p>
            <w:pPr>
              <w:pStyle w:val="TableText"/>
              <w:ind w:left="113"/>
              <w:spacing w:before="18" w:line="206" w:lineRule="auto"/>
              <w:rPr/>
            </w:pPr>
            <w:r>
              <w:rPr>
                <w:spacing w:val="-2"/>
              </w:rPr>
              <w:t>对装饰装修企业：并处</w:t>
            </w:r>
            <w:r>
              <w:rPr>
                <w:spacing w:val="-29"/>
              </w:rPr>
              <w:t xml:space="preserve"> </w:t>
            </w:r>
            <w:r>
              <w:rPr>
                <w:rFonts w:ascii="Calibri" w:hAnsi="Calibri" w:eastAsia="Calibri" w:cs="Calibri"/>
                <w:spacing w:val="-2"/>
              </w:rPr>
              <w:t>7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74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3700000217928-2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装饰装修企业在住宅室内装饰装修活动中损坏房屋原有节能设</w:t>
            </w:r>
            <w:r>
              <w:rPr>
                <w:spacing w:val="-1"/>
              </w:rPr>
              <w:t>施或者降低节能效果</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【部门规章】《住宅室内装饰装修管理办法》</w:t>
            </w:r>
          </w:p>
          <w:p>
            <w:pPr>
              <w:pStyle w:val="TableText"/>
              <w:ind w:left="112"/>
              <w:spacing w:before="19" w:line="205" w:lineRule="auto"/>
              <w:rPr/>
            </w:pPr>
            <w:r>
              <w:rPr/>
              <w:t>第五条第一款第四项  住宅室内装饰装修活动，禁止下列行为</w:t>
            </w:r>
            <w:r>
              <w:rPr>
                <w:spacing w:val="-5"/>
              </w:rPr>
              <w:t>：（</w:t>
            </w:r>
            <w:r>
              <w:rPr/>
              <w:t>四）损坏房屋原有节能设施，降低节能效果。</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【部门规章】《住宅室内装饰装修管理办法》</w:t>
            </w:r>
          </w:p>
          <w:p>
            <w:pPr>
              <w:pStyle w:val="TableText"/>
              <w:ind w:left="112"/>
              <w:spacing w:before="19" w:line="219" w:lineRule="auto"/>
              <w:rPr/>
            </w:pPr>
            <w:r>
              <w:rPr/>
              <w:t>第三十八条第二项  住宅室内装饰装修活动有下列行为之一的，由城市房地产行政主管部门责令改正，</w:t>
            </w:r>
            <w:r>
              <w:rPr>
                <w:spacing w:val="-1"/>
              </w:rPr>
              <w:t>并处罚款</w:t>
            </w:r>
            <w:r>
              <w:rPr>
                <w:spacing w:val="-26"/>
              </w:rPr>
              <w:t>：（</w:t>
            </w:r>
            <w:r>
              <w:rPr>
                <w:spacing w:val="-1"/>
              </w:rPr>
              <w:t>二）损坏房屋原有节能设施或者</w:t>
            </w:r>
          </w:p>
          <w:p>
            <w:pPr>
              <w:pStyle w:val="TableText"/>
              <w:ind w:left="126"/>
              <w:spacing w:before="19" w:line="204" w:lineRule="auto"/>
              <w:rPr/>
            </w:pPr>
            <w:r>
              <w:rPr>
                <w:spacing w:val="-2"/>
              </w:rPr>
              <w:t>降低节能效果的，对装饰装修企业处</w:t>
            </w:r>
            <w:r>
              <w:rPr>
                <w:spacing w:val="-21"/>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千元以上</w:t>
            </w:r>
            <w:r>
              <w:rPr>
                <w:spacing w:val="-36"/>
              </w:rPr>
              <w:t xml:space="preserve"> </w:t>
            </w:r>
            <w:r>
              <w:rPr>
                <w:rFonts w:ascii="Calibri" w:hAnsi="Calibri" w:eastAsia="Calibri" w:cs="Calibri"/>
                <w:spacing w:val="-2"/>
              </w:rPr>
              <w:t>5 </w:t>
            </w:r>
            <w:r>
              <w:rPr>
                <w:spacing w:val="-2"/>
              </w:rPr>
              <w:t>千元以下的罚款。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责令改正，并处</w:t>
            </w:r>
            <w:r>
              <w:rPr>
                <w:spacing w:val="-24"/>
              </w:rPr>
              <w:t xml:space="preserve"> </w:t>
            </w:r>
            <w:r>
              <w:rPr>
                <w:rFonts w:ascii="Calibri" w:hAnsi="Calibri" w:eastAsia="Calibri" w:cs="Calibri"/>
                <w:spacing w:val="-3"/>
              </w:rPr>
              <w:t>1</w:t>
            </w:r>
            <w:r>
              <w:rPr>
                <w:rFonts w:ascii="Calibri" w:hAnsi="Calibri" w:eastAsia="Calibri" w:cs="Calibri"/>
                <w:spacing w:val="10"/>
                <w:w w:val="101"/>
              </w:rPr>
              <w:t xml:space="preserve"> </w:t>
            </w:r>
            <w:r>
              <w:rPr>
                <w:spacing w:val="-3"/>
              </w:rPr>
              <w:t>千元以上</w:t>
            </w:r>
            <w:r>
              <w:rPr>
                <w:spacing w:val="-35"/>
              </w:rPr>
              <w:t xml:space="preserve"> </w:t>
            </w:r>
            <w:r>
              <w:rPr>
                <w:rFonts w:ascii="Calibri" w:hAnsi="Calibri" w:eastAsia="Calibri" w:cs="Calibri"/>
                <w:spacing w:val="-3"/>
              </w:rPr>
              <w:t>2</w:t>
            </w:r>
            <w:r>
              <w:rPr>
                <w:rFonts w:ascii="Calibri" w:hAnsi="Calibri" w:eastAsia="Calibri" w:cs="Calibri"/>
                <w:spacing w:val="12"/>
                <w:w w:val="101"/>
              </w:rPr>
              <w:t xml:space="preserve"> </w:t>
            </w:r>
            <w:r>
              <w:rPr>
                <w:spacing w:val="-3"/>
              </w:rPr>
              <w:t>千元以下的罚款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责令改正，并处</w:t>
            </w:r>
            <w:r>
              <w:rPr>
                <w:spacing w:val="-26"/>
              </w:rPr>
              <w:t xml:space="preserve"> </w:t>
            </w:r>
            <w:r>
              <w:rPr>
                <w:rFonts w:ascii="Calibri" w:hAnsi="Calibri" w:eastAsia="Calibri" w:cs="Calibri"/>
                <w:spacing w:val="-2"/>
              </w:rPr>
              <w:t>2 </w:t>
            </w:r>
            <w:r>
              <w:rPr>
                <w:spacing w:val="-2"/>
              </w:rPr>
              <w:t>千元以上</w:t>
            </w:r>
            <w:r>
              <w:rPr>
                <w:spacing w:val="-40"/>
              </w:rPr>
              <w:t xml:space="preserve"> </w:t>
            </w:r>
            <w:r>
              <w:rPr>
                <w:rFonts w:ascii="Calibri" w:hAnsi="Calibri" w:eastAsia="Calibri" w:cs="Calibri"/>
                <w:spacing w:val="-2"/>
              </w:rPr>
              <w:t>4</w:t>
            </w:r>
            <w:r>
              <w:rPr>
                <w:rFonts w:ascii="Calibri" w:hAnsi="Calibri" w:eastAsia="Calibri" w:cs="Calibri"/>
                <w:spacing w:val="12"/>
              </w:rPr>
              <w:t xml:space="preserve"> </w:t>
            </w:r>
            <w:r>
              <w:rPr>
                <w:spacing w:val="-2"/>
              </w:rPr>
              <w:t>千元以下的罚款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2"/>
              </w:rPr>
              <w:t>责令改正，并处</w:t>
            </w:r>
            <w:r>
              <w:rPr>
                <w:spacing w:val="-31"/>
              </w:rPr>
              <w:t xml:space="preserve"> </w:t>
            </w:r>
            <w:r>
              <w:rPr>
                <w:rFonts w:ascii="Calibri" w:hAnsi="Calibri" w:eastAsia="Calibri" w:cs="Calibri"/>
                <w:spacing w:val="-2"/>
              </w:rPr>
              <w:t>4 </w:t>
            </w:r>
            <w:r>
              <w:rPr>
                <w:spacing w:val="-2"/>
              </w:rPr>
              <w:t>千元以上</w:t>
            </w:r>
            <w:r>
              <w:rPr>
                <w:spacing w:val="-35"/>
              </w:rPr>
              <w:t xml:space="preserve"> </w:t>
            </w:r>
            <w:r>
              <w:rPr>
                <w:rFonts w:ascii="Calibri" w:hAnsi="Calibri" w:eastAsia="Calibri" w:cs="Calibri"/>
                <w:spacing w:val="-2"/>
              </w:rPr>
              <w:t>5</w:t>
            </w:r>
            <w:r>
              <w:rPr>
                <w:rFonts w:ascii="Calibri" w:hAnsi="Calibri" w:eastAsia="Calibri" w:cs="Calibri"/>
                <w:spacing w:val="12"/>
              </w:rPr>
              <w:t xml:space="preserve"> </w:t>
            </w:r>
            <w:r>
              <w:rPr>
                <w:spacing w:val="-2"/>
              </w:rPr>
              <w:t>千元以下的罚款</w:t>
            </w:r>
          </w:p>
        </w:tc>
      </w:tr>
    </w:tbl>
    <w:p>
      <w:pPr>
        <w:rPr>
          <w:rFonts w:ascii="Arial"/>
          <w:sz w:val="21"/>
        </w:rPr>
      </w:pPr>
      <w:r/>
    </w:p>
    <w:p>
      <w:pPr>
        <w:sectPr>
          <w:footerReference w:type="default" r:id="rId74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3700000217928-3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装修人从事住宅室内装饰装修活动中擅自拆改供</w:t>
            </w:r>
            <w:r>
              <w:rPr>
                <w:spacing w:val="-1"/>
              </w:rPr>
              <w:t>暖、燃气管道和设施</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【部门规章】《住宅室内装饰装修管理办法》</w:t>
            </w:r>
          </w:p>
          <w:p>
            <w:pPr>
              <w:pStyle w:val="TableText"/>
              <w:ind w:left="112"/>
              <w:spacing w:before="19" w:line="219" w:lineRule="auto"/>
              <w:rPr/>
            </w:pPr>
            <w:r>
              <w:rPr/>
              <w:t>第六条第一款第三项、第四项  装修人从事住宅室内装饰装修活动，未经批准，不得有下列行为</w:t>
            </w:r>
            <w:r>
              <w:rPr>
                <w:spacing w:val="-17"/>
              </w:rPr>
              <w:t>：（</w:t>
            </w:r>
            <w:r>
              <w:rPr/>
              <w:t>三）拆改供暖管道和设施</w:t>
            </w:r>
            <w:r>
              <w:rPr>
                <w:spacing w:val="-17"/>
              </w:rPr>
              <w:t>；（</w:t>
            </w:r>
            <w:r>
              <w:rPr/>
              <w:t>四）拆改燃气管道</w:t>
            </w:r>
          </w:p>
          <w:p>
            <w:pPr>
              <w:pStyle w:val="TableText"/>
              <w:ind w:left="113"/>
              <w:spacing w:before="19" w:line="205" w:lineRule="auto"/>
              <w:rPr/>
            </w:pPr>
            <w:r>
              <w:rPr>
                <w:spacing w:val="-2"/>
              </w:rPr>
              <w:t>和设施。</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【部门规章】《住宅室内装饰装修管理办法》</w:t>
            </w:r>
          </w:p>
          <w:p>
            <w:pPr>
              <w:pStyle w:val="TableText"/>
              <w:ind w:left="112"/>
              <w:spacing w:before="19" w:line="219" w:lineRule="auto"/>
              <w:rPr/>
            </w:pPr>
            <w:r>
              <w:rPr/>
              <w:t>第三十八条第三项  住宅室内装饰装修活动有下列行为之一的，由城市房地产行政主管部门责令</w:t>
            </w:r>
            <w:r>
              <w:rPr>
                <w:spacing w:val="-1"/>
              </w:rPr>
              <w:t>改正，并处罚款</w:t>
            </w:r>
            <w:r>
              <w:rPr>
                <w:spacing w:val="-23"/>
              </w:rPr>
              <w:t>：（</w:t>
            </w:r>
            <w:r>
              <w:rPr>
                <w:spacing w:val="-1"/>
              </w:rPr>
              <w:t>三）擅自拆改供暖、燃气管道和</w:t>
            </w:r>
          </w:p>
          <w:p>
            <w:pPr>
              <w:pStyle w:val="TableText"/>
              <w:ind w:left="115"/>
              <w:spacing w:before="19" w:line="205" w:lineRule="auto"/>
              <w:rPr/>
            </w:pPr>
            <w:r>
              <w:rPr>
                <w:spacing w:val="-3"/>
              </w:rPr>
              <w:t>设施的，对装修人处</w:t>
            </w:r>
            <w:r>
              <w:rPr>
                <w:spacing w:val="-25"/>
              </w:rPr>
              <w:t xml:space="preserve"> </w:t>
            </w:r>
            <w:r>
              <w:rPr>
                <w:rFonts w:ascii="Calibri" w:hAnsi="Calibri" w:eastAsia="Calibri" w:cs="Calibri"/>
                <w:spacing w:val="-3"/>
              </w:rPr>
              <w:t>5</w:t>
            </w:r>
            <w:r>
              <w:rPr>
                <w:rFonts w:ascii="Calibri" w:hAnsi="Calibri" w:eastAsia="Calibri" w:cs="Calibri"/>
                <w:spacing w:val="18"/>
                <w:w w:val="101"/>
              </w:rPr>
              <w:t xml:space="preserve"> </w:t>
            </w:r>
            <w:r>
              <w:rPr>
                <w:spacing w:val="-3"/>
              </w:rPr>
              <w:t>百元以上</w:t>
            </w:r>
            <w:r>
              <w:rPr>
                <w:spacing w:val="-29"/>
              </w:rPr>
              <w:t xml:space="preserve"> </w:t>
            </w:r>
            <w:r>
              <w:rPr>
                <w:rFonts w:ascii="Calibri" w:hAnsi="Calibri" w:eastAsia="Calibri" w:cs="Calibri"/>
                <w:spacing w:val="-3"/>
              </w:rPr>
              <w:t>1</w:t>
            </w:r>
            <w:r>
              <w:rPr>
                <w:rFonts w:ascii="Calibri" w:hAnsi="Calibri" w:eastAsia="Calibri" w:cs="Calibri"/>
                <w:spacing w:val="9"/>
              </w:rPr>
              <w:t xml:space="preserve"> </w:t>
            </w:r>
            <w:r>
              <w:rPr>
                <w:spacing w:val="-3"/>
              </w:rPr>
              <w:t>千元以下的罚款。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责令改正，并处</w:t>
            </w:r>
            <w:r>
              <w:rPr>
                <w:spacing w:val="-36"/>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百元以上</w:t>
            </w:r>
            <w:r>
              <w:rPr>
                <w:spacing w:val="-35"/>
              </w:rPr>
              <w:t xml:space="preserve"> </w:t>
            </w:r>
            <w:r>
              <w:rPr>
                <w:rFonts w:ascii="Calibri" w:hAnsi="Calibri" w:eastAsia="Calibri" w:cs="Calibri"/>
                <w:spacing w:val="-3"/>
              </w:rPr>
              <w:t>6</w:t>
            </w:r>
            <w:r>
              <w:rPr>
                <w:rFonts w:ascii="Calibri" w:hAnsi="Calibri" w:eastAsia="Calibri" w:cs="Calibri"/>
                <w:spacing w:val="18"/>
              </w:rPr>
              <w:t xml:space="preserve"> </w:t>
            </w:r>
            <w:r>
              <w:rPr>
                <w:spacing w:val="-3"/>
              </w:rPr>
              <w:t>百元以下的罚款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责令改正，并处</w:t>
            </w:r>
            <w:r>
              <w:rPr>
                <w:spacing w:val="-33"/>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百元以上</w:t>
            </w:r>
            <w:r>
              <w:rPr>
                <w:spacing w:val="-38"/>
              </w:rPr>
              <w:t xml:space="preserve"> </w:t>
            </w:r>
            <w:r>
              <w:rPr>
                <w:rFonts w:ascii="Calibri" w:hAnsi="Calibri" w:eastAsia="Calibri" w:cs="Calibri"/>
                <w:spacing w:val="-3"/>
              </w:rPr>
              <w:t>8</w:t>
            </w:r>
            <w:r>
              <w:rPr>
                <w:rFonts w:ascii="Calibri" w:hAnsi="Calibri" w:eastAsia="Calibri" w:cs="Calibri"/>
                <w:spacing w:val="19"/>
              </w:rPr>
              <w:t xml:space="preserve"> </w:t>
            </w:r>
            <w:r>
              <w:rPr>
                <w:spacing w:val="-3"/>
              </w:rPr>
              <w:t>百元以下的罚款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责令改正，并处</w:t>
            </w:r>
            <w:r>
              <w:rPr>
                <w:spacing w:val="-35"/>
              </w:rPr>
              <w:t xml:space="preserve"> </w:t>
            </w:r>
            <w:r>
              <w:rPr>
                <w:rFonts w:ascii="Calibri" w:hAnsi="Calibri" w:eastAsia="Calibri" w:cs="Calibri"/>
                <w:spacing w:val="-3"/>
              </w:rPr>
              <w:t>8</w:t>
            </w:r>
            <w:r>
              <w:rPr>
                <w:rFonts w:ascii="Calibri" w:hAnsi="Calibri" w:eastAsia="Calibri" w:cs="Calibri"/>
                <w:spacing w:val="16"/>
              </w:rPr>
              <w:t xml:space="preserve"> </w:t>
            </w:r>
            <w:r>
              <w:rPr>
                <w:spacing w:val="-3"/>
              </w:rPr>
              <w:t>百元以上</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千元以下的罚款</w:t>
            </w:r>
          </w:p>
        </w:tc>
      </w:tr>
    </w:tbl>
    <w:p>
      <w:pPr>
        <w:rPr>
          <w:rFonts w:ascii="Arial"/>
          <w:sz w:val="21"/>
        </w:rPr>
      </w:pPr>
      <w:r/>
    </w:p>
    <w:p>
      <w:pPr>
        <w:sectPr>
          <w:footerReference w:type="default" r:id="rId74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3700000217928-4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未经原设计单位或者具有相应资质等级的设计单位提出设计方案，擅自超过设计标</w:t>
            </w:r>
            <w:r>
              <w:rPr>
                <w:spacing w:val="-1"/>
              </w:rPr>
              <w:t>准或者规范增加楼面荷载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【部门规章】《住宅室内装饰装修管理办法》</w:t>
            </w:r>
          </w:p>
          <w:p>
            <w:pPr>
              <w:pStyle w:val="TableText"/>
              <w:ind w:left="112"/>
              <w:spacing w:before="19" w:line="206" w:lineRule="auto"/>
              <w:rPr/>
            </w:pPr>
            <w:r>
              <w:rPr/>
              <w:t>第七条  住宅室内装饰装修超过设计标准或者规范增加楼面荷载的，应当经原设计单位或者具有相应资质等级的设计</w:t>
            </w:r>
            <w:r>
              <w:rPr>
                <w:spacing w:val="-1"/>
              </w:rPr>
              <w:t>单位提出设计方案。</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【部门规章】《住宅室内装饰装修管理办法》</w:t>
            </w:r>
          </w:p>
          <w:p>
            <w:pPr>
              <w:pStyle w:val="TableText"/>
              <w:ind w:left="112" w:right="109"/>
              <w:spacing w:before="19" w:line="228" w:lineRule="auto"/>
              <w:jc w:val="both"/>
              <w:rPr/>
            </w:pPr>
            <w:r>
              <w:rPr/>
              <w:t>第三十八条第四项  住宅室内装饰装修活动有下列行为之一的，由城市房地产行政主管部门责令改正，</w:t>
            </w:r>
            <w:r>
              <w:rPr>
                <w:spacing w:val="-1"/>
              </w:rPr>
              <w:t>并处罚款</w:t>
            </w:r>
            <w:r>
              <w:rPr>
                <w:spacing w:val="-26"/>
              </w:rPr>
              <w:t>：（</w:t>
            </w:r>
            <w:r>
              <w:rPr>
                <w:spacing w:val="-1"/>
              </w:rPr>
              <w:t>四）未经原设计单位或者具有相</w:t>
            </w:r>
            <w:r>
              <w:rPr>
                <w:spacing w:val="1"/>
              </w:rPr>
              <w:t xml:space="preserve"> </w:t>
            </w:r>
            <w:r>
              <w:rPr>
                <w:spacing w:val="-1"/>
              </w:rPr>
              <w:t>应资质等级的设计单位提出设计方案，擅自超过设计标准或者规范增加楼面荷载的，对装修人处</w:t>
            </w:r>
            <w:r>
              <w:rPr>
                <w:spacing w:val="-35"/>
              </w:rPr>
              <w:t xml:space="preserve"> </w:t>
            </w:r>
            <w:r>
              <w:rPr>
                <w:rFonts w:ascii="Calibri" w:hAnsi="Calibri" w:eastAsia="Calibri" w:cs="Calibri"/>
                <w:spacing w:val="-1"/>
              </w:rPr>
              <w:t>5</w:t>
            </w:r>
            <w:r>
              <w:rPr>
                <w:rFonts w:ascii="Calibri" w:hAnsi="Calibri" w:eastAsia="Calibri" w:cs="Calibri"/>
                <w:spacing w:val="16"/>
              </w:rPr>
              <w:t xml:space="preserve"> </w:t>
            </w:r>
            <w:r>
              <w:rPr>
                <w:spacing w:val="-1"/>
              </w:rPr>
              <w:t>百</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2"/>
              </w:rPr>
              <w:t xml:space="preserve"> </w:t>
            </w:r>
            <w:r>
              <w:rPr>
                <w:spacing w:val="-2"/>
              </w:rPr>
              <w:t>千元以下的罚款，对装饰装修企业处</w:t>
            </w:r>
            <w:r>
              <w:rPr>
                <w:spacing w:val="-32"/>
              </w:rPr>
              <w:t xml:space="preserve"> </w:t>
            </w:r>
            <w:r>
              <w:rPr>
                <w:rFonts w:ascii="Calibri" w:hAnsi="Calibri" w:eastAsia="Calibri" w:cs="Calibri"/>
                <w:spacing w:val="-2"/>
              </w:rPr>
              <w:t>1</w:t>
            </w:r>
            <w:r>
              <w:rPr>
                <w:rFonts w:ascii="Calibri" w:hAnsi="Calibri" w:eastAsia="Calibri" w:cs="Calibri"/>
              </w:rPr>
              <w:t xml:space="preserve"> </w:t>
            </w:r>
            <w:r>
              <w:rPr>
                <w:spacing w:val="-3"/>
              </w:rPr>
              <w:t>千元以上</w:t>
            </w:r>
            <w:r>
              <w:rPr>
                <w:spacing w:val="-28"/>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20"/>
              <w:spacing w:before="28" w:line="219" w:lineRule="auto"/>
              <w:rPr/>
            </w:pPr>
            <w:r>
              <w:rPr>
                <w:spacing w:val="-4"/>
              </w:rPr>
              <w:t>责令改正</w:t>
            </w:r>
          </w:p>
          <w:p>
            <w:pPr>
              <w:pStyle w:val="TableText"/>
              <w:ind w:left="113"/>
              <w:spacing w:before="19" w:line="219" w:lineRule="auto"/>
              <w:rPr/>
            </w:pPr>
            <w:r>
              <w:rPr>
                <w:spacing w:val="-3"/>
              </w:rPr>
              <w:t>对装修人：并处</w:t>
            </w:r>
            <w:r>
              <w:rPr>
                <w:spacing w:val="-29"/>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百元以上</w:t>
            </w:r>
            <w:r>
              <w:rPr>
                <w:spacing w:val="-35"/>
              </w:rPr>
              <w:t xml:space="preserve"> </w:t>
            </w:r>
            <w:r>
              <w:rPr>
                <w:rFonts w:ascii="Calibri" w:hAnsi="Calibri" w:eastAsia="Calibri" w:cs="Calibri"/>
                <w:spacing w:val="-3"/>
              </w:rPr>
              <w:t>6</w:t>
            </w:r>
            <w:r>
              <w:rPr>
                <w:rFonts w:ascii="Calibri" w:hAnsi="Calibri" w:eastAsia="Calibri" w:cs="Calibri"/>
                <w:spacing w:val="18"/>
                <w:w w:val="101"/>
              </w:rPr>
              <w:t xml:space="preserve"> </w:t>
            </w:r>
            <w:r>
              <w:rPr>
                <w:spacing w:val="-3"/>
              </w:rPr>
              <w:t>百元以下的罚款</w:t>
            </w:r>
          </w:p>
          <w:p>
            <w:pPr>
              <w:pStyle w:val="TableText"/>
              <w:ind w:left="113"/>
              <w:spacing w:before="21" w:line="203" w:lineRule="auto"/>
              <w:rPr/>
            </w:pPr>
            <w:r>
              <w:rPr>
                <w:spacing w:val="-2"/>
              </w:rPr>
              <w:t>对装饰装修企业：并处</w:t>
            </w:r>
            <w:r>
              <w:rPr>
                <w:spacing w:val="-18"/>
              </w:rPr>
              <w:t xml:space="preserve"> </w:t>
            </w:r>
            <w:r>
              <w:rPr>
                <w:rFonts w:ascii="Calibri" w:hAnsi="Calibri" w:eastAsia="Calibri" w:cs="Calibri"/>
                <w:spacing w:val="-2"/>
              </w:rPr>
              <w:t>1 </w:t>
            </w:r>
            <w:r>
              <w:rPr>
                <w:spacing w:val="-2"/>
              </w:rPr>
              <w:t>千元以上</w:t>
            </w:r>
            <w:r>
              <w:rPr>
                <w:spacing w:val="-35"/>
              </w:rPr>
              <w:t xml:space="preserve"> </w:t>
            </w:r>
            <w:r>
              <w:rPr>
                <w:rFonts w:ascii="Calibri" w:hAnsi="Calibri" w:eastAsia="Calibri" w:cs="Calibri"/>
                <w:spacing w:val="-2"/>
              </w:rPr>
              <w:t>3</w:t>
            </w:r>
            <w:r>
              <w:rPr>
                <w:rFonts w:ascii="Calibri" w:hAnsi="Calibri" w:eastAsia="Calibri" w:cs="Calibri"/>
                <w:spacing w:val="12"/>
              </w:rPr>
              <w:t xml:space="preserve"> </w:t>
            </w:r>
            <w:r>
              <w:rPr>
                <w:spacing w:val="-2"/>
              </w:rPr>
              <w:t>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20"/>
              <w:spacing w:before="31" w:line="219" w:lineRule="auto"/>
              <w:rPr/>
            </w:pPr>
            <w:r>
              <w:rPr>
                <w:spacing w:val="-4"/>
              </w:rPr>
              <w:t>责令改正</w:t>
            </w:r>
          </w:p>
          <w:p>
            <w:pPr>
              <w:pStyle w:val="TableText"/>
              <w:ind w:left="113"/>
              <w:spacing w:before="19" w:line="219" w:lineRule="auto"/>
              <w:rPr/>
            </w:pPr>
            <w:r>
              <w:rPr>
                <w:spacing w:val="-3"/>
              </w:rPr>
              <w:t>对装修人：并处</w:t>
            </w:r>
            <w:r>
              <w:rPr>
                <w:spacing w:val="-26"/>
              </w:rPr>
              <w:t xml:space="preserve"> </w:t>
            </w:r>
            <w:r>
              <w:rPr>
                <w:rFonts w:ascii="Calibri" w:hAnsi="Calibri" w:eastAsia="Calibri" w:cs="Calibri"/>
                <w:spacing w:val="-3"/>
              </w:rPr>
              <w:t>6</w:t>
            </w:r>
            <w:r>
              <w:rPr>
                <w:rFonts w:ascii="Calibri" w:hAnsi="Calibri" w:eastAsia="Calibri" w:cs="Calibri"/>
                <w:spacing w:val="16"/>
              </w:rPr>
              <w:t xml:space="preserve"> </w:t>
            </w:r>
            <w:r>
              <w:rPr>
                <w:spacing w:val="-3"/>
              </w:rPr>
              <w:t>百元以上</w:t>
            </w:r>
            <w:r>
              <w:rPr>
                <w:spacing w:val="-38"/>
              </w:rPr>
              <w:t xml:space="preserve"> </w:t>
            </w:r>
            <w:r>
              <w:rPr>
                <w:rFonts w:ascii="Calibri" w:hAnsi="Calibri" w:eastAsia="Calibri" w:cs="Calibri"/>
                <w:spacing w:val="-3"/>
              </w:rPr>
              <w:t>8</w:t>
            </w:r>
            <w:r>
              <w:rPr>
                <w:rFonts w:ascii="Calibri" w:hAnsi="Calibri" w:eastAsia="Calibri" w:cs="Calibri"/>
                <w:spacing w:val="19"/>
              </w:rPr>
              <w:t xml:space="preserve"> </w:t>
            </w:r>
            <w:r>
              <w:rPr>
                <w:spacing w:val="-3"/>
              </w:rPr>
              <w:t>百元以下的罚款</w:t>
            </w:r>
          </w:p>
          <w:p>
            <w:pPr>
              <w:pStyle w:val="TableText"/>
              <w:ind w:left="113"/>
              <w:spacing w:before="19" w:line="202" w:lineRule="auto"/>
              <w:rPr/>
            </w:pPr>
            <w:r>
              <w:rPr>
                <w:spacing w:val="-2"/>
              </w:rPr>
              <w:t>对装饰装修企业：并处</w:t>
            </w:r>
            <w:r>
              <w:rPr>
                <w:spacing w:val="-18"/>
              </w:rPr>
              <w:t xml:space="preserve"> </w:t>
            </w:r>
            <w:r>
              <w:rPr>
                <w:rFonts w:ascii="Calibri" w:hAnsi="Calibri" w:eastAsia="Calibri" w:cs="Calibri"/>
                <w:spacing w:val="-2"/>
              </w:rPr>
              <w:t>3 </w:t>
            </w:r>
            <w:r>
              <w:rPr>
                <w:spacing w:val="-2"/>
              </w:rPr>
              <w:t>千元以上</w:t>
            </w:r>
            <w:r>
              <w:rPr>
                <w:spacing w:val="-35"/>
              </w:rPr>
              <w:t xml:space="preserve"> </w:t>
            </w:r>
            <w:r>
              <w:rPr>
                <w:rFonts w:ascii="Calibri" w:hAnsi="Calibri" w:eastAsia="Calibri" w:cs="Calibri"/>
                <w:spacing w:val="-2"/>
              </w:rPr>
              <w:t>7</w:t>
            </w:r>
            <w:r>
              <w:rPr>
                <w:rFonts w:ascii="Calibri" w:hAnsi="Calibri" w:eastAsia="Calibri" w:cs="Calibri"/>
                <w:spacing w:val="12"/>
              </w:rPr>
              <w:t xml:space="preserve"> </w:t>
            </w:r>
            <w:r>
              <w:rPr>
                <w:spacing w:val="-2"/>
              </w:rPr>
              <w:t>千元以下的罚款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实施本违法行为，造成严重危害后果的</w:t>
            </w:r>
          </w:p>
        </w:tc>
        <w:tc>
          <w:tcPr>
            <w:tcW w:w="5933" w:type="dxa"/>
            <w:vAlign w:val="top"/>
          </w:tcPr>
          <w:p>
            <w:pPr>
              <w:pStyle w:val="TableText"/>
              <w:ind w:left="120"/>
              <w:spacing w:before="29" w:line="219" w:lineRule="auto"/>
              <w:rPr/>
            </w:pPr>
            <w:r>
              <w:rPr>
                <w:spacing w:val="-4"/>
              </w:rPr>
              <w:t>责令改正</w:t>
            </w:r>
          </w:p>
          <w:p>
            <w:pPr>
              <w:pStyle w:val="TableText"/>
              <w:ind w:left="113"/>
              <w:spacing w:before="22" w:line="219" w:lineRule="auto"/>
              <w:rPr/>
            </w:pPr>
            <w:r>
              <w:rPr>
                <w:spacing w:val="-3"/>
              </w:rPr>
              <w:t>对装修人：并处</w:t>
            </w:r>
            <w:r>
              <w:rPr>
                <w:spacing w:val="-28"/>
              </w:rPr>
              <w:t xml:space="preserve"> </w:t>
            </w:r>
            <w:r>
              <w:rPr>
                <w:rFonts w:ascii="Calibri" w:hAnsi="Calibri" w:eastAsia="Calibri" w:cs="Calibri"/>
                <w:spacing w:val="-3"/>
              </w:rPr>
              <w:t>8</w:t>
            </w:r>
            <w:r>
              <w:rPr>
                <w:rFonts w:ascii="Calibri" w:hAnsi="Calibri" w:eastAsia="Calibri" w:cs="Calibri"/>
                <w:spacing w:val="16"/>
              </w:rPr>
              <w:t xml:space="preserve"> </w:t>
            </w:r>
            <w:r>
              <w:rPr>
                <w:spacing w:val="-3"/>
              </w:rPr>
              <w:t>百元以上</w:t>
            </w:r>
            <w:r>
              <w:rPr>
                <w:spacing w:val="-29"/>
              </w:rPr>
              <w:t xml:space="preserve"> </w:t>
            </w:r>
            <w:r>
              <w:rPr>
                <w:rFonts w:ascii="Calibri" w:hAnsi="Calibri" w:eastAsia="Calibri" w:cs="Calibri"/>
                <w:spacing w:val="-3"/>
              </w:rPr>
              <w:t>1</w:t>
            </w:r>
            <w:r>
              <w:rPr>
                <w:rFonts w:ascii="Calibri" w:hAnsi="Calibri" w:eastAsia="Calibri" w:cs="Calibri"/>
                <w:spacing w:val="12"/>
              </w:rPr>
              <w:t xml:space="preserve"> </w:t>
            </w:r>
            <w:r>
              <w:rPr>
                <w:spacing w:val="-3"/>
              </w:rPr>
              <w:t>千元以下的罚款</w:t>
            </w:r>
          </w:p>
          <w:p>
            <w:pPr>
              <w:pStyle w:val="TableText"/>
              <w:ind w:left="113"/>
              <w:spacing w:before="18" w:line="206" w:lineRule="auto"/>
              <w:rPr/>
            </w:pPr>
            <w:r>
              <w:rPr>
                <w:spacing w:val="-2"/>
              </w:rPr>
              <w:t>对装饰装修企业：并处</w:t>
            </w:r>
            <w:r>
              <w:rPr>
                <w:spacing w:val="-29"/>
              </w:rPr>
              <w:t xml:space="preserve"> </w:t>
            </w:r>
            <w:r>
              <w:rPr>
                <w:rFonts w:ascii="Calibri" w:hAnsi="Calibri" w:eastAsia="Calibri" w:cs="Calibri"/>
                <w:spacing w:val="-2"/>
              </w:rPr>
              <w:t>7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万元以下的罚款</w:t>
            </w:r>
          </w:p>
        </w:tc>
      </w:tr>
    </w:tbl>
    <w:p>
      <w:pPr>
        <w:rPr>
          <w:rFonts w:ascii="Arial"/>
          <w:sz w:val="21"/>
        </w:rPr>
      </w:pPr>
      <w:r/>
    </w:p>
    <w:p>
      <w:pPr>
        <w:sectPr>
          <w:footerReference w:type="default" r:id="rId74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3700000217929</w:t>
            </w:r>
          </w:p>
        </w:tc>
      </w:tr>
      <w:tr>
        <w:trPr>
          <w:trHeight w:val="472"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3"/>
          </w:tcPr>
          <w:p>
            <w:pPr>
              <w:pStyle w:val="TableText"/>
              <w:ind w:left="113" w:right="106" w:hanging="1"/>
              <w:spacing w:before="27" w:line="223" w:lineRule="auto"/>
              <w:rPr/>
            </w:pPr>
            <w:r>
              <w:rPr>
                <w:spacing w:val="-1"/>
              </w:rPr>
              <w:t>装饰装修企业违反国家有关安全生产规定和安全生产技术规程，不按照规定采取必要的安全防护和消防措施，擅自动用明火作业和进行焊接作业，或</w:t>
            </w:r>
            <w:r>
              <w:rPr/>
              <w:t xml:space="preserve"> </w:t>
            </w:r>
            <w:r>
              <w:rPr>
                <w:spacing w:val="-1"/>
              </w:rPr>
              <w:t>者对建筑安全事故隐患不采取措施予以消除</w:t>
            </w:r>
          </w:p>
        </w:tc>
      </w:tr>
      <w:tr>
        <w:trPr>
          <w:trHeight w:val="705"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3"/>
          </w:tcPr>
          <w:p>
            <w:pPr>
              <w:pStyle w:val="TableText"/>
              <w:ind w:left="109"/>
              <w:spacing w:before="28" w:line="219" w:lineRule="auto"/>
              <w:rPr/>
            </w:pPr>
            <w:r>
              <w:rPr>
                <w:spacing w:val="-1"/>
              </w:rPr>
              <w:t>【部门规章】《住宅室内装饰装修管理办法》</w:t>
            </w:r>
          </w:p>
          <w:p>
            <w:pPr>
              <w:pStyle w:val="TableText"/>
              <w:ind w:left="111" w:right="106" w:firstLine="1"/>
              <w:spacing w:before="20" w:line="222" w:lineRule="auto"/>
              <w:rPr/>
            </w:pPr>
            <w:r>
              <w:rPr>
                <w:spacing w:val="-1"/>
              </w:rPr>
              <w:t>第十一条  装饰装修企业从事住宅室内装饰装修活动，应当遵守施工安全操作规程，按照规定采取必要的安全防护和消防措施，不得擅自动用明火和</w:t>
            </w:r>
            <w:r>
              <w:rPr/>
              <w:t xml:space="preserve"> </w:t>
            </w:r>
            <w:r>
              <w:rPr>
                <w:spacing w:val="-1"/>
              </w:rPr>
              <w:t>进行焊接作业，保证作业人员和周围住房及财产的安全。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6" w:line="219" w:lineRule="auto"/>
              <w:rPr/>
            </w:pPr>
            <w:r>
              <w:rPr>
                <w:spacing w:val="-1"/>
              </w:rPr>
              <w:t>【部门规章】《住宅室内装饰装修管理办法》</w:t>
            </w:r>
          </w:p>
          <w:p>
            <w:pPr>
              <w:pStyle w:val="TableText"/>
              <w:ind w:left="112" w:right="106"/>
              <w:spacing w:before="20" w:line="228" w:lineRule="auto"/>
              <w:jc w:val="both"/>
              <w:rPr/>
            </w:pPr>
            <w:r>
              <w:rPr>
                <w:spacing w:val="-1"/>
              </w:rPr>
              <w:t>第四十一条  装饰装修企业违反国家有关安全生产规定和安全生产技术规程，不按照规定采取必要的安全防护和消防措施，擅自动用明火作业和进行</w:t>
            </w:r>
            <w:r>
              <w:rPr/>
              <w:t xml:space="preserve"> </w:t>
            </w:r>
            <w:r>
              <w:rPr>
                <w:spacing w:val="-2"/>
              </w:rPr>
              <w:t>焊接作业的，或者对建筑安全事故隐患不采取措施予以消除的，由建设行政主管部门责令改正，并处</w:t>
            </w:r>
            <w:r>
              <w:rPr>
                <w:spacing w:val="-20"/>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千元以上</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万元以下的罚款；情节严重的，责</w:t>
            </w:r>
            <w:r>
              <w:rPr/>
              <w:t xml:space="preserve"> </w:t>
            </w:r>
            <w:r>
              <w:rPr>
                <w:spacing w:val="-1"/>
              </w:rPr>
              <w:t>令停业整顿，并处</w:t>
            </w:r>
            <w:r>
              <w:rPr>
                <w:spacing w:val="-31"/>
              </w:rPr>
              <w:t xml:space="preserve"> </w:t>
            </w:r>
            <w:r>
              <w:rPr>
                <w:rFonts w:ascii="Calibri" w:hAnsi="Calibri" w:eastAsia="Calibri" w:cs="Calibri"/>
                <w:spacing w:val="-1"/>
              </w:rPr>
              <w:t>1</w:t>
            </w:r>
            <w:r>
              <w:rPr>
                <w:rFonts w:ascii="Calibri" w:hAnsi="Calibri" w:eastAsia="Calibri" w:cs="Calibri"/>
                <w:spacing w:val="16"/>
                <w:w w:val="102"/>
              </w:rPr>
              <w:t xml:space="preserve"> </w:t>
            </w:r>
            <w:r>
              <w:rPr>
                <w:spacing w:val="-1"/>
              </w:rPr>
              <w:t>万元以上</w:t>
            </w:r>
            <w:r>
              <w:rPr>
                <w:spacing w:val="-36"/>
              </w:rPr>
              <w:t xml:space="preserve"> </w:t>
            </w:r>
            <w:r>
              <w:rPr>
                <w:rFonts w:ascii="Calibri" w:hAnsi="Calibri" w:eastAsia="Calibri" w:cs="Calibri"/>
                <w:spacing w:val="-1"/>
              </w:rPr>
              <w:t>3</w:t>
            </w:r>
            <w:r>
              <w:rPr>
                <w:rFonts w:ascii="Calibri" w:hAnsi="Calibri" w:eastAsia="Calibri" w:cs="Calibri"/>
                <w:spacing w:val="14"/>
                <w:w w:val="101"/>
              </w:rPr>
              <w:t xml:space="preserve"> </w:t>
            </w:r>
            <w:r>
              <w:rPr>
                <w:spacing w:val="-1"/>
              </w:rPr>
              <w:t>万元以下的罚款；造成重大安全事故的，降低资质等</w:t>
            </w:r>
            <w:r>
              <w:rPr>
                <w:spacing w:val="-2"/>
              </w:rPr>
              <w:t>级或者吊销资质证书。</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gridSpan w:val="2"/>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gridSpan w:val="2"/>
          </w:tcPr>
          <w:p>
            <w:pPr>
              <w:pStyle w:val="TableText"/>
              <w:ind w:left="117"/>
              <w:spacing w:before="28" w:line="205" w:lineRule="auto"/>
              <w:rPr/>
            </w:pPr>
            <w:r>
              <w:rPr>
                <w:spacing w:val="-1"/>
              </w:rPr>
              <w:t>实施本违法行为，未造成生产安全事故的</w:t>
            </w:r>
          </w:p>
        </w:tc>
        <w:tc>
          <w:tcPr>
            <w:tcW w:w="5933" w:type="dxa"/>
            <w:vAlign w:val="top"/>
          </w:tcPr>
          <w:p>
            <w:pPr>
              <w:pStyle w:val="TableText"/>
              <w:ind w:left="120"/>
              <w:spacing w:before="28" w:line="205" w:lineRule="auto"/>
              <w:rPr/>
            </w:pPr>
            <w:r>
              <w:rPr>
                <w:spacing w:val="-4"/>
              </w:rPr>
              <w:t>责令改正，并处</w:t>
            </w:r>
            <w:r>
              <w:rPr>
                <w:spacing w:val="-13"/>
              </w:rPr>
              <w:t xml:space="preserve"> </w:t>
            </w:r>
            <w:r>
              <w:rPr>
                <w:rFonts w:ascii="Calibri" w:hAnsi="Calibri" w:eastAsia="Calibri" w:cs="Calibri"/>
                <w:spacing w:val="-4"/>
              </w:rPr>
              <w:t>1</w:t>
            </w:r>
            <w:r>
              <w:rPr>
                <w:rFonts w:ascii="Calibri" w:hAnsi="Calibri" w:eastAsia="Calibri" w:cs="Calibri"/>
                <w:spacing w:val="9"/>
              </w:rPr>
              <w:t xml:space="preserve"> </w:t>
            </w:r>
            <w:r>
              <w:rPr>
                <w:spacing w:val="-4"/>
              </w:rPr>
              <w:t>千元以上</w:t>
            </w:r>
            <w:r>
              <w:rPr>
                <w:spacing w:val="-29"/>
              </w:rPr>
              <w:t xml:space="preserve"> </w:t>
            </w:r>
            <w:r>
              <w:rPr>
                <w:rFonts w:ascii="Calibri" w:hAnsi="Calibri" w:eastAsia="Calibri" w:cs="Calibri"/>
                <w:spacing w:val="-4"/>
              </w:rPr>
              <w:t>1</w:t>
            </w:r>
            <w:r>
              <w:rPr>
                <w:rFonts w:ascii="Calibri" w:hAnsi="Calibri" w:eastAsia="Calibri" w:cs="Calibri"/>
                <w:spacing w:val="17"/>
              </w:rPr>
              <w:t xml:space="preserve"> </w:t>
            </w:r>
            <w:r>
              <w:rPr>
                <w:spacing w:val="-4"/>
              </w:rPr>
              <w:t>万元以下的罚款</w:t>
            </w:r>
          </w:p>
        </w:tc>
      </w:tr>
      <w:tr>
        <w:trPr>
          <w:trHeight w:val="239" w:hRule="atLeast"/>
        </w:trPr>
        <w:tc>
          <w:tcPr>
            <w:tcW w:w="2577" w:type="dxa"/>
            <w:vAlign w:val="top"/>
            <w:gridSpan w:val="2"/>
            <w:vMerge w:val="restart"/>
            <w:tcBorders>
              <w:bottom w:val="nil"/>
            </w:tcBorders>
          </w:tcPr>
          <w:p>
            <w:pPr>
              <w:pStyle w:val="TableText"/>
              <w:ind w:left="1115"/>
              <w:spacing w:before="149" w:line="221" w:lineRule="auto"/>
              <w:rPr/>
            </w:pPr>
            <w:r>
              <w:rPr>
                <w:spacing w:val="-5"/>
              </w:rPr>
              <w:t>一般</w:t>
            </w:r>
          </w:p>
        </w:tc>
        <w:tc>
          <w:tcPr>
            <w:tcW w:w="5927" w:type="dxa"/>
            <w:vAlign w:val="top"/>
            <w:gridSpan w:val="2"/>
          </w:tcPr>
          <w:p>
            <w:pPr>
              <w:pStyle w:val="TableText"/>
              <w:ind w:left="117"/>
              <w:spacing w:before="30" w:line="204"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30" w:line="204" w:lineRule="auto"/>
              <w:rPr/>
            </w:pPr>
            <w:r>
              <w:rPr>
                <w:spacing w:val="-3"/>
              </w:rPr>
              <w:t>责令改正，责令停业整顿</w:t>
            </w:r>
            <w:r>
              <w:rPr>
                <w:spacing w:val="-36"/>
              </w:rPr>
              <w:t xml:space="preserve"> </w:t>
            </w:r>
            <w:r>
              <w:rPr>
                <w:rFonts w:ascii="Calibri" w:hAnsi="Calibri" w:eastAsia="Calibri" w:cs="Calibri"/>
                <w:spacing w:val="-3"/>
              </w:rPr>
              <w:t>30-60  </w:t>
            </w:r>
            <w:r>
              <w:rPr>
                <w:spacing w:val="-3"/>
              </w:rPr>
              <w:t>日，并处</w:t>
            </w:r>
            <w:r>
              <w:rPr>
                <w:spacing w:val="-29"/>
              </w:rPr>
              <w:t xml:space="preserve"> </w:t>
            </w:r>
            <w:r>
              <w:rPr>
                <w:rFonts w:ascii="Calibri" w:hAnsi="Calibri" w:eastAsia="Calibri" w:cs="Calibri"/>
                <w:spacing w:val="-3"/>
              </w:rPr>
              <w:t>1</w:t>
            </w:r>
            <w:r>
              <w:rPr>
                <w:rFonts w:ascii="Calibri" w:hAnsi="Calibri" w:eastAsia="Calibri" w:cs="Calibri"/>
                <w:spacing w:val="16"/>
                <w:w w:val="102"/>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4"/>
                <w:w w:val="101"/>
              </w:rPr>
              <w:t xml:space="preserve"> </w:t>
            </w:r>
            <w:r>
              <w:rPr>
                <w:spacing w:val="-3"/>
              </w:rPr>
              <w:t>万元</w:t>
            </w:r>
            <w:r>
              <w:rPr>
                <w:spacing w:val="-4"/>
              </w:rPr>
              <w:t>以下的罚款</w:t>
            </w:r>
          </w:p>
        </w:tc>
      </w:tr>
      <w:tr>
        <w:trPr>
          <w:trHeight w:val="238"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8" w:line="205" w:lineRule="auto"/>
              <w:rPr/>
            </w:pPr>
            <w:r>
              <w:rPr>
                <w:spacing w:val="-1"/>
              </w:rPr>
              <w:t>实施本违法行为，造成一般生产安全事故的</w:t>
            </w:r>
          </w:p>
        </w:tc>
        <w:tc>
          <w:tcPr>
            <w:tcW w:w="5933" w:type="dxa"/>
            <w:vAlign w:val="top"/>
          </w:tcPr>
          <w:p>
            <w:pPr>
              <w:pStyle w:val="TableText"/>
              <w:ind w:left="120"/>
              <w:spacing w:before="28" w:line="205" w:lineRule="auto"/>
              <w:rPr/>
            </w:pPr>
            <w:r>
              <w:rPr>
                <w:spacing w:val="-3"/>
              </w:rPr>
              <w:t>责令改正，责令停业整顿</w:t>
            </w:r>
            <w:r>
              <w:rPr>
                <w:spacing w:val="-36"/>
              </w:rPr>
              <w:t xml:space="preserve"> </w:t>
            </w:r>
            <w:r>
              <w:rPr>
                <w:rFonts w:ascii="Calibri" w:hAnsi="Calibri" w:eastAsia="Calibri" w:cs="Calibri"/>
                <w:spacing w:val="-3"/>
              </w:rPr>
              <w:t>30-60  </w:t>
            </w:r>
            <w:r>
              <w:rPr>
                <w:spacing w:val="-3"/>
              </w:rPr>
              <w:t>日，并处</w:t>
            </w:r>
            <w:r>
              <w:rPr>
                <w:spacing w:val="-29"/>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w:t>
            </w:r>
            <w:r>
              <w:rPr>
                <w:spacing w:val="-4"/>
              </w:rPr>
              <w:t>下的罚款</w:t>
            </w:r>
          </w:p>
        </w:tc>
      </w:tr>
      <w:tr>
        <w:trPr>
          <w:trHeight w:val="938" w:hRule="atLeast"/>
        </w:trPr>
        <w:tc>
          <w:tcPr>
            <w:tcW w:w="2577" w:type="dxa"/>
            <w:vAlign w:val="top"/>
            <w:gridSpan w:val="2"/>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2" w:right="152" w:firstLine="4"/>
              <w:spacing w:before="59" w:line="229" w:lineRule="auto"/>
              <w:rPr/>
            </w:pPr>
            <w:r>
              <w:rPr>
                <w:spacing w:val="-1"/>
              </w:rPr>
              <w:t>实施本违法行为，造成较大生产安</w:t>
            </w:r>
            <w:r>
              <w:rPr>
                <w:spacing w:val="2"/>
              </w:rPr>
              <w:t xml:space="preserve"> </w:t>
            </w:r>
            <w:r>
              <w:rPr>
                <w:spacing w:val="-2"/>
              </w:rPr>
              <w:t>全事故的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7" w:lineRule="auto"/>
              <w:rPr>
                <w:rFonts w:ascii="Arial"/>
                <w:sz w:val="21"/>
              </w:rPr>
            </w:pPr>
            <w:r/>
          </w:p>
          <w:p>
            <w:pPr>
              <w:pStyle w:val="TableText"/>
              <w:ind w:left="120"/>
              <w:spacing w:before="59" w:line="219" w:lineRule="auto"/>
              <w:rPr/>
            </w:pPr>
            <w:r>
              <w:rPr>
                <w:spacing w:val="-3"/>
              </w:rPr>
              <w:t>责令改正，责令停业整顿</w:t>
            </w:r>
            <w:r>
              <w:rPr>
                <w:spacing w:val="-34"/>
              </w:rPr>
              <w:t xml:space="preserve"> </w:t>
            </w:r>
            <w:r>
              <w:rPr>
                <w:rFonts w:ascii="Calibri" w:hAnsi="Calibri" w:eastAsia="Calibri" w:cs="Calibri"/>
                <w:spacing w:val="-3"/>
              </w:rPr>
              <w:t>60-90  </w:t>
            </w:r>
            <w:r>
              <w:rPr>
                <w:spacing w:val="-3"/>
              </w:rPr>
              <w:t>日，并处</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7" w:lineRule="auto"/>
              <w:rPr>
                <w:rFonts w:ascii="Arial"/>
                <w:sz w:val="21"/>
              </w:rPr>
            </w:pPr>
            <w:r/>
          </w:p>
          <w:p>
            <w:pPr>
              <w:pStyle w:val="TableText"/>
              <w:ind w:left="120"/>
              <w:spacing w:before="59" w:line="219" w:lineRule="auto"/>
              <w:rPr/>
            </w:pPr>
            <w:r>
              <w:rPr>
                <w:spacing w:val="-3"/>
              </w:rPr>
              <w:t>责令改正，责令停业整顿</w:t>
            </w:r>
            <w:r>
              <w:rPr>
                <w:spacing w:val="-32"/>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7" w:lineRule="auto"/>
              <w:rPr>
                <w:rFonts w:ascii="Arial"/>
                <w:sz w:val="21"/>
              </w:rPr>
            </w:pPr>
            <w:r/>
          </w:p>
          <w:p>
            <w:pPr>
              <w:pStyle w:val="TableText"/>
              <w:ind w:left="120"/>
              <w:spacing w:before="59" w:line="219" w:lineRule="auto"/>
              <w:rPr/>
            </w:pPr>
            <w:r>
              <w:rPr>
                <w:spacing w:val="-4"/>
              </w:rPr>
              <w:t>责令改正，责令停业整顿</w:t>
            </w:r>
            <w:r>
              <w:rPr>
                <w:spacing w:val="-11"/>
              </w:rPr>
              <w:t xml:space="preserve"> </w:t>
            </w:r>
            <w:r>
              <w:rPr>
                <w:rFonts w:ascii="Calibri" w:hAnsi="Calibri" w:eastAsia="Calibri" w:cs="Calibri"/>
                <w:spacing w:val="-4"/>
              </w:rPr>
              <w:t>120-180  </w:t>
            </w:r>
            <w:r>
              <w:rPr>
                <w:spacing w:val="-4"/>
              </w:rPr>
              <w:t>日，并处</w:t>
            </w:r>
            <w:r>
              <w:rPr>
                <w:spacing w:val="-36"/>
              </w:rPr>
              <w:t xml:space="preserve"> </w:t>
            </w:r>
            <w:r>
              <w:rPr>
                <w:rFonts w:ascii="Calibri" w:hAnsi="Calibri" w:eastAsia="Calibri" w:cs="Calibri"/>
                <w:spacing w:val="-4"/>
              </w:rPr>
              <w:t>2</w:t>
            </w:r>
            <w:r>
              <w:rPr>
                <w:rFonts w:ascii="Calibri" w:hAnsi="Calibri" w:eastAsia="Calibri" w:cs="Calibri"/>
                <w:spacing w:val="16"/>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万元以下的罚款</w:t>
            </w:r>
          </w:p>
        </w:tc>
      </w:tr>
      <w:tr>
        <w:trPr>
          <w:trHeight w:val="472" w:hRule="atLeast"/>
        </w:trPr>
        <w:tc>
          <w:tcPr>
            <w:tcW w:w="2577" w:type="dxa"/>
            <w:vAlign w:val="top"/>
            <w:gridSpan w:val="2"/>
            <w:vMerge w:val="restart"/>
            <w:tcBorders>
              <w:bottom w:val="nil"/>
            </w:tcBorders>
          </w:tcPr>
          <w:p>
            <w:pPr>
              <w:pStyle w:val="TableText"/>
              <w:ind w:left="1113"/>
              <w:spacing w:before="269" w:line="220" w:lineRule="auto"/>
              <w:rPr/>
            </w:pPr>
            <w:r>
              <w:rPr>
                <w:spacing w:val="-4"/>
              </w:rPr>
              <w:t>严重</w:t>
            </w:r>
          </w:p>
        </w:tc>
        <w:tc>
          <w:tcPr>
            <w:tcW w:w="5927" w:type="dxa"/>
            <w:vAlign w:val="top"/>
            <w:gridSpan w:val="2"/>
          </w:tcPr>
          <w:p>
            <w:pPr>
              <w:pStyle w:val="TableText"/>
              <w:ind w:left="117"/>
              <w:spacing w:before="146" w:line="219" w:lineRule="auto"/>
              <w:rPr/>
            </w:pPr>
            <w:r>
              <w:rPr>
                <w:spacing w:val="-1"/>
              </w:rPr>
              <w:t>实施本违法行为，造成重大生产安全事故</w:t>
            </w:r>
          </w:p>
        </w:tc>
        <w:tc>
          <w:tcPr>
            <w:tcW w:w="5933" w:type="dxa"/>
            <w:vAlign w:val="top"/>
          </w:tcPr>
          <w:p>
            <w:pPr>
              <w:pStyle w:val="TableText"/>
              <w:ind w:left="114" w:right="106" w:firstLine="5"/>
              <w:spacing w:before="31" w:line="221" w:lineRule="auto"/>
              <w:rPr/>
            </w:pPr>
            <w:r>
              <w:rPr>
                <w:spacing w:val="-3"/>
              </w:rPr>
              <w:t>责令改正，责令停业整顿，并处</w:t>
            </w:r>
            <w:r>
              <w:rPr>
                <w:spacing w:val="-20"/>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万元的罚款；降低资质等级（对最低资</w:t>
            </w:r>
            <w:r>
              <w:rPr/>
              <w:t xml:space="preserve"> </w:t>
            </w:r>
            <w:r>
              <w:rPr>
                <w:spacing w:val="-1"/>
              </w:rPr>
              <w:t>质等级企业，吊销资质证书）</w:t>
            </w:r>
          </w:p>
        </w:tc>
      </w:tr>
      <w:tr>
        <w:trPr>
          <w:trHeight w:val="243"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32" w:line="206" w:lineRule="auto"/>
              <w:rPr/>
            </w:pPr>
            <w:r>
              <w:rPr>
                <w:spacing w:val="-1"/>
              </w:rPr>
              <w:t>实施本违法行为，造成特别重大生产安全事故</w:t>
            </w:r>
          </w:p>
        </w:tc>
        <w:tc>
          <w:tcPr>
            <w:tcW w:w="5933" w:type="dxa"/>
            <w:vAlign w:val="top"/>
          </w:tcPr>
          <w:p>
            <w:pPr>
              <w:pStyle w:val="TableText"/>
              <w:ind w:left="120"/>
              <w:spacing w:before="32" w:line="206" w:lineRule="auto"/>
              <w:rPr/>
            </w:pPr>
            <w:r>
              <w:rPr>
                <w:spacing w:val="-2"/>
              </w:rPr>
              <w:t>责令改正，并处</w:t>
            </w:r>
            <w:r>
              <w:rPr>
                <w:spacing w:val="-31"/>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74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物业管理单位发现装修人或者装饰装修企业有违反《住宅室内装饰装修管理办法》的行为不</w:t>
            </w:r>
            <w:r>
              <w:rPr>
                <w:spacing w:val="-1"/>
              </w:rPr>
              <w:t>及时向有关部门报告</w:t>
            </w:r>
          </w:p>
        </w:tc>
      </w:tr>
      <w:tr>
        <w:trPr>
          <w:trHeight w:val="4204" w:hRule="atLeast"/>
        </w:trPr>
        <w:tc>
          <w:tcPr>
            <w:tcW w:w="1236"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【部门规章】《住宅室内装饰装修管理办法》</w:t>
            </w:r>
          </w:p>
          <w:p>
            <w:pPr>
              <w:pStyle w:val="TableText"/>
              <w:ind w:left="113" w:right="65" w:hanging="1"/>
              <w:spacing w:before="19" w:line="233" w:lineRule="auto"/>
              <w:rPr/>
            </w:pPr>
            <w:r>
              <w:rPr>
                <w:spacing w:val="-2"/>
              </w:rPr>
              <w:t>第五条  住宅室内装饰装修活动，禁止下列行为</w:t>
            </w:r>
            <w:r>
              <w:rPr>
                <w:spacing w:val="-37"/>
              </w:rPr>
              <w:t>：（</w:t>
            </w:r>
            <w:r>
              <w:rPr>
                <w:spacing w:val="-2"/>
              </w:rPr>
              <w:t>一）未经原设计单位或者具有相应资质等级的设计单位提出设计方案，变动建筑主体和承重结构；</w:t>
            </w:r>
            <w:r>
              <w:rPr/>
              <w:t xml:space="preserve"> </w:t>
            </w:r>
            <w:r>
              <w:rPr/>
              <w:t>（二）将没有防水要求的房间或者阳台改为卫生间、厨房间</w:t>
            </w:r>
            <w:r>
              <w:rPr>
                <w:spacing w:val="-18"/>
              </w:rPr>
              <w:t>；（</w:t>
            </w:r>
            <w:r>
              <w:rPr/>
              <w:t>三）扩大承重墙上原有的门窗尺寸，拆除连接阳台的砖、混凝土墙体</w:t>
            </w:r>
            <w:r>
              <w:rPr>
                <w:spacing w:val="-18"/>
              </w:rPr>
              <w:t>；（</w:t>
            </w:r>
            <w:r>
              <w:rPr/>
              <w:t>四）损坏房</w:t>
            </w:r>
            <w:r>
              <w:rPr>
                <w:spacing w:val="2"/>
              </w:rPr>
              <w:t xml:space="preserve"> </w:t>
            </w:r>
            <w:r>
              <w:rPr/>
              <w:t>屋原有节能设施，降低节能效果</w:t>
            </w:r>
            <w:r>
              <w:rPr>
                <w:spacing w:val="-5"/>
              </w:rPr>
              <w:t>；（</w:t>
            </w:r>
            <w:r>
              <w:rPr/>
              <w:t>五）其他影响建筑结构和使用安全的行为。</w:t>
            </w:r>
          </w:p>
          <w:p>
            <w:pPr>
              <w:pStyle w:val="TableText"/>
              <w:ind w:left="113"/>
              <w:spacing w:before="18" w:line="219" w:lineRule="auto"/>
              <w:rPr/>
            </w:pPr>
            <w:r>
              <w:rPr/>
              <w:t>本办法所称建筑主体，是指建筑实体的结构构造，包括屋盖、楼盖、梁、柱、支撑、墙体、</w:t>
            </w:r>
            <w:r>
              <w:rPr>
                <w:spacing w:val="-1"/>
              </w:rPr>
              <w:t>连接接点和基础等。</w:t>
            </w:r>
          </w:p>
          <w:p>
            <w:pPr>
              <w:pStyle w:val="TableText"/>
              <w:ind w:left="112" w:right="109"/>
              <w:spacing w:before="19" w:line="229" w:lineRule="auto"/>
              <w:rPr/>
            </w:pPr>
            <w:r>
              <w:rPr>
                <w:spacing w:val="-1"/>
              </w:rPr>
              <w:t>本办法所称承重结构，是指直接将本身自重与各种外加作用力系统地传递给基础地基的主要结构构件和其连接接点，包括承重墙体、立杆、</w:t>
            </w:r>
            <w:r>
              <w:rPr>
                <w:spacing w:val="-2"/>
              </w:rPr>
              <w:t>柱、框架</w:t>
            </w:r>
            <w:r>
              <w:rPr/>
              <w:t xml:space="preserve"> </w:t>
            </w:r>
            <w:r>
              <w:rPr>
                <w:spacing w:val="-1"/>
              </w:rPr>
              <w:t>柱、支墩、楼板、梁、屋架、悬索等。</w:t>
            </w:r>
          </w:p>
          <w:p>
            <w:pPr>
              <w:pStyle w:val="TableText"/>
              <w:ind w:left="112"/>
              <w:spacing w:before="22" w:line="219" w:lineRule="auto"/>
              <w:rPr/>
            </w:pPr>
            <w:r>
              <w:rPr/>
              <w:t>第六条  装修人从事住宅室内装饰装修活动，未经批准，不得有下列行为</w:t>
            </w:r>
            <w:r>
              <w:rPr>
                <w:spacing w:val="-18"/>
              </w:rPr>
              <w:t>：（</w:t>
            </w:r>
            <w:r>
              <w:rPr/>
              <w:t>一）搭建建筑物、构筑物</w:t>
            </w:r>
            <w:r>
              <w:rPr>
                <w:spacing w:val="-18"/>
              </w:rPr>
              <w:t>；（</w:t>
            </w:r>
            <w:r>
              <w:rPr/>
              <w:t>二）改变住宅外立面，在非承重外墙上开</w:t>
            </w:r>
          </w:p>
          <w:p>
            <w:pPr>
              <w:pStyle w:val="TableText"/>
              <w:ind w:left="133"/>
              <w:spacing w:before="19" w:line="219" w:lineRule="auto"/>
              <w:rPr/>
            </w:pPr>
            <w:r>
              <w:rPr/>
              <w:t>门、窗（三）拆改供暖管道和设施</w:t>
            </w:r>
            <w:r>
              <w:rPr>
                <w:spacing w:val="-13"/>
              </w:rPr>
              <w:t>；（</w:t>
            </w:r>
            <w:r>
              <w:rPr/>
              <w:t>四）拆改燃气管道和</w:t>
            </w:r>
            <w:r>
              <w:rPr>
                <w:spacing w:val="-1"/>
              </w:rPr>
              <w:t>设施。</w:t>
            </w:r>
          </w:p>
          <w:p>
            <w:pPr>
              <w:pStyle w:val="TableText"/>
              <w:ind w:left="113" w:right="109"/>
              <w:spacing w:before="20" w:line="230" w:lineRule="auto"/>
              <w:rPr/>
            </w:pPr>
            <w:r>
              <w:rPr>
                <w:spacing w:val="-1"/>
              </w:rPr>
              <w:t>本条所列第（一）项、第（二）项行为，应当经城市规划行政主管部门批准；第（三）项行为，应当经供暖管理单位批准；第（四）项行为</w:t>
            </w:r>
            <w:r>
              <w:rPr>
                <w:spacing w:val="-2"/>
              </w:rPr>
              <w:t>应当经燃</w:t>
            </w:r>
            <w:r>
              <w:rPr/>
              <w:t xml:space="preserve"> </w:t>
            </w:r>
            <w:r>
              <w:rPr>
                <w:spacing w:val="-1"/>
              </w:rPr>
              <w:t>气管理单位批准。</w:t>
            </w:r>
          </w:p>
          <w:p>
            <w:pPr>
              <w:pStyle w:val="TableText"/>
              <w:ind w:left="112"/>
              <w:spacing w:before="19" w:line="219" w:lineRule="auto"/>
              <w:rPr/>
            </w:pPr>
            <w:r>
              <w:rPr/>
              <w:t>第七条  住宅室内装饰装修超过设计标准或者规范增加楼面荷载的，应当经原设计单位或者具有相应资质等级的设计</w:t>
            </w:r>
            <w:r>
              <w:rPr>
                <w:spacing w:val="-1"/>
              </w:rPr>
              <w:t>单位提出设计方案。</w:t>
            </w:r>
          </w:p>
          <w:p>
            <w:pPr>
              <w:pStyle w:val="TableText"/>
              <w:ind w:left="112"/>
              <w:spacing w:before="20" w:line="219" w:lineRule="auto"/>
              <w:rPr/>
            </w:pPr>
            <w:r>
              <w:rPr/>
              <w:t>第八条  改动卫生间、厨房间防水层的，应当按照防水标准制订施工方</w:t>
            </w:r>
            <w:r>
              <w:rPr>
                <w:spacing w:val="-1"/>
              </w:rPr>
              <w:t>案，并做闭水试验。</w:t>
            </w:r>
          </w:p>
          <w:p>
            <w:pPr>
              <w:pStyle w:val="TableText"/>
              <w:ind w:left="112" w:right="49"/>
              <w:spacing w:before="19" w:line="230" w:lineRule="auto"/>
              <w:rPr/>
            </w:pPr>
            <w:r>
              <w:rPr>
                <w:spacing w:val="-3"/>
              </w:rPr>
              <w:t>第九条  装修人经原设计单位或者具有相应资质等级的设计单位提出设计方案变动建筑主体和承重结构的，或者装修活动涉及本办法第六条、第七条、</w:t>
            </w:r>
            <w:r>
              <w:rPr>
                <w:spacing w:val="13"/>
              </w:rPr>
              <w:t xml:space="preserve"> </w:t>
            </w:r>
            <w:r>
              <w:rPr>
                <w:spacing w:val="-1"/>
              </w:rPr>
              <w:t>第八条内容的，必须委托具有相应资质的装饰装修企业承担。</w:t>
            </w:r>
          </w:p>
          <w:p>
            <w:pPr>
              <w:pStyle w:val="TableText"/>
              <w:ind w:left="123" w:right="106" w:hanging="11"/>
              <w:spacing w:before="20" w:line="227" w:lineRule="auto"/>
              <w:jc w:val="both"/>
              <w:rPr/>
            </w:pPr>
            <w:r>
              <w:rPr>
                <w:spacing w:val="-1"/>
              </w:rPr>
              <w:t>第十七条  物业管理单位应当按照住宅室内装饰装修管理服务协议实施管理，发现装修人或者装饰装修企业有本办法第五条行为的，或者未经有关部</w:t>
            </w:r>
            <w:r>
              <w:rPr/>
              <w:t xml:space="preserve"> </w:t>
            </w:r>
            <w:r>
              <w:rPr>
                <w:spacing w:val="-1"/>
              </w:rPr>
              <w:t>门批准实施本办法第六条所列行为的，或者有违反本办法第七条、第八条、第九条规定行为的，应当立即制止；已造成事</w:t>
            </w:r>
            <w:r>
              <w:rPr>
                <w:spacing w:val="-2"/>
              </w:rPr>
              <w:t>实后果或者拒不改正的，应</w:t>
            </w:r>
            <w:r>
              <w:rPr/>
              <w:t xml:space="preserve"> </w:t>
            </w:r>
            <w:r>
              <w:rPr/>
              <w:t>当及时报告有关部门依法处理。对装修人或者装饰装修企业违反住宅室</w:t>
            </w:r>
            <w:r>
              <w:rPr>
                <w:spacing w:val="-1"/>
              </w:rPr>
              <w:t>内装饰装修管理服务协议的，追究违约责任。</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【部门规章】《住宅室内装饰装修管理办法》</w:t>
            </w:r>
          </w:p>
          <w:p>
            <w:pPr>
              <w:pStyle w:val="TableText"/>
              <w:ind w:left="112" w:right="106"/>
              <w:spacing w:before="19" w:line="221" w:lineRule="auto"/>
              <w:rPr/>
            </w:pPr>
            <w:r>
              <w:rPr>
                <w:spacing w:val="-1"/>
              </w:rPr>
              <w:t>第四十二条  物业管理单位发现装修人或者装饰装修企业有违反本办法规定的行为不及时向有关部门报告的，由房地产行政主管部门给予警告，可处</w:t>
            </w:r>
            <w:r>
              <w:rPr/>
              <w:t xml:space="preserve"> </w:t>
            </w:r>
            <w:r>
              <w:rPr>
                <w:spacing w:val="-1"/>
              </w:rPr>
              <w:t>装饰装修管理服务协议约定的装饰装修管理服务费</w:t>
            </w:r>
            <w:r>
              <w:rPr>
                <w:spacing w:val="-36"/>
              </w:rPr>
              <w:t xml:space="preserve"> </w:t>
            </w:r>
            <w:r>
              <w:rPr>
                <w:rFonts w:ascii="Calibri" w:hAnsi="Calibri" w:eastAsia="Calibri" w:cs="Calibri"/>
                <w:spacing w:val="-1"/>
              </w:rPr>
              <w:t>2</w:t>
            </w:r>
            <w:r>
              <w:rPr>
                <w:rFonts w:ascii="Calibri" w:hAnsi="Calibri" w:eastAsia="Calibri" w:cs="Calibri"/>
                <w:spacing w:val="13"/>
                <w:w w:val="101"/>
              </w:rPr>
              <w:t xml:space="preserve"> </w:t>
            </w:r>
            <w:r>
              <w:rPr>
                <w:spacing w:val="-1"/>
              </w:rPr>
              <w:t>至</w:t>
            </w:r>
            <w:r>
              <w:rPr>
                <w:spacing w:val="-36"/>
              </w:rPr>
              <w:t xml:space="preserve"> </w:t>
            </w:r>
            <w:r>
              <w:rPr>
                <w:rFonts w:ascii="Calibri" w:hAnsi="Calibri" w:eastAsia="Calibri" w:cs="Calibri"/>
                <w:spacing w:val="-1"/>
              </w:rPr>
              <w:t>3 </w:t>
            </w:r>
            <w:r>
              <w:rPr>
                <w:spacing w:val="-1"/>
              </w:rPr>
              <w:t>倍的</w:t>
            </w:r>
            <w:r>
              <w:rPr>
                <w:spacing w:val="-2"/>
              </w:rPr>
              <w:t>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238" w:hRule="atLeast"/>
        </w:trPr>
        <w:tc>
          <w:tcPr>
            <w:tcW w:w="2577" w:type="dxa"/>
            <w:vAlign w:val="top"/>
            <w:gridSpan w:val="2"/>
          </w:tcPr>
          <w:p>
            <w:pPr>
              <w:pStyle w:val="TableText"/>
              <w:ind w:left="1115"/>
              <w:spacing w:before="32" w:line="201" w:lineRule="auto"/>
              <w:rPr/>
            </w:pPr>
            <w:r>
              <w:rPr>
                <w:spacing w:val="-5"/>
              </w:rPr>
              <w:t>不罚</w:t>
            </w:r>
          </w:p>
        </w:tc>
        <w:tc>
          <w:tcPr>
            <w:tcW w:w="5927" w:type="dxa"/>
            <w:vAlign w:val="top"/>
          </w:tcPr>
          <w:p>
            <w:pPr>
              <w:pStyle w:val="TableText"/>
              <w:ind w:left="115"/>
              <w:spacing w:before="32" w:line="201" w:lineRule="auto"/>
              <w:rPr/>
            </w:pPr>
            <w:r>
              <w:rPr>
                <w:spacing w:val="-1"/>
              </w:rPr>
              <w:t>首次被发现且违法情节轻微，在限期内改正，未造成危害后果的</w:t>
            </w:r>
          </w:p>
        </w:tc>
        <w:tc>
          <w:tcPr>
            <w:tcW w:w="5933" w:type="dxa"/>
            <w:vAlign w:val="top"/>
          </w:tcPr>
          <w:p>
            <w:pPr>
              <w:pStyle w:val="TableText"/>
              <w:ind w:left="116"/>
              <w:spacing w:before="32" w:line="201" w:lineRule="auto"/>
              <w:rPr/>
            </w:pPr>
            <w:r>
              <w:rPr>
                <w:spacing w:val="-3"/>
              </w:rPr>
              <w:t>不予处罚</w:t>
            </w:r>
          </w:p>
        </w:tc>
      </w:tr>
      <w:tr>
        <w:trPr>
          <w:trHeight w:val="472"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实施本违法行为，造成轻微危害后果的</w:t>
            </w:r>
          </w:p>
        </w:tc>
        <w:tc>
          <w:tcPr>
            <w:tcW w:w="5933" w:type="dxa"/>
            <w:vAlign w:val="top"/>
          </w:tcPr>
          <w:p>
            <w:pPr>
              <w:pStyle w:val="TableText"/>
              <w:ind w:left="114"/>
              <w:spacing w:before="31" w:line="218" w:lineRule="auto"/>
              <w:rPr/>
            </w:pPr>
            <w:r>
              <w:rPr>
                <w:spacing w:val="-1"/>
              </w:rPr>
              <w:t>给予警告，可处装饰装修管理服务协议约定的装饰装修管理服务费</w:t>
            </w:r>
            <w:r>
              <w:rPr>
                <w:spacing w:val="-23"/>
              </w:rPr>
              <w:t xml:space="preserve"> </w:t>
            </w:r>
            <w:r>
              <w:rPr>
                <w:rFonts w:ascii="Calibri" w:hAnsi="Calibri" w:eastAsia="Calibri" w:cs="Calibri"/>
                <w:spacing w:val="-1"/>
              </w:rPr>
              <w:t>2</w:t>
            </w:r>
            <w:r>
              <w:rPr>
                <w:rFonts w:ascii="Calibri" w:hAnsi="Calibri" w:eastAsia="Calibri" w:cs="Calibri"/>
                <w:spacing w:val="11"/>
                <w:w w:val="101"/>
              </w:rPr>
              <w:t xml:space="preserve"> </w:t>
            </w:r>
            <w:r>
              <w:rPr>
                <w:spacing w:val="-1"/>
              </w:rPr>
              <w:t>至</w:t>
            </w:r>
          </w:p>
          <w:p>
            <w:pPr>
              <w:pStyle w:val="TableText"/>
              <w:ind w:left="116"/>
              <w:spacing w:before="19" w:line="203" w:lineRule="auto"/>
              <w:rPr/>
            </w:pPr>
            <w:r>
              <w:rPr>
                <w:rFonts w:ascii="Calibri" w:hAnsi="Calibri" w:eastAsia="Calibri" w:cs="Calibri"/>
                <w:spacing w:val="-3"/>
              </w:rPr>
              <w:t>2.3</w:t>
            </w:r>
            <w:r>
              <w:rPr>
                <w:rFonts w:ascii="Calibri" w:hAnsi="Calibri" w:eastAsia="Calibri" w:cs="Calibri"/>
                <w:spacing w:val="12"/>
                <w:w w:val="101"/>
              </w:rPr>
              <w:t xml:space="preserve"> </w:t>
            </w:r>
            <w:r>
              <w:rPr>
                <w:spacing w:val="-3"/>
              </w:rPr>
              <w:t>倍的罚款</w:t>
            </w:r>
          </w:p>
        </w:tc>
      </w:tr>
      <w:tr>
        <w:trPr>
          <w:trHeight w:val="472"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right="109"/>
              <w:spacing w:before="33" w:line="220" w:lineRule="auto"/>
              <w:rPr/>
            </w:pPr>
            <w:r>
              <w:rPr>
                <w:spacing w:val="-4"/>
              </w:rPr>
              <w:t>给予警告，处装饰装修管理服务协议约定的装饰装修管理服务费</w:t>
            </w:r>
            <w:r>
              <w:rPr>
                <w:spacing w:val="-28"/>
              </w:rPr>
              <w:t xml:space="preserve"> </w:t>
            </w:r>
            <w:r>
              <w:rPr>
                <w:rFonts w:ascii="Calibri" w:hAnsi="Calibri" w:eastAsia="Calibri" w:cs="Calibri"/>
                <w:spacing w:val="-4"/>
              </w:rPr>
              <w:t>2.3</w:t>
            </w:r>
            <w:r>
              <w:rPr>
                <w:rFonts w:ascii="Calibri" w:hAnsi="Calibri" w:eastAsia="Calibri" w:cs="Calibri"/>
                <w:spacing w:val="11"/>
              </w:rPr>
              <w:t xml:space="preserve"> </w:t>
            </w:r>
            <w:r>
              <w:rPr>
                <w:spacing w:val="-4"/>
              </w:rPr>
              <w:t>至</w:t>
            </w:r>
            <w:r>
              <w:rPr>
                <w:spacing w:val="-37"/>
              </w:rPr>
              <w:t xml:space="preserve"> </w:t>
            </w:r>
            <w:r>
              <w:rPr>
                <w:rFonts w:ascii="Calibri" w:hAnsi="Calibri" w:eastAsia="Calibri" w:cs="Calibri"/>
                <w:spacing w:val="-4"/>
              </w:rPr>
              <w:t>2.7</w:t>
            </w:r>
            <w:r>
              <w:rPr>
                <w:rFonts w:ascii="Calibri" w:hAnsi="Calibri" w:eastAsia="Calibri" w:cs="Calibri"/>
              </w:rPr>
              <w:t xml:space="preserve"> </w:t>
            </w:r>
            <w:r>
              <w:rPr>
                <w:spacing w:val="-2"/>
              </w:rPr>
              <w:t>倍的罚款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right="147"/>
              <w:spacing w:before="31" w:line="223" w:lineRule="auto"/>
              <w:rPr/>
            </w:pPr>
            <w:r>
              <w:rPr>
                <w:spacing w:val="-1"/>
              </w:rPr>
              <w:t>给予警告，处装饰装修管理服务协议约定的装饰装修管理服务费</w:t>
            </w:r>
            <w:r>
              <w:rPr>
                <w:spacing w:val="-34"/>
              </w:rPr>
              <w:t xml:space="preserve"> </w:t>
            </w:r>
            <w:r>
              <w:rPr>
                <w:rFonts w:ascii="Calibri" w:hAnsi="Calibri" w:eastAsia="Calibri" w:cs="Calibri"/>
                <w:spacing w:val="-1"/>
              </w:rPr>
              <w:t>2</w:t>
            </w:r>
            <w:r>
              <w:rPr>
                <w:rFonts w:ascii="Calibri" w:hAnsi="Calibri" w:eastAsia="Calibri" w:cs="Calibri"/>
                <w:spacing w:val="-2"/>
              </w:rPr>
              <w:t>.7</w:t>
            </w:r>
            <w:r>
              <w:rPr>
                <w:rFonts w:ascii="Calibri" w:hAnsi="Calibri" w:eastAsia="Calibri" w:cs="Calibri"/>
                <w:spacing w:val="11"/>
              </w:rPr>
              <w:t xml:space="preserve"> </w:t>
            </w:r>
            <w:r>
              <w:rPr>
                <w:spacing w:val="-2"/>
              </w:rPr>
              <w:t>至</w:t>
            </w:r>
            <w:r>
              <w:rPr>
                <w:spacing w:val="-36"/>
              </w:rPr>
              <w:t xml:space="preserve"> </w:t>
            </w:r>
            <w:r>
              <w:rPr>
                <w:rFonts w:ascii="Calibri" w:hAnsi="Calibri" w:eastAsia="Calibri" w:cs="Calibri"/>
                <w:spacing w:val="-2"/>
              </w:rPr>
              <w:t>3</w:t>
            </w:r>
            <w:r>
              <w:rPr>
                <w:rFonts w:ascii="Calibri" w:hAnsi="Calibri" w:eastAsia="Calibri" w:cs="Calibri"/>
              </w:rPr>
              <w:t xml:space="preserve"> </w:t>
            </w:r>
            <w:r>
              <w:rPr>
                <w:spacing w:val="-2"/>
              </w:rPr>
              <w:t>倍的罚款</w:t>
            </w:r>
          </w:p>
        </w:tc>
      </w:tr>
    </w:tbl>
    <w:p>
      <w:pPr>
        <w:rPr>
          <w:rFonts w:ascii="Arial"/>
          <w:sz w:val="21"/>
        </w:rPr>
      </w:pPr>
      <w:r/>
    </w:p>
    <w:p>
      <w:pPr>
        <w:sectPr>
          <w:footerReference w:type="default" r:id="rId74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对主体结构质量不合格的新建建筑物、构筑物或者存在结构安全隐患的既有建筑物、构</w:t>
            </w:r>
            <w:r>
              <w:rPr>
                <w:spacing w:val="-1"/>
              </w:rPr>
              <w:t>筑物进行装饰装修</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【省政府规章】《山东省建筑装饰装修管理办法》</w:t>
            </w:r>
          </w:p>
          <w:p>
            <w:pPr>
              <w:pStyle w:val="TableText"/>
              <w:ind w:left="112"/>
              <w:spacing w:before="19" w:line="206" w:lineRule="auto"/>
              <w:rPr/>
            </w:pPr>
            <w:r>
              <w:rPr/>
              <w:t>第十二条  对主体结构质量不合格的新建建筑物、构筑物和存在结构安全隐患的既有建筑物、构筑物，</w:t>
            </w:r>
            <w:r>
              <w:rPr>
                <w:spacing w:val="-1"/>
              </w:rPr>
              <w:t>不得进行装饰装修。</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【省政府规章】《山东省建筑装饰装修管理办法》</w:t>
            </w:r>
          </w:p>
          <w:p>
            <w:pPr>
              <w:pStyle w:val="TableText"/>
              <w:ind w:left="132" w:right="106" w:hanging="20"/>
              <w:spacing w:before="19" w:line="228" w:lineRule="auto"/>
              <w:jc w:val="both"/>
              <w:rPr/>
            </w:pPr>
            <w:r>
              <w:rPr>
                <w:spacing w:val="-1"/>
              </w:rPr>
              <w:t>第四十四条  违反本办法规定，对主体结构质量不合格的新建建筑物、构筑物或者存在结构安全隐患的既有建筑物、构筑物进行装饰装修的，由县级</w:t>
            </w:r>
            <w:r>
              <w:rPr/>
              <w:t xml:space="preserve"> </w:t>
            </w:r>
            <w:r>
              <w:rPr>
                <w:spacing w:val="-2"/>
              </w:rPr>
              <w:t>以上人民政府建设行政主管部门责令限期改正；逾期不改正的，对公共建筑装饰装修人可处以</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万元以下的罚款，对住宅装</w:t>
            </w:r>
            <w:r>
              <w:rPr>
                <w:spacing w:val="-3"/>
              </w:rPr>
              <w:t>饰装修人可处</w:t>
            </w:r>
            <w:r>
              <w:rPr/>
              <w:t xml:space="preserve"> </w:t>
            </w:r>
            <w:r>
              <w:rPr>
                <w:spacing w:val="-4"/>
              </w:rPr>
              <w:t>以</w:t>
            </w:r>
            <w:r>
              <w:rPr>
                <w:spacing w:val="-26"/>
              </w:rPr>
              <w:t xml:space="preserve"> </w:t>
            </w:r>
            <w:r>
              <w:rPr>
                <w:rFonts w:ascii="Calibri" w:hAnsi="Calibri" w:eastAsia="Calibri" w:cs="Calibri"/>
                <w:spacing w:val="-4"/>
              </w:rPr>
              <w:t>1000</w:t>
            </w:r>
            <w:r>
              <w:rPr>
                <w:rFonts w:ascii="Calibri" w:hAnsi="Calibri" w:eastAsia="Calibri" w:cs="Calibri"/>
                <w:spacing w:val="13"/>
                <w:w w:val="102"/>
              </w:rPr>
              <w:t xml:space="preserve"> </w:t>
            </w:r>
            <w:r>
              <w:rPr>
                <w:spacing w:val="-4"/>
              </w:rPr>
              <w:t>元以上</w:t>
            </w:r>
            <w:r>
              <w:rPr>
                <w:spacing w:val="-38"/>
              </w:rPr>
              <w:t xml:space="preserve"> </w:t>
            </w:r>
            <w:r>
              <w:rPr>
                <w:rFonts w:ascii="Calibri" w:hAnsi="Calibri" w:eastAsia="Calibri" w:cs="Calibri"/>
                <w:spacing w:val="-4"/>
              </w:rPr>
              <w:t>3000</w:t>
            </w:r>
            <w:r>
              <w:rPr>
                <w:rFonts w:ascii="Calibri" w:hAnsi="Calibri" w:eastAsia="Calibri" w:cs="Calibri"/>
                <w:spacing w:val="13"/>
                <w:w w:val="101"/>
              </w:rPr>
              <w:t xml:space="preserve"> </w:t>
            </w:r>
            <w:r>
              <w:rPr>
                <w:spacing w:val="-4"/>
              </w:rPr>
              <w:t>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1"/>
              </w:rPr>
              <w:t>实施本违法行为，未造成危害后果或者造成轻微危害后果的</w:t>
            </w:r>
          </w:p>
        </w:tc>
        <w:tc>
          <w:tcPr>
            <w:tcW w:w="5933" w:type="dxa"/>
            <w:vAlign w:val="top"/>
          </w:tcPr>
          <w:p>
            <w:pPr>
              <w:pStyle w:val="TableText"/>
              <w:ind w:left="120"/>
              <w:spacing w:before="28" w:line="219" w:lineRule="auto"/>
              <w:rPr/>
            </w:pPr>
            <w:r>
              <w:rPr>
                <w:spacing w:val="-3"/>
              </w:rPr>
              <w:t>责令限期改正</w:t>
            </w:r>
          </w:p>
          <w:p>
            <w:pPr>
              <w:pStyle w:val="TableText"/>
              <w:ind w:left="113" w:right="822"/>
              <w:spacing w:before="19" w:line="222" w:lineRule="auto"/>
              <w:rPr/>
            </w:pPr>
            <w:r>
              <w:rPr>
                <w:spacing w:val="-2"/>
              </w:rPr>
              <w:t>对公共建筑装饰装修人：可处以</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spacing w:val="17"/>
              </w:rPr>
              <w:t xml:space="preserve"> </w:t>
            </w:r>
            <w:r>
              <w:rPr>
                <w:spacing w:val="-2"/>
              </w:rPr>
              <w:t>万元以下</w:t>
            </w:r>
            <w:r>
              <w:rPr>
                <w:spacing w:val="-3"/>
              </w:rPr>
              <w:t>的罚款</w:t>
            </w:r>
            <w:r>
              <w:rPr/>
              <w:t xml:space="preserve"> </w:t>
            </w:r>
            <w:r>
              <w:rPr>
                <w:spacing w:val="-2"/>
              </w:rPr>
              <w:t>对住宅装饰装修人：可处以</w:t>
            </w:r>
            <w:r>
              <w:rPr>
                <w:spacing w:val="-27"/>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29"/>
              </w:rPr>
              <w:t xml:space="preserve"> </w:t>
            </w:r>
            <w:r>
              <w:rPr>
                <w:rFonts w:ascii="Calibri" w:hAnsi="Calibri" w:eastAsia="Calibri" w:cs="Calibri"/>
                <w:spacing w:val="-2"/>
              </w:rPr>
              <w:t>1500</w:t>
            </w:r>
            <w:r>
              <w:rPr>
                <w:rFonts w:ascii="Calibri" w:hAnsi="Calibri" w:eastAsia="Calibri" w:cs="Calibri"/>
                <w:spacing w:val="13"/>
                <w:w w:val="101"/>
              </w:rPr>
              <w:t xml:space="preserve"> </w:t>
            </w:r>
            <w:r>
              <w:rPr>
                <w:spacing w:val="-2"/>
              </w:rPr>
              <w:t>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1"/>
              </w:rPr>
              <w:t>实施本违法行为，造成一般危害后果的</w:t>
            </w:r>
          </w:p>
        </w:tc>
        <w:tc>
          <w:tcPr>
            <w:tcW w:w="5933" w:type="dxa"/>
            <w:vAlign w:val="top"/>
          </w:tcPr>
          <w:p>
            <w:pPr>
              <w:pStyle w:val="TableText"/>
              <w:ind w:left="120"/>
              <w:spacing w:before="31" w:line="219" w:lineRule="auto"/>
              <w:rPr/>
            </w:pPr>
            <w:r>
              <w:rPr>
                <w:spacing w:val="-3"/>
              </w:rPr>
              <w:t>责令限期改正</w:t>
            </w:r>
          </w:p>
          <w:p>
            <w:pPr>
              <w:pStyle w:val="TableText"/>
              <w:ind w:left="113" w:right="865"/>
              <w:spacing w:before="18" w:line="221" w:lineRule="auto"/>
              <w:rPr/>
            </w:pPr>
            <w:r>
              <w:rPr>
                <w:spacing w:val="-2"/>
              </w:rPr>
              <w:t>对公共建筑装饰装修人：处以</w:t>
            </w:r>
            <w:r>
              <w:rPr>
                <w:spacing w:val="-25"/>
              </w:rPr>
              <w:t xml:space="preserve"> </w:t>
            </w:r>
            <w:r>
              <w:rPr>
                <w:rFonts w:ascii="Calibri" w:hAnsi="Calibri" w:eastAsia="Calibri" w:cs="Calibri"/>
                <w:spacing w:val="-2"/>
              </w:rPr>
              <w:t>1.5</w:t>
            </w:r>
            <w:r>
              <w:rPr>
                <w:rFonts w:ascii="Calibri" w:hAnsi="Calibri" w:eastAsia="Calibri" w:cs="Calibri"/>
                <w:spacing w:val="14"/>
                <w:w w:val="101"/>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r>
              <w:rPr/>
              <w:t xml:space="preserve"> </w:t>
            </w:r>
            <w:r>
              <w:rPr>
                <w:spacing w:val="-2"/>
              </w:rPr>
              <w:t>对住宅装饰装修人：处以</w:t>
            </w:r>
            <w:r>
              <w:rPr>
                <w:spacing w:val="-24"/>
              </w:rPr>
              <w:t xml:space="preserve"> </w:t>
            </w:r>
            <w:r>
              <w:rPr>
                <w:rFonts w:ascii="Calibri" w:hAnsi="Calibri" w:eastAsia="Calibri" w:cs="Calibri"/>
                <w:spacing w:val="-2"/>
              </w:rPr>
              <w:t>1500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2500</w:t>
            </w:r>
            <w:r>
              <w:rPr>
                <w:rFonts w:ascii="Calibri" w:hAnsi="Calibri" w:eastAsia="Calibri" w:cs="Calibri"/>
                <w:spacing w:val="14"/>
              </w:rPr>
              <w:t xml:space="preserve"> </w:t>
            </w:r>
            <w:r>
              <w:rPr>
                <w:spacing w:val="-2"/>
              </w:rPr>
              <w:t>元以下的罚款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0" w:line="219" w:lineRule="auto"/>
              <w:rPr/>
            </w:pPr>
            <w:r>
              <w:rPr>
                <w:spacing w:val="-2"/>
              </w:rPr>
              <w:t>对公共建筑装饰装修人：处以</w:t>
            </w:r>
            <w:r>
              <w:rPr>
                <w:spacing w:val="-28"/>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w:t>
            </w:r>
          </w:p>
          <w:p>
            <w:pPr>
              <w:pStyle w:val="TableText"/>
              <w:ind w:left="113"/>
              <w:spacing w:before="21" w:line="205" w:lineRule="auto"/>
              <w:rPr/>
            </w:pPr>
            <w:r>
              <w:rPr>
                <w:spacing w:val="-2"/>
              </w:rPr>
              <w:t>对住宅装饰装修人：处以</w:t>
            </w:r>
            <w:r>
              <w:rPr>
                <w:spacing w:val="-23"/>
              </w:rPr>
              <w:t xml:space="preserve"> </w:t>
            </w:r>
            <w:r>
              <w:rPr>
                <w:rFonts w:ascii="Calibri" w:hAnsi="Calibri" w:eastAsia="Calibri" w:cs="Calibri"/>
                <w:spacing w:val="-2"/>
              </w:rPr>
              <w:t>2500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74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损坏建筑物原有节能设施或者无障碍设施</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【省政府规章】《山东省建筑装饰装修管理办法》</w:t>
            </w:r>
          </w:p>
          <w:p>
            <w:pPr>
              <w:pStyle w:val="TableText"/>
              <w:ind w:left="112"/>
              <w:spacing w:before="19" w:line="205" w:lineRule="auto"/>
              <w:rPr/>
            </w:pPr>
            <w:r>
              <w:rPr/>
              <w:t>第十三条第二项  在建筑装饰装修活动中，禁止下列行为</w:t>
            </w:r>
            <w:r>
              <w:rPr>
                <w:spacing w:val="-5"/>
              </w:rPr>
              <w:t>：（</w:t>
            </w:r>
            <w:r>
              <w:rPr/>
              <w:t>二）损坏建筑物原有节能设施或者无障碍设施。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【省政府规章】《山东省建筑装饰装修管理办法》</w:t>
            </w:r>
          </w:p>
          <w:p>
            <w:pPr>
              <w:pStyle w:val="TableText"/>
              <w:ind w:left="132" w:right="135" w:hanging="20"/>
              <w:spacing w:before="20" w:line="221" w:lineRule="auto"/>
              <w:rPr/>
            </w:pPr>
            <w:r>
              <w:rPr/>
              <w:t>第四十五条  违反本办法规定，损坏建筑物原有节能设施或者无障碍设施的</w:t>
            </w:r>
            <w:r>
              <w:rPr>
                <w:spacing w:val="-1"/>
              </w:rPr>
              <w:t>，由县级以上人民政府建设行政主管部门责令限期改正，并处以</w:t>
            </w:r>
            <w:r>
              <w:rPr>
                <w:spacing w:val="-31"/>
              </w:rPr>
              <w:t xml:space="preserve"> </w:t>
            </w:r>
            <w:r>
              <w:rPr>
                <w:rFonts w:ascii="Calibri" w:hAnsi="Calibri" w:eastAsia="Calibri" w:cs="Calibri"/>
                <w:spacing w:val="-1"/>
              </w:rPr>
              <w:t>1000</w:t>
            </w:r>
            <w:r>
              <w:rPr>
                <w:rFonts w:ascii="Calibri" w:hAnsi="Calibri" w:eastAsia="Calibri" w:cs="Calibri"/>
                <w:spacing w:val="13"/>
                <w:w w:val="102"/>
              </w:rPr>
              <w:t xml:space="preserve"> </w:t>
            </w:r>
            <w:r>
              <w:rPr>
                <w:spacing w:val="-1"/>
              </w:rPr>
              <w:t>元</w:t>
            </w:r>
            <w:r>
              <w:rPr/>
              <w:t xml:space="preserve"> </w:t>
            </w:r>
            <w:r>
              <w:rPr>
                <w:spacing w:val="-4"/>
              </w:rPr>
              <w:t>以上</w:t>
            </w:r>
            <w:r>
              <w:rPr>
                <w:spacing w:val="-32"/>
              </w:rPr>
              <w:t xml:space="preserve"> </w:t>
            </w:r>
            <w:r>
              <w:rPr>
                <w:rFonts w:ascii="Calibri" w:hAnsi="Calibri" w:eastAsia="Calibri" w:cs="Calibri"/>
                <w:spacing w:val="-4"/>
              </w:rPr>
              <w:t>5000</w:t>
            </w:r>
            <w:r>
              <w:rPr>
                <w:rFonts w:ascii="Calibri" w:hAnsi="Calibri" w:eastAsia="Calibri" w:cs="Calibri"/>
                <w:spacing w:val="13"/>
                <w:w w:val="101"/>
              </w:rPr>
              <w:t xml:space="preserve"> </w:t>
            </w:r>
            <w:r>
              <w:rPr>
                <w:spacing w:val="-4"/>
              </w:rPr>
              <w:t>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2"/>
              </w:rPr>
              <w:t>责令限期改正，并处以</w:t>
            </w:r>
            <w:r>
              <w:rPr>
                <w:spacing w:val="-29"/>
              </w:rPr>
              <w:t xml:space="preserve"> </w:t>
            </w:r>
            <w:r>
              <w:rPr>
                <w:rFonts w:ascii="Calibri" w:hAnsi="Calibri" w:eastAsia="Calibri" w:cs="Calibri"/>
                <w:spacing w:val="-2"/>
              </w:rPr>
              <w:t>1000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w:t>
            </w:r>
            <w:r>
              <w:rPr>
                <w:spacing w:val="-3"/>
              </w:rPr>
              <w:t>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2"/>
              </w:rPr>
              <w:t>责令限期改正，并处以</w:t>
            </w:r>
            <w:r>
              <w:rPr>
                <w:spacing w:val="-27"/>
              </w:rPr>
              <w:t xml:space="preserve"> </w:t>
            </w:r>
            <w:r>
              <w:rPr>
                <w:rFonts w:ascii="Calibri" w:hAnsi="Calibri" w:eastAsia="Calibri" w:cs="Calibri"/>
                <w:spacing w:val="-2"/>
              </w:rPr>
              <w:t>2000</w:t>
            </w:r>
            <w:r>
              <w:rPr>
                <w:rFonts w:ascii="Calibri" w:hAnsi="Calibri" w:eastAsia="Calibri" w:cs="Calibri"/>
                <w:spacing w:val="11"/>
                <w:w w:val="101"/>
              </w:rPr>
              <w:t xml:space="preserve"> </w:t>
            </w:r>
            <w:r>
              <w:rPr>
                <w:spacing w:val="-2"/>
              </w:rPr>
              <w:t>元以上</w:t>
            </w:r>
            <w:r>
              <w:rPr>
                <w:spacing w:val="-40"/>
              </w:rPr>
              <w:t xml:space="preserve"> </w:t>
            </w:r>
            <w:r>
              <w:rPr>
                <w:rFonts w:ascii="Calibri" w:hAnsi="Calibri" w:eastAsia="Calibri" w:cs="Calibri"/>
                <w:spacing w:val="-2"/>
              </w:rPr>
              <w:t>4000</w:t>
            </w:r>
            <w:r>
              <w:rPr>
                <w:rFonts w:ascii="Calibri" w:hAnsi="Calibri" w:eastAsia="Calibri" w:cs="Calibri"/>
                <w:spacing w:val="13"/>
                <w:w w:val="101"/>
              </w:rPr>
              <w:t xml:space="preserve"> </w:t>
            </w:r>
            <w:r>
              <w:rPr>
                <w:spacing w:val="-2"/>
              </w:rPr>
              <w:t>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t>责令限期改正，并处以</w:t>
            </w:r>
            <w:r>
              <w:rPr>
                <w:rFonts w:ascii="Calibri" w:hAnsi="Calibri" w:eastAsia="Calibri" w:cs="Calibri"/>
              </w:rPr>
              <w:t>4000</w:t>
            </w:r>
            <w:r>
              <w:rPr>
                <w:rFonts w:ascii="Calibri" w:hAnsi="Calibri" w:eastAsia="Calibri" w:cs="Calibri"/>
                <w:spacing w:val="16"/>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p>
        </w:tc>
      </w:tr>
    </w:tbl>
    <w:p>
      <w:pPr>
        <w:rPr>
          <w:rFonts w:ascii="Arial"/>
          <w:sz w:val="21"/>
        </w:rPr>
      </w:pPr>
      <w:r/>
    </w:p>
    <w:p>
      <w:pPr>
        <w:sectPr>
          <w:footerReference w:type="default" r:id="rId74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城镇新建、改建、扩建道路、公共建筑、公共交通设施、居住建筑、居住区不符合无障</w:t>
            </w:r>
            <w:r>
              <w:rPr>
                <w:spacing w:val="-1"/>
              </w:rPr>
              <w:t>碍设施工程建设标准</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【省政府规章】《山东省无障碍环境建设办法》</w:t>
            </w:r>
          </w:p>
          <w:p>
            <w:pPr>
              <w:pStyle w:val="TableText"/>
              <w:ind w:left="112"/>
              <w:spacing w:before="19" w:line="205" w:lineRule="auto"/>
              <w:rPr/>
            </w:pPr>
            <w:r>
              <w:rPr/>
              <w:t>第十一条第一款  城镇新建、改建、扩建道路、公共建筑、公共交通设施、居住建筑、居住区，应当符合无障碍</w:t>
            </w:r>
            <w:r>
              <w:rPr>
                <w:spacing w:val="-1"/>
              </w:rPr>
              <w:t>设施工程建设标准。</w:t>
            </w:r>
          </w:p>
        </w:tc>
      </w:tr>
      <w:tr>
        <w:trPr>
          <w:trHeight w:val="703"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【省政府规章】《山东省无障碍环境建设办法》</w:t>
            </w:r>
          </w:p>
          <w:p>
            <w:pPr>
              <w:pStyle w:val="TableText"/>
              <w:ind w:left="116" w:right="106" w:hanging="4"/>
              <w:spacing w:before="19" w:line="221" w:lineRule="auto"/>
              <w:rPr/>
            </w:pPr>
            <w:r>
              <w:rPr>
                <w:spacing w:val="-1"/>
              </w:rPr>
              <w:t>第三十六条  城镇新建、改建、扩建道路、公共建筑、公共交通设施、居住建筑、居住区，不符合无障碍设施工程建设标准的，由住房和城乡建设主</w:t>
            </w:r>
            <w:r>
              <w:rPr/>
              <w:t xml:space="preserve"> </w:t>
            </w:r>
            <w:r>
              <w:rPr>
                <w:spacing w:val="-1"/>
              </w:rPr>
              <w:t>管部门责令改正，依法给予处罚。</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0" w:line="207" w:lineRule="auto"/>
              <w:rPr/>
            </w:pPr>
            <w:r>
              <w:rPr>
                <w:spacing w:val="-2"/>
              </w:rPr>
              <w:t>实施本违法行为的</w:t>
            </w:r>
          </w:p>
        </w:tc>
        <w:tc>
          <w:tcPr>
            <w:tcW w:w="5933" w:type="dxa"/>
            <w:vAlign w:val="top"/>
          </w:tcPr>
          <w:p>
            <w:pPr>
              <w:pStyle w:val="TableText"/>
              <w:ind w:left="120"/>
              <w:spacing w:before="30" w:line="207" w:lineRule="auto"/>
              <w:rPr/>
            </w:pPr>
            <w:r>
              <w:rPr>
                <w:spacing w:val="-2"/>
              </w:rPr>
              <w:t>责令改正，依法给予处罚</w:t>
            </w:r>
          </w:p>
        </w:tc>
      </w:tr>
    </w:tbl>
    <w:p>
      <w:pPr>
        <w:rPr>
          <w:rFonts w:ascii="Arial"/>
          <w:sz w:val="21"/>
        </w:rPr>
      </w:pPr>
      <w:r/>
    </w:p>
    <w:p>
      <w:pPr>
        <w:sectPr>
          <w:footerReference w:type="default" r:id="rId74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对公共建筑装饰装修工程未进行室内空气质量检测</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【省政府规章】《山东省建筑装饰装修管理办法》</w:t>
            </w:r>
          </w:p>
          <w:p>
            <w:pPr>
              <w:pStyle w:val="TableText"/>
              <w:ind w:left="112"/>
              <w:spacing w:before="19" w:line="205" w:lineRule="auto"/>
              <w:rPr/>
            </w:pPr>
            <w:r>
              <w:rPr/>
              <w:t>第二十五条  公共建筑装饰装修工程竣工验收前，装饰装修人应当委托室内空气质量检测单位对室内</w:t>
            </w:r>
            <w:r>
              <w:rPr>
                <w:spacing w:val="-1"/>
              </w:rPr>
              <w:t>空气质量进行检测。</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【省政府规章】《山东省建筑装饰装修管理办法》</w:t>
            </w:r>
          </w:p>
          <w:p>
            <w:pPr>
              <w:pStyle w:val="TableText"/>
              <w:ind w:left="118" w:right="106" w:hanging="6"/>
              <w:spacing w:before="20" w:line="221" w:lineRule="auto"/>
              <w:rPr/>
            </w:pPr>
            <w:r>
              <w:rPr>
                <w:spacing w:val="-1"/>
              </w:rPr>
              <w:t>第四十六条  违反本办法规定，对公共建筑装饰装修工程未进行室内空气质量检测的，由县级以上人民政府建设行政主管部门责令限期改正；逾期不</w:t>
            </w:r>
            <w:r>
              <w:rPr/>
              <w:t xml:space="preserve"> </w:t>
            </w:r>
            <w:r>
              <w:rPr/>
              <w:t>改正的，对装饰装修人可处以</w:t>
            </w:r>
            <w:r>
              <w:rPr>
                <w:rFonts w:ascii="Calibri" w:hAnsi="Calibri" w:eastAsia="Calibri" w:cs="Calibri"/>
              </w:rPr>
              <w:t>5000</w:t>
            </w:r>
            <w:r>
              <w:rPr>
                <w:rFonts w:ascii="Calibri" w:hAnsi="Calibri" w:eastAsia="Calibri" w:cs="Calibri"/>
                <w:spacing w:val="13"/>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8"/>
                <w:w w:val="101"/>
              </w:rPr>
              <w:t xml:space="preserve"> </w:t>
            </w:r>
            <w:r>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3"/>
              </w:rPr>
              <w:t>责令限期改正；可处以</w:t>
            </w:r>
            <w:r>
              <w:rPr>
                <w:spacing w:val="-20"/>
              </w:rPr>
              <w:t xml:space="preserve"> </w:t>
            </w:r>
            <w:r>
              <w:rPr>
                <w:rFonts w:ascii="Calibri" w:hAnsi="Calibri" w:eastAsia="Calibri" w:cs="Calibri"/>
                <w:spacing w:val="-3"/>
              </w:rPr>
              <w:t>5000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责令限期改正；处以</w:t>
            </w:r>
            <w:r>
              <w:rPr>
                <w:spacing w:val="-2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3"/>
              </w:rPr>
              <w:t>责令限期改正；处以</w:t>
            </w:r>
            <w:r>
              <w:rPr>
                <w:spacing w:val="-25"/>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5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3700000217935</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12" w:right="106"/>
              <w:spacing w:before="28" w:line="222" w:lineRule="auto"/>
              <w:rPr/>
            </w:pPr>
            <w:r>
              <w:rPr>
                <w:spacing w:val="-1"/>
              </w:rPr>
              <w:t>房地产开发企业交付统一进行装饰装修的商品住宅时，未向商品房买受人提供住宅装饰装修工程竣工图、室内空气质量检测报告或者包含住宅装</w:t>
            </w:r>
            <w:r>
              <w:rPr>
                <w:spacing w:val="-2"/>
              </w:rPr>
              <w:t>饰装</w:t>
            </w:r>
            <w:r>
              <w:rPr/>
              <w:t xml:space="preserve"> </w:t>
            </w:r>
            <w:r>
              <w:rPr>
                <w:spacing w:val="-1"/>
              </w:rPr>
              <w:t>修内容的住宅质量保证书、住宅使用说明书</w:t>
            </w:r>
          </w:p>
        </w:tc>
      </w:tr>
      <w:tr>
        <w:trPr>
          <w:trHeight w:val="705"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2"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【省政府规章】《山东省建筑装饰装修管理办法》</w:t>
            </w:r>
          </w:p>
          <w:p>
            <w:pPr>
              <w:pStyle w:val="TableText"/>
              <w:ind w:left="116" w:right="106" w:hanging="4"/>
              <w:spacing w:before="20" w:line="221" w:lineRule="auto"/>
              <w:rPr/>
            </w:pPr>
            <w:r>
              <w:rPr>
                <w:spacing w:val="-1"/>
              </w:rPr>
              <w:t>第二十九条第二款  房地产开发企业交付统一进行装饰装修的商品住宅时，应当向商品房买受人提供住宅装饰装修工程竣工图、室内空气质量检测报</w:t>
            </w:r>
            <w:r>
              <w:rPr/>
              <w:t xml:space="preserve"> </w:t>
            </w:r>
            <w:r>
              <w:rPr>
                <w:spacing w:val="-1"/>
              </w:rPr>
              <w:t>告和包含住宅装饰装修内容的住宅质量保证书、住宅使用说明书。</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【省政府规章】《山东省建筑装饰装修管理办法》</w:t>
            </w:r>
          </w:p>
          <w:p>
            <w:pPr>
              <w:pStyle w:val="TableText"/>
              <w:ind w:left="112" w:right="63"/>
              <w:spacing w:before="18" w:line="228" w:lineRule="auto"/>
              <w:jc w:val="both"/>
              <w:rPr/>
            </w:pPr>
            <w:r>
              <w:rPr>
                <w:spacing w:val="-1"/>
              </w:rPr>
              <w:t>第四十七条  违反本办法规定，房地产开发企业交付统一进行装饰装修的商品住宅时，未向商品房买受人提供住宅装饰装修工程竣工图、室内空气质</w:t>
            </w:r>
            <w:r>
              <w:rPr/>
              <w:t xml:space="preserve"> </w:t>
            </w:r>
            <w:r>
              <w:rPr>
                <w:spacing w:val="-3"/>
              </w:rPr>
              <w:t>量检测报告或者包含住宅装饰装修内容的住宅质量保证书、住宅使用说明书的，由县级以上人民政府建设行政主管部门责令限期改正；逾期不</w:t>
            </w:r>
            <w:r>
              <w:rPr>
                <w:spacing w:val="-4"/>
              </w:rPr>
              <w:t>改正的，</w:t>
            </w:r>
            <w:r>
              <w:rPr/>
              <w:t xml:space="preserve"> </w:t>
            </w:r>
            <w:r>
              <w:rPr/>
              <w:t>可处以</w:t>
            </w:r>
            <w:r>
              <w:rPr>
                <w:rFonts w:ascii="Calibri" w:hAnsi="Calibri" w:eastAsia="Calibri" w:cs="Calibri"/>
              </w:rPr>
              <w:t>5000</w:t>
            </w:r>
            <w:r>
              <w:rPr>
                <w:rFonts w:ascii="Calibri" w:hAnsi="Calibri" w:eastAsia="Calibri" w:cs="Calibri"/>
                <w:spacing w:val="19"/>
                <w:w w:val="101"/>
              </w:rPr>
              <w:t xml:space="preserve"> </w:t>
            </w:r>
            <w:r>
              <w:rPr/>
              <w:t>元以上</w:t>
            </w:r>
            <w:r>
              <w:rPr>
                <w:spacing w:val="-38"/>
              </w:rPr>
              <w:t xml:space="preserve"> </w:t>
            </w:r>
            <w:r>
              <w:rPr>
                <w:rFonts w:ascii="Calibri" w:hAnsi="Calibri" w:eastAsia="Calibri" w:cs="Calibri"/>
              </w:rPr>
              <w:t>3</w:t>
            </w:r>
            <w:r>
              <w:rPr>
                <w:rFonts w:ascii="Calibri" w:hAnsi="Calibri" w:eastAsia="Calibri" w:cs="Calibri"/>
                <w:spacing w:val="19"/>
              </w:rPr>
              <w:t xml:space="preserve"> </w:t>
            </w:r>
            <w:r>
              <w:rPr/>
              <w:t>万元以下的罚款。</w:t>
            </w:r>
          </w:p>
        </w:tc>
      </w:tr>
      <w:tr>
        <w:trPr>
          <w:trHeight w:val="238" w:hRule="atLeast"/>
        </w:trPr>
        <w:tc>
          <w:tcPr>
            <w:tcW w:w="2577" w:type="dxa"/>
            <w:vAlign w:val="top"/>
            <w:gridSpan w:val="2"/>
          </w:tcPr>
          <w:p>
            <w:pPr>
              <w:pStyle w:val="TableText"/>
              <w:ind w:left="933"/>
              <w:spacing w:before="32" w:line="201" w:lineRule="auto"/>
              <w:rPr/>
            </w:pPr>
            <w:r>
              <w:rPr>
                <w:spacing w:val="-2"/>
              </w:rPr>
              <w:t>裁量阶次</w:t>
            </w:r>
          </w:p>
        </w:tc>
        <w:tc>
          <w:tcPr>
            <w:tcW w:w="5927" w:type="dxa"/>
            <w:vAlign w:val="top"/>
          </w:tcPr>
          <w:p>
            <w:pPr>
              <w:pStyle w:val="TableText"/>
              <w:ind w:left="2608"/>
              <w:spacing w:before="32" w:line="201" w:lineRule="auto"/>
              <w:rPr/>
            </w:pPr>
            <w:r>
              <w:rPr>
                <w:spacing w:val="-2"/>
              </w:rPr>
              <w:t>适用条件</w:t>
            </w:r>
          </w:p>
        </w:tc>
        <w:tc>
          <w:tcPr>
            <w:tcW w:w="5933" w:type="dxa"/>
            <w:vAlign w:val="top"/>
          </w:tcPr>
          <w:p>
            <w:pPr>
              <w:pStyle w:val="TableText"/>
              <w:ind w:left="2613"/>
              <w:spacing w:before="32"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2" w:lineRule="auto"/>
              <w:rPr/>
            </w:pPr>
            <w:r>
              <w:rPr>
                <w:spacing w:val="-2"/>
              </w:rPr>
              <w:t>责令限期改正；可处以</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29"/>
              </w:rPr>
              <w:t xml:space="preserve"> </w:t>
            </w:r>
            <w:r>
              <w:rPr>
                <w:rFonts w:ascii="Calibri" w:hAnsi="Calibri" w:eastAsia="Calibri" w:cs="Calibri"/>
                <w:spacing w:val="-2"/>
              </w:rPr>
              <w:t>1.3</w:t>
            </w:r>
            <w:r>
              <w:rPr>
                <w:rFonts w:ascii="Calibri" w:hAnsi="Calibri" w:eastAsia="Calibri" w:cs="Calibri"/>
                <w:spacing w:val="16"/>
                <w:w w:val="101"/>
              </w:rPr>
              <w:t xml:space="preserve"> </w:t>
            </w:r>
            <w:r>
              <w:rPr>
                <w:spacing w:val="-2"/>
              </w:rPr>
              <w:t>万元</w:t>
            </w:r>
            <w:r>
              <w:rPr>
                <w:spacing w:val="-3"/>
              </w:rPr>
              <w:t>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3" w:line="201" w:lineRule="auto"/>
              <w:rPr/>
            </w:pPr>
            <w:r>
              <w:rPr>
                <w:spacing w:val="-3"/>
              </w:rPr>
              <w:t>责令限期改正；处以</w:t>
            </w:r>
            <w:r>
              <w:rPr>
                <w:spacing w:val="-14"/>
              </w:rPr>
              <w:t xml:space="preserve"> </w:t>
            </w:r>
            <w:r>
              <w:rPr>
                <w:rFonts w:ascii="Calibri" w:hAnsi="Calibri" w:eastAsia="Calibri" w:cs="Calibri"/>
                <w:spacing w:val="-3"/>
              </w:rPr>
              <w:t>1.3</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2.2</w:t>
            </w:r>
            <w:r>
              <w:rPr>
                <w:rFonts w:ascii="Calibri" w:hAnsi="Calibri" w:eastAsia="Calibri" w:cs="Calibri"/>
                <w:spacing w:val="17"/>
              </w:rPr>
              <w:t xml:space="preserve"> </w:t>
            </w:r>
            <w:r>
              <w:rPr>
                <w:spacing w:val="-3"/>
              </w:rPr>
              <w:t>万元以下的罚款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45" w:firstLine="2"/>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危害后果的</w:t>
            </w:r>
          </w:p>
        </w:tc>
        <w:tc>
          <w:tcPr>
            <w:tcW w:w="5933" w:type="dxa"/>
            <w:vAlign w:val="top"/>
          </w:tcPr>
          <w:p>
            <w:pPr>
              <w:pStyle w:val="TableText"/>
              <w:ind w:left="120"/>
              <w:spacing w:before="146" w:line="219" w:lineRule="auto"/>
              <w:rPr/>
            </w:pPr>
            <w:r>
              <w:rPr>
                <w:spacing w:val="-3"/>
              </w:rPr>
              <w:t>责令限期改正；处以</w:t>
            </w:r>
            <w:r>
              <w:rPr>
                <w:spacing w:val="-19"/>
              </w:rPr>
              <w:t xml:space="preserve"> </w:t>
            </w:r>
            <w:r>
              <w:rPr>
                <w:rFonts w:ascii="Calibri" w:hAnsi="Calibri" w:eastAsia="Calibri" w:cs="Calibri"/>
                <w:spacing w:val="-3"/>
              </w:rPr>
              <w:t>2.2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51"/>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3700000217936-1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单位不办理住房公积金缴存登记</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【行政法规】《住房公积金管理条例》</w:t>
            </w:r>
          </w:p>
          <w:p>
            <w:pPr>
              <w:pStyle w:val="TableText"/>
              <w:ind w:left="112"/>
              <w:spacing w:before="18" w:line="219" w:lineRule="auto"/>
              <w:rPr/>
            </w:pPr>
            <w:r>
              <w:rPr>
                <w:spacing w:val="-1"/>
              </w:rPr>
              <w:t>第十三条第二款  单位应当向住房公积金管理中心办理住房公积金缴存登记，并为本单位职工办理住房公积金账户设立手续。每个职工只能有一个住</w:t>
            </w:r>
          </w:p>
          <w:p>
            <w:pPr>
              <w:pStyle w:val="TableText"/>
              <w:ind w:left="113"/>
              <w:spacing w:before="19" w:line="220" w:lineRule="auto"/>
              <w:rPr/>
            </w:pPr>
            <w:r>
              <w:rPr>
                <w:spacing w:val="-2"/>
              </w:rPr>
              <w:t>房公积金账户。</w:t>
            </w:r>
          </w:p>
          <w:p>
            <w:pPr>
              <w:pStyle w:val="TableText"/>
              <w:ind w:left="115" w:right="106" w:hanging="3"/>
              <w:spacing w:before="20" w:line="221" w:lineRule="auto"/>
              <w:rPr/>
            </w:pPr>
            <w:r>
              <w:rPr>
                <w:spacing w:val="-2"/>
              </w:rPr>
              <w:t>第十四条第一款  新设立的单位应当自设立之日起</w:t>
            </w:r>
            <w:r>
              <w:rPr>
                <w:spacing w:val="-38"/>
              </w:rPr>
              <w:t xml:space="preserve"> </w:t>
            </w:r>
            <w:r>
              <w:rPr>
                <w:rFonts w:ascii="Calibri" w:hAnsi="Calibri" w:eastAsia="Calibri" w:cs="Calibri"/>
                <w:spacing w:val="-2"/>
              </w:rPr>
              <w:t>30  </w:t>
            </w:r>
            <w:r>
              <w:rPr>
                <w:spacing w:val="-2"/>
              </w:rPr>
              <w:t>日内向住房公积金管理中心办理住房公积金缴存登记，</w:t>
            </w:r>
            <w:r>
              <w:rPr>
                <w:spacing w:val="-3"/>
              </w:rPr>
              <w:t>并自登记之日起</w:t>
            </w:r>
            <w:r>
              <w:rPr>
                <w:spacing w:val="-34"/>
              </w:rPr>
              <w:t xml:space="preserve"> </w:t>
            </w:r>
            <w:r>
              <w:rPr>
                <w:rFonts w:ascii="Calibri" w:hAnsi="Calibri" w:eastAsia="Calibri" w:cs="Calibri"/>
                <w:spacing w:val="-3"/>
              </w:rPr>
              <w:t>20  </w:t>
            </w:r>
            <w:r>
              <w:rPr>
                <w:spacing w:val="-3"/>
              </w:rPr>
              <w:t>日内，为本单位职工</w:t>
            </w:r>
            <w:r>
              <w:rPr/>
              <w:t xml:space="preserve"> </w:t>
            </w:r>
            <w:r>
              <w:rPr>
                <w:spacing w:val="-1"/>
              </w:rPr>
              <w:t>办理住房公积金账户设立手续。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【行政法规】《住房公积金管理条例》</w:t>
            </w:r>
          </w:p>
          <w:p>
            <w:pPr>
              <w:pStyle w:val="TableText"/>
              <w:ind w:left="124" w:right="106" w:hanging="12"/>
              <w:spacing w:before="19" w:line="220" w:lineRule="auto"/>
              <w:rPr/>
            </w:pPr>
            <w:r>
              <w:rPr>
                <w:spacing w:val="-1"/>
              </w:rPr>
              <w:t>第三十七条  违反本条例的规定，单位不办理住房公积金缴存登记或者不为本单位职工办理住房公积金账户设立手续的，由住房公积金管理中心责令</w:t>
            </w:r>
            <w:r>
              <w:rPr/>
              <w:t xml:space="preserve"> </w:t>
            </w:r>
            <w:r>
              <w:rPr>
                <w:spacing w:val="-3"/>
              </w:rPr>
              <w:t>限期办理；逾期不办理的，处</w:t>
            </w:r>
            <w:r>
              <w:rPr>
                <w:spacing w:val="-19"/>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2"/>
              </w:rPr>
              <w:t>实施本违法行为，单位设立时间在</w:t>
            </w:r>
            <w:r>
              <w:rPr>
                <w:spacing w:val="-28"/>
              </w:rPr>
              <w:t xml:space="preserve"> </w:t>
            </w:r>
            <w:r>
              <w:rPr>
                <w:rFonts w:ascii="Calibri" w:hAnsi="Calibri" w:eastAsia="Calibri" w:cs="Calibri"/>
                <w:spacing w:val="-2"/>
              </w:rPr>
              <w:t>1</w:t>
            </w:r>
            <w:r>
              <w:rPr>
                <w:rFonts w:ascii="Calibri" w:hAnsi="Calibri" w:eastAsia="Calibri" w:cs="Calibri"/>
                <w:spacing w:val="13"/>
                <w:w w:val="101"/>
              </w:rPr>
              <w:t xml:space="preserve"> </w:t>
            </w:r>
            <w:r>
              <w:rPr>
                <w:spacing w:val="-2"/>
              </w:rPr>
              <w:t>年以下的</w:t>
            </w:r>
          </w:p>
        </w:tc>
        <w:tc>
          <w:tcPr>
            <w:tcW w:w="5933" w:type="dxa"/>
            <w:vAlign w:val="top"/>
          </w:tcPr>
          <w:p>
            <w:pPr>
              <w:pStyle w:val="TableText"/>
              <w:ind w:left="120"/>
              <w:spacing w:before="31" w:line="202" w:lineRule="auto"/>
              <w:rPr/>
            </w:pPr>
            <w:r>
              <w:rPr>
                <w:spacing w:val="-2"/>
              </w:rPr>
              <w:t>责令限期办理；逾期不办理的，处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2"/>
              </w:rPr>
              <w:t>实施本违法行为，单位设立时间在</w:t>
            </w:r>
            <w:r>
              <w:rPr>
                <w:spacing w:val="-31"/>
              </w:rPr>
              <w:t xml:space="preserve"> </w:t>
            </w:r>
            <w:r>
              <w:rPr>
                <w:rFonts w:ascii="Calibri" w:hAnsi="Calibri" w:eastAsia="Calibri" w:cs="Calibri"/>
                <w:spacing w:val="-2"/>
              </w:rPr>
              <w:t>1</w:t>
            </w:r>
            <w:r>
              <w:rPr>
                <w:rFonts w:ascii="Calibri" w:hAnsi="Calibri" w:eastAsia="Calibri" w:cs="Calibri"/>
                <w:spacing w:val="12"/>
                <w:w w:val="102"/>
              </w:rPr>
              <w:t xml:space="preserve"> </w:t>
            </w:r>
            <w:r>
              <w:rPr>
                <w:spacing w:val="-2"/>
              </w:rPr>
              <w:t>年以上</w:t>
            </w:r>
            <w:r>
              <w:rPr>
                <w:spacing w:val="-36"/>
              </w:rPr>
              <w:t xml:space="preserve"> </w:t>
            </w:r>
            <w:r>
              <w:rPr>
                <w:rFonts w:ascii="Calibri" w:hAnsi="Calibri" w:eastAsia="Calibri" w:cs="Calibri"/>
                <w:spacing w:val="-3"/>
              </w:rPr>
              <w:t>3</w:t>
            </w:r>
            <w:r>
              <w:rPr>
                <w:rFonts w:ascii="Calibri" w:hAnsi="Calibri" w:eastAsia="Calibri" w:cs="Calibri"/>
                <w:spacing w:val="10"/>
                <w:w w:val="102"/>
              </w:rPr>
              <w:t xml:space="preserve"> </w:t>
            </w:r>
            <w:r>
              <w:rPr>
                <w:spacing w:val="-3"/>
              </w:rPr>
              <w:t>年以下的</w:t>
            </w:r>
          </w:p>
        </w:tc>
        <w:tc>
          <w:tcPr>
            <w:tcW w:w="5933" w:type="dxa"/>
            <w:vAlign w:val="top"/>
          </w:tcPr>
          <w:p>
            <w:pPr>
              <w:pStyle w:val="TableText"/>
              <w:ind w:left="120"/>
              <w:spacing w:before="33" w:line="201" w:lineRule="auto"/>
              <w:rPr/>
            </w:pPr>
            <w:r>
              <w:rPr>
                <w:spacing w:val="-2"/>
              </w:rPr>
              <w:t>责令限期办理；逾期不办理的，处</w:t>
            </w:r>
            <w:r>
              <w:rPr>
                <w:spacing w:val="-30"/>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2"/>
              </w:rPr>
              <w:t>实施本违法行为，单位设立时间在</w:t>
            </w:r>
            <w:r>
              <w:rPr>
                <w:spacing w:val="-28"/>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年以上的</w:t>
            </w:r>
          </w:p>
        </w:tc>
        <w:tc>
          <w:tcPr>
            <w:tcW w:w="5933" w:type="dxa"/>
            <w:vAlign w:val="top"/>
          </w:tcPr>
          <w:p>
            <w:pPr>
              <w:pStyle w:val="TableText"/>
              <w:ind w:left="120"/>
              <w:spacing w:before="31" w:line="206" w:lineRule="auto"/>
              <w:rPr/>
            </w:pPr>
            <w:r>
              <w:rPr>
                <w:spacing w:val="-2"/>
              </w:rPr>
              <w:t>责令限期办理；逾期不办理的，处</w:t>
            </w:r>
            <w:r>
              <w:rPr>
                <w:spacing w:val="-35"/>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万元以下的罚款</w:t>
            </w:r>
          </w:p>
        </w:tc>
      </w:tr>
    </w:tbl>
    <w:p>
      <w:pPr>
        <w:rPr>
          <w:rFonts w:ascii="Arial"/>
          <w:sz w:val="21"/>
        </w:rPr>
      </w:pPr>
      <w:r/>
    </w:p>
    <w:p>
      <w:pPr>
        <w:sectPr>
          <w:footerReference w:type="default" r:id="rId75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3700000217936-2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单位不为本单位职工办理住房公积金账户设立手续</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【行政法规】《住房公积金管理条例》</w:t>
            </w:r>
          </w:p>
          <w:p>
            <w:pPr>
              <w:pStyle w:val="TableText"/>
              <w:ind w:left="112"/>
              <w:spacing w:before="18" w:line="219" w:lineRule="auto"/>
              <w:rPr/>
            </w:pPr>
            <w:r>
              <w:rPr>
                <w:spacing w:val="-1"/>
              </w:rPr>
              <w:t>第十三条第二款  单位应当向住房公积金管理中心办理住房公积金缴存登记，并为本单位职工办理住房公积金账户设立手续。每个职工只能有一个住</w:t>
            </w:r>
          </w:p>
          <w:p>
            <w:pPr>
              <w:pStyle w:val="TableText"/>
              <w:ind w:left="113"/>
              <w:spacing w:before="19" w:line="220" w:lineRule="auto"/>
              <w:rPr/>
            </w:pPr>
            <w:r>
              <w:rPr>
                <w:spacing w:val="-2"/>
              </w:rPr>
              <w:t>房公积金账户。</w:t>
            </w:r>
          </w:p>
          <w:p>
            <w:pPr>
              <w:pStyle w:val="TableText"/>
              <w:ind w:left="115" w:right="106" w:hanging="3"/>
              <w:spacing w:before="20" w:line="221" w:lineRule="auto"/>
              <w:rPr/>
            </w:pPr>
            <w:r>
              <w:rPr>
                <w:spacing w:val="-2"/>
              </w:rPr>
              <w:t>第十四条第一款  新设立的单位应当自设立之日起</w:t>
            </w:r>
            <w:r>
              <w:rPr>
                <w:spacing w:val="-38"/>
              </w:rPr>
              <w:t xml:space="preserve"> </w:t>
            </w:r>
            <w:r>
              <w:rPr>
                <w:rFonts w:ascii="Calibri" w:hAnsi="Calibri" w:eastAsia="Calibri" w:cs="Calibri"/>
                <w:spacing w:val="-2"/>
              </w:rPr>
              <w:t>30  </w:t>
            </w:r>
            <w:r>
              <w:rPr>
                <w:spacing w:val="-2"/>
              </w:rPr>
              <w:t>日内向住房公积金管理中心办理住房公积金缴存登记，</w:t>
            </w:r>
            <w:r>
              <w:rPr>
                <w:spacing w:val="-3"/>
              </w:rPr>
              <w:t>并自登记之日起</w:t>
            </w:r>
            <w:r>
              <w:rPr>
                <w:spacing w:val="-34"/>
              </w:rPr>
              <w:t xml:space="preserve"> </w:t>
            </w:r>
            <w:r>
              <w:rPr>
                <w:rFonts w:ascii="Calibri" w:hAnsi="Calibri" w:eastAsia="Calibri" w:cs="Calibri"/>
                <w:spacing w:val="-3"/>
              </w:rPr>
              <w:t>20  </w:t>
            </w:r>
            <w:r>
              <w:rPr>
                <w:spacing w:val="-3"/>
              </w:rPr>
              <w:t>日内，为本单位职工</w:t>
            </w:r>
            <w:r>
              <w:rPr/>
              <w:t xml:space="preserve"> </w:t>
            </w:r>
            <w:r>
              <w:rPr>
                <w:spacing w:val="-1"/>
              </w:rPr>
              <w:t>办理住房公积金账户设立手续。</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spacing w:val="-1"/>
              </w:rPr>
              <w:t>【行政法规】《住房公积金管理条例》</w:t>
            </w:r>
          </w:p>
          <w:p>
            <w:pPr>
              <w:pStyle w:val="TableText"/>
              <w:ind w:left="124" w:right="106" w:hanging="12"/>
              <w:spacing w:before="19" w:line="220" w:lineRule="auto"/>
              <w:rPr/>
            </w:pPr>
            <w:r>
              <w:rPr>
                <w:spacing w:val="-1"/>
              </w:rPr>
              <w:t>第三十七条  违反本条例的规定，单位不办理住房公积金缴存登记或者不为本单位职工办理住房公积金账户设立手续的，由住房公积金管理中心责令</w:t>
            </w:r>
            <w:r>
              <w:rPr/>
              <w:t xml:space="preserve"> </w:t>
            </w:r>
            <w:r>
              <w:rPr>
                <w:spacing w:val="-3"/>
              </w:rPr>
              <w:t>限期办理；逾期不办理的，处</w:t>
            </w:r>
            <w:r>
              <w:rPr>
                <w:spacing w:val="-19"/>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2"/>
              </w:rPr>
              <w:t>实施本违法行为，应设未设住房公积金账户</w:t>
            </w:r>
            <w:r>
              <w:rPr>
                <w:spacing w:val="-15"/>
              </w:rPr>
              <w:t xml:space="preserve"> </w:t>
            </w:r>
            <w:r>
              <w:rPr>
                <w:rFonts w:ascii="Calibri" w:hAnsi="Calibri" w:eastAsia="Calibri" w:cs="Calibri"/>
                <w:spacing w:val="-2"/>
              </w:rPr>
              <w:t>100</w:t>
            </w:r>
            <w:r>
              <w:rPr>
                <w:rFonts w:ascii="Calibri" w:hAnsi="Calibri" w:eastAsia="Calibri" w:cs="Calibri"/>
                <w:spacing w:val="12"/>
                <w:w w:val="101"/>
              </w:rPr>
              <w:t xml:space="preserve"> </w:t>
            </w:r>
            <w:r>
              <w:rPr>
                <w:spacing w:val="-2"/>
              </w:rPr>
              <w:t>个以下的</w:t>
            </w:r>
          </w:p>
        </w:tc>
        <w:tc>
          <w:tcPr>
            <w:tcW w:w="5933" w:type="dxa"/>
            <w:vAlign w:val="top"/>
          </w:tcPr>
          <w:p>
            <w:pPr>
              <w:pStyle w:val="TableText"/>
              <w:ind w:left="120"/>
              <w:spacing w:before="31" w:line="202" w:lineRule="auto"/>
              <w:rPr/>
            </w:pPr>
            <w:r>
              <w:rPr>
                <w:spacing w:val="-2"/>
              </w:rPr>
              <w:t>责令限期办理；逾期不办理的，处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3"/>
              </w:rPr>
              <w:t>万元以下的罚款</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实施本违法行为，应设未设住房公积金账户</w:t>
            </w:r>
            <w:r>
              <w:rPr>
                <w:spacing w:val="-32"/>
              </w:rPr>
              <w:t xml:space="preserve"> </w:t>
            </w:r>
            <w:r>
              <w:rPr>
                <w:rFonts w:ascii="Calibri" w:hAnsi="Calibri" w:eastAsia="Calibri" w:cs="Calibri"/>
                <w:spacing w:val="-1"/>
              </w:rPr>
              <w:t>100</w:t>
            </w:r>
            <w:r>
              <w:rPr>
                <w:rFonts w:ascii="Calibri" w:hAnsi="Calibri" w:eastAsia="Calibri" w:cs="Calibri"/>
                <w:spacing w:val="13"/>
              </w:rPr>
              <w:t xml:space="preserve"> </w:t>
            </w:r>
            <w:r>
              <w:rPr>
                <w:spacing w:val="-1"/>
              </w:rPr>
              <w:t>个以</w:t>
            </w:r>
            <w:r>
              <w:rPr>
                <w:spacing w:val="-2"/>
              </w:rPr>
              <w:t>上</w:t>
            </w:r>
            <w:r>
              <w:rPr>
                <w:spacing w:val="-36"/>
              </w:rPr>
              <w:t xml:space="preserve"> </w:t>
            </w:r>
            <w:r>
              <w:rPr>
                <w:rFonts w:ascii="Calibri" w:hAnsi="Calibri" w:eastAsia="Calibri" w:cs="Calibri"/>
                <w:spacing w:val="-2"/>
              </w:rPr>
              <w:t>300 </w:t>
            </w:r>
            <w:r>
              <w:rPr>
                <w:spacing w:val="-2"/>
              </w:rPr>
              <w:t>个以下的</w:t>
            </w:r>
          </w:p>
        </w:tc>
        <w:tc>
          <w:tcPr>
            <w:tcW w:w="5933" w:type="dxa"/>
            <w:vAlign w:val="top"/>
          </w:tcPr>
          <w:p>
            <w:pPr>
              <w:pStyle w:val="TableText"/>
              <w:ind w:left="120"/>
              <w:spacing w:before="33" w:line="201" w:lineRule="auto"/>
              <w:rPr/>
            </w:pPr>
            <w:r>
              <w:rPr>
                <w:spacing w:val="-2"/>
              </w:rPr>
              <w:t>责令限期办理；逾期不办理的，处</w:t>
            </w:r>
            <w:r>
              <w:rPr>
                <w:spacing w:val="-30"/>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万元以下的罚款</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实施本违法行为，应设未设住房公积金账户</w:t>
            </w:r>
            <w:r>
              <w:rPr>
                <w:rFonts w:ascii="Calibri" w:hAnsi="Calibri" w:eastAsia="Calibri" w:cs="Calibri"/>
                <w:spacing w:val="1"/>
              </w:rPr>
              <w:t>300</w:t>
            </w:r>
            <w:r>
              <w:rPr>
                <w:rFonts w:ascii="Calibri" w:hAnsi="Calibri" w:eastAsia="Calibri" w:cs="Calibri"/>
                <w:spacing w:val="12"/>
                <w:w w:val="101"/>
              </w:rPr>
              <w:t xml:space="preserve"> </w:t>
            </w:r>
            <w:r>
              <w:rPr>
                <w:spacing w:val="1"/>
              </w:rPr>
              <w:t>个</w:t>
            </w:r>
            <w:r>
              <w:rPr/>
              <w:t>以上的</w:t>
            </w:r>
          </w:p>
        </w:tc>
        <w:tc>
          <w:tcPr>
            <w:tcW w:w="5933" w:type="dxa"/>
            <w:vAlign w:val="top"/>
          </w:tcPr>
          <w:p>
            <w:pPr>
              <w:pStyle w:val="TableText"/>
              <w:ind w:left="120"/>
              <w:spacing w:before="31" w:line="206" w:lineRule="auto"/>
              <w:rPr/>
            </w:pPr>
            <w:r>
              <w:rPr>
                <w:spacing w:val="-2"/>
              </w:rPr>
              <w:t>责令限期办理；逾期不办理的，处</w:t>
            </w:r>
            <w:r>
              <w:rPr>
                <w:spacing w:val="-35"/>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万元以下的罚款</w:t>
            </w:r>
          </w:p>
        </w:tc>
      </w:tr>
    </w:tbl>
    <w:p>
      <w:pPr>
        <w:rPr>
          <w:rFonts w:ascii="Arial"/>
          <w:sz w:val="21"/>
        </w:rPr>
      </w:pPr>
      <w:r/>
    </w:p>
    <w:p>
      <w:pPr>
        <w:sectPr>
          <w:footerReference w:type="default" r:id="rId75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3700000217938</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22"/>
              <w:spacing w:before="28" w:line="206" w:lineRule="auto"/>
              <w:rPr/>
            </w:pPr>
            <w:r>
              <w:rPr>
                <w:spacing w:val="-1"/>
              </w:rPr>
              <w:t>随意倾倒、抛撒、堆放或者焚烧生活垃圾</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t>【法律】《中华人民共和国固体废物污染环</w:t>
            </w:r>
            <w:r>
              <w:rPr>
                <w:spacing w:val="-1"/>
              </w:rPr>
              <w:t>境防治法》</w:t>
            </w:r>
          </w:p>
          <w:p>
            <w:pPr>
              <w:pStyle w:val="TableText"/>
              <w:ind w:left="112"/>
              <w:spacing w:before="19" w:line="207" w:lineRule="auto"/>
              <w:rPr/>
            </w:pPr>
            <w:r>
              <w:rPr/>
              <w:t>第四十九条第二款  任何单位和个人都应当依法在指定的地点分类投放生活垃圾。禁止随意倾倒、抛撒、堆放</w:t>
            </w:r>
            <w:r>
              <w:rPr>
                <w:spacing w:val="-1"/>
              </w:rPr>
              <w:t>或者焚烧生活垃圾。</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2"/>
              <w:spacing w:before="18" w:line="219" w:lineRule="auto"/>
              <w:rPr/>
            </w:pPr>
            <w:r>
              <w:rPr/>
              <w:t>第一百一十一条第一款第一项  违反本法规定，有下列行为之一，由县级以上地方人民政府环境卫生主管部门责令改正，处以罚</w:t>
            </w:r>
            <w:r>
              <w:rPr>
                <w:spacing w:val="-1"/>
              </w:rPr>
              <w:t>款，没收违法所得：</w:t>
            </w:r>
          </w:p>
          <w:p>
            <w:pPr>
              <w:pStyle w:val="TableText"/>
              <w:ind w:left="122"/>
              <w:spacing w:before="19" w:line="219" w:lineRule="auto"/>
              <w:rPr/>
            </w:pPr>
            <w:r>
              <w:rPr>
                <w:spacing w:val="-1"/>
              </w:rPr>
              <w:t>（一）随意倾倒、抛撒、堆放或者焚烧生活垃圾的。</w:t>
            </w:r>
          </w:p>
          <w:p>
            <w:pPr>
              <w:pStyle w:val="TableText"/>
              <w:ind w:left="112" w:right="80"/>
              <w:spacing w:before="19" w:line="223" w:lineRule="auto"/>
              <w:rPr/>
            </w:pP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3"/>
              <w:spacing w:before="58" w:line="219" w:lineRule="auto"/>
              <w:rPr/>
            </w:pPr>
            <w:r>
              <w:rPr>
                <w:spacing w:val="-4"/>
              </w:rPr>
              <w:t>较轻</w:t>
            </w:r>
          </w:p>
        </w:tc>
        <w:tc>
          <w:tcPr>
            <w:tcW w:w="5927" w:type="dxa"/>
            <w:vAlign w:val="top"/>
          </w:tcPr>
          <w:p>
            <w:pPr>
              <w:pStyle w:val="TableText"/>
              <w:ind w:left="112" w:right="145" w:firstLine="4"/>
              <w:spacing w:before="30" w:line="221" w:lineRule="auto"/>
              <w:rPr/>
            </w:pPr>
            <w:r>
              <w:rPr>
                <w:spacing w:val="-1"/>
              </w:rPr>
              <w:t>实施本违法行为，单位随意倾倒、抛撒、堆放或者焚烧生活垃圾</w:t>
            </w:r>
            <w:r>
              <w:rPr>
                <w:spacing w:val="-35"/>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w:t>
            </w:r>
            <w:r>
              <w:rPr/>
              <w:t xml:space="preserve"> </w:t>
            </w:r>
            <w:r>
              <w:rPr>
                <w:spacing w:val="-2"/>
              </w:rPr>
              <w:t>米以下的</w:t>
            </w:r>
          </w:p>
        </w:tc>
        <w:tc>
          <w:tcPr>
            <w:tcW w:w="5933" w:type="dxa"/>
            <w:vAlign w:val="top"/>
          </w:tcPr>
          <w:p>
            <w:pPr>
              <w:pStyle w:val="TableText"/>
              <w:ind w:left="120"/>
              <w:spacing w:before="144" w:line="219" w:lineRule="auto"/>
              <w:rPr/>
            </w:pPr>
            <w:r>
              <w:rPr>
                <w:spacing w:val="-1"/>
              </w:rPr>
              <w:t>责令改正，处五万元以上二十万元以下的罚款，没收违法所得</w:t>
            </w:r>
          </w:p>
        </w:tc>
      </w:tr>
      <w:tr>
        <w:trPr>
          <w:trHeight w:val="472"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33" w:right="104" w:hanging="16"/>
              <w:spacing w:before="31" w:line="221" w:lineRule="auto"/>
              <w:rPr/>
            </w:pPr>
            <w:r>
              <w:rPr>
                <w:spacing w:val="-3"/>
              </w:rPr>
              <w:t>实施本违法行为，个人随意倾倒、抛撒、堆放或者焚烧生活垃圾</w:t>
            </w:r>
            <w:r>
              <w:rPr>
                <w:spacing w:val="-19"/>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立方米</w:t>
            </w:r>
            <w:r>
              <w:rPr/>
              <w:t xml:space="preserve"> </w:t>
            </w:r>
            <w:r>
              <w:rPr>
                <w:spacing w:val="-10"/>
              </w:rPr>
              <w:t>以下的</w:t>
            </w:r>
          </w:p>
        </w:tc>
        <w:tc>
          <w:tcPr>
            <w:tcW w:w="5933" w:type="dxa"/>
            <w:vAlign w:val="top"/>
          </w:tcPr>
          <w:p>
            <w:pPr>
              <w:pStyle w:val="TableText"/>
              <w:ind w:left="120"/>
              <w:spacing w:before="146" w:line="219" w:lineRule="auto"/>
              <w:rPr/>
            </w:pPr>
            <w:r>
              <w:rPr>
                <w:spacing w:val="-1"/>
              </w:rPr>
              <w:t>责令改正，处一百元以上二百元以下的罚款，没收违法所得</w:t>
            </w:r>
          </w:p>
        </w:tc>
      </w:tr>
      <w:tr>
        <w:trPr>
          <w:trHeight w:val="471" w:hRule="atLeast"/>
        </w:trPr>
        <w:tc>
          <w:tcPr>
            <w:tcW w:w="2577" w:type="dxa"/>
            <w:vAlign w:val="top"/>
            <w:gridSpan w:val="2"/>
            <w:vMerge w:val="restart"/>
            <w:tcBorders>
              <w:bottom w:val="nil"/>
            </w:tcBorders>
          </w:tcPr>
          <w:p>
            <w:pPr>
              <w:spacing w:line="323" w:lineRule="auto"/>
              <w:rPr>
                <w:rFonts w:ascii="Arial"/>
                <w:sz w:val="21"/>
              </w:rPr>
            </w:pPr>
            <w:r/>
          </w:p>
          <w:p>
            <w:pPr>
              <w:pStyle w:val="TableText"/>
              <w:ind w:left="1115"/>
              <w:spacing w:before="59" w:line="221" w:lineRule="auto"/>
              <w:rPr/>
            </w:pPr>
            <w:r>
              <w:rPr>
                <w:spacing w:val="-5"/>
              </w:rPr>
              <w:t>一般</w:t>
            </w:r>
          </w:p>
        </w:tc>
        <w:tc>
          <w:tcPr>
            <w:tcW w:w="5927" w:type="dxa"/>
            <w:vAlign w:val="top"/>
          </w:tcPr>
          <w:p>
            <w:pPr>
              <w:pStyle w:val="TableText"/>
              <w:ind w:left="112" w:right="145" w:firstLine="4"/>
              <w:spacing w:before="30" w:line="221" w:lineRule="auto"/>
              <w:rPr/>
            </w:pPr>
            <w:r>
              <w:rPr>
                <w:spacing w:val="-1"/>
              </w:rPr>
              <w:t>实施本违法行为，单位随意倾倒、抛撒、堆放或者焚烧生活垃圾</w:t>
            </w:r>
            <w:r>
              <w:rPr>
                <w:spacing w:val="-35"/>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w:t>
            </w:r>
            <w:r>
              <w:rPr/>
              <w:t xml:space="preserve"> </w:t>
            </w:r>
            <w:r>
              <w:rPr>
                <w:spacing w:val="-3"/>
              </w:rPr>
              <w:t>米以上</w:t>
            </w:r>
            <w:r>
              <w:rPr>
                <w:spacing w:val="-27"/>
              </w:rPr>
              <w:t xml:space="preserve"> </w:t>
            </w:r>
            <w:r>
              <w:rPr>
                <w:rFonts w:ascii="Calibri" w:hAnsi="Calibri" w:eastAsia="Calibri" w:cs="Calibri"/>
                <w:spacing w:val="-3"/>
              </w:rPr>
              <w:t>100</w:t>
            </w:r>
            <w:r>
              <w:rPr>
                <w:rFonts w:ascii="Calibri" w:hAnsi="Calibri" w:eastAsia="Calibri" w:cs="Calibri"/>
                <w:spacing w:val="12"/>
                <w:w w:val="102"/>
              </w:rPr>
              <w:t xml:space="preserve"> </w:t>
            </w:r>
            <w:r>
              <w:rPr>
                <w:spacing w:val="-3"/>
              </w:rPr>
              <w:t>立方米以下的</w:t>
            </w:r>
          </w:p>
        </w:tc>
        <w:tc>
          <w:tcPr>
            <w:tcW w:w="5933" w:type="dxa"/>
            <w:vAlign w:val="top"/>
          </w:tcPr>
          <w:p>
            <w:pPr>
              <w:pStyle w:val="TableText"/>
              <w:ind w:left="120"/>
              <w:spacing w:before="146" w:line="219" w:lineRule="auto"/>
              <w:rPr/>
            </w:pPr>
            <w:r>
              <w:rPr>
                <w:spacing w:val="-1"/>
              </w:rPr>
              <w:t>责令改正，处二十万元以上三十五万元以下的罚款，没收违法所得</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33" w:right="104" w:hanging="16"/>
              <w:spacing w:before="30" w:line="221" w:lineRule="auto"/>
              <w:rPr/>
            </w:pPr>
            <w:r>
              <w:rPr>
                <w:spacing w:val="-3"/>
              </w:rPr>
              <w:t>实施本违法行为，个人随意倾倒、抛撒、堆放或者焚烧生活垃圾</w:t>
            </w:r>
            <w:r>
              <w:rPr>
                <w:spacing w:val="-19"/>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立方米</w:t>
            </w:r>
            <w:r>
              <w:rPr/>
              <w:t xml:space="preserve"> </w:t>
            </w:r>
            <w:r>
              <w:rPr>
                <w:spacing w:val="-5"/>
              </w:rPr>
              <w:t>以上</w:t>
            </w:r>
            <w:r>
              <w:rPr>
                <w:spacing w:val="-38"/>
              </w:rPr>
              <w:t xml:space="preserve"> </w:t>
            </w:r>
            <w:r>
              <w:rPr>
                <w:rFonts w:ascii="Calibri" w:hAnsi="Calibri" w:eastAsia="Calibri" w:cs="Calibri"/>
                <w:spacing w:val="-5"/>
              </w:rPr>
              <w:t>3</w:t>
            </w:r>
            <w:r>
              <w:rPr>
                <w:rFonts w:ascii="Calibri" w:hAnsi="Calibri" w:eastAsia="Calibri" w:cs="Calibri"/>
                <w:spacing w:val="12"/>
                <w:w w:val="101"/>
              </w:rPr>
              <w:t xml:space="preserve"> </w:t>
            </w:r>
            <w:r>
              <w:rPr>
                <w:spacing w:val="-5"/>
              </w:rPr>
              <w:t>立方米以下的</w:t>
            </w:r>
          </w:p>
        </w:tc>
        <w:tc>
          <w:tcPr>
            <w:tcW w:w="5933" w:type="dxa"/>
            <w:vAlign w:val="top"/>
          </w:tcPr>
          <w:p>
            <w:pPr>
              <w:pStyle w:val="TableText"/>
              <w:ind w:left="120"/>
              <w:spacing w:before="145" w:line="219" w:lineRule="auto"/>
              <w:rPr/>
            </w:pPr>
            <w:r>
              <w:rPr>
                <w:spacing w:val="-1"/>
              </w:rPr>
              <w:t>责令改正，处二百元以上四百元以下的罚款，没收违法所得</w:t>
            </w:r>
          </w:p>
        </w:tc>
      </w:tr>
      <w:tr>
        <w:trPr>
          <w:trHeight w:val="472" w:hRule="atLeast"/>
        </w:trPr>
        <w:tc>
          <w:tcPr>
            <w:tcW w:w="2577" w:type="dxa"/>
            <w:vAlign w:val="top"/>
            <w:gridSpan w:val="2"/>
            <w:vMerge w:val="restart"/>
            <w:tcBorders>
              <w:bottom w:val="nil"/>
            </w:tcBorders>
          </w:tcPr>
          <w:p>
            <w:pPr>
              <w:spacing w:line="325"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12" w:right="104" w:firstLine="4"/>
              <w:spacing w:before="31" w:line="221" w:lineRule="auto"/>
              <w:rPr/>
            </w:pPr>
            <w:r>
              <w:rPr>
                <w:spacing w:val="-3"/>
              </w:rPr>
              <w:t>实施本违法行为，单位随意倾倒、抛撒、堆放或者焚烧生活垃圾</w:t>
            </w:r>
            <w:r>
              <w:rPr>
                <w:spacing w:val="-18"/>
              </w:rPr>
              <w:t xml:space="preserve"> </w:t>
            </w:r>
            <w:r>
              <w:rPr>
                <w:rFonts w:ascii="Calibri" w:hAnsi="Calibri" w:eastAsia="Calibri" w:cs="Calibri"/>
                <w:spacing w:val="-3"/>
              </w:rPr>
              <w:t>100</w:t>
            </w:r>
            <w:r>
              <w:rPr>
                <w:rFonts w:ascii="Calibri" w:hAnsi="Calibri" w:eastAsia="Calibri" w:cs="Calibri"/>
                <w:spacing w:val="12"/>
              </w:rPr>
              <w:t xml:space="preserve"> </w:t>
            </w:r>
            <w:r>
              <w:rPr>
                <w:spacing w:val="-3"/>
              </w:rPr>
              <w:t>立方</w:t>
            </w:r>
            <w:r>
              <w:rPr/>
              <w:t xml:space="preserve"> </w:t>
            </w:r>
            <w:r>
              <w:rPr>
                <w:spacing w:val="-2"/>
              </w:rPr>
              <w:t>米以上的</w:t>
            </w:r>
          </w:p>
        </w:tc>
        <w:tc>
          <w:tcPr>
            <w:tcW w:w="5933" w:type="dxa"/>
            <w:vAlign w:val="top"/>
          </w:tcPr>
          <w:p>
            <w:pPr>
              <w:pStyle w:val="TableText"/>
              <w:ind w:left="120"/>
              <w:spacing w:before="147" w:line="219" w:lineRule="auto"/>
              <w:rPr/>
            </w:pPr>
            <w:r>
              <w:rPr>
                <w:spacing w:val="-1"/>
              </w:rPr>
              <w:t>责令改正，处三十五万元以上五十万元以下的罚款，没收违法所得</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33" w:right="104" w:hanging="16"/>
              <w:spacing w:before="31" w:line="223" w:lineRule="auto"/>
              <w:rPr/>
            </w:pPr>
            <w:r>
              <w:rPr>
                <w:spacing w:val="-3"/>
              </w:rPr>
              <w:t>实施本违法行为，个人随意倾倒、抛撒、堆放或者焚烧生活垃圾</w:t>
            </w:r>
            <w:r>
              <w:rPr>
                <w:spacing w:val="-19"/>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立方米</w:t>
            </w:r>
            <w:r>
              <w:rPr/>
              <w:t xml:space="preserve"> </w:t>
            </w:r>
            <w:r>
              <w:rPr>
                <w:spacing w:val="-10"/>
              </w:rPr>
              <w:t>以上的</w:t>
            </w:r>
          </w:p>
        </w:tc>
        <w:tc>
          <w:tcPr>
            <w:tcW w:w="5933" w:type="dxa"/>
            <w:vAlign w:val="top"/>
          </w:tcPr>
          <w:p>
            <w:pPr>
              <w:pStyle w:val="TableText"/>
              <w:ind w:left="120"/>
              <w:spacing w:before="148" w:line="219" w:lineRule="auto"/>
              <w:rPr/>
            </w:pPr>
            <w:r>
              <w:rPr>
                <w:spacing w:val="-1"/>
              </w:rPr>
              <w:t>责令改正，处四百元以上五百元以下的罚款，没收违法所得</w:t>
            </w:r>
          </w:p>
        </w:tc>
      </w:tr>
    </w:tbl>
    <w:p>
      <w:pPr>
        <w:rPr>
          <w:rFonts w:ascii="Arial"/>
          <w:sz w:val="21"/>
        </w:rPr>
      </w:pPr>
      <w:r/>
    </w:p>
    <w:p>
      <w:pPr>
        <w:sectPr>
          <w:footerReference w:type="default" r:id="rId754"/>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3700000217939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擅自关闭、闲置或者拆除生活垃圾处理设施、场所</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2" w:right="106"/>
              <w:spacing w:before="19" w:line="222" w:lineRule="auto"/>
              <w:rPr/>
            </w:pPr>
            <w:r>
              <w:rPr>
                <w:spacing w:val="-1"/>
              </w:rPr>
              <w:t>第五十五条第三款  禁止擅自关闭、闲置或者拆除生活垃圾处理设施、场所；确有必要关闭、闲置或者拆除的，应当经所在地的市、县级人民政府环</w:t>
            </w:r>
            <w:r>
              <w:rPr/>
              <w:t xml:space="preserve"> </w:t>
            </w:r>
            <w:r>
              <w:rPr/>
              <w:t>境卫生主管部门商所在地生态环境主管部门同意后核准，并采取防</w:t>
            </w:r>
            <w:r>
              <w:rPr>
                <w:spacing w:val="-1"/>
              </w:rPr>
              <w:t>止污染环境的措施。</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t>【法律】《中华人民共和国固体废物污染环</w:t>
            </w:r>
            <w:r>
              <w:rPr>
                <w:spacing w:val="-1"/>
              </w:rPr>
              <w:t>境防治法》</w:t>
            </w:r>
          </w:p>
          <w:p>
            <w:pPr>
              <w:pStyle w:val="TableText"/>
              <w:ind w:left="112"/>
              <w:spacing w:before="18" w:line="219" w:lineRule="auto"/>
              <w:rPr/>
            </w:pPr>
            <w:r>
              <w:rPr/>
              <w:t>第一百一十一条第一款第二项  违反本法规定，有下列行为之一，由县级以上地方人民政府环境卫生主管部门责令改正，处以罚</w:t>
            </w:r>
            <w:r>
              <w:rPr>
                <w:spacing w:val="-1"/>
              </w:rPr>
              <w:t>款，没收违法所得：</w:t>
            </w:r>
          </w:p>
          <w:p>
            <w:pPr>
              <w:pStyle w:val="TableText"/>
              <w:ind w:left="122"/>
              <w:spacing w:before="19" w:line="219" w:lineRule="auto"/>
              <w:rPr/>
            </w:pPr>
            <w:r>
              <w:rPr>
                <w:spacing w:val="-1"/>
              </w:rPr>
              <w:t>（二）擅自关闭、闲置或者拆除生活垃圾处理设施、场所的。</w:t>
            </w:r>
          </w:p>
          <w:p>
            <w:pPr>
              <w:pStyle w:val="TableText"/>
              <w:ind w:left="112" w:right="80"/>
              <w:spacing w:before="22" w:line="220" w:lineRule="auto"/>
              <w:rPr/>
            </w:pP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实施本违法行为，擅自闲置生活垃圾处置设施、场所的</w:t>
            </w:r>
          </w:p>
        </w:tc>
        <w:tc>
          <w:tcPr>
            <w:tcW w:w="5933" w:type="dxa"/>
            <w:vAlign w:val="top"/>
          </w:tcPr>
          <w:p>
            <w:pPr>
              <w:pStyle w:val="TableText"/>
              <w:ind w:left="120"/>
              <w:spacing w:before="31" w:line="202" w:lineRule="auto"/>
              <w:rPr/>
            </w:pPr>
            <w:r>
              <w:rPr>
                <w:spacing w:val="-1"/>
              </w:rPr>
              <w:t>责令改正，处十万元以上四十万元以下的罚款，没收违法所得</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实施本违法行为，擅自关闭生活垃圾处置设施、场所的</w:t>
            </w:r>
          </w:p>
        </w:tc>
        <w:tc>
          <w:tcPr>
            <w:tcW w:w="5933" w:type="dxa"/>
            <w:vAlign w:val="top"/>
          </w:tcPr>
          <w:p>
            <w:pPr>
              <w:pStyle w:val="TableText"/>
              <w:ind w:left="120"/>
              <w:spacing w:before="33" w:line="201" w:lineRule="auto"/>
              <w:rPr/>
            </w:pPr>
            <w:r>
              <w:rPr>
                <w:spacing w:val="-1"/>
              </w:rPr>
              <w:t>责令改正，处四十万元以上七十万元以下的罚款，没收违法所得</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4" w:right="104" w:firstLine="2"/>
              <w:spacing w:before="31" w:line="223" w:lineRule="auto"/>
              <w:rPr/>
            </w:pPr>
            <w:r>
              <w:rPr>
                <w:spacing w:val="-2"/>
              </w:rPr>
              <w:t>实施本违法行为，擅自拆除生活垃圾处置设施、场所，或者对城市环境卫</w:t>
            </w:r>
            <w:r>
              <w:rPr>
                <w:spacing w:val="3"/>
              </w:rPr>
              <w:t xml:space="preserve"> </w:t>
            </w:r>
            <w:r>
              <w:rPr>
                <w:spacing w:val="-2"/>
              </w:rPr>
              <w:t>生造成严重影响的</w:t>
            </w:r>
          </w:p>
        </w:tc>
        <w:tc>
          <w:tcPr>
            <w:tcW w:w="5933" w:type="dxa"/>
            <w:vAlign w:val="top"/>
          </w:tcPr>
          <w:p>
            <w:pPr>
              <w:pStyle w:val="TableText"/>
              <w:ind w:left="120"/>
              <w:spacing w:before="146" w:line="219" w:lineRule="auto"/>
              <w:rPr/>
            </w:pPr>
            <w:r>
              <w:rPr>
                <w:spacing w:val="-1"/>
              </w:rPr>
              <w:t>责令改正，处七十万元以上一百万元以下的罚款，没收违法所得</w:t>
            </w:r>
          </w:p>
        </w:tc>
      </w:tr>
    </w:tbl>
    <w:p>
      <w:pPr>
        <w:rPr>
          <w:rFonts w:ascii="Arial"/>
          <w:sz w:val="21"/>
        </w:rPr>
      </w:pPr>
      <w:r/>
    </w:p>
    <w:p>
      <w:pPr>
        <w:sectPr>
          <w:footerReference w:type="default" r:id="rId755"/>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工程施工单位未编制建筑垃圾处理方案报备案；未及时清运施</w:t>
            </w:r>
            <w:r>
              <w:rPr>
                <w:spacing w:val="-1"/>
              </w:rPr>
              <w:t>工过程中产生的固体废物</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2"/>
              <w:spacing w:before="18" w:line="219" w:lineRule="auto"/>
              <w:rPr/>
            </w:pPr>
            <w:r>
              <w:rPr/>
              <w:t>第六十三条第一款  工程施工单位应当编制建筑垃圾处理方案，采取污染防治措施，并报县级以上地方人民政府环境</w:t>
            </w:r>
            <w:r>
              <w:rPr>
                <w:spacing w:val="-1"/>
              </w:rPr>
              <w:t>卫生主管部门备案。</w:t>
            </w:r>
          </w:p>
          <w:p>
            <w:pPr>
              <w:pStyle w:val="TableText"/>
              <w:ind w:left="112"/>
              <w:spacing w:before="19" w:line="205" w:lineRule="auto"/>
              <w:rPr/>
            </w:pPr>
            <w:r>
              <w:rPr/>
              <w:t>第六十三条第二款  工程施工单位应当及时清运工程施工过程中产生的建筑垃圾等固体废物，并按照环境卫生主管部门的规定</w:t>
            </w:r>
            <w:r>
              <w:rPr>
                <w:spacing w:val="-1"/>
              </w:rPr>
              <w:t>进行利用或者处置。</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t>【法律】《中华人民共和国固体废物污染环</w:t>
            </w:r>
            <w:r>
              <w:rPr>
                <w:spacing w:val="-1"/>
              </w:rPr>
              <w:t>境防治法》</w:t>
            </w:r>
          </w:p>
          <w:p>
            <w:pPr>
              <w:pStyle w:val="TableText"/>
              <w:ind w:left="121" w:right="95" w:hanging="9"/>
              <w:spacing w:before="19" w:line="229" w:lineRule="auto"/>
              <w:rPr/>
            </w:pPr>
            <w:r>
              <w:rPr>
                <w:spacing w:val="-1"/>
              </w:rPr>
              <w:t>第一百一十一条第一款第三项  违反本法规定，有下列行为之一，由县级以上地方人民政府环境卫生主管部门责令改正，处以罚款，没收违法所得：</w:t>
            </w:r>
            <w:r>
              <w:rPr>
                <w:spacing w:val="11"/>
              </w:rPr>
              <w:t xml:space="preserve"> </w:t>
            </w:r>
            <w:r>
              <w:rPr/>
              <w:t>（三）工程施工单位未编制建筑垃圾处理方案报备案，或者未</w:t>
            </w:r>
            <w:r>
              <w:rPr>
                <w:spacing w:val="-1"/>
              </w:rPr>
              <w:t>及时清运施工过程中产生的固体废物的。</w:t>
            </w:r>
          </w:p>
          <w:p>
            <w:pPr>
              <w:pStyle w:val="TableText"/>
              <w:ind w:left="112" w:right="80"/>
              <w:spacing w:before="21" w:line="220" w:lineRule="auto"/>
              <w:rPr/>
            </w:pP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1"/>
              </w:rPr>
              <w:t>实施本违法行为，未造成危害后果或者造成轻微危害后果的</w:t>
            </w:r>
          </w:p>
        </w:tc>
        <w:tc>
          <w:tcPr>
            <w:tcW w:w="5933" w:type="dxa"/>
            <w:vAlign w:val="top"/>
          </w:tcPr>
          <w:p>
            <w:pPr>
              <w:pStyle w:val="TableText"/>
              <w:ind w:left="120"/>
              <w:spacing w:before="31" w:line="202" w:lineRule="auto"/>
              <w:rPr/>
            </w:pPr>
            <w:r>
              <w:rPr>
                <w:spacing w:val="-1"/>
              </w:rPr>
              <w:t>责令改正，处十万元以上四十万元以下的罚款，没收违法所得</w:t>
            </w:r>
          </w:p>
        </w:tc>
      </w:tr>
      <w:tr>
        <w:trPr>
          <w:trHeight w:val="239" w:hRule="atLeast"/>
        </w:trPr>
        <w:tc>
          <w:tcPr>
            <w:tcW w:w="2577" w:type="dxa"/>
            <w:vAlign w:val="top"/>
            <w:gridSpan w:val="2"/>
          </w:tcPr>
          <w:p>
            <w:pPr>
              <w:pStyle w:val="TableText"/>
              <w:ind w:left="1115"/>
              <w:spacing w:before="33" w:line="201" w:lineRule="auto"/>
              <w:rPr/>
            </w:pPr>
            <w:r>
              <w:rPr>
                <w:spacing w:val="-5"/>
              </w:rPr>
              <w:t>一般</w:t>
            </w:r>
          </w:p>
        </w:tc>
        <w:tc>
          <w:tcPr>
            <w:tcW w:w="5927" w:type="dxa"/>
            <w:vAlign w:val="top"/>
          </w:tcPr>
          <w:p>
            <w:pPr>
              <w:pStyle w:val="TableText"/>
              <w:ind w:left="117"/>
              <w:spacing w:before="33" w:line="201" w:lineRule="auto"/>
              <w:rPr/>
            </w:pPr>
            <w:r>
              <w:rPr>
                <w:spacing w:val="-1"/>
              </w:rPr>
              <w:t>实施本违法行为，造成一般危害后果的</w:t>
            </w:r>
          </w:p>
        </w:tc>
        <w:tc>
          <w:tcPr>
            <w:tcW w:w="5933" w:type="dxa"/>
            <w:vAlign w:val="top"/>
          </w:tcPr>
          <w:p>
            <w:pPr>
              <w:pStyle w:val="TableText"/>
              <w:ind w:left="120"/>
              <w:spacing w:before="33" w:line="201" w:lineRule="auto"/>
              <w:rPr/>
            </w:pPr>
            <w:r>
              <w:rPr>
                <w:spacing w:val="-1"/>
              </w:rPr>
              <w:t>责令改正，处四十万元以上七十万元以下的罚款，没收违法所得</w:t>
            </w:r>
          </w:p>
        </w:tc>
      </w:tr>
      <w:tr>
        <w:trPr>
          <w:trHeight w:val="242" w:hRule="atLeast"/>
        </w:trPr>
        <w:tc>
          <w:tcPr>
            <w:tcW w:w="2577" w:type="dxa"/>
            <w:vAlign w:val="top"/>
            <w:gridSpan w:val="2"/>
          </w:tcPr>
          <w:p>
            <w:pPr>
              <w:pStyle w:val="TableText"/>
              <w:ind w:left="1113"/>
              <w:spacing w:before="31" w:line="206" w:lineRule="auto"/>
              <w:rPr/>
            </w:pPr>
            <w:r>
              <w:rPr>
                <w:spacing w:val="-4"/>
              </w:rPr>
              <w:t>较重</w:t>
            </w:r>
          </w:p>
        </w:tc>
        <w:tc>
          <w:tcPr>
            <w:tcW w:w="5927" w:type="dxa"/>
            <w:vAlign w:val="top"/>
          </w:tcPr>
          <w:p>
            <w:pPr>
              <w:pStyle w:val="TableText"/>
              <w:ind w:left="117"/>
              <w:spacing w:before="31" w:line="206" w:lineRule="auto"/>
              <w:rPr/>
            </w:pPr>
            <w:r>
              <w:rPr>
                <w:spacing w:val="-1"/>
              </w:rPr>
              <w:t>实施本违法行为，造成严重危害后果的</w:t>
            </w:r>
          </w:p>
        </w:tc>
        <w:tc>
          <w:tcPr>
            <w:tcW w:w="5933" w:type="dxa"/>
            <w:vAlign w:val="top"/>
          </w:tcPr>
          <w:p>
            <w:pPr>
              <w:pStyle w:val="TableText"/>
              <w:ind w:left="120"/>
              <w:spacing w:before="31" w:line="206" w:lineRule="auto"/>
              <w:rPr/>
            </w:pPr>
            <w:r>
              <w:rPr>
                <w:spacing w:val="-1"/>
              </w:rPr>
              <w:t>责令改正，处七十万元以上一百万元以下的罚款，没收违法所得</w:t>
            </w:r>
          </w:p>
        </w:tc>
      </w:tr>
    </w:tbl>
    <w:p>
      <w:pPr>
        <w:rPr>
          <w:rFonts w:ascii="Arial"/>
          <w:sz w:val="21"/>
        </w:rPr>
      </w:pPr>
      <w:r/>
    </w:p>
    <w:p>
      <w:pPr>
        <w:sectPr>
          <w:footerReference w:type="default" r:id="rId75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擅自倾倒、抛撒或者堆放工程施工过程中产生的建筑垃圾，或者未按照规定对施工过程中产生的固体废</w:t>
            </w:r>
            <w:r>
              <w:rPr>
                <w:spacing w:val="-1"/>
              </w:rPr>
              <w:t>物进行利用或者处置</w:t>
            </w:r>
          </w:p>
        </w:tc>
      </w:tr>
      <w:tr>
        <w:trPr>
          <w:trHeight w:val="704"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t>【法律】《中华人民共和国固体废物污染环</w:t>
            </w:r>
            <w:r>
              <w:rPr>
                <w:spacing w:val="-1"/>
              </w:rPr>
              <w:t>境防治法》</w:t>
            </w:r>
          </w:p>
          <w:p>
            <w:pPr>
              <w:pStyle w:val="TableText"/>
              <w:ind w:left="112"/>
              <w:spacing w:before="19" w:line="219" w:lineRule="auto"/>
              <w:rPr/>
            </w:pPr>
            <w:r>
              <w:rPr/>
              <w:t>第六十三条第二款  工程施工单位应当及时清运工程施工过程中产生的建筑垃圾等固体废物，并按照环境卫生主管部门的规定</w:t>
            </w:r>
            <w:r>
              <w:rPr>
                <w:spacing w:val="-1"/>
              </w:rPr>
              <w:t>进行利用或者处置。</w:t>
            </w:r>
          </w:p>
          <w:p>
            <w:pPr>
              <w:pStyle w:val="TableText"/>
              <w:ind w:left="112"/>
              <w:spacing w:before="19" w:line="206" w:lineRule="auto"/>
              <w:rPr/>
            </w:pPr>
            <w:r>
              <w:rPr/>
              <w:t>第六十三条第三款  工程施工单位不得擅自倾倒、抛撒或者堆放工程施工过程</w:t>
            </w:r>
            <w:r>
              <w:rPr>
                <w:spacing w:val="-1"/>
              </w:rPr>
              <w:t>中产生的建筑垃圾。</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2" w:right="80"/>
              <w:spacing w:before="20" w:line="230" w:lineRule="auto"/>
              <w:rPr/>
            </w:pPr>
            <w:r>
              <w:rPr/>
              <w:t>第一百一十一条第一款第四项  违反本法规定，有下列行</w:t>
            </w:r>
            <w:r>
              <w:rPr>
                <w:spacing w:val="-1"/>
              </w:rPr>
              <w:t>为之一，由县级以上地方人民政府环境卫生主管部门责令改正，处以罚款，没收违法所得：</w:t>
            </w:r>
            <w:r>
              <w:rPr/>
              <w:t xml:space="preserve"> </w:t>
            </w:r>
            <w:r>
              <w:rPr/>
              <w:t>（四）工程施工单位擅自倾倒、抛撒或者堆放工程施工过</w:t>
            </w:r>
            <w:r>
              <w:rPr>
                <w:spacing w:val="-1"/>
              </w:rPr>
              <w:t>程中产生的建筑垃圾，或者未按照规定对施工过程中产生的固体废物进行利用或者处置的。</w:t>
            </w:r>
            <w:r>
              <w:rPr/>
              <w:t xml:space="preserve"> </w:t>
            </w: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实施本违法行为，建筑垃圾或者固体废物在</w:t>
            </w:r>
            <w:r>
              <w:rPr>
                <w:spacing w:val="-32"/>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30" w:line="203" w:lineRule="auto"/>
              <w:rPr/>
            </w:pPr>
            <w:r>
              <w:rPr>
                <w:spacing w:val="-1"/>
              </w:rPr>
              <w:t>责令改正，处十万元以上四十万元以下的罚款，没收违法所得</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27" w:right="104" w:hanging="10"/>
              <w:spacing w:before="31" w:line="220" w:lineRule="auto"/>
              <w:rPr/>
            </w:pPr>
            <w:r>
              <w:rPr>
                <w:spacing w:val="-3"/>
              </w:rPr>
              <w:t>实施本违法行为，建筑垃圾或者固体废物在</w:t>
            </w:r>
            <w:r>
              <w:rPr>
                <w:spacing w:val="-29"/>
              </w:rPr>
              <w:t xml:space="preserve"> </w:t>
            </w:r>
            <w:r>
              <w:rPr>
                <w:rFonts w:ascii="Calibri" w:hAnsi="Calibri" w:eastAsia="Calibri" w:cs="Calibri"/>
                <w:spacing w:val="-3"/>
              </w:rPr>
              <w:t>10</w:t>
            </w:r>
            <w:r>
              <w:rPr>
                <w:rFonts w:ascii="Calibri" w:hAnsi="Calibri" w:eastAsia="Calibri" w:cs="Calibri"/>
                <w:spacing w:val="9"/>
              </w:rPr>
              <w:t xml:space="preserve"> </w:t>
            </w:r>
            <w:r>
              <w:rPr>
                <w:spacing w:val="-3"/>
              </w:rPr>
              <w:t>立方米以上</w:t>
            </w:r>
            <w:r>
              <w:rPr>
                <w:spacing w:val="-35"/>
              </w:rPr>
              <w:t xml:space="preserve"> </w:t>
            </w:r>
            <w:r>
              <w:rPr>
                <w:rFonts w:ascii="Calibri" w:hAnsi="Calibri" w:eastAsia="Calibri" w:cs="Calibri"/>
                <w:spacing w:val="-3"/>
              </w:rPr>
              <w:t>50</w:t>
            </w:r>
            <w:r>
              <w:rPr>
                <w:rFonts w:ascii="Calibri" w:hAnsi="Calibri" w:eastAsia="Calibri" w:cs="Calibri"/>
                <w:spacing w:val="12"/>
              </w:rPr>
              <w:t xml:space="preserve"> </w:t>
            </w:r>
            <w:r>
              <w:rPr>
                <w:spacing w:val="-4"/>
              </w:rPr>
              <w:t>立方米以下</w:t>
            </w:r>
            <w:r>
              <w:rPr/>
              <w:t xml:space="preserve"> </w:t>
            </w:r>
            <w:r>
              <w:rPr/>
              <w:t>的</w:t>
            </w:r>
          </w:p>
        </w:tc>
        <w:tc>
          <w:tcPr>
            <w:tcW w:w="5933" w:type="dxa"/>
            <w:vAlign w:val="top"/>
          </w:tcPr>
          <w:p>
            <w:pPr>
              <w:pStyle w:val="TableText"/>
              <w:ind w:left="120"/>
              <w:spacing w:before="147" w:line="219" w:lineRule="auto"/>
              <w:rPr/>
            </w:pPr>
            <w:r>
              <w:rPr>
                <w:spacing w:val="-1"/>
              </w:rPr>
              <w:t>责令改正，处四十万元以上七十万元以下的罚款，没收违法所得</w:t>
            </w:r>
          </w:p>
        </w:tc>
      </w:tr>
      <w:tr>
        <w:trPr>
          <w:trHeight w:val="243" w:hRule="atLeast"/>
        </w:trPr>
        <w:tc>
          <w:tcPr>
            <w:tcW w:w="2577" w:type="dxa"/>
            <w:vAlign w:val="top"/>
            <w:gridSpan w:val="2"/>
          </w:tcPr>
          <w:p>
            <w:pPr>
              <w:pStyle w:val="TableText"/>
              <w:ind w:left="1113"/>
              <w:spacing w:before="31" w:line="207" w:lineRule="auto"/>
              <w:rPr/>
            </w:pPr>
            <w:r>
              <w:rPr>
                <w:spacing w:val="-4"/>
              </w:rPr>
              <w:t>较重</w:t>
            </w:r>
          </w:p>
        </w:tc>
        <w:tc>
          <w:tcPr>
            <w:tcW w:w="5927" w:type="dxa"/>
            <w:vAlign w:val="top"/>
          </w:tcPr>
          <w:p>
            <w:pPr>
              <w:pStyle w:val="TableText"/>
              <w:ind w:left="117"/>
              <w:spacing w:before="31" w:line="207" w:lineRule="auto"/>
              <w:rPr/>
            </w:pPr>
            <w:r>
              <w:rPr>
                <w:spacing w:val="-1"/>
              </w:rPr>
              <w:t>实施本违法行为，建筑垃圾或者固体废物在</w:t>
            </w:r>
            <w:r>
              <w:rPr>
                <w:spacing w:val="-38"/>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立方米以</w:t>
            </w:r>
            <w:r>
              <w:rPr>
                <w:spacing w:val="-2"/>
              </w:rPr>
              <w:t>上的</w:t>
            </w:r>
          </w:p>
        </w:tc>
        <w:tc>
          <w:tcPr>
            <w:tcW w:w="5933" w:type="dxa"/>
            <w:vAlign w:val="top"/>
          </w:tcPr>
          <w:p>
            <w:pPr>
              <w:pStyle w:val="TableText"/>
              <w:ind w:left="120"/>
              <w:spacing w:before="31" w:line="207" w:lineRule="auto"/>
              <w:rPr/>
            </w:pPr>
            <w:r>
              <w:rPr>
                <w:spacing w:val="-1"/>
              </w:rPr>
              <w:t>责令改正，处七十万元以上一百万元以下的罚款，没收违法所得</w:t>
            </w:r>
          </w:p>
        </w:tc>
      </w:tr>
    </w:tbl>
    <w:p>
      <w:pPr>
        <w:rPr>
          <w:rFonts w:ascii="Arial"/>
          <w:sz w:val="21"/>
        </w:rPr>
      </w:pPr>
      <w:r/>
    </w:p>
    <w:p>
      <w:pPr>
        <w:sectPr>
          <w:footerReference w:type="default" r:id="rId757"/>
          <w:pgSz w:w="16839" w:h="11906"/>
          <w:pgMar w:top="1012" w:right="1219"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3700000217941-2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任何单位和个人随意倾倒、抛撒或者堆放建筑垃圾</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【部门规章】《城市建筑垃圾管理规定》</w:t>
            </w:r>
          </w:p>
          <w:p>
            <w:pPr>
              <w:pStyle w:val="TableText"/>
              <w:ind w:left="112"/>
              <w:spacing w:before="19" w:line="207" w:lineRule="auto"/>
              <w:rPr/>
            </w:pPr>
            <w:r>
              <w:rPr/>
              <w:t>第十五条  任何单位和个人不得随意倾倒、抛撒</w:t>
            </w:r>
            <w:r>
              <w:rPr>
                <w:spacing w:val="-1"/>
              </w:rPr>
              <w:t>或者堆放建筑垃圾。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0"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3" w:right="229" w:hanging="1"/>
              <w:spacing w:before="20" w:line="222" w:lineRule="auto"/>
              <w:rPr/>
            </w:pPr>
            <w:r>
              <w:rPr/>
              <w:t>第二十六条  任何单位和个人随意倾倒、抛撒或者堆放建筑垃圾的，由城市人民政府市容环境卫生主管部门责令限期改正，给</w:t>
            </w:r>
            <w:r>
              <w:rPr>
                <w:spacing w:val="-1"/>
              </w:rPr>
              <w:t>予警告，并对单位处</w:t>
            </w:r>
            <w:r>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万元以下罚款，对个人处</w:t>
            </w:r>
            <w:r>
              <w:rPr>
                <w:spacing w:val="-35"/>
              </w:rPr>
              <w:t xml:space="preserve"> </w:t>
            </w:r>
            <w:r>
              <w:rPr>
                <w:rFonts w:ascii="Calibri" w:hAnsi="Calibri" w:eastAsia="Calibri" w:cs="Calibri"/>
                <w:spacing w:val="-2"/>
              </w:rPr>
              <w:t>200</w:t>
            </w:r>
            <w:r>
              <w:rPr>
                <w:rFonts w:ascii="Calibri" w:hAnsi="Calibri" w:eastAsia="Calibri" w:cs="Calibri"/>
                <w:spacing w:val="11"/>
                <w:w w:val="102"/>
              </w:rPr>
              <w:t xml:space="preserve"> </w:t>
            </w:r>
            <w:r>
              <w:rPr>
                <w:spacing w:val="-2"/>
              </w:rPr>
              <w:t>元以下罚</w:t>
            </w:r>
            <w:r>
              <w:rPr>
                <w:spacing w:val="-3"/>
              </w:rPr>
              <w:t>款。</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470"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3"/>
              <w:spacing w:before="59" w:line="219" w:lineRule="auto"/>
              <w:rPr/>
            </w:pPr>
            <w:r>
              <w:rPr>
                <w:spacing w:val="-4"/>
              </w:rPr>
              <w:t>较轻</w:t>
            </w:r>
          </w:p>
        </w:tc>
        <w:tc>
          <w:tcPr>
            <w:tcW w:w="5927" w:type="dxa"/>
            <w:vAlign w:val="top"/>
          </w:tcPr>
          <w:p>
            <w:pPr>
              <w:pStyle w:val="TableText"/>
              <w:ind w:left="133" w:right="145" w:hanging="16"/>
              <w:spacing w:before="27" w:line="222" w:lineRule="auto"/>
              <w:rPr/>
            </w:pPr>
            <w:r>
              <w:rPr>
                <w:spacing w:val="-1"/>
              </w:rPr>
              <w:t>实施本违法行为，个人随意倾倒、抛撒或者堆放建筑垃圾，在</w:t>
            </w:r>
            <w:r>
              <w:rPr>
                <w:spacing w:val="-32"/>
              </w:rPr>
              <w:t xml:space="preserve"> </w:t>
            </w:r>
            <w:r>
              <w:rPr>
                <w:rFonts w:ascii="Calibri" w:hAnsi="Calibri" w:eastAsia="Calibri" w:cs="Calibri"/>
                <w:spacing w:val="-1"/>
              </w:rPr>
              <w:t>10</w:t>
            </w:r>
            <w:r>
              <w:rPr>
                <w:rFonts w:ascii="Calibri" w:hAnsi="Calibri" w:eastAsia="Calibri" w:cs="Calibri"/>
                <w:spacing w:val="12"/>
                <w:w w:val="101"/>
              </w:rPr>
              <w:t xml:space="preserve"> </w:t>
            </w:r>
            <w:r>
              <w:rPr>
                <w:spacing w:val="-2"/>
              </w:rPr>
              <w:t>立方米</w:t>
            </w:r>
            <w:r>
              <w:rPr/>
              <w:t xml:space="preserve"> </w:t>
            </w:r>
            <w:r>
              <w:rPr>
                <w:spacing w:val="-10"/>
              </w:rPr>
              <w:t>以下的</w:t>
            </w:r>
          </w:p>
        </w:tc>
        <w:tc>
          <w:tcPr>
            <w:tcW w:w="5933" w:type="dxa"/>
            <w:vAlign w:val="top"/>
          </w:tcPr>
          <w:p>
            <w:pPr>
              <w:pStyle w:val="TableText"/>
              <w:ind w:left="120"/>
              <w:spacing w:before="145" w:line="218" w:lineRule="auto"/>
              <w:rPr/>
            </w:pPr>
            <w:r>
              <w:rPr>
                <w:spacing w:val="-2"/>
              </w:rPr>
              <w:t>责令限期改正，给予警告，处</w:t>
            </w:r>
            <w:r>
              <w:rPr>
                <w:spacing w:val="-26"/>
              </w:rPr>
              <w:t xml:space="preserve"> </w:t>
            </w:r>
            <w:r>
              <w:rPr>
                <w:rFonts w:ascii="Calibri" w:hAnsi="Calibri" w:eastAsia="Calibri" w:cs="Calibri"/>
                <w:spacing w:val="-2"/>
              </w:rPr>
              <w:t>100</w:t>
            </w:r>
            <w:r>
              <w:rPr>
                <w:rFonts w:ascii="Calibri" w:hAnsi="Calibri" w:eastAsia="Calibri" w:cs="Calibri"/>
                <w:spacing w:val="11"/>
                <w:w w:val="101"/>
              </w:rPr>
              <w:t xml:space="preserve"> </w:t>
            </w:r>
            <w:r>
              <w:rPr>
                <w:spacing w:val="-2"/>
              </w:rPr>
              <w:t>元以下罚款</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33" w:right="145" w:hanging="16"/>
              <w:spacing w:before="30" w:line="221" w:lineRule="auto"/>
              <w:rPr/>
            </w:pPr>
            <w:r>
              <w:rPr>
                <w:spacing w:val="-1"/>
              </w:rPr>
              <w:t>实施本违法行为，单位随意倾倒、抛撒或者堆放建筑垃圾，在</w:t>
            </w:r>
            <w:r>
              <w:rPr>
                <w:spacing w:val="-35"/>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立方米</w:t>
            </w:r>
            <w:r>
              <w:rPr/>
              <w:t xml:space="preserve"> </w:t>
            </w:r>
            <w:r>
              <w:rPr>
                <w:spacing w:val="-10"/>
              </w:rPr>
              <w:t>以下的</w:t>
            </w:r>
          </w:p>
        </w:tc>
        <w:tc>
          <w:tcPr>
            <w:tcW w:w="5933" w:type="dxa"/>
            <w:vAlign w:val="top"/>
          </w:tcPr>
          <w:p>
            <w:pPr>
              <w:pStyle w:val="TableText"/>
              <w:ind w:left="120"/>
              <w:spacing w:before="145" w:line="218" w:lineRule="auto"/>
              <w:rPr/>
            </w:pPr>
            <w:r>
              <w:rPr>
                <w:spacing w:val="-2"/>
              </w:rPr>
              <w:t>责令限期改正，给予警告，处</w:t>
            </w:r>
            <w:r>
              <w:rPr>
                <w:spacing w:val="-36"/>
              </w:rPr>
              <w:t xml:space="preserve"> </w:t>
            </w:r>
            <w:r>
              <w:rPr>
                <w:rFonts w:ascii="Calibri" w:hAnsi="Calibri" w:eastAsia="Calibri" w:cs="Calibri"/>
                <w:spacing w:val="-2"/>
              </w:rPr>
              <w:t>5000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w:t>
            </w:r>
            <w:r>
              <w:rPr>
                <w:spacing w:val="-3"/>
              </w:rPr>
              <w:t>元以下罚款</w:t>
            </w:r>
          </w:p>
        </w:tc>
      </w:tr>
      <w:tr>
        <w:trPr>
          <w:trHeight w:val="471" w:hRule="atLeast"/>
        </w:trPr>
        <w:tc>
          <w:tcPr>
            <w:tcW w:w="2577" w:type="dxa"/>
            <w:vAlign w:val="top"/>
            <w:gridSpan w:val="2"/>
            <w:vMerge w:val="restart"/>
            <w:tcBorders>
              <w:bottom w:val="nil"/>
            </w:tcBorders>
          </w:tcPr>
          <w:p>
            <w:pPr>
              <w:spacing w:line="324" w:lineRule="auto"/>
              <w:rPr>
                <w:rFonts w:ascii="Arial"/>
                <w:sz w:val="21"/>
              </w:rPr>
            </w:pPr>
            <w:r/>
          </w:p>
          <w:p>
            <w:pPr>
              <w:pStyle w:val="TableText"/>
              <w:ind w:left="1113"/>
              <w:spacing w:before="59" w:line="221" w:lineRule="auto"/>
              <w:rPr/>
            </w:pPr>
            <w:r>
              <w:rPr>
                <w:spacing w:val="-4"/>
              </w:rPr>
              <w:t>较重</w:t>
            </w:r>
          </w:p>
        </w:tc>
        <w:tc>
          <w:tcPr>
            <w:tcW w:w="5927" w:type="dxa"/>
            <w:vAlign w:val="top"/>
          </w:tcPr>
          <w:p>
            <w:pPr>
              <w:pStyle w:val="TableText"/>
              <w:ind w:left="133" w:right="145" w:hanging="16"/>
              <w:spacing w:before="31" w:line="220" w:lineRule="auto"/>
              <w:rPr/>
            </w:pPr>
            <w:r>
              <w:rPr>
                <w:spacing w:val="-1"/>
              </w:rPr>
              <w:t>实施本违法行为，个人随意倾倒、抛撒或者堆放建筑垃圾，在</w:t>
            </w:r>
            <w:r>
              <w:rPr>
                <w:spacing w:val="-32"/>
              </w:rPr>
              <w:t xml:space="preserve"> </w:t>
            </w:r>
            <w:r>
              <w:rPr>
                <w:rFonts w:ascii="Calibri" w:hAnsi="Calibri" w:eastAsia="Calibri" w:cs="Calibri"/>
                <w:spacing w:val="-1"/>
              </w:rPr>
              <w:t>10</w:t>
            </w:r>
            <w:r>
              <w:rPr>
                <w:rFonts w:ascii="Calibri" w:hAnsi="Calibri" w:eastAsia="Calibri" w:cs="Calibri"/>
                <w:spacing w:val="12"/>
                <w:w w:val="101"/>
              </w:rPr>
              <w:t xml:space="preserve"> </w:t>
            </w:r>
            <w:r>
              <w:rPr>
                <w:spacing w:val="-2"/>
              </w:rPr>
              <w:t>立方米</w:t>
            </w:r>
            <w:r>
              <w:rPr/>
              <w:t xml:space="preserve"> </w:t>
            </w:r>
            <w:r>
              <w:rPr>
                <w:spacing w:val="-10"/>
              </w:rPr>
              <w:t>以上的</w:t>
            </w:r>
          </w:p>
        </w:tc>
        <w:tc>
          <w:tcPr>
            <w:tcW w:w="5933" w:type="dxa"/>
            <w:vAlign w:val="top"/>
          </w:tcPr>
          <w:p>
            <w:pPr>
              <w:pStyle w:val="TableText"/>
              <w:ind w:left="120"/>
              <w:spacing w:before="146" w:line="218" w:lineRule="auto"/>
              <w:rPr/>
            </w:pPr>
            <w:r>
              <w:rPr>
                <w:spacing w:val="-2"/>
              </w:rPr>
              <w:t>责令限期改正，给予警告，处</w:t>
            </w:r>
            <w:r>
              <w:rPr>
                <w:spacing w:val="-29"/>
              </w:rPr>
              <w:t xml:space="preserve"> </w:t>
            </w:r>
            <w:r>
              <w:rPr>
                <w:rFonts w:ascii="Calibri" w:hAnsi="Calibri" w:eastAsia="Calibri" w:cs="Calibri"/>
                <w:spacing w:val="-2"/>
              </w:rPr>
              <w:t>100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w:t>
            </w:r>
            <w:r>
              <w:rPr>
                <w:rFonts w:ascii="Calibri" w:hAnsi="Calibri" w:eastAsia="Calibri" w:cs="Calibri"/>
                <w:spacing w:val="14"/>
              </w:rPr>
              <w:t xml:space="preserve"> </w:t>
            </w:r>
            <w:r>
              <w:rPr>
                <w:spacing w:val="-2"/>
              </w:rPr>
              <w:t>元</w:t>
            </w:r>
            <w:r>
              <w:rPr>
                <w:spacing w:val="-3"/>
              </w:rPr>
              <w:t>以下罚款</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33" w:right="145" w:hanging="16"/>
              <w:spacing w:before="33" w:line="222" w:lineRule="auto"/>
              <w:rPr/>
            </w:pPr>
            <w:r>
              <w:rPr>
                <w:spacing w:val="-1"/>
              </w:rPr>
              <w:t>实施本违法行为，单位随意倾倒、抛撒或者堆放建筑垃圾，在</w:t>
            </w:r>
            <w:r>
              <w:rPr>
                <w:spacing w:val="-35"/>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立方米</w:t>
            </w:r>
            <w:r>
              <w:rPr/>
              <w:t xml:space="preserve"> </w:t>
            </w:r>
            <w:r>
              <w:rPr>
                <w:spacing w:val="-10"/>
              </w:rPr>
              <w:t>以上的</w:t>
            </w:r>
          </w:p>
        </w:tc>
        <w:tc>
          <w:tcPr>
            <w:tcW w:w="5933" w:type="dxa"/>
            <w:vAlign w:val="top"/>
          </w:tcPr>
          <w:p>
            <w:pPr>
              <w:pStyle w:val="TableText"/>
              <w:ind w:left="120"/>
              <w:spacing w:before="148" w:line="218" w:lineRule="auto"/>
              <w:rPr/>
            </w:pPr>
            <w:r>
              <w:rPr>
                <w:spacing w:val="-3"/>
              </w:rPr>
              <w:t>责令限期改正，给予警告，处</w:t>
            </w:r>
            <w:r>
              <w:rPr>
                <w:spacing w:val="-16"/>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万元以下罚款</w:t>
            </w:r>
          </w:p>
        </w:tc>
      </w:tr>
    </w:tbl>
    <w:p>
      <w:pPr>
        <w:rPr>
          <w:rFonts w:ascii="Arial"/>
          <w:sz w:val="21"/>
        </w:rPr>
      </w:pPr>
      <w:r/>
    </w:p>
    <w:p>
      <w:pPr>
        <w:sectPr>
          <w:footerReference w:type="default" r:id="rId75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产生、收集厨余垃圾的单位和其他生产经营者未将厨余垃圾交由具备相应资质条件的</w:t>
            </w:r>
            <w:r>
              <w:rPr>
                <w:spacing w:val="-1"/>
              </w:rPr>
              <w:t>单位进行无害化处理</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6" w:line="219" w:lineRule="auto"/>
              <w:rPr/>
            </w:pPr>
            <w:r>
              <w:rPr/>
              <w:t>【法律】《中华人民共和国固体废物污染环</w:t>
            </w:r>
            <w:r>
              <w:rPr>
                <w:spacing w:val="-1"/>
              </w:rPr>
              <w:t>境防治法》</w:t>
            </w:r>
          </w:p>
          <w:p>
            <w:pPr>
              <w:pStyle w:val="TableText"/>
              <w:ind w:left="112"/>
              <w:spacing w:before="19" w:line="207" w:lineRule="auto"/>
              <w:rPr/>
            </w:pPr>
            <w:r>
              <w:rPr/>
              <w:t>第五十七条第二款  产生、收集厨余垃圾的单位和其他生产经营者，应当将厨余垃圾交由具备相应资质条件的单</w:t>
            </w:r>
            <w:r>
              <w:rPr>
                <w:spacing w:val="-1"/>
              </w:rPr>
              <w:t>位进行无害化处理。</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21" w:right="95" w:hanging="9"/>
              <w:spacing w:before="19" w:line="229" w:lineRule="auto"/>
              <w:rPr/>
            </w:pPr>
            <w:r>
              <w:rPr>
                <w:spacing w:val="-1"/>
              </w:rPr>
              <w:t>第一百一十一条第一款第五项  违反本法规定，有下列行为之一，由县级以上地方人民政府环境卫生主管部门责令改正，处以罚款，没收违法所得：</w:t>
            </w:r>
            <w:r>
              <w:rPr>
                <w:spacing w:val="11"/>
              </w:rPr>
              <w:t xml:space="preserve"> </w:t>
            </w:r>
            <w:r>
              <w:rPr/>
              <w:t>（五）产生、收集厨余垃圾的单位和其他生产经营者未将厨余垃圾交由具备</w:t>
            </w:r>
            <w:r>
              <w:rPr>
                <w:spacing w:val="-1"/>
              </w:rPr>
              <w:t>相应资质条件的单位进行无害化处理的。</w:t>
            </w:r>
          </w:p>
          <w:p>
            <w:pPr>
              <w:pStyle w:val="TableText"/>
              <w:ind w:left="112" w:right="80"/>
              <w:spacing w:before="19" w:line="222" w:lineRule="auto"/>
              <w:rPr/>
            </w:pP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5" w:right="106" w:firstLine="4"/>
              <w:spacing w:before="30" w:line="221" w:lineRule="auto"/>
              <w:rPr/>
            </w:pPr>
            <w:r>
              <w:rPr>
                <w:spacing w:val="-2"/>
              </w:rPr>
              <w:t>责令改正，对单位处十万元以上四十万元以下的罚款，对个人处一百元以</w:t>
            </w:r>
            <w:r>
              <w:rPr>
                <w:spacing w:val="4"/>
              </w:rPr>
              <w:t xml:space="preserve"> </w:t>
            </w:r>
            <w:r>
              <w:rPr>
                <w:spacing w:val="-1"/>
              </w:rPr>
              <w:t>上二百元以下的罚款，没收违法所得</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34" w:right="106" w:hanging="14"/>
              <w:spacing w:before="31" w:line="220" w:lineRule="auto"/>
              <w:rPr/>
            </w:pPr>
            <w:r>
              <w:rPr>
                <w:spacing w:val="-2"/>
              </w:rPr>
              <w:t>责令改正，对单位处四十万元以上七十万元以下的罚款，对个人处二百元</w:t>
            </w:r>
            <w:r>
              <w:rPr>
                <w:spacing w:val="4"/>
              </w:rPr>
              <w:t xml:space="preserve"> </w:t>
            </w:r>
            <w:r>
              <w:rPr>
                <w:spacing w:val="-2"/>
              </w:rPr>
              <w:t>以上四百元以下的罚款，没收违法所得</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34" w:right="106" w:hanging="14"/>
              <w:spacing w:before="31" w:line="223" w:lineRule="auto"/>
              <w:rPr/>
            </w:pPr>
            <w:r>
              <w:rPr>
                <w:spacing w:val="-2"/>
              </w:rPr>
              <w:t>责令改正，对单位处七十万元以上一百万元以下的罚款，对个人处四百元</w:t>
            </w:r>
            <w:r>
              <w:rPr>
                <w:spacing w:val="4"/>
              </w:rPr>
              <w:t xml:space="preserve"> </w:t>
            </w:r>
            <w:r>
              <w:rPr>
                <w:spacing w:val="-2"/>
              </w:rPr>
              <w:t>以上五百元以下的罚款，没收违法所得</w:t>
            </w:r>
          </w:p>
        </w:tc>
      </w:tr>
    </w:tbl>
    <w:p>
      <w:pPr>
        <w:rPr>
          <w:rFonts w:ascii="Arial"/>
          <w:sz w:val="21"/>
        </w:rPr>
      </w:pPr>
      <w:r/>
    </w:p>
    <w:p>
      <w:pPr>
        <w:sectPr>
          <w:footerReference w:type="default" r:id="rId75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24"/>
              <w:spacing w:before="29" w:line="204" w:lineRule="auto"/>
              <w:rPr/>
            </w:pPr>
            <w:r>
              <w:rPr>
                <w:spacing w:val="-1"/>
              </w:rPr>
              <w:t>畜禽养殖场、养殖小区利用未经无害化处理的厨余垃圾饲喂畜禽</w:t>
            </w:r>
          </w:p>
        </w:tc>
      </w:tr>
      <w:tr>
        <w:trPr>
          <w:trHeight w:val="471"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2"/>
              <w:spacing w:before="19" w:line="205" w:lineRule="auto"/>
              <w:rPr/>
            </w:pPr>
            <w:r>
              <w:rPr/>
              <w:t>第五十七条第三款  禁止畜禽养殖场、养殖小区利用未经无害化处理的</w:t>
            </w:r>
            <w:r>
              <w:rPr>
                <w:spacing w:val="-1"/>
              </w:rPr>
              <w:t>厨余垃圾饲喂畜禽。</w:t>
            </w:r>
          </w:p>
        </w:tc>
      </w:tr>
      <w:tr>
        <w:trPr>
          <w:trHeight w:val="1170" w:hRule="atLeast"/>
        </w:trPr>
        <w:tc>
          <w:tcPr>
            <w:tcW w:w="1236" w:type="dxa"/>
            <w:vAlign w:val="top"/>
            <w:vMerge w:val="continue"/>
            <w:tcBorders>
              <w:top w:val="nil"/>
            </w:tcBorders>
          </w:tcPr>
          <w:p>
            <w:pPr>
              <w:rPr>
                <w:rFonts w:ascii="Arial"/>
                <w:sz w:val="21"/>
              </w:rPr>
            </w:pPr>
            <w:r/>
          </w:p>
        </w:tc>
        <w:tc>
          <w:tcPr>
            <w:tcW w:w="1341" w:type="dxa"/>
            <w:vAlign w:val="top"/>
          </w:tcPr>
          <w:p>
            <w:pPr>
              <w:spacing w:line="433"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t>【法律】《中华人民共和国固体废物污染环</w:t>
            </w:r>
            <w:r>
              <w:rPr>
                <w:spacing w:val="-1"/>
              </w:rPr>
              <w:t>境防治法》</w:t>
            </w:r>
          </w:p>
          <w:p>
            <w:pPr>
              <w:pStyle w:val="TableText"/>
              <w:ind w:left="121" w:right="95" w:hanging="9"/>
              <w:spacing w:before="19" w:line="229" w:lineRule="auto"/>
              <w:rPr/>
            </w:pPr>
            <w:r>
              <w:rPr>
                <w:spacing w:val="-1"/>
              </w:rPr>
              <w:t>第一百一十一条第一款第六项  违反本法规定，有下列行为之一，由县级以上地方人民政府环境卫生主管部门责令改正，处以罚款，没收违法所得：</w:t>
            </w:r>
            <w:r>
              <w:rPr>
                <w:spacing w:val="11"/>
              </w:rPr>
              <w:t xml:space="preserve"> </w:t>
            </w:r>
            <w:r>
              <w:rPr>
                <w:spacing w:val="-1"/>
              </w:rPr>
              <w:t>（六）畜禽养殖场、养殖小区利用未经无害化处理的厨余垃圾饲喂畜禽的。</w:t>
            </w:r>
          </w:p>
          <w:p>
            <w:pPr>
              <w:pStyle w:val="TableText"/>
              <w:ind w:left="112" w:right="80"/>
              <w:spacing w:before="19" w:line="221" w:lineRule="auto"/>
              <w:rPr/>
            </w:pP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实施本违法行为，未造成危害后果或者造成轻微危害后果的</w:t>
            </w:r>
          </w:p>
        </w:tc>
        <w:tc>
          <w:tcPr>
            <w:tcW w:w="5933" w:type="dxa"/>
            <w:vAlign w:val="top"/>
          </w:tcPr>
          <w:p>
            <w:pPr>
              <w:pStyle w:val="TableText"/>
              <w:ind w:left="120"/>
              <w:spacing w:before="33" w:line="201" w:lineRule="auto"/>
              <w:rPr/>
            </w:pPr>
            <w:r>
              <w:rPr>
                <w:spacing w:val="-1"/>
              </w:rPr>
              <w:t>责令改正，处十万元以上四十万元以下的罚款，没收违法所得</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1"/>
              </w:rPr>
              <w:t>责令改正，处四十万元以上七十万元以下的罚款，没收违法所得</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spacing w:val="-1"/>
              </w:rPr>
              <w:t>实施本违法行为，造成严重危害后果的</w:t>
            </w:r>
          </w:p>
        </w:tc>
        <w:tc>
          <w:tcPr>
            <w:tcW w:w="5933" w:type="dxa"/>
            <w:vAlign w:val="top"/>
          </w:tcPr>
          <w:p>
            <w:pPr>
              <w:pStyle w:val="TableText"/>
              <w:ind w:left="120"/>
              <w:spacing w:before="33" w:line="205" w:lineRule="auto"/>
              <w:rPr/>
            </w:pPr>
            <w:r>
              <w:rPr>
                <w:spacing w:val="-1"/>
              </w:rPr>
              <w:t>责令改正，处七十万元以上一百万元以下的罚款，没收违法所得</w:t>
            </w:r>
          </w:p>
        </w:tc>
      </w:tr>
    </w:tbl>
    <w:p>
      <w:pPr>
        <w:rPr>
          <w:rFonts w:ascii="Arial"/>
          <w:sz w:val="21"/>
        </w:rPr>
      </w:pPr>
      <w:r/>
    </w:p>
    <w:p>
      <w:pPr>
        <w:sectPr>
          <w:footerReference w:type="default" r:id="rId76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在运输过程中沿途丢弃、遗撒生活垃圾</w:t>
            </w:r>
          </w:p>
        </w:tc>
      </w:tr>
      <w:tr>
        <w:trPr>
          <w:trHeight w:val="938"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【法律】《中华人民共和国固体废物污染环</w:t>
            </w:r>
            <w:r>
              <w:rPr>
                <w:spacing w:val="-1"/>
              </w:rPr>
              <w:t>境防治法》</w:t>
            </w:r>
          </w:p>
          <w:p>
            <w:pPr>
              <w:pStyle w:val="TableText"/>
              <w:ind w:left="112" w:right="106"/>
              <w:spacing w:before="19" w:line="229" w:lineRule="auto"/>
              <w:rPr/>
            </w:pPr>
            <w:r>
              <w:rPr>
                <w:spacing w:val="-1"/>
              </w:rPr>
              <w:t>第二十条第一款  产生、收集、贮存、运输、利用、处置固体废物的单位和其他生产经营者，应当采取防扬散、防流失、防渗漏或者其他防止污染环</w:t>
            </w:r>
            <w:r>
              <w:rPr/>
              <w:t xml:space="preserve"> </w:t>
            </w:r>
            <w:r>
              <w:rPr>
                <w:spacing w:val="-1"/>
              </w:rPr>
              <w:t>境的措施，不得擅自倾倒、堆放、丢弃、遗撒固体废物。</w:t>
            </w:r>
          </w:p>
          <w:p>
            <w:pPr>
              <w:pStyle w:val="TableText"/>
              <w:ind w:left="112"/>
              <w:spacing w:before="21" w:line="206" w:lineRule="auto"/>
              <w:rPr/>
            </w:pPr>
            <w:r>
              <w:rPr/>
              <w:t>第五十一条  从事公共交通运输的经营单位，应当及时清扫、收集运输过程</w:t>
            </w:r>
            <w:r>
              <w:rPr>
                <w:spacing w:val="-1"/>
              </w:rPr>
              <w:t>中产生的生活垃圾。</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6" w:line="219" w:lineRule="auto"/>
              <w:rPr/>
            </w:pPr>
            <w:r>
              <w:rPr/>
              <w:t>【法律】《中华人民共和国固体废物污染环</w:t>
            </w:r>
            <w:r>
              <w:rPr>
                <w:spacing w:val="-1"/>
              </w:rPr>
              <w:t>境防治法》</w:t>
            </w:r>
          </w:p>
          <w:p>
            <w:pPr>
              <w:pStyle w:val="TableText"/>
              <w:ind w:left="112"/>
              <w:spacing w:before="18" w:line="219" w:lineRule="auto"/>
              <w:rPr/>
            </w:pPr>
            <w:r>
              <w:rPr/>
              <w:t>第一百一十一条第一款第七项  违反本法规定，有下列行为之一，由县级以上地方人民政府环境卫生主管部门责令改正，处以罚</w:t>
            </w:r>
            <w:r>
              <w:rPr>
                <w:spacing w:val="-1"/>
              </w:rPr>
              <w:t>款，没收违法所得：</w:t>
            </w:r>
          </w:p>
          <w:p>
            <w:pPr>
              <w:pStyle w:val="TableText"/>
              <w:ind w:left="122"/>
              <w:spacing w:before="22" w:line="219" w:lineRule="auto"/>
              <w:rPr/>
            </w:pPr>
            <w:r>
              <w:rPr>
                <w:spacing w:val="-1"/>
              </w:rPr>
              <w:t>（七）在运输过程中沿途丢弃、遗撒生活垃圾的。</w:t>
            </w:r>
          </w:p>
          <w:p>
            <w:pPr>
              <w:pStyle w:val="TableText"/>
              <w:ind w:left="112" w:right="80"/>
              <w:spacing w:before="19" w:line="222" w:lineRule="auto"/>
              <w:rPr/>
            </w:pPr>
            <w:r>
              <w:rPr/>
              <w:t>第一百一十一条第二款  单位有前款第一项、第七项行为</w:t>
            </w:r>
            <w:r>
              <w:rPr>
                <w:spacing w:val="-1"/>
              </w:rPr>
              <w:t>之一，处五万元以上五十万元以下的罚款；单位有前款第二项、第三项、第四项、第五项、</w:t>
            </w:r>
            <w:r>
              <w:rPr/>
              <w:t xml:space="preserve"> </w:t>
            </w:r>
            <w:r>
              <w:rPr/>
              <w:t>第六项行为之一，处十万元以上一百万元以下的罚款；个人有前款第一项、第五项、第七项行为之一，处一百元以上</w:t>
            </w:r>
            <w:r>
              <w:rPr>
                <w:spacing w:val="-1"/>
              </w:rPr>
              <w:t>五百元以下的罚款。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2" w:hRule="atLeast"/>
        </w:trPr>
        <w:tc>
          <w:tcPr>
            <w:tcW w:w="2577" w:type="dxa"/>
            <w:vAlign w:val="top"/>
            <w:gridSpan w:val="2"/>
            <w:vMerge w:val="restart"/>
            <w:tcBorders>
              <w:bottom w:val="nil"/>
            </w:tcBorders>
          </w:tcPr>
          <w:p>
            <w:pPr>
              <w:spacing w:line="323" w:lineRule="auto"/>
              <w:rPr>
                <w:rFonts w:ascii="Arial"/>
                <w:sz w:val="21"/>
              </w:rPr>
            </w:pPr>
            <w:r/>
          </w:p>
          <w:p>
            <w:pPr>
              <w:pStyle w:val="TableText"/>
              <w:ind w:left="1113"/>
              <w:spacing w:before="58" w:line="219" w:lineRule="auto"/>
              <w:rPr/>
            </w:pPr>
            <w:r>
              <w:rPr>
                <w:spacing w:val="-4"/>
              </w:rPr>
              <w:t>较轻</w:t>
            </w:r>
          </w:p>
        </w:tc>
        <w:tc>
          <w:tcPr>
            <w:tcW w:w="5927" w:type="dxa"/>
            <w:vAlign w:val="top"/>
          </w:tcPr>
          <w:p>
            <w:pPr>
              <w:pStyle w:val="TableText"/>
              <w:ind w:left="133" w:right="145" w:hanging="16"/>
              <w:spacing w:before="29" w:line="222" w:lineRule="auto"/>
              <w:rPr/>
            </w:pPr>
            <w:r>
              <w:rPr>
                <w:spacing w:val="-1"/>
              </w:rPr>
              <w:t>实施本违法行为，单位在运输过程中沿途丢弃、遗撒生活垃圾</w:t>
            </w:r>
            <w:r>
              <w:rPr>
                <w:spacing w:val="-35"/>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立方米</w:t>
            </w:r>
            <w:r>
              <w:rPr/>
              <w:t xml:space="preserve"> </w:t>
            </w:r>
            <w:r>
              <w:rPr>
                <w:spacing w:val="-10"/>
              </w:rPr>
              <w:t>以下的</w:t>
            </w:r>
          </w:p>
        </w:tc>
        <w:tc>
          <w:tcPr>
            <w:tcW w:w="5933" w:type="dxa"/>
            <w:vAlign w:val="top"/>
          </w:tcPr>
          <w:p>
            <w:pPr>
              <w:pStyle w:val="TableText"/>
              <w:ind w:left="120"/>
              <w:spacing w:before="145" w:line="219" w:lineRule="auto"/>
              <w:rPr/>
            </w:pPr>
            <w:r>
              <w:rPr>
                <w:spacing w:val="-1"/>
              </w:rPr>
              <w:t>责令改正，处五万元以上二十万元以下的罚款，没收违法所得</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8" w:right="104" w:hanging="1"/>
              <w:spacing w:before="28" w:line="222" w:lineRule="auto"/>
              <w:rPr/>
            </w:pPr>
            <w:r>
              <w:rPr>
                <w:spacing w:val="-3"/>
              </w:rPr>
              <w:t>实施本违法行为，个人在运输过程中沿途丢弃、遗撒生活垃圾</w:t>
            </w:r>
            <w:r>
              <w:rPr>
                <w:spacing w:val="-19"/>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立方米以</w:t>
            </w:r>
            <w:r>
              <w:rPr/>
              <w:t xml:space="preserve"> </w:t>
            </w:r>
            <w:r>
              <w:rPr>
                <w:spacing w:val="-7"/>
              </w:rPr>
              <w:t>下的</w:t>
            </w:r>
          </w:p>
        </w:tc>
        <w:tc>
          <w:tcPr>
            <w:tcW w:w="5933" w:type="dxa"/>
            <w:vAlign w:val="top"/>
          </w:tcPr>
          <w:p>
            <w:pPr>
              <w:pStyle w:val="TableText"/>
              <w:ind w:left="120"/>
              <w:spacing w:before="146" w:line="219" w:lineRule="auto"/>
              <w:rPr/>
            </w:pPr>
            <w:r>
              <w:rPr>
                <w:spacing w:val="-1"/>
              </w:rPr>
              <w:t>责令改正，处一百元以上二百元以下的罚款，没收违法所得</w:t>
            </w:r>
          </w:p>
        </w:tc>
      </w:tr>
      <w:tr>
        <w:trPr>
          <w:trHeight w:val="471" w:hRule="atLeast"/>
        </w:trPr>
        <w:tc>
          <w:tcPr>
            <w:tcW w:w="2577" w:type="dxa"/>
            <w:vAlign w:val="top"/>
            <w:gridSpan w:val="2"/>
            <w:vMerge w:val="restart"/>
            <w:tcBorders>
              <w:bottom w:val="nil"/>
            </w:tcBorders>
          </w:tcPr>
          <w:p>
            <w:pPr>
              <w:spacing w:line="322" w:lineRule="auto"/>
              <w:rPr>
                <w:rFonts w:ascii="Arial"/>
                <w:sz w:val="21"/>
              </w:rPr>
            </w:pPr>
            <w:r/>
          </w:p>
          <w:p>
            <w:pPr>
              <w:pStyle w:val="TableText"/>
              <w:ind w:left="1115"/>
              <w:spacing w:before="58" w:line="221" w:lineRule="auto"/>
              <w:rPr/>
            </w:pPr>
            <w:r>
              <w:rPr>
                <w:spacing w:val="-5"/>
              </w:rPr>
              <w:t>一般</w:t>
            </w:r>
          </w:p>
        </w:tc>
        <w:tc>
          <w:tcPr>
            <w:tcW w:w="5927" w:type="dxa"/>
            <w:vAlign w:val="top"/>
          </w:tcPr>
          <w:p>
            <w:pPr>
              <w:pStyle w:val="TableText"/>
              <w:ind w:left="133" w:right="145" w:hanging="16"/>
              <w:spacing w:before="30" w:line="221" w:lineRule="auto"/>
              <w:rPr/>
            </w:pPr>
            <w:r>
              <w:rPr>
                <w:spacing w:val="-1"/>
              </w:rPr>
              <w:t>实施本违法行为，单位在运输过程中沿途丢弃、遗撒生活垃圾</w:t>
            </w:r>
            <w:r>
              <w:rPr>
                <w:spacing w:val="-35"/>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立方米</w:t>
            </w:r>
            <w:r>
              <w:rPr/>
              <w:t xml:space="preserve"> </w:t>
            </w:r>
            <w:r>
              <w:rPr>
                <w:spacing w:val="-5"/>
              </w:rPr>
              <w:t>以上</w:t>
            </w:r>
            <w:r>
              <w:rPr>
                <w:spacing w:val="-28"/>
              </w:rPr>
              <w:t xml:space="preserve"> </w:t>
            </w:r>
            <w:r>
              <w:rPr>
                <w:rFonts w:ascii="Calibri" w:hAnsi="Calibri" w:eastAsia="Calibri" w:cs="Calibri"/>
                <w:spacing w:val="-5"/>
              </w:rPr>
              <w:t>100</w:t>
            </w:r>
            <w:r>
              <w:rPr>
                <w:rFonts w:ascii="Calibri" w:hAnsi="Calibri" w:eastAsia="Calibri" w:cs="Calibri"/>
                <w:spacing w:val="12"/>
                <w:w w:val="101"/>
              </w:rPr>
              <w:t xml:space="preserve"> </w:t>
            </w:r>
            <w:r>
              <w:rPr>
                <w:spacing w:val="-5"/>
              </w:rPr>
              <w:t>立方米以下的</w:t>
            </w:r>
          </w:p>
        </w:tc>
        <w:tc>
          <w:tcPr>
            <w:tcW w:w="5933" w:type="dxa"/>
            <w:vAlign w:val="top"/>
          </w:tcPr>
          <w:p>
            <w:pPr>
              <w:pStyle w:val="TableText"/>
              <w:ind w:left="120"/>
              <w:spacing w:before="145" w:line="219" w:lineRule="auto"/>
              <w:rPr/>
            </w:pPr>
            <w:r>
              <w:rPr>
                <w:spacing w:val="-1"/>
              </w:rPr>
              <w:t>责令改正，处二十万元以上三十五万元以下的罚款，没收违法所得</w:t>
            </w:r>
          </w:p>
        </w:tc>
      </w:tr>
      <w:tr>
        <w:trPr>
          <w:trHeight w:val="471"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104" w:firstLine="2"/>
              <w:spacing w:before="30" w:line="221" w:lineRule="auto"/>
              <w:rPr/>
            </w:pPr>
            <w:r>
              <w:rPr>
                <w:spacing w:val="-3"/>
              </w:rPr>
              <w:t>实施本违法行为，个人在运输过程中沿途丢弃、遗撒生活垃圾</w:t>
            </w:r>
            <w:r>
              <w:rPr>
                <w:spacing w:val="-19"/>
              </w:rPr>
              <w:t xml:space="preserve"> </w:t>
            </w:r>
            <w:r>
              <w:rPr>
                <w:rFonts w:ascii="Calibri" w:hAnsi="Calibri" w:eastAsia="Calibri" w:cs="Calibri"/>
                <w:spacing w:val="-3"/>
              </w:rPr>
              <w:t>1</w:t>
            </w:r>
            <w:r>
              <w:rPr>
                <w:rFonts w:ascii="Calibri" w:hAnsi="Calibri" w:eastAsia="Calibri" w:cs="Calibri"/>
                <w:spacing w:val="12"/>
                <w:w w:val="101"/>
              </w:rPr>
              <w:t xml:space="preserve"> </w:t>
            </w:r>
            <w:r>
              <w:rPr>
                <w:spacing w:val="-3"/>
              </w:rPr>
              <w:t>立方米以</w:t>
            </w:r>
            <w:r>
              <w:rPr/>
              <w:t xml:space="preserve"> </w:t>
            </w:r>
            <w:r>
              <w:rPr>
                <w:spacing w:val="-4"/>
              </w:rPr>
              <w:t>上</w:t>
            </w:r>
            <w:r>
              <w:rPr>
                <w:spacing w:val="-32"/>
              </w:rPr>
              <w:t xml:space="preserve"> </w:t>
            </w:r>
            <w:r>
              <w:rPr>
                <w:rFonts w:ascii="Calibri" w:hAnsi="Calibri" w:eastAsia="Calibri" w:cs="Calibri"/>
                <w:spacing w:val="-4"/>
              </w:rPr>
              <w:t>3</w:t>
            </w:r>
            <w:r>
              <w:rPr>
                <w:rFonts w:ascii="Calibri" w:hAnsi="Calibri" w:eastAsia="Calibri" w:cs="Calibri"/>
                <w:spacing w:val="12"/>
                <w:w w:val="101"/>
              </w:rPr>
              <w:t xml:space="preserve"> </w:t>
            </w:r>
            <w:r>
              <w:rPr>
                <w:spacing w:val="-4"/>
              </w:rPr>
              <w:t>立方米以下的</w:t>
            </w:r>
          </w:p>
        </w:tc>
        <w:tc>
          <w:tcPr>
            <w:tcW w:w="5933" w:type="dxa"/>
            <w:vAlign w:val="top"/>
          </w:tcPr>
          <w:p>
            <w:pPr>
              <w:pStyle w:val="TableText"/>
              <w:ind w:left="120"/>
              <w:spacing w:before="146" w:line="219" w:lineRule="auto"/>
              <w:rPr/>
            </w:pPr>
            <w:r>
              <w:rPr>
                <w:spacing w:val="-1"/>
              </w:rPr>
              <w:t>责令改正，处二百元以上四百元以下的罚款，没收违法所得</w:t>
            </w:r>
          </w:p>
        </w:tc>
      </w:tr>
      <w:tr>
        <w:trPr>
          <w:trHeight w:val="472" w:hRule="atLeast"/>
        </w:trPr>
        <w:tc>
          <w:tcPr>
            <w:tcW w:w="2577" w:type="dxa"/>
            <w:vAlign w:val="top"/>
            <w:gridSpan w:val="2"/>
            <w:vMerge w:val="restart"/>
            <w:tcBorders>
              <w:bottom w:val="nil"/>
            </w:tcBorders>
          </w:tcPr>
          <w:p>
            <w:pPr>
              <w:spacing w:line="326" w:lineRule="auto"/>
              <w:rPr>
                <w:rFonts w:ascii="Arial"/>
                <w:sz w:val="21"/>
              </w:rPr>
            </w:pPr>
            <w:r/>
          </w:p>
          <w:p>
            <w:pPr>
              <w:pStyle w:val="TableText"/>
              <w:ind w:left="1113"/>
              <w:spacing w:before="58" w:line="221" w:lineRule="auto"/>
              <w:rPr/>
            </w:pPr>
            <w:r>
              <w:rPr>
                <w:spacing w:val="-4"/>
              </w:rPr>
              <w:t>较重</w:t>
            </w:r>
          </w:p>
        </w:tc>
        <w:tc>
          <w:tcPr>
            <w:tcW w:w="5927" w:type="dxa"/>
            <w:vAlign w:val="top"/>
          </w:tcPr>
          <w:p>
            <w:pPr>
              <w:pStyle w:val="TableText"/>
              <w:ind w:left="133" w:right="104" w:hanging="16"/>
              <w:spacing w:before="31" w:line="221" w:lineRule="auto"/>
              <w:rPr/>
            </w:pPr>
            <w:r>
              <w:rPr>
                <w:spacing w:val="-3"/>
              </w:rPr>
              <w:t>实施本违法行为，单位在运输过程中沿途丢弃、遗撒生活垃圾</w:t>
            </w:r>
            <w:r>
              <w:rPr>
                <w:spacing w:val="-18"/>
              </w:rPr>
              <w:t xml:space="preserve"> </w:t>
            </w:r>
            <w:r>
              <w:rPr>
                <w:rFonts w:ascii="Calibri" w:hAnsi="Calibri" w:eastAsia="Calibri" w:cs="Calibri"/>
                <w:spacing w:val="-3"/>
              </w:rPr>
              <w:t>100</w:t>
            </w:r>
            <w:r>
              <w:rPr>
                <w:rFonts w:ascii="Calibri" w:hAnsi="Calibri" w:eastAsia="Calibri" w:cs="Calibri"/>
                <w:spacing w:val="12"/>
              </w:rPr>
              <w:t xml:space="preserve"> </w:t>
            </w:r>
            <w:r>
              <w:rPr>
                <w:spacing w:val="-3"/>
              </w:rPr>
              <w:t>立方米</w:t>
            </w:r>
            <w:r>
              <w:rPr/>
              <w:t xml:space="preserve"> </w:t>
            </w:r>
            <w:r>
              <w:rPr>
                <w:spacing w:val="-10"/>
              </w:rPr>
              <w:t>以上的</w:t>
            </w:r>
          </w:p>
        </w:tc>
        <w:tc>
          <w:tcPr>
            <w:tcW w:w="5933" w:type="dxa"/>
            <w:vAlign w:val="top"/>
          </w:tcPr>
          <w:p>
            <w:pPr>
              <w:pStyle w:val="TableText"/>
              <w:ind w:left="120"/>
              <w:spacing w:before="146" w:line="219" w:lineRule="auto"/>
              <w:rPr/>
            </w:pPr>
            <w:r>
              <w:rPr>
                <w:spacing w:val="-1"/>
              </w:rPr>
              <w:t>责令改正，处三十五万元以上五十万元以下的罚款，没收违法所得</w:t>
            </w:r>
          </w:p>
        </w:tc>
      </w:tr>
      <w:tr>
        <w:trPr>
          <w:trHeight w:val="476" w:hRule="atLeast"/>
        </w:trPr>
        <w:tc>
          <w:tcPr>
            <w:tcW w:w="2577" w:type="dxa"/>
            <w:vAlign w:val="top"/>
            <w:gridSpan w:val="2"/>
            <w:vMerge w:val="continue"/>
            <w:tcBorders>
              <w:top w:val="nil"/>
            </w:tcBorders>
          </w:tcPr>
          <w:p>
            <w:pPr>
              <w:rPr>
                <w:rFonts w:ascii="Arial"/>
                <w:sz w:val="21"/>
              </w:rPr>
            </w:pPr>
            <w:r/>
          </w:p>
        </w:tc>
        <w:tc>
          <w:tcPr>
            <w:tcW w:w="5927" w:type="dxa"/>
            <w:vAlign w:val="top"/>
          </w:tcPr>
          <w:p>
            <w:pPr>
              <w:pStyle w:val="TableText"/>
              <w:ind w:left="114" w:right="104" w:firstLine="2"/>
              <w:spacing w:before="31" w:line="223" w:lineRule="auto"/>
              <w:rPr/>
            </w:pPr>
            <w:r>
              <w:rPr>
                <w:spacing w:val="-3"/>
              </w:rPr>
              <w:t>实施本违法行为，个人在运输过程中沿途丢弃、遗撒生活垃圾</w:t>
            </w:r>
            <w:r>
              <w:rPr>
                <w:spacing w:val="-19"/>
              </w:rPr>
              <w:t xml:space="preserve"> </w:t>
            </w:r>
            <w:r>
              <w:rPr>
                <w:rFonts w:ascii="Calibri" w:hAnsi="Calibri" w:eastAsia="Calibri" w:cs="Calibri"/>
                <w:spacing w:val="-3"/>
              </w:rPr>
              <w:t>3</w:t>
            </w:r>
            <w:r>
              <w:rPr>
                <w:rFonts w:ascii="Calibri" w:hAnsi="Calibri" w:eastAsia="Calibri" w:cs="Calibri"/>
                <w:spacing w:val="12"/>
                <w:w w:val="101"/>
              </w:rPr>
              <w:t xml:space="preserve"> </w:t>
            </w:r>
            <w:r>
              <w:rPr>
                <w:spacing w:val="-3"/>
              </w:rPr>
              <w:t>立方米以</w:t>
            </w:r>
            <w:r>
              <w:rPr/>
              <w:t xml:space="preserve"> </w:t>
            </w:r>
            <w:r>
              <w:rPr>
                <w:spacing w:val="-5"/>
              </w:rPr>
              <w:t>上的</w:t>
            </w:r>
          </w:p>
        </w:tc>
        <w:tc>
          <w:tcPr>
            <w:tcW w:w="5933" w:type="dxa"/>
            <w:vAlign w:val="top"/>
          </w:tcPr>
          <w:p>
            <w:pPr>
              <w:pStyle w:val="TableText"/>
              <w:ind w:left="120"/>
              <w:spacing w:before="146" w:line="219" w:lineRule="auto"/>
              <w:rPr/>
            </w:pPr>
            <w:r>
              <w:rPr>
                <w:spacing w:val="-1"/>
              </w:rPr>
              <w:t>责令改正，处四百元以上五百元以下的罚款，没收违法所得</w:t>
            </w:r>
          </w:p>
        </w:tc>
      </w:tr>
    </w:tbl>
    <w:p>
      <w:pPr>
        <w:rPr>
          <w:rFonts w:ascii="Arial"/>
          <w:sz w:val="21"/>
        </w:rPr>
      </w:pPr>
      <w:r/>
    </w:p>
    <w:p>
      <w:pPr>
        <w:sectPr>
          <w:footerReference w:type="default" r:id="rId76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未在指定的地点分类投放生活垃圾</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t>【法律】《中华人民共和国固体废物污染环</w:t>
            </w:r>
            <w:r>
              <w:rPr>
                <w:spacing w:val="-1"/>
              </w:rPr>
              <w:t>境防治法》</w:t>
            </w:r>
          </w:p>
          <w:p>
            <w:pPr>
              <w:pStyle w:val="TableText"/>
              <w:ind w:left="112"/>
              <w:spacing w:before="19" w:line="205" w:lineRule="auto"/>
              <w:rPr/>
            </w:pPr>
            <w:r>
              <w:rPr/>
              <w:t>第四十九条第二款  任何单位和个人都应当依法在指定的地点分类投放生活垃圾。禁止随意倾倒、抛撒、堆放</w:t>
            </w:r>
            <w:r>
              <w:rPr>
                <w:spacing w:val="-1"/>
              </w:rPr>
              <w:t>或者焚烧生活垃圾。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30" w:line="219" w:lineRule="auto"/>
              <w:rPr/>
            </w:pPr>
            <w:r>
              <w:rPr/>
              <w:t>【法律】《中华人民共和国固体废物污染环</w:t>
            </w:r>
            <w:r>
              <w:rPr>
                <w:spacing w:val="-1"/>
              </w:rPr>
              <w:t>境防治法》</w:t>
            </w:r>
          </w:p>
          <w:p>
            <w:pPr>
              <w:pStyle w:val="TableText"/>
              <w:ind w:left="112" w:right="94"/>
              <w:spacing w:before="19" w:line="221" w:lineRule="auto"/>
              <w:rPr/>
            </w:pPr>
            <w:r>
              <w:rPr>
                <w:spacing w:val="-1"/>
              </w:rPr>
              <w:t>第一百一十一条第三款  违反本法规定，未在指定的地点分类投放生活垃圾的，由县级以上地方人民政府环境卫生主管部门责令改正；情节严重的，</w:t>
            </w:r>
            <w:r>
              <w:rPr>
                <w:spacing w:val="12"/>
              </w:rPr>
              <w:t xml:space="preserve"> </w:t>
            </w:r>
            <w:r>
              <w:rPr/>
              <w:t>对单位处五万元以上五十万元以下的罚款，对个</w:t>
            </w:r>
            <w:r>
              <w:rPr>
                <w:spacing w:val="-1"/>
              </w:rPr>
              <w:t>人依法处以罚款。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0"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实施本违法行为，按要求改正，情节严重的</w:t>
            </w:r>
          </w:p>
        </w:tc>
        <w:tc>
          <w:tcPr>
            <w:tcW w:w="5933" w:type="dxa"/>
            <w:vAlign w:val="top"/>
          </w:tcPr>
          <w:p>
            <w:pPr>
              <w:pStyle w:val="TableText"/>
              <w:ind w:left="121" w:right="106" w:hanging="1"/>
              <w:spacing w:before="29" w:line="221" w:lineRule="auto"/>
              <w:rPr/>
            </w:pPr>
            <w:r>
              <w:rPr>
                <w:spacing w:val="-2"/>
              </w:rPr>
              <w:t>责令改正；对单位处五万元以上二十五万元以下的罚款，对个人依法处以</w:t>
            </w:r>
            <w:r>
              <w:rPr>
                <w:spacing w:val="4"/>
              </w:rPr>
              <w:t xml:space="preserve"> </w:t>
            </w:r>
            <w:r>
              <w:rPr>
                <w:spacing w:val="-8"/>
              </w:rPr>
              <w:t>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实施本违法行为，未按要求改正，情节严重的</w:t>
            </w:r>
          </w:p>
        </w:tc>
        <w:tc>
          <w:tcPr>
            <w:tcW w:w="5933" w:type="dxa"/>
            <w:vAlign w:val="top"/>
          </w:tcPr>
          <w:p>
            <w:pPr>
              <w:pStyle w:val="TableText"/>
              <w:ind w:left="134" w:right="106" w:hanging="14"/>
              <w:spacing w:before="33" w:line="222" w:lineRule="auto"/>
              <w:rPr/>
            </w:pPr>
            <w:r>
              <w:rPr>
                <w:spacing w:val="-2"/>
              </w:rPr>
              <w:t>责令改正；对单位处二十五万元以上五十万元以下的罚款，对个人依法处</w:t>
            </w:r>
            <w:r>
              <w:rPr>
                <w:spacing w:val="4"/>
              </w:rPr>
              <w:t xml:space="preserve"> </w:t>
            </w:r>
            <w:r>
              <w:rPr>
                <w:spacing w:val="-10"/>
              </w:rPr>
              <w:t>以罚款</w:t>
            </w:r>
          </w:p>
        </w:tc>
      </w:tr>
    </w:tbl>
    <w:p>
      <w:pPr>
        <w:rPr>
          <w:rFonts w:ascii="Arial"/>
          <w:sz w:val="21"/>
        </w:rPr>
      </w:pPr>
      <w:r/>
    </w:p>
    <w:p>
      <w:pPr>
        <w:sectPr>
          <w:footerReference w:type="default" r:id="rId76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建设单位明示或者暗示设计单位或者施工单位违反工程建设强</w:t>
            </w:r>
            <w:r>
              <w:rPr>
                <w:spacing w:val="-1"/>
              </w:rPr>
              <w:t>制性标准，降低工程质量</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9" w:line="206" w:lineRule="auto"/>
              <w:rPr/>
            </w:pPr>
            <w:r>
              <w:rPr/>
              <w:t>第十条第二款  建设单位不得明示或者暗示设计单位或者施工单位违反工程建设强制性标准，</w:t>
            </w:r>
            <w:r>
              <w:rPr>
                <w:spacing w:val="-1"/>
              </w:rPr>
              <w:t>降低建设工程质量。</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12"/>
              <w:spacing w:before="18" w:line="219" w:lineRule="auto"/>
              <w:rPr/>
            </w:pPr>
            <w:r>
              <w:rPr>
                <w:spacing w:val="-1"/>
              </w:rPr>
              <w:t>第五十六条第三项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三）明示或者暗示设计单位或</w:t>
            </w:r>
          </w:p>
          <w:p>
            <w:pPr>
              <w:pStyle w:val="TableText"/>
              <w:ind w:left="114"/>
              <w:spacing w:before="19" w:line="219" w:lineRule="auto"/>
              <w:rPr/>
            </w:pPr>
            <w:r>
              <w:rPr>
                <w:spacing w:val="-1"/>
              </w:rPr>
              <w:t>者施工单位违反工程建设强制性标准，降低工程质量的。</w:t>
            </w:r>
          </w:p>
          <w:p>
            <w:pPr>
              <w:pStyle w:val="TableText"/>
              <w:ind w:left="112"/>
              <w:spacing w:before="18" w:line="206"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实施本违法行为，未涉及结构安全及重要使用功能的</w:t>
            </w:r>
          </w:p>
        </w:tc>
        <w:tc>
          <w:tcPr>
            <w:tcW w:w="5933" w:type="dxa"/>
            <w:vAlign w:val="top"/>
          </w:tcPr>
          <w:p>
            <w:pPr>
              <w:pStyle w:val="TableText"/>
              <w:ind w:left="113"/>
              <w:spacing w:before="28"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实施本违法行为，涉及结构安全及重要使用功能的</w:t>
            </w:r>
          </w:p>
        </w:tc>
        <w:tc>
          <w:tcPr>
            <w:tcW w:w="5933" w:type="dxa"/>
            <w:vAlign w:val="top"/>
          </w:tcPr>
          <w:p>
            <w:pPr>
              <w:pStyle w:val="TableText"/>
              <w:ind w:left="113"/>
              <w:spacing w:before="29"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1" w:line="223" w:lineRule="auto"/>
              <w:rPr/>
            </w:pPr>
            <w:r>
              <w:rPr>
                <w:spacing w:val="-2"/>
              </w:rPr>
              <w:t>实施本违法行为，涉及结构安全及重要使用功能造成严重缺陷，且经返修</w:t>
            </w:r>
            <w:r>
              <w:rPr>
                <w:spacing w:val="3"/>
              </w:rPr>
              <w:t xml:space="preserve"> </w:t>
            </w:r>
            <w:r>
              <w:rPr/>
              <w:t>和加固处理仍不能满足安全使用要求；或者造</w:t>
            </w:r>
            <w:r>
              <w:rPr>
                <w:spacing w:val="-1"/>
              </w:rPr>
              <w:t>成质量、安全事故的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施工图设计文件未经审查或者审查不合格，擅自施工</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9" w:line="206" w:lineRule="auto"/>
              <w:rPr/>
            </w:pPr>
            <w:r>
              <w:rPr/>
              <w:t>第十一条第二款  施工图设计文件未经审查</w:t>
            </w:r>
            <w:r>
              <w:rPr>
                <w:spacing w:val="-1"/>
              </w:rPr>
              <w:t>批准的，不得使用。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12"/>
              <w:spacing w:before="18" w:line="219" w:lineRule="auto"/>
              <w:rPr/>
            </w:pPr>
            <w:r>
              <w:rPr>
                <w:spacing w:val="-1"/>
              </w:rPr>
              <w:t>第五十六条第四项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四）施工图设计文件未经审查</w:t>
            </w:r>
          </w:p>
          <w:p>
            <w:pPr>
              <w:pStyle w:val="TableText"/>
              <w:ind w:left="114"/>
              <w:spacing w:before="19" w:line="219" w:lineRule="auto"/>
              <w:rPr/>
            </w:pPr>
            <w:r>
              <w:rPr>
                <w:spacing w:val="-1"/>
              </w:rPr>
              <w:t>或者审查不合格，擅自施工的。</w:t>
            </w:r>
          </w:p>
          <w:p>
            <w:pPr>
              <w:pStyle w:val="TableText"/>
              <w:ind w:left="112"/>
              <w:spacing w:before="18" w:line="206"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实施本违法行为，未涉及结构安全及重要使用功能的</w:t>
            </w:r>
          </w:p>
        </w:tc>
        <w:tc>
          <w:tcPr>
            <w:tcW w:w="5933" w:type="dxa"/>
            <w:vAlign w:val="top"/>
          </w:tcPr>
          <w:p>
            <w:pPr>
              <w:pStyle w:val="TableText"/>
              <w:ind w:left="113"/>
              <w:spacing w:before="28"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实施本违法行为，涉及结构安全及重要使用功能的</w:t>
            </w:r>
          </w:p>
        </w:tc>
        <w:tc>
          <w:tcPr>
            <w:tcW w:w="5933" w:type="dxa"/>
            <w:vAlign w:val="top"/>
          </w:tcPr>
          <w:p>
            <w:pPr>
              <w:pStyle w:val="TableText"/>
              <w:ind w:left="113"/>
              <w:spacing w:before="29"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3" w:right="104" w:firstLine="3"/>
              <w:spacing w:before="31" w:line="223" w:lineRule="auto"/>
              <w:rPr/>
            </w:pPr>
            <w:r>
              <w:rPr>
                <w:spacing w:val="-2"/>
              </w:rPr>
              <w:t>实施本违法行为，涉及结构安全及重要使用功能造成严重缺陷，且经返修</w:t>
            </w:r>
            <w:r>
              <w:rPr>
                <w:spacing w:val="3"/>
              </w:rPr>
              <w:t xml:space="preserve"> </w:t>
            </w:r>
            <w:r>
              <w:rPr/>
              <w:t>和加固处理仍不能满足安全使用要求；或者造</w:t>
            </w:r>
            <w:r>
              <w:rPr>
                <w:spacing w:val="-1"/>
              </w:rPr>
              <w:t>成质量、安全事故的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建设项目必须实行工程监理而未实行工程监理</w:t>
            </w:r>
          </w:p>
        </w:tc>
      </w:tr>
      <w:tr>
        <w:trPr>
          <w:trHeight w:val="1171"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4" w:right="106" w:hanging="2"/>
              <w:spacing w:before="19" w:line="229" w:lineRule="auto"/>
              <w:rPr/>
            </w:pPr>
            <w:r>
              <w:rPr>
                <w:spacing w:val="-1"/>
              </w:rPr>
              <w:t>第十二条  实行监理的建设工程，建设单位应当委托具有相应资质等级的工程监理单位进行监理，也可以委托具有工程监理相应资质等级并与被监理</w:t>
            </w:r>
            <w:r>
              <w:rPr/>
              <w:t xml:space="preserve"> </w:t>
            </w:r>
            <w:r>
              <w:rPr/>
              <w:t>工程的施工承包单位没有隶属关系或者其他利害关系的该工</w:t>
            </w:r>
            <w:r>
              <w:rPr>
                <w:spacing w:val="-1"/>
              </w:rPr>
              <w:t>程的设计单位进行监理。</w:t>
            </w:r>
          </w:p>
          <w:p>
            <w:pPr>
              <w:pStyle w:val="TableText"/>
              <w:ind w:left="118"/>
              <w:spacing w:before="20" w:line="219" w:lineRule="auto"/>
              <w:rPr/>
            </w:pPr>
            <w:r>
              <w:rPr>
                <w:spacing w:val="1"/>
              </w:rPr>
              <w:t>下列建设工程必须实行监理</w:t>
            </w:r>
            <w:r>
              <w:rPr>
                <w:spacing w:val="-17"/>
              </w:rPr>
              <w:t>：（</w:t>
            </w:r>
            <w:r>
              <w:rPr>
                <w:spacing w:val="1"/>
              </w:rPr>
              <w:t>一）国家重点建设工程</w:t>
            </w:r>
            <w:r>
              <w:rPr>
                <w:spacing w:val="-17"/>
              </w:rPr>
              <w:t>；（</w:t>
            </w:r>
            <w:r>
              <w:rPr>
                <w:spacing w:val="1"/>
              </w:rPr>
              <w:t>二）大中型公用事业工程</w:t>
            </w:r>
            <w:r>
              <w:rPr>
                <w:spacing w:val="-17"/>
              </w:rPr>
              <w:t>；（</w:t>
            </w:r>
            <w:r>
              <w:rPr>
                <w:spacing w:val="1"/>
              </w:rPr>
              <w:t>三）成片开发建设的住宅小区工程</w:t>
            </w:r>
            <w:r>
              <w:rPr>
                <w:spacing w:val="-17"/>
              </w:rPr>
              <w:t>；（</w:t>
            </w:r>
            <w:r>
              <w:rPr>
                <w:spacing w:val="1"/>
              </w:rPr>
              <w:t>四）利用外国政府或</w:t>
            </w:r>
          </w:p>
          <w:p>
            <w:pPr>
              <w:pStyle w:val="TableText"/>
              <w:ind w:left="114"/>
              <w:spacing w:before="19" w:line="205" w:lineRule="auto"/>
              <w:rPr/>
            </w:pPr>
            <w:r>
              <w:rPr/>
              <w:t>者国际组织贷款、援助资金的工程</w:t>
            </w:r>
            <w:r>
              <w:rPr>
                <w:spacing w:val="-5"/>
              </w:rPr>
              <w:t>；（</w:t>
            </w:r>
            <w:r>
              <w:rPr/>
              <w:t>五）国家规定必须实行监理的其他工程。</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12"/>
              <w:spacing w:before="18" w:line="219" w:lineRule="auto"/>
              <w:rPr/>
            </w:pPr>
            <w:r>
              <w:rPr>
                <w:spacing w:val="-1"/>
              </w:rPr>
              <w:t>第五十六条第五项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五）建设项目必须实行工程监</w:t>
            </w:r>
          </w:p>
          <w:p>
            <w:pPr>
              <w:pStyle w:val="TableText"/>
              <w:ind w:left="114"/>
              <w:spacing w:before="19" w:line="220" w:lineRule="auto"/>
              <w:rPr/>
            </w:pPr>
            <w:r>
              <w:rPr>
                <w:spacing w:val="-1"/>
              </w:rPr>
              <w:t>理而未实行工程监理的。</w:t>
            </w:r>
          </w:p>
          <w:p>
            <w:pPr>
              <w:pStyle w:val="TableText"/>
              <w:ind w:left="112"/>
              <w:spacing w:before="20" w:line="203"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21" w:line="202"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8" w:line="221" w:lineRule="auto"/>
              <w:rPr/>
            </w:pPr>
            <w:r>
              <w:rPr>
                <w:spacing w:val="-5"/>
              </w:rPr>
              <w:t>一般</w:t>
            </w:r>
          </w:p>
        </w:tc>
        <w:tc>
          <w:tcPr>
            <w:tcW w:w="5927" w:type="dxa"/>
            <w:vAlign w:val="top"/>
          </w:tcPr>
          <w:p>
            <w:pPr>
              <w:pStyle w:val="TableText"/>
              <w:ind w:left="117"/>
              <w:spacing w:before="148"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实施本违法行为，造成质量、安全事故；或者造成其他严重危害后果的</w:t>
            </w:r>
          </w:p>
        </w:tc>
        <w:tc>
          <w:tcPr>
            <w:tcW w:w="5933" w:type="dxa"/>
            <w:vAlign w:val="top"/>
          </w:tcPr>
          <w:p>
            <w:pPr>
              <w:pStyle w:val="TableText"/>
              <w:ind w:left="113"/>
              <w:spacing w:before="32"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3700000217949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建设单位未按照国家规定办理工程质量监督手续</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9" w:line="206" w:lineRule="auto"/>
              <w:rPr/>
            </w:pPr>
            <w:r>
              <w:rPr/>
              <w:t>第十三条  建设单位在开工前，应当按照国家有关规定办理工程质量监督手续，工程质量监督手续可以与施工许可证或者</w:t>
            </w:r>
            <w:r>
              <w:rPr>
                <w:spacing w:val="-1"/>
              </w:rPr>
              <w:t>开工报告合并办理。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12"/>
              <w:spacing w:before="18" w:line="219" w:lineRule="auto"/>
              <w:rPr/>
            </w:pPr>
            <w:r>
              <w:rPr>
                <w:spacing w:val="-1"/>
              </w:rPr>
              <w:t>第五十六条第六项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六）未按照国家规定办理工程</w:t>
            </w:r>
          </w:p>
          <w:p>
            <w:pPr>
              <w:pStyle w:val="TableText"/>
              <w:ind w:left="113"/>
              <w:spacing w:before="19" w:line="220" w:lineRule="auto"/>
              <w:rPr/>
            </w:pPr>
            <w:r>
              <w:rPr>
                <w:spacing w:val="-1"/>
              </w:rPr>
              <w:t>质量监督手续的。</w:t>
            </w:r>
          </w:p>
          <w:p>
            <w:pPr>
              <w:pStyle w:val="TableText"/>
              <w:ind w:left="112"/>
              <w:spacing w:before="18" w:line="206"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5"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3700000217950</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建设单位明示或者暗示施工单位使用不合格的建筑</w:t>
            </w:r>
            <w:r>
              <w:rPr>
                <w:spacing w:val="-1"/>
              </w:rPr>
              <w:t>材料、建筑构配件和设备</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8" w:line="219" w:lineRule="auto"/>
              <w:rPr/>
            </w:pPr>
            <w:r>
              <w:rPr>
                <w:spacing w:val="-1"/>
              </w:rPr>
              <w:t>第十四条  按照合同约定，由建设单位采购建筑材料、建筑构配件和设备的，建设单位应当保证建筑材料、建筑构配件和设备符合设计文件和合同要</w:t>
            </w:r>
          </w:p>
          <w:p>
            <w:pPr>
              <w:pStyle w:val="TableText"/>
              <w:ind w:left="114"/>
              <w:spacing w:before="19" w:line="221" w:lineRule="auto"/>
              <w:rPr/>
            </w:pPr>
            <w:r>
              <w:rPr>
                <w:spacing w:val="-5"/>
              </w:rPr>
              <w:t>求。</w:t>
            </w:r>
          </w:p>
          <w:p>
            <w:pPr>
              <w:pStyle w:val="TableText"/>
              <w:ind w:left="114"/>
              <w:spacing w:before="20" w:line="205" w:lineRule="auto"/>
              <w:rPr/>
            </w:pPr>
            <w:r>
              <w:rPr/>
              <w:t>建设单位不得明示或者暗示施工单位使用不合格的建筑材</w:t>
            </w:r>
            <w:r>
              <w:rPr>
                <w:spacing w:val="-1"/>
              </w:rPr>
              <w:t>料、建筑构配件和设备。</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8" w:line="219" w:lineRule="auto"/>
              <w:rPr/>
            </w:pPr>
            <w:r>
              <w:rPr>
                <w:spacing w:val="-1"/>
              </w:rPr>
              <w:t>第五十六条第七项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七）明示或者暗示施工单位使</w:t>
            </w:r>
          </w:p>
          <w:p>
            <w:pPr>
              <w:pStyle w:val="TableText"/>
              <w:ind w:left="114"/>
              <w:spacing w:before="21" w:line="219" w:lineRule="auto"/>
              <w:rPr/>
            </w:pPr>
            <w:r>
              <w:rPr>
                <w:spacing w:val="-1"/>
              </w:rPr>
              <w:t>用不合格的建筑材料、建筑构配件和设备的。</w:t>
            </w:r>
          </w:p>
          <w:p>
            <w:pPr>
              <w:pStyle w:val="TableText"/>
              <w:ind w:left="112"/>
              <w:spacing w:before="19" w:line="204"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实施本违法行为，未涉及结构安全及重要使用功能的</w:t>
            </w:r>
          </w:p>
        </w:tc>
        <w:tc>
          <w:tcPr>
            <w:tcW w:w="5933" w:type="dxa"/>
            <w:vAlign w:val="top"/>
          </w:tcPr>
          <w:p>
            <w:pPr>
              <w:pStyle w:val="TableText"/>
              <w:ind w:left="113"/>
              <w:spacing w:before="29"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4"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实施本违法行为，涉及结构安全及重要使用功能的</w:t>
            </w:r>
          </w:p>
        </w:tc>
        <w:tc>
          <w:tcPr>
            <w:tcW w:w="5933" w:type="dxa"/>
            <w:vAlign w:val="top"/>
          </w:tcPr>
          <w:p>
            <w:pPr>
              <w:pStyle w:val="TableText"/>
              <w:ind w:left="113"/>
              <w:spacing w:before="30"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3" w:right="104" w:firstLine="3"/>
              <w:spacing w:before="30" w:line="223" w:lineRule="auto"/>
              <w:rPr/>
            </w:pPr>
            <w:r>
              <w:rPr>
                <w:spacing w:val="-2"/>
              </w:rPr>
              <w:t>实施本违法行为，涉及结构安全及重要使用功能造成严重缺陷，且经返修</w:t>
            </w:r>
            <w:r>
              <w:rPr>
                <w:spacing w:val="3"/>
              </w:rPr>
              <w:t xml:space="preserve"> </w:t>
            </w:r>
            <w:r>
              <w:rPr/>
              <w:t>和加固处理仍不能满足安全使用要求；或者造</w:t>
            </w:r>
            <w:r>
              <w:rPr>
                <w:spacing w:val="-1"/>
              </w:rPr>
              <w:t>成质量、安全事故的</w:t>
            </w:r>
          </w:p>
        </w:tc>
        <w:tc>
          <w:tcPr>
            <w:tcW w:w="5933" w:type="dxa"/>
            <w:vAlign w:val="top"/>
          </w:tcPr>
          <w:p>
            <w:pPr>
              <w:pStyle w:val="TableText"/>
              <w:ind w:left="113"/>
              <w:spacing w:before="29"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21" w:line="205"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建设单位未按照国家规定将竣工验收报告、有关认可文件或</w:t>
            </w:r>
            <w:r>
              <w:rPr>
                <w:spacing w:val="-1"/>
              </w:rPr>
              <w:t>者准许使用文件报送备案</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right="138"/>
              <w:spacing w:before="18" w:line="223" w:lineRule="auto"/>
              <w:rPr/>
            </w:pPr>
            <w:r>
              <w:rPr>
                <w:spacing w:val="-1"/>
              </w:rPr>
              <w:t>第四十九条第一款  建设单位应当自建设工程竣工验收合格之日起</w:t>
            </w:r>
            <w:r>
              <w:rPr>
                <w:spacing w:val="-23"/>
              </w:rPr>
              <w:t xml:space="preserve"> </w:t>
            </w:r>
            <w:r>
              <w:rPr>
                <w:rFonts w:ascii="Calibri" w:hAnsi="Calibri" w:eastAsia="Calibri" w:cs="Calibri"/>
                <w:spacing w:val="-1"/>
              </w:rPr>
              <w:t>15  </w:t>
            </w:r>
            <w:r>
              <w:rPr>
                <w:spacing w:val="-1"/>
              </w:rPr>
              <w:t>日内，将建设工程竣工验收报告和规划、公安消防、环保等部门出具的认可文</w:t>
            </w:r>
            <w:r>
              <w:rPr/>
              <w:t xml:space="preserve"> </w:t>
            </w:r>
            <w:r>
              <w:rPr/>
              <w:t>件或者准许使用文件报建设行政主管部门或者其</w:t>
            </w:r>
            <w:r>
              <w:rPr>
                <w:spacing w:val="-1"/>
              </w:rPr>
              <w:t>他有关部门备案。</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【行政法规】《建设工程质量管理条例》</w:t>
            </w:r>
          </w:p>
          <w:p>
            <w:pPr>
              <w:pStyle w:val="TableText"/>
              <w:ind w:left="112"/>
              <w:spacing w:before="18" w:line="219" w:lineRule="auto"/>
              <w:rPr/>
            </w:pPr>
            <w:r>
              <w:rPr>
                <w:spacing w:val="-1"/>
              </w:rPr>
              <w:t>第五十六条第八项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23"/>
              </w:rPr>
              <w:t>：（</w:t>
            </w:r>
            <w:r>
              <w:rPr>
                <w:spacing w:val="-1"/>
              </w:rPr>
              <w:t>八）未按照国家规定将竣工验</w:t>
            </w:r>
          </w:p>
          <w:p>
            <w:pPr>
              <w:pStyle w:val="TableText"/>
              <w:ind w:left="119"/>
              <w:spacing w:before="19" w:line="218" w:lineRule="auto"/>
              <w:rPr/>
            </w:pPr>
            <w:r>
              <w:rPr>
                <w:spacing w:val="-1"/>
              </w:rPr>
              <w:t>收报告、有关认可文件或者准许使用文件报送备案的。</w:t>
            </w:r>
          </w:p>
          <w:p>
            <w:pPr>
              <w:pStyle w:val="TableText"/>
              <w:ind w:left="112"/>
              <w:spacing w:before="22" w:line="204"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2"/>
              </w:rPr>
              <w:t>对单位：责令改正，处</w:t>
            </w:r>
            <w:r>
              <w:rPr>
                <w:spacing w:val="-35"/>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对单位：责令改正，处</w:t>
            </w:r>
            <w:r>
              <w:rPr>
                <w:spacing w:val="-29"/>
              </w:rPr>
              <w:t xml:space="preserve"> </w:t>
            </w:r>
            <w:r>
              <w:rPr>
                <w:rFonts w:ascii="Calibri" w:hAnsi="Calibri" w:eastAsia="Calibri" w:cs="Calibri"/>
                <w:spacing w:val="-2"/>
              </w:rPr>
              <w:t>25</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1"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建设单位任意压缩合理工期</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【行政法规】《建设工程质量管理条例》</w:t>
            </w:r>
          </w:p>
          <w:p>
            <w:pPr>
              <w:pStyle w:val="TableText"/>
              <w:ind w:left="112"/>
              <w:spacing w:before="19" w:line="206" w:lineRule="auto"/>
              <w:rPr/>
            </w:pPr>
            <w:r>
              <w:rPr/>
              <w:t>第十条第一款  建设工程发包单位，不得迫使承包方以低于成本的价格竞标，不得</w:t>
            </w:r>
            <w:r>
              <w:rPr>
                <w:spacing w:val="-1"/>
              </w:rPr>
              <w:t>任意压缩合理工期。</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【行政法规】《建设工程质量管理条例》</w:t>
            </w:r>
          </w:p>
          <w:p>
            <w:pPr>
              <w:pStyle w:val="TableText"/>
              <w:ind w:left="112" w:right="257"/>
              <w:spacing w:before="18" w:line="222" w:lineRule="auto"/>
              <w:rPr/>
            </w:pPr>
            <w:r>
              <w:rPr>
                <w:spacing w:val="-1"/>
              </w:rPr>
              <w:t>第五十六条第二项  违反本条例规定，建设单位有下列行为之一的，责令改正，处</w:t>
            </w:r>
            <w:r>
              <w:rPr>
                <w:spacing w:val="-36"/>
              </w:rPr>
              <w:t xml:space="preserve"> </w:t>
            </w:r>
            <w:r>
              <w:rPr>
                <w:rFonts w:ascii="Calibri" w:hAnsi="Calibri" w:eastAsia="Calibri" w:cs="Calibri"/>
                <w:spacing w:val="-1"/>
              </w:rPr>
              <w:t>20</w:t>
            </w:r>
            <w:r>
              <w:rPr>
                <w:rFonts w:ascii="Calibri" w:hAnsi="Calibri" w:eastAsia="Calibri" w:cs="Calibri"/>
                <w:spacing w:val="16"/>
                <w:w w:val="101"/>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万元以下的罚款</w:t>
            </w:r>
            <w:r>
              <w:rPr>
                <w:spacing w:val="-9"/>
              </w:rPr>
              <w:t>：（</w:t>
            </w:r>
            <w:r>
              <w:rPr>
                <w:spacing w:val="-1"/>
              </w:rPr>
              <w:t>二）任意压缩合理工期的。</w:t>
            </w:r>
            <w:r>
              <w:rPr/>
              <w:t xml:space="preserve"> </w:t>
            </w: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6" w:line="218" w:lineRule="auto"/>
              <w:rPr/>
            </w:pPr>
            <w:r>
              <w:rPr>
                <w:spacing w:val="-1"/>
              </w:rPr>
              <w:t>实施本违法行为，压缩合理工期的幅度低于</w:t>
            </w:r>
            <w:r>
              <w:rPr>
                <w:spacing w:val="-32"/>
              </w:rPr>
              <w:t xml:space="preserve"> </w:t>
            </w:r>
            <w:r>
              <w:rPr>
                <w:rFonts w:ascii="Calibri" w:hAnsi="Calibri" w:eastAsia="Calibri" w:cs="Calibri"/>
                <w:spacing w:val="-2"/>
              </w:rPr>
              <w:t>10%</w:t>
            </w:r>
            <w:r>
              <w:rPr>
                <w:spacing w:val="-2"/>
              </w:rPr>
              <w:t>的</w:t>
            </w:r>
          </w:p>
        </w:tc>
        <w:tc>
          <w:tcPr>
            <w:tcW w:w="5933" w:type="dxa"/>
            <w:vAlign w:val="top"/>
          </w:tcPr>
          <w:p>
            <w:pPr>
              <w:pStyle w:val="TableText"/>
              <w:ind w:left="113"/>
              <w:spacing w:before="28" w:line="219" w:lineRule="auto"/>
              <w:rPr/>
            </w:pPr>
            <w:r>
              <w:rPr>
                <w:spacing w:val="-2"/>
              </w:rPr>
              <w:t>对单位：责令改正，处</w:t>
            </w:r>
            <w:r>
              <w:rPr>
                <w:spacing w:val="-34"/>
              </w:rPr>
              <w:t xml:space="preserve"> </w:t>
            </w:r>
            <w:r>
              <w:rPr>
                <w:rFonts w:ascii="Calibri" w:hAnsi="Calibri" w:eastAsia="Calibri" w:cs="Calibri"/>
                <w:spacing w:val="-2"/>
              </w:rPr>
              <w:t>20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w:t>
            </w:r>
          </w:p>
          <w:p>
            <w:pPr>
              <w:pStyle w:val="TableText"/>
              <w:ind w:left="113"/>
              <w:spacing w:before="19" w:line="204" w:lineRule="auto"/>
              <w:rPr/>
            </w:pPr>
            <w:r>
              <w:rPr>
                <w:spacing w:val="-2"/>
              </w:rPr>
              <w:t>对个人：处单位罚款数额</w:t>
            </w:r>
            <w:r>
              <w:rPr>
                <w:spacing w:val="-21"/>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8" w:lineRule="auto"/>
              <w:rPr/>
            </w:pPr>
            <w:r>
              <w:rPr>
                <w:spacing w:val="-1"/>
              </w:rPr>
              <w:t>实施本违法行为，压缩合理工期的幅度高于</w:t>
            </w:r>
            <w:r>
              <w:rPr>
                <w:spacing w:val="-31"/>
              </w:rPr>
              <w:t xml:space="preserve"> </w:t>
            </w:r>
            <w:r>
              <w:rPr>
                <w:rFonts w:ascii="Calibri" w:hAnsi="Calibri" w:eastAsia="Calibri" w:cs="Calibri"/>
                <w:spacing w:val="-1"/>
              </w:rPr>
              <w:t>10%</w:t>
            </w:r>
            <w:r>
              <w:rPr>
                <w:spacing w:val="-1"/>
              </w:rPr>
              <w:t>（含本数）低</w:t>
            </w:r>
            <w:r>
              <w:rPr>
                <w:spacing w:val="-2"/>
              </w:rPr>
              <w:t>于</w:t>
            </w:r>
            <w:r>
              <w:rPr>
                <w:spacing w:val="-34"/>
              </w:rPr>
              <w:t xml:space="preserve"> </w:t>
            </w:r>
            <w:r>
              <w:rPr>
                <w:rFonts w:ascii="Calibri" w:hAnsi="Calibri" w:eastAsia="Calibri" w:cs="Calibri"/>
                <w:spacing w:val="-2"/>
              </w:rPr>
              <w:t>20%</w:t>
            </w:r>
            <w:r>
              <w:rPr>
                <w:spacing w:val="-2"/>
              </w:rPr>
              <w:t>的</w:t>
            </w:r>
          </w:p>
        </w:tc>
        <w:tc>
          <w:tcPr>
            <w:tcW w:w="5933" w:type="dxa"/>
            <w:vAlign w:val="top"/>
          </w:tcPr>
          <w:p>
            <w:pPr>
              <w:pStyle w:val="TableText"/>
              <w:ind w:left="113"/>
              <w:spacing w:before="30" w:line="219" w:lineRule="auto"/>
              <w:rPr/>
            </w:pPr>
            <w:r>
              <w:rPr>
                <w:spacing w:val="-2"/>
              </w:rPr>
              <w:t>对单位：责令改正，处</w:t>
            </w:r>
            <w:r>
              <w:rPr>
                <w:spacing w:val="-29"/>
              </w:rPr>
              <w:t xml:space="preserve"> </w:t>
            </w:r>
            <w:r>
              <w:rPr>
                <w:rFonts w:ascii="Calibri" w:hAnsi="Calibri" w:eastAsia="Calibri" w:cs="Calibri"/>
                <w:spacing w:val="-2"/>
              </w:rPr>
              <w:t>30</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40</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1"/>
              </w:rPr>
              <w:t>对个人：处单位罚款数额</w:t>
            </w:r>
            <w:r>
              <w:rPr>
                <w:spacing w:val="-35"/>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w:t>
            </w:r>
            <w:r>
              <w:rPr>
                <w:spacing w:val="-2"/>
              </w:rPr>
              <w:t>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8" w:lineRule="auto"/>
              <w:rPr/>
            </w:pPr>
            <w:r>
              <w:rPr/>
              <w:t>实施本违法行为，压缩合理工期的幅度高于</w:t>
            </w:r>
            <w:r>
              <w:rPr>
                <w:spacing w:val="-37"/>
              </w:rPr>
              <w:t xml:space="preserve"> </w:t>
            </w:r>
            <w:r>
              <w:rPr>
                <w:rFonts w:ascii="Calibri" w:hAnsi="Calibri" w:eastAsia="Calibri" w:cs="Calibri"/>
              </w:rPr>
              <w:t>20%</w:t>
            </w:r>
            <w:r>
              <w:rPr/>
              <w:t>（含本数）的</w:t>
            </w:r>
          </w:p>
        </w:tc>
        <w:tc>
          <w:tcPr>
            <w:tcW w:w="5933" w:type="dxa"/>
            <w:vAlign w:val="top"/>
          </w:tcPr>
          <w:p>
            <w:pPr>
              <w:pStyle w:val="TableText"/>
              <w:ind w:left="113"/>
              <w:spacing w:before="32" w:line="219" w:lineRule="auto"/>
              <w:rPr/>
            </w:pPr>
            <w:r>
              <w:rPr>
                <w:spacing w:val="-2"/>
              </w:rPr>
              <w:t>对单位：责令改正，处</w:t>
            </w:r>
            <w:r>
              <w:rPr>
                <w:spacing w:val="-34"/>
              </w:rPr>
              <w:t xml:space="preserve"> </w:t>
            </w:r>
            <w:r>
              <w:rPr>
                <w:rFonts w:ascii="Calibri" w:hAnsi="Calibri" w:eastAsia="Calibri" w:cs="Calibri"/>
                <w:spacing w:val="-2"/>
              </w:rPr>
              <w:t>40</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对个人：处单位罚款数额</w:t>
            </w:r>
            <w:r>
              <w:rPr>
                <w:spacing w:val="-20"/>
              </w:rPr>
              <w:t xml:space="preserve"> </w:t>
            </w:r>
            <w:r>
              <w:rPr>
                <w:rFonts w:ascii="Calibri" w:hAnsi="Calibri" w:eastAsia="Calibri" w:cs="Calibri"/>
                <w:spacing w:val="-2"/>
              </w:rPr>
              <w:t>8.5%</w:t>
            </w:r>
            <w:r>
              <w:rPr>
                <w:spacing w:val="-2"/>
              </w:rPr>
              <w:t>以上</w:t>
            </w:r>
            <w:r>
              <w:rPr>
                <w:spacing w:val="-30"/>
              </w:rPr>
              <w:t xml:space="preserve"> </w:t>
            </w:r>
            <w:r>
              <w:rPr>
                <w:rFonts w:ascii="Calibri" w:hAnsi="Calibri" w:eastAsia="Calibri" w:cs="Calibri"/>
                <w:spacing w:val="-2"/>
              </w:rPr>
              <w:t>10%</w:t>
            </w:r>
            <w:r>
              <w:rPr>
                <w:spacing w:val="-2"/>
              </w:rPr>
              <w:t>以下的罚款</w:t>
            </w:r>
          </w:p>
        </w:tc>
      </w:tr>
    </w:tbl>
    <w:p>
      <w:pPr>
        <w:rPr>
          <w:rFonts w:ascii="Arial"/>
          <w:sz w:val="21"/>
        </w:rPr>
      </w:pPr>
      <w:r/>
    </w:p>
    <w:p>
      <w:pPr>
        <w:sectPr>
          <w:footerReference w:type="default" r:id="rId76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承包单位在工程承包中行贿</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【法律】《中华人民共和国建筑法》</w:t>
            </w:r>
          </w:p>
          <w:p>
            <w:pPr>
              <w:pStyle w:val="TableText"/>
              <w:ind w:left="112"/>
              <w:spacing w:before="19" w:line="219" w:lineRule="auto"/>
              <w:rPr/>
            </w:pPr>
            <w:r>
              <w:rPr/>
              <w:t>第十七条  发包单位及其工作人员在建筑工程发包中不得收受贿赂、回扣</w:t>
            </w:r>
            <w:r>
              <w:rPr>
                <w:spacing w:val="-1"/>
              </w:rPr>
              <w:t>或者索取其他好处。</w:t>
            </w:r>
          </w:p>
          <w:p>
            <w:pPr>
              <w:pStyle w:val="TableText"/>
              <w:ind w:left="112"/>
              <w:spacing w:before="19" w:line="205" w:lineRule="auto"/>
              <w:rPr/>
            </w:pPr>
            <w:r>
              <w:rPr/>
              <w:t>承包单位及其工作人员不得利用向发包单位及其工作人员行贿、提供回扣或者给予其他好处等不</w:t>
            </w:r>
            <w:r>
              <w:rPr>
                <w:spacing w:val="-1"/>
              </w:rPr>
              <w:t>正当手段承揽工程。</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【法律】《中华人民共和国建筑法》</w:t>
            </w:r>
          </w:p>
          <w:p>
            <w:pPr>
              <w:pStyle w:val="TableText"/>
              <w:ind w:left="118" w:right="106" w:hanging="6"/>
              <w:spacing w:before="19" w:line="229" w:lineRule="auto"/>
              <w:rPr/>
            </w:pPr>
            <w:r>
              <w:rPr>
                <w:spacing w:val="-1"/>
              </w:rPr>
              <w:t>第六十八条  在工程发包与承包中索贿、受贿、行贿，构成犯罪的，依法追究刑事责任；不构成犯罪的，分别处以罚款，没收贿赂的财物，对直接负</w:t>
            </w:r>
            <w:r>
              <w:rPr/>
              <w:t xml:space="preserve"> </w:t>
            </w:r>
            <w:r>
              <w:rPr>
                <w:spacing w:val="-1"/>
              </w:rPr>
              <w:t>责的主管人员和其他直接责任人员给予处分。</w:t>
            </w:r>
          </w:p>
          <w:p>
            <w:pPr>
              <w:pStyle w:val="TableText"/>
              <w:ind w:left="112"/>
              <w:spacing w:before="21" w:line="202" w:lineRule="auto"/>
              <w:rPr/>
            </w:pPr>
            <w:r>
              <w:rPr/>
              <w:t>对在工程承包中行贿的承包单位，除依照前款规定处罚外，可以责令停业整顿，降低资质等级或</w:t>
            </w:r>
            <w:r>
              <w:rPr>
                <w:spacing w:val="-1"/>
              </w:rPr>
              <w:t>者吊销资质证书。</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实施本违法行为，未造成质量事故的</w:t>
            </w:r>
          </w:p>
        </w:tc>
        <w:tc>
          <w:tcPr>
            <w:tcW w:w="5933" w:type="dxa"/>
            <w:vAlign w:val="top"/>
          </w:tcPr>
          <w:p>
            <w:pPr>
              <w:pStyle w:val="TableText"/>
              <w:ind w:left="117"/>
              <w:spacing w:before="33" w:line="201" w:lineRule="auto"/>
              <w:rPr/>
            </w:pPr>
            <w:r>
              <w:rPr>
                <w:spacing w:val="-1"/>
              </w:rPr>
              <w:t>处以罚款或没收贿赂的财物</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实施本违法行为，造成质量事故的</w:t>
            </w:r>
          </w:p>
        </w:tc>
        <w:tc>
          <w:tcPr>
            <w:tcW w:w="5933" w:type="dxa"/>
            <w:vAlign w:val="top"/>
          </w:tcPr>
          <w:p>
            <w:pPr>
              <w:pStyle w:val="TableText"/>
              <w:ind w:left="121" w:right="106" w:hanging="4"/>
              <w:spacing w:before="31" w:line="223" w:lineRule="auto"/>
              <w:rPr/>
            </w:pPr>
            <w:r>
              <w:rPr>
                <w:spacing w:val="-2"/>
              </w:rPr>
              <w:t>处以罚款或没收贿赂的财物，可以责令停业整顿，降低资质等级或者吊销</w:t>
            </w:r>
            <w:r>
              <w:rPr>
                <w:spacing w:val="6"/>
              </w:rPr>
              <w:t xml:space="preserve"> </w:t>
            </w:r>
            <w:r>
              <w:rPr>
                <w:spacing w:val="-4"/>
              </w:rPr>
              <w:t>资质证书</w:t>
            </w:r>
          </w:p>
        </w:tc>
      </w:tr>
    </w:tbl>
    <w:p>
      <w:pPr>
        <w:rPr>
          <w:rFonts w:ascii="Arial"/>
          <w:sz w:val="21"/>
        </w:rPr>
      </w:pPr>
      <w:r/>
    </w:p>
    <w:p>
      <w:pPr>
        <w:sectPr>
          <w:footerReference w:type="default" r:id="rId77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建设单位要求施工单位压缩合同约定的工期</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【行政法规】《建设工程安全生产管理条例》</w:t>
            </w:r>
          </w:p>
          <w:p>
            <w:pPr>
              <w:pStyle w:val="TableText"/>
              <w:ind w:left="126" w:right="106" w:hanging="14"/>
              <w:spacing w:before="19" w:line="222" w:lineRule="auto"/>
              <w:rPr/>
            </w:pPr>
            <w:r>
              <w:rPr>
                <w:spacing w:val="-1"/>
              </w:rPr>
              <w:t>第七条  建设单位不得对勘察、设计、施工、工程监理等单位提出不符合建设工程安全生产法律、法规和强制性标准规定的要求，不得压缩合同约定</w:t>
            </w:r>
            <w:r>
              <w:rPr/>
              <w:t xml:space="preserve"> </w:t>
            </w:r>
            <w:r>
              <w:rPr>
                <w:spacing w:val="-6"/>
              </w:rPr>
              <w:t>的工期。</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【行政法规】《建设工程安全生产管理条例》</w:t>
            </w:r>
          </w:p>
          <w:p>
            <w:pPr>
              <w:pStyle w:val="TableText"/>
              <w:ind w:left="112" w:right="109"/>
              <w:spacing w:before="18" w:line="222" w:lineRule="auto"/>
              <w:rPr/>
            </w:pPr>
            <w:r>
              <w:rPr>
                <w:spacing w:val="-1"/>
              </w:rPr>
              <w:t>第五十五条第二项  违反本条例的规定，</w:t>
            </w:r>
            <w:r>
              <w:rPr>
                <w:spacing w:val="-2"/>
              </w:rPr>
              <w:t>建设单位有下列行为之一的，责令限期改正，处</w:t>
            </w:r>
            <w:r>
              <w:rPr>
                <w:spacing w:val="-37"/>
              </w:rPr>
              <w:t xml:space="preserve"> </w:t>
            </w:r>
            <w:r>
              <w:rPr>
                <w:rFonts w:ascii="Calibri" w:hAnsi="Calibri" w:eastAsia="Calibri" w:cs="Calibri"/>
                <w:spacing w:val="-2"/>
              </w:rPr>
              <w:t>20</w:t>
            </w:r>
            <w:r>
              <w:rPr>
                <w:rFonts w:ascii="Calibri" w:hAnsi="Calibri" w:eastAsia="Calibri" w:cs="Calibri"/>
                <w:spacing w:val="16"/>
                <w:w w:val="102"/>
              </w:rPr>
              <w:t xml:space="preserve"> </w:t>
            </w:r>
            <w:r>
              <w:rPr>
                <w:spacing w:val="-2"/>
              </w:rPr>
              <w:t>万元以上</w:t>
            </w:r>
            <w:r>
              <w:rPr>
                <w:spacing w:val="-36"/>
              </w:rPr>
              <w:t xml:space="preserve"> </w:t>
            </w:r>
            <w:r>
              <w:rPr>
                <w:rFonts w:ascii="Calibri" w:hAnsi="Calibri" w:eastAsia="Calibri" w:cs="Calibri"/>
                <w:spacing w:val="-2"/>
              </w:rPr>
              <w:t>50</w:t>
            </w:r>
            <w:r>
              <w:rPr>
                <w:rFonts w:ascii="Calibri" w:hAnsi="Calibri" w:eastAsia="Calibri" w:cs="Calibri"/>
                <w:spacing w:val="16"/>
                <w:w w:val="102"/>
              </w:rPr>
              <w:t xml:space="preserve"> </w:t>
            </w:r>
            <w:r>
              <w:rPr>
                <w:spacing w:val="-2"/>
              </w:rPr>
              <w:t>万元以下的罚款；造成重大安全事故，构成</w:t>
            </w:r>
            <w:r>
              <w:rPr/>
              <w:t xml:space="preserve"> </w:t>
            </w:r>
            <w:r>
              <w:rPr/>
              <w:t>犯罪的，对直接责任人员，依照刑法有关规定追究刑事责任；造成损失的，依法承担赔偿责任</w:t>
            </w:r>
            <w:r>
              <w:rPr>
                <w:spacing w:val="-5"/>
              </w:rPr>
              <w:t>：（</w:t>
            </w:r>
            <w:r>
              <w:rPr/>
              <w:t>二）要求施工单位压缩合同约定的工期的。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实施本违法行为，压缩合同约定的工期幅度低于</w:t>
            </w:r>
            <w:r>
              <w:rPr>
                <w:spacing w:val="-32"/>
              </w:rPr>
              <w:t xml:space="preserve"> </w:t>
            </w:r>
            <w:r>
              <w:rPr>
                <w:rFonts w:ascii="Calibri" w:hAnsi="Calibri" w:eastAsia="Calibri" w:cs="Calibri"/>
                <w:spacing w:val="-1"/>
              </w:rPr>
              <w:t>10</w:t>
            </w:r>
            <w:r>
              <w:rPr>
                <w:rFonts w:ascii="Calibri" w:hAnsi="Calibri" w:eastAsia="Calibri" w:cs="Calibri"/>
                <w:spacing w:val="-2"/>
              </w:rPr>
              <w:t>%</w:t>
            </w:r>
            <w:r>
              <w:rPr>
                <w:spacing w:val="-2"/>
              </w:rPr>
              <w:t>的</w:t>
            </w:r>
          </w:p>
        </w:tc>
        <w:tc>
          <w:tcPr>
            <w:tcW w:w="5933" w:type="dxa"/>
            <w:vAlign w:val="top"/>
          </w:tcPr>
          <w:p>
            <w:pPr>
              <w:pStyle w:val="TableText"/>
              <w:ind w:left="120"/>
              <w:spacing w:before="29" w:line="204" w:lineRule="auto"/>
              <w:rPr/>
            </w:pPr>
            <w:r>
              <w:rPr>
                <w:spacing w:val="-3"/>
              </w:rPr>
              <w:t>责令限期改正，处</w:t>
            </w:r>
            <w:r>
              <w:rPr>
                <w:spacing w:val="-22"/>
              </w:rPr>
              <w:t xml:space="preserve"> </w:t>
            </w:r>
            <w:r>
              <w:rPr>
                <w:rFonts w:ascii="Calibri" w:hAnsi="Calibri" w:eastAsia="Calibri" w:cs="Calibri"/>
                <w:spacing w:val="-3"/>
              </w:rPr>
              <w:t>20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27" w:right="105" w:hanging="10"/>
              <w:spacing w:before="31" w:line="220" w:lineRule="auto"/>
              <w:rPr/>
            </w:pPr>
            <w:r>
              <w:rPr>
                <w:spacing w:val="-2"/>
              </w:rPr>
              <w:t>实施本违法行为，压缩合同约定的工期幅度高于</w:t>
            </w:r>
            <w:r>
              <w:rPr>
                <w:spacing w:val="-32"/>
              </w:rPr>
              <w:t xml:space="preserve"> </w:t>
            </w:r>
            <w:r>
              <w:rPr>
                <w:rFonts w:ascii="Calibri" w:hAnsi="Calibri" w:eastAsia="Calibri" w:cs="Calibri"/>
                <w:spacing w:val="-2"/>
              </w:rPr>
              <w:t>10%</w:t>
            </w:r>
            <w:r>
              <w:rPr>
                <w:spacing w:val="-3"/>
              </w:rPr>
              <w:t>（含本数）低于</w:t>
            </w:r>
            <w:r>
              <w:rPr>
                <w:spacing w:val="-34"/>
              </w:rPr>
              <w:t xml:space="preserve"> </w:t>
            </w:r>
            <w:r>
              <w:rPr>
                <w:rFonts w:ascii="Calibri" w:hAnsi="Calibri" w:eastAsia="Calibri" w:cs="Calibri"/>
                <w:spacing w:val="-3"/>
              </w:rPr>
              <w:t>20%</w:t>
            </w:r>
            <w:r>
              <w:rPr>
                <w:rFonts w:ascii="Calibri" w:hAnsi="Calibri" w:eastAsia="Calibri" w:cs="Calibri"/>
              </w:rPr>
              <w:t xml:space="preserve"> </w:t>
            </w:r>
            <w:r>
              <w:rPr/>
              <w:t>的</w:t>
            </w:r>
          </w:p>
        </w:tc>
        <w:tc>
          <w:tcPr>
            <w:tcW w:w="5933" w:type="dxa"/>
            <w:vAlign w:val="top"/>
          </w:tcPr>
          <w:p>
            <w:pPr>
              <w:pStyle w:val="TableText"/>
              <w:ind w:left="120"/>
              <w:spacing w:before="30" w:line="219" w:lineRule="auto"/>
              <w:rPr/>
            </w:pPr>
            <w:r>
              <w:rPr>
                <w:spacing w:val="-3"/>
              </w:rPr>
              <w:t>责令限期改正，处</w:t>
            </w:r>
            <w:r>
              <w:rPr>
                <w:spacing w:val="-17"/>
              </w:rPr>
              <w:t xml:space="preserve"> </w:t>
            </w:r>
            <w:r>
              <w:rPr>
                <w:rFonts w:ascii="Calibri" w:hAnsi="Calibri" w:eastAsia="Calibri" w:cs="Calibri"/>
                <w:spacing w:val="-3"/>
              </w:rPr>
              <w:t>30</w:t>
            </w:r>
            <w:r>
              <w:rPr>
                <w:rFonts w:ascii="Calibri" w:hAnsi="Calibri" w:eastAsia="Calibri" w:cs="Calibri"/>
                <w:spacing w:val="14"/>
              </w:rPr>
              <w:t xml:space="preserve"> </w:t>
            </w:r>
            <w:r>
              <w:rPr>
                <w:spacing w:val="-3"/>
              </w:rPr>
              <w:t>万元以上</w:t>
            </w:r>
            <w:r>
              <w:rPr>
                <w:spacing w:val="-41"/>
              </w:rPr>
              <w:t xml:space="preserve"> </w:t>
            </w:r>
            <w:r>
              <w:rPr>
                <w:rFonts w:ascii="Calibri" w:hAnsi="Calibri" w:eastAsia="Calibri" w:cs="Calibri"/>
                <w:spacing w:val="-3"/>
              </w:rPr>
              <w:t>40</w:t>
            </w:r>
            <w:r>
              <w:rPr>
                <w:rFonts w:ascii="Calibri" w:hAnsi="Calibri" w:eastAsia="Calibri" w:cs="Calibri"/>
                <w:spacing w:val="17"/>
              </w:rPr>
              <w:t xml:space="preserve"> </w:t>
            </w:r>
            <w:r>
              <w:rPr>
                <w:spacing w:val="-3"/>
              </w:rPr>
              <w:t>万元以下的罚款</w:t>
            </w:r>
          </w:p>
        </w:tc>
      </w:tr>
      <w:tr>
        <w:trPr>
          <w:trHeight w:val="243" w:hRule="atLeast"/>
        </w:trPr>
        <w:tc>
          <w:tcPr>
            <w:tcW w:w="2577" w:type="dxa"/>
            <w:vAlign w:val="top"/>
            <w:gridSpan w:val="2"/>
          </w:tcPr>
          <w:p>
            <w:pPr>
              <w:pStyle w:val="TableText"/>
              <w:ind w:left="1113"/>
              <w:spacing w:before="33" w:line="205" w:lineRule="auto"/>
              <w:rPr/>
            </w:pPr>
            <w:r>
              <w:rPr>
                <w:spacing w:val="-4"/>
              </w:rPr>
              <w:t>较重</w:t>
            </w:r>
          </w:p>
        </w:tc>
        <w:tc>
          <w:tcPr>
            <w:tcW w:w="5927" w:type="dxa"/>
            <w:vAlign w:val="top"/>
          </w:tcPr>
          <w:p>
            <w:pPr>
              <w:pStyle w:val="TableText"/>
              <w:ind w:left="117"/>
              <w:spacing w:before="33" w:line="205" w:lineRule="auto"/>
              <w:rPr/>
            </w:pPr>
            <w:r>
              <w:rPr/>
              <w:t>实施本违法行为，压缩合同约定的工期幅度高于</w:t>
            </w:r>
            <w:r>
              <w:rPr>
                <w:spacing w:val="-37"/>
              </w:rPr>
              <w:t xml:space="preserve"> </w:t>
            </w:r>
            <w:r>
              <w:rPr>
                <w:rFonts w:ascii="Calibri" w:hAnsi="Calibri" w:eastAsia="Calibri" w:cs="Calibri"/>
              </w:rPr>
              <w:t>20%</w:t>
            </w:r>
            <w:r>
              <w:rPr/>
              <w:t>（含本数）的</w:t>
            </w:r>
          </w:p>
        </w:tc>
        <w:tc>
          <w:tcPr>
            <w:tcW w:w="5933" w:type="dxa"/>
            <w:vAlign w:val="top"/>
          </w:tcPr>
          <w:p>
            <w:pPr>
              <w:pStyle w:val="TableText"/>
              <w:ind w:left="120"/>
              <w:spacing w:before="33" w:line="205" w:lineRule="auto"/>
              <w:rPr/>
            </w:pPr>
            <w:r>
              <w:rPr>
                <w:spacing w:val="-3"/>
              </w:rPr>
              <w:t>责令限期改正，处</w:t>
            </w:r>
            <w:r>
              <w:rPr>
                <w:spacing w:val="-22"/>
              </w:rPr>
              <w:t xml:space="preserve"> </w:t>
            </w:r>
            <w:r>
              <w:rPr>
                <w:rFonts w:ascii="Calibri" w:hAnsi="Calibri" w:eastAsia="Calibri" w:cs="Calibri"/>
                <w:spacing w:val="-3"/>
              </w:rPr>
              <w:t>40</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771"/>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建筑施工企业发生重大安全事故</w:t>
            </w:r>
          </w:p>
        </w:tc>
      </w:tr>
      <w:tr>
        <w:trPr>
          <w:trHeight w:val="471" w:hRule="atLeast"/>
        </w:trPr>
        <w:tc>
          <w:tcPr>
            <w:tcW w:w="1236" w:type="dxa"/>
            <w:vAlign w:val="top"/>
            <w:vMerge w:val="restart"/>
            <w:tcBorders>
              <w:bottom w:val="nil"/>
            </w:tcBorders>
          </w:tcPr>
          <w:p>
            <w:pPr>
              <w:spacing w:line="322"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【部门规章】《建筑施工企业安全生产许可证</w:t>
            </w:r>
            <w:r>
              <w:rPr>
                <w:spacing w:val="-1"/>
              </w:rPr>
              <w:t>管理规定》</w:t>
            </w:r>
          </w:p>
          <w:p>
            <w:pPr>
              <w:pStyle w:val="TableText"/>
              <w:ind w:left="112"/>
              <w:spacing w:before="19" w:line="205" w:lineRule="auto"/>
              <w:rPr/>
            </w:pPr>
            <w:r>
              <w:rPr/>
              <w:t>第二十二条  取得安全生产许可证的建筑施工企业，发生重大安全事故的，暂扣安全生产</w:t>
            </w:r>
            <w:r>
              <w:rPr>
                <w:spacing w:val="-1"/>
              </w:rPr>
              <w:t>许可证并限期整改。</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4" w:line="219" w:lineRule="auto"/>
              <w:rPr/>
            </w:pPr>
            <w:r>
              <w:rPr>
                <w:spacing w:val="-3"/>
              </w:rPr>
              <w:t>处罚依据</w:t>
            </w:r>
          </w:p>
        </w:tc>
        <w:tc>
          <w:tcPr>
            <w:tcW w:w="11860" w:type="dxa"/>
            <w:vAlign w:val="top"/>
            <w:gridSpan w:val="2"/>
          </w:tcPr>
          <w:p>
            <w:pPr>
              <w:pStyle w:val="TableText"/>
              <w:ind w:left="109"/>
              <w:spacing w:before="29" w:line="219" w:lineRule="auto"/>
              <w:rPr/>
            </w:pPr>
            <w:r>
              <w:rPr/>
              <w:t>【部门规章】《建筑施工企业安全生产许可证</w:t>
            </w:r>
            <w:r>
              <w:rPr>
                <w:spacing w:val="-1"/>
              </w:rPr>
              <w:t>管理规定》</w:t>
            </w:r>
          </w:p>
          <w:p>
            <w:pPr>
              <w:pStyle w:val="TableText"/>
              <w:ind w:left="112"/>
              <w:spacing w:before="19" w:line="204" w:lineRule="auto"/>
              <w:rPr/>
            </w:pPr>
            <w:r>
              <w:rPr/>
              <w:t>第二十二条  取得安全生产许可证的建筑施工企业，发生重大安全事故的，暂扣安全生产</w:t>
            </w:r>
            <w:r>
              <w:rPr>
                <w:spacing w:val="-1"/>
              </w:rPr>
              <w:t>许可证并限期整改。</w:t>
            </w:r>
          </w:p>
        </w:tc>
      </w:tr>
      <w:tr>
        <w:trPr>
          <w:trHeight w:val="237" w:hRule="atLeast"/>
        </w:trPr>
        <w:tc>
          <w:tcPr>
            <w:tcW w:w="2577" w:type="dxa"/>
            <w:vAlign w:val="top"/>
            <w:gridSpan w:val="2"/>
          </w:tcPr>
          <w:p>
            <w:pPr>
              <w:pStyle w:val="TableText"/>
              <w:ind w:left="933"/>
              <w:spacing w:before="31" w:line="201" w:lineRule="auto"/>
              <w:rPr/>
            </w:pPr>
            <w:r>
              <w:rPr>
                <w:spacing w:val="-2"/>
              </w:rPr>
              <w:t>裁量阶次</w:t>
            </w:r>
          </w:p>
        </w:tc>
        <w:tc>
          <w:tcPr>
            <w:tcW w:w="5927" w:type="dxa"/>
            <w:vAlign w:val="top"/>
          </w:tcPr>
          <w:p>
            <w:pPr>
              <w:pStyle w:val="TableText"/>
              <w:ind w:left="2608"/>
              <w:spacing w:before="31" w:line="201" w:lineRule="auto"/>
              <w:rPr/>
            </w:pPr>
            <w:r>
              <w:rPr>
                <w:spacing w:val="-2"/>
              </w:rPr>
              <w:t>适用条件</w:t>
            </w:r>
          </w:p>
        </w:tc>
        <w:tc>
          <w:tcPr>
            <w:tcW w:w="5933" w:type="dxa"/>
            <w:vAlign w:val="top"/>
          </w:tcPr>
          <w:p>
            <w:pPr>
              <w:pStyle w:val="TableText"/>
              <w:ind w:left="2613"/>
              <w:spacing w:before="31" w:line="201"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6" w:lineRule="auto"/>
              <w:rPr/>
            </w:pPr>
            <w:r>
              <w:rPr>
                <w:spacing w:val="-2"/>
              </w:rPr>
              <w:t>实施本违法行为的</w:t>
            </w:r>
          </w:p>
        </w:tc>
        <w:tc>
          <w:tcPr>
            <w:tcW w:w="5933" w:type="dxa"/>
            <w:vAlign w:val="top"/>
          </w:tcPr>
          <w:p>
            <w:pPr>
              <w:pStyle w:val="TableText"/>
              <w:ind w:left="119"/>
              <w:spacing w:before="32" w:line="206" w:lineRule="auto"/>
              <w:rPr/>
            </w:pPr>
            <w:r>
              <w:rPr>
                <w:spacing w:val="-1"/>
              </w:rPr>
              <w:t>暂扣安全生产许可证并限期整改</w:t>
            </w:r>
          </w:p>
        </w:tc>
      </w:tr>
    </w:tbl>
    <w:p>
      <w:pPr>
        <w:rPr>
          <w:rFonts w:ascii="Arial"/>
          <w:sz w:val="21"/>
        </w:rPr>
      </w:pPr>
      <w:r/>
    </w:p>
    <w:p>
      <w:pPr>
        <w:sectPr>
          <w:footerReference w:type="default" r:id="rId772"/>
          <w:pgSz w:w="16839" w:h="11906"/>
          <w:pgMar w:top="1012" w:right="1219" w:bottom="1556"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3700000217958-1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建筑施工企业隐瞒有关情况或者提供虚假材料申请安全生产许可证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【法律】《中华人民共和国行政许可法》</w:t>
            </w:r>
          </w:p>
          <w:p>
            <w:pPr>
              <w:pStyle w:val="TableText"/>
              <w:ind w:left="112" w:right="106"/>
              <w:spacing w:before="19" w:line="222"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【部门规章】《建筑施工企业安全生产许可证</w:t>
            </w:r>
            <w:r>
              <w:rPr>
                <w:spacing w:val="-1"/>
              </w:rPr>
              <w:t>管理规定》</w:t>
            </w:r>
          </w:p>
          <w:p>
            <w:pPr>
              <w:pStyle w:val="TableText"/>
              <w:ind w:left="112" w:right="106"/>
              <w:spacing w:before="19" w:line="222" w:lineRule="auto"/>
              <w:rPr/>
            </w:pPr>
            <w:r>
              <w:rPr>
                <w:spacing w:val="-1"/>
              </w:rPr>
              <w:t>第二十七条第一款  违反本规定，建筑施工企业隐瞒有关情况或者提供虚假材料申请安全生产许可证的，不予受理或者不予颁发安全生产许可证，并</w:t>
            </w:r>
            <w:r>
              <w:rPr/>
              <w:t xml:space="preserve"> </w:t>
            </w:r>
            <w:r>
              <w:rPr>
                <w:spacing w:val="-1"/>
              </w:rPr>
              <w:t>给予警告，</w:t>
            </w:r>
            <w:r>
              <w:rPr>
                <w:rFonts w:ascii="Calibri" w:hAnsi="Calibri" w:eastAsia="Calibri" w:cs="Calibri"/>
                <w:spacing w:val="-1"/>
              </w:rPr>
              <w:t>1</w:t>
            </w:r>
            <w:r>
              <w:rPr>
                <w:rFonts w:ascii="Calibri" w:hAnsi="Calibri" w:eastAsia="Calibri" w:cs="Calibri"/>
                <w:spacing w:val="13"/>
                <w:w w:val="101"/>
              </w:rPr>
              <w:t xml:space="preserve"> </w:t>
            </w:r>
            <w:r>
              <w:rPr>
                <w:spacing w:val="-1"/>
              </w:rPr>
              <w:t>年内不得申请安全生产许可证。</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476" w:hRule="atLeast"/>
        </w:trPr>
        <w:tc>
          <w:tcPr>
            <w:tcW w:w="2577" w:type="dxa"/>
            <w:vAlign w:val="top"/>
            <w:gridSpan w:val="2"/>
          </w:tcPr>
          <w:p>
            <w:pPr>
              <w:rPr>
                <w:rFonts w:ascii="Arial"/>
                <w:sz w:val="21"/>
              </w:rPr>
            </w:pPr>
            <w:r/>
          </w:p>
        </w:tc>
        <w:tc>
          <w:tcPr>
            <w:tcW w:w="5927" w:type="dxa"/>
            <w:vAlign w:val="top"/>
          </w:tcPr>
          <w:p>
            <w:pPr>
              <w:pStyle w:val="TableText"/>
              <w:ind w:left="117"/>
              <w:spacing w:before="147" w:line="219" w:lineRule="auto"/>
              <w:rPr/>
            </w:pPr>
            <w:r>
              <w:rPr>
                <w:spacing w:val="-2"/>
              </w:rPr>
              <w:t>实施本违法行为的</w:t>
            </w:r>
          </w:p>
        </w:tc>
        <w:tc>
          <w:tcPr>
            <w:tcW w:w="5933" w:type="dxa"/>
            <w:vAlign w:val="top"/>
          </w:tcPr>
          <w:p>
            <w:pPr>
              <w:pStyle w:val="TableText"/>
              <w:ind w:left="113" w:right="106" w:firstLine="2"/>
              <w:spacing w:before="31" w:line="223" w:lineRule="auto"/>
              <w:rPr/>
            </w:pPr>
            <w:r>
              <w:rPr>
                <w:spacing w:val="-1"/>
              </w:rPr>
              <w:t>不予受理或者不予颁发安全生产许可证，并给予警告，</w:t>
            </w:r>
            <w:r>
              <w:rPr>
                <w:rFonts w:ascii="Calibri" w:hAnsi="Calibri" w:eastAsia="Calibri" w:cs="Calibri"/>
                <w:spacing w:val="-1"/>
              </w:rPr>
              <w:t>1</w:t>
            </w:r>
            <w:r>
              <w:rPr>
                <w:rFonts w:ascii="Calibri" w:hAnsi="Calibri" w:eastAsia="Calibri" w:cs="Calibri"/>
                <w:spacing w:val="23"/>
                <w:w w:val="101"/>
              </w:rPr>
              <w:t xml:space="preserve"> </w:t>
            </w:r>
            <w:r>
              <w:rPr>
                <w:spacing w:val="-1"/>
              </w:rPr>
              <w:t>年内不得申请安</w:t>
            </w:r>
            <w:r>
              <w:rPr/>
              <w:t xml:space="preserve"> </w:t>
            </w:r>
            <w:r>
              <w:rPr>
                <w:spacing w:val="-2"/>
              </w:rPr>
              <w:t>全生产许可证</w:t>
            </w:r>
          </w:p>
        </w:tc>
      </w:tr>
    </w:tbl>
    <w:p>
      <w:pPr>
        <w:rPr>
          <w:rFonts w:ascii="Arial"/>
          <w:sz w:val="21"/>
        </w:rPr>
      </w:pPr>
      <w:r/>
    </w:p>
    <w:p>
      <w:pPr>
        <w:sectPr>
          <w:footerReference w:type="default" r:id="rId77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3700000217958-2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建筑施工企业以欺骗、贿赂等不正当手段取得安全生产许可证</w:t>
            </w:r>
          </w:p>
        </w:tc>
      </w:tr>
      <w:tr>
        <w:trPr>
          <w:trHeight w:val="1170"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2"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21"/>
              <w:spacing w:before="28" w:line="219" w:lineRule="auto"/>
              <w:rPr/>
            </w:pPr>
            <w:r>
              <w:rPr>
                <w:rFonts w:ascii="Calibri" w:hAnsi="Calibri" w:eastAsia="Calibri" w:cs="Calibri"/>
                <w:spacing w:val="-1"/>
              </w:rPr>
              <w:t>1.</w:t>
            </w:r>
            <w:r>
              <w:rPr>
                <w:spacing w:val="-1"/>
              </w:rPr>
              <w:t>【法律】《中华人民共和国行政许可法》</w:t>
            </w:r>
          </w:p>
          <w:p>
            <w:pPr>
              <w:pStyle w:val="TableText"/>
              <w:ind w:left="112" w:right="106"/>
              <w:spacing w:before="18" w:line="229" w:lineRule="auto"/>
              <w:rPr/>
            </w:pPr>
            <w:r>
              <w:rPr>
                <w:spacing w:val="-1"/>
              </w:rPr>
              <w:t>第三十一条第一款  申请人申请行政许可，应当如实向行政机关提交有关材料和反映真实情况，并对其申请材料实质内容的真实性负责。行政机关不</w:t>
            </w:r>
            <w:r>
              <w:rPr/>
              <w:t xml:space="preserve"> </w:t>
            </w:r>
            <w:r>
              <w:rPr/>
              <w:t>得要求申请人提交与其申请的行政许可事项无关的技</w:t>
            </w:r>
            <w:r>
              <w:rPr>
                <w:spacing w:val="-1"/>
              </w:rPr>
              <w:t>术资料和其他材料。</w:t>
            </w:r>
          </w:p>
          <w:p>
            <w:pPr>
              <w:pStyle w:val="TableText"/>
              <w:ind w:left="115"/>
              <w:spacing w:before="21" w:line="219" w:lineRule="auto"/>
              <w:rPr/>
            </w:pPr>
            <w:r>
              <w:rPr>
                <w:rFonts w:ascii="Calibri" w:hAnsi="Calibri" w:eastAsia="Calibri" w:cs="Calibri"/>
                <w:spacing w:val="-1"/>
              </w:rPr>
              <w:t>2.</w:t>
            </w:r>
            <w:r>
              <w:rPr>
                <w:spacing w:val="-1"/>
              </w:rPr>
              <w:t>【部门规章】《建筑施工企业安全生产许可证管理规定》</w:t>
            </w:r>
          </w:p>
          <w:p>
            <w:pPr>
              <w:pStyle w:val="TableText"/>
              <w:ind w:left="112"/>
              <w:spacing w:before="19" w:line="203" w:lineRule="auto"/>
              <w:rPr/>
            </w:pPr>
            <w:r>
              <w:rPr/>
              <w:t>第十九条  建设主管部门工作人员在安全生产许可证颁发、管理和监督检查工作中，不得索取或者接受建筑施工企业的财物，</w:t>
            </w:r>
            <w:r>
              <w:rPr>
                <w:spacing w:val="-1"/>
              </w:rPr>
              <w:t>不得谋取其他利益。</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4" w:line="219" w:lineRule="auto"/>
              <w:rPr/>
            </w:pPr>
            <w:r>
              <w:rPr>
                <w:spacing w:val="-3"/>
              </w:rPr>
              <w:t>处罚依据</w:t>
            </w:r>
          </w:p>
        </w:tc>
        <w:tc>
          <w:tcPr>
            <w:tcW w:w="11860" w:type="dxa"/>
            <w:vAlign w:val="top"/>
            <w:gridSpan w:val="2"/>
          </w:tcPr>
          <w:p>
            <w:pPr>
              <w:pStyle w:val="TableText"/>
              <w:ind w:left="109"/>
              <w:spacing w:before="31" w:line="219" w:lineRule="auto"/>
              <w:rPr/>
            </w:pPr>
            <w:r>
              <w:rPr/>
              <w:t>【部门规章】《建筑施工企业安全生产许可证</w:t>
            </w:r>
            <w:r>
              <w:rPr>
                <w:spacing w:val="-1"/>
              </w:rPr>
              <w:t>管理规定》</w:t>
            </w:r>
          </w:p>
          <w:p>
            <w:pPr>
              <w:pStyle w:val="TableText"/>
              <w:ind w:left="114" w:right="141" w:hanging="2"/>
              <w:spacing w:before="20" w:line="220" w:lineRule="auto"/>
              <w:rPr/>
            </w:pPr>
            <w:r>
              <w:rPr>
                <w:spacing w:val="-1"/>
              </w:rPr>
              <w:t>第二十七条第二款  建筑施工企业以欺骗、贿赂等不正当手段取得安全生产许可证的，撤销安全生产许可证，</w:t>
            </w:r>
            <w:r>
              <w:rPr>
                <w:rFonts w:ascii="Calibri" w:hAnsi="Calibri" w:eastAsia="Calibri" w:cs="Calibri"/>
                <w:spacing w:val="-1"/>
              </w:rPr>
              <w:t>3</w:t>
            </w:r>
            <w:r>
              <w:rPr>
                <w:rFonts w:ascii="Calibri" w:hAnsi="Calibri" w:eastAsia="Calibri" w:cs="Calibri"/>
                <w:spacing w:val="13"/>
              </w:rPr>
              <w:t xml:space="preserve"> </w:t>
            </w:r>
            <w:r>
              <w:rPr>
                <w:spacing w:val="-1"/>
              </w:rPr>
              <w:t>年内不得再次申请安全生产许可证；</w:t>
            </w:r>
            <w:r>
              <w:rPr/>
              <w:t xml:space="preserve"> </w:t>
            </w:r>
            <w:r>
              <w:rPr>
                <w:spacing w:val="-1"/>
              </w:rPr>
              <w:t>构成犯罪的，依法追究刑事责任。</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42"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1" w:line="206" w:lineRule="auto"/>
              <w:rPr/>
            </w:pPr>
            <w:r>
              <w:rPr>
                <w:spacing w:val="-2"/>
              </w:rPr>
              <w:t>实施本违法行为的</w:t>
            </w:r>
          </w:p>
        </w:tc>
        <w:tc>
          <w:tcPr>
            <w:tcW w:w="5933" w:type="dxa"/>
            <w:vAlign w:val="top"/>
          </w:tcPr>
          <w:p>
            <w:pPr>
              <w:pStyle w:val="TableText"/>
              <w:ind w:left="113"/>
              <w:spacing w:before="31" w:line="206" w:lineRule="auto"/>
              <w:rPr/>
            </w:pPr>
            <w:r>
              <w:rPr>
                <w:spacing w:val="-1"/>
              </w:rPr>
              <w:t>撤销安全生产许可证，</w:t>
            </w:r>
            <w:r>
              <w:rPr>
                <w:rFonts w:ascii="Calibri" w:hAnsi="Calibri" w:eastAsia="Calibri" w:cs="Calibri"/>
                <w:spacing w:val="-1"/>
              </w:rPr>
              <w:t>3</w:t>
            </w:r>
            <w:r>
              <w:rPr>
                <w:rFonts w:ascii="Calibri" w:hAnsi="Calibri" w:eastAsia="Calibri" w:cs="Calibri"/>
                <w:spacing w:val="23"/>
                <w:w w:val="101"/>
              </w:rPr>
              <w:t xml:space="preserve"> </w:t>
            </w:r>
            <w:r>
              <w:rPr>
                <w:spacing w:val="-1"/>
              </w:rPr>
              <w:t>年内不得再次申请安全生产许可证</w:t>
            </w:r>
          </w:p>
        </w:tc>
      </w:tr>
    </w:tbl>
    <w:p>
      <w:pPr>
        <w:rPr>
          <w:rFonts w:ascii="Arial"/>
          <w:sz w:val="21"/>
        </w:rPr>
      </w:pPr>
      <w:r/>
    </w:p>
    <w:p>
      <w:pPr>
        <w:sectPr>
          <w:footerReference w:type="default" r:id="rId774"/>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50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218"/>
        <w:gridCol w:w="1995"/>
        <w:gridCol w:w="3399"/>
        <w:gridCol w:w="7202"/>
      </w:tblGrid>
      <w:tr>
        <w:trPr>
          <w:trHeight w:val="243" w:hRule="atLeast"/>
        </w:trPr>
        <w:tc>
          <w:tcPr>
            <w:tcW w:w="2454" w:type="dxa"/>
            <w:vAlign w:val="top"/>
            <w:gridSpan w:val="2"/>
          </w:tcPr>
          <w:p>
            <w:pPr>
              <w:pStyle w:val="TableText"/>
              <w:ind w:left="870"/>
              <w:spacing w:before="33" w:line="205" w:lineRule="auto"/>
              <w:rPr/>
            </w:pPr>
            <w:r>
              <w:rPr>
                <w:spacing w:val="-2"/>
              </w:rPr>
              <w:t>事项编码</w:t>
            </w:r>
          </w:p>
        </w:tc>
        <w:tc>
          <w:tcPr>
            <w:tcW w:w="12596" w:type="dxa"/>
            <w:vAlign w:val="top"/>
            <w:gridSpan w:val="3"/>
          </w:tcPr>
          <w:p>
            <w:pPr>
              <w:ind w:left="112"/>
              <w:spacing w:before="65" w:line="181" w:lineRule="auto"/>
              <w:rPr>
                <w:rFonts w:ascii="Calibri" w:hAnsi="Calibri" w:eastAsia="Calibri" w:cs="Calibri"/>
                <w:sz w:val="18"/>
                <w:szCs w:val="18"/>
              </w:rPr>
            </w:pPr>
            <w:r>
              <w:rPr>
                <w:rFonts w:ascii="Calibri" w:hAnsi="Calibri" w:eastAsia="Calibri" w:cs="Calibri"/>
                <w:sz w:val="18"/>
                <w:szCs w:val="18"/>
                <w:spacing w:val="-1"/>
              </w:rPr>
              <w:t>3700000217959</w:t>
            </w:r>
          </w:p>
        </w:tc>
      </w:tr>
      <w:tr>
        <w:trPr>
          <w:trHeight w:val="239" w:hRule="atLeast"/>
        </w:trPr>
        <w:tc>
          <w:tcPr>
            <w:tcW w:w="2454" w:type="dxa"/>
            <w:vAlign w:val="top"/>
            <w:gridSpan w:val="2"/>
          </w:tcPr>
          <w:p>
            <w:pPr>
              <w:pStyle w:val="TableText"/>
              <w:ind w:left="870"/>
              <w:spacing w:before="28" w:line="206" w:lineRule="auto"/>
              <w:rPr/>
            </w:pPr>
            <w:r>
              <w:rPr>
                <w:spacing w:val="-2"/>
              </w:rPr>
              <w:t>违法行为</w:t>
            </w:r>
          </w:p>
        </w:tc>
        <w:tc>
          <w:tcPr>
            <w:tcW w:w="12596" w:type="dxa"/>
            <w:vAlign w:val="top"/>
            <w:gridSpan w:val="3"/>
          </w:tcPr>
          <w:p>
            <w:pPr>
              <w:pStyle w:val="TableText"/>
              <w:ind w:left="110"/>
              <w:spacing w:before="28" w:line="206" w:lineRule="auto"/>
              <w:rPr/>
            </w:pPr>
            <w:r>
              <w:rPr/>
              <w:t>施工单位未按照《危险性较大的分部分项工程安全管理规定》的规定编制并审核危大</w:t>
            </w:r>
            <w:r>
              <w:rPr>
                <w:spacing w:val="-1"/>
              </w:rPr>
              <w:t>工程专项施工方案</w:t>
            </w:r>
          </w:p>
        </w:tc>
      </w:tr>
      <w:tr>
        <w:trPr>
          <w:trHeight w:val="1171" w:hRule="atLeast"/>
        </w:trPr>
        <w:tc>
          <w:tcPr>
            <w:tcW w:w="123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218" w:type="dxa"/>
            <w:vAlign w:val="top"/>
          </w:tcPr>
          <w:p>
            <w:pPr>
              <w:spacing w:line="430" w:lineRule="auto"/>
              <w:rPr>
                <w:rFonts w:ascii="Arial"/>
                <w:sz w:val="21"/>
              </w:rPr>
            </w:pPr>
            <w:r/>
          </w:p>
          <w:p>
            <w:pPr>
              <w:pStyle w:val="TableText"/>
              <w:ind w:left="251"/>
              <w:spacing w:before="58" w:line="219" w:lineRule="auto"/>
              <w:rPr/>
            </w:pPr>
            <w:r>
              <w:rPr>
                <w:spacing w:val="-2"/>
              </w:rPr>
              <w:t>违法依据</w:t>
            </w:r>
          </w:p>
        </w:tc>
        <w:tc>
          <w:tcPr>
            <w:tcW w:w="12596" w:type="dxa"/>
            <w:vAlign w:val="top"/>
            <w:gridSpan w:val="3"/>
          </w:tcPr>
          <w:p>
            <w:pPr>
              <w:pStyle w:val="TableText"/>
              <w:ind w:left="107"/>
              <w:spacing w:before="25" w:line="219" w:lineRule="auto"/>
              <w:rPr/>
            </w:pPr>
            <w:r>
              <w:rPr/>
              <w:t>【部门规章】《危险性较大的分部分项工程安全</w:t>
            </w:r>
            <w:r>
              <w:rPr>
                <w:spacing w:val="-1"/>
              </w:rPr>
              <w:t>管理规定》</w:t>
            </w:r>
          </w:p>
          <w:p>
            <w:pPr>
              <w:pStyle w:val="TableText"/>
              <w:ind w:left="111"/>
              <w:spacing w:before="19" w:line="219" w:lineRule="auto"/>
              <w:rPr/>
            </w:pPr>
            <w:r>
              <w:rPr/>
              <w:t>第十条  施工单位应当在危大工程施工前组织工程技术人员</w:t>
            </w:r>
            <w:r>
              <w:rPr>
                <w:spacing w:val="-1"/>
              </w:rPr>
              <w:t>编制专项施工方案。</w:t>
            </w:r>
          </w:p>
          <w:p>
            <w:pPr>
              <w:pStyle w:val="TableText"/>
              <w:ind w:left="111" w:right="1358" w:firstLine="4"/>
              <w:spacing w:before="18" w:line="230" w:lineRule="auto"/>
              <w:rPr/>
            </w:pPr>
            <w:r>
              <w:rPr>
                <w:spacing w:val="-1"/>
              </w:rPr>
              <w:t>实行施工总承包的，专项施工方案应当由施工总承包单位组织编制。危大工程实行分包的，专项施工方案可以由相关专业分包单位组织编制。</w:t>
            </w:r>
            <w:r>
              <w:rPr>
                <w:spacing w:val="18"/>
              </w:rPr>
              <w:t xml:space="preserve"> </w:t>
            </w:r>
            <w:r>
              <w:rPr/>
              <w:t>第十一条专项施工方案应当由施工单位技术负责人审核签字、加盖单位公章，并由总监理工程师审查签字、加盖执</w:t>
            </w:r>
            <w:r>
              <w:rPr>
                <w:spacing w:val="-1"/>
              </w:rPr>
              <w:t>业印章后方可实施。</w:t>
            </w:r>
          </w:p>
          <w:p>
            <w:pPr>
              <w:pStyle w:val="TableText"/>
              <w:ind w:left="113"/>
              <w:spacing w:before="20" w:line="206" w:lineRule="auto"/>
              <w:rPr/>
            </w:pPr>
            <w:r>
              <w:rPr/>
              <w:t>危大工程实行分包并由分包单位编制专项施工方案的，专项施工方案应当由总承包单位技术负责人及分包单位技术负责人共同审</w:t>
            </w:r>
            <w:r>
              <w:rPr>
                <w:spacing w:val="-1"/>
              </w:rPr>
              <w:t>核签字并加盖单位公章。</w:t>
            </w:r>
          </w:p>
        </w:tc>
      </w:tr>
      <w:tr>
        <w:trPr>
          <w:trHeight w:val="1638" w:hRule="atLeast"/>
        </w:trPr>
        <w:tc>
          <w:tcPr>
            <w:tcW w:w="1236" w:type="dxa"/>
            <w:vAlign w:val="top"/>
            <w:vMerge w:val="continue"/>
            <w:tcBorders>
              <w:top w:val="nil"/>
            </w:tcBorders>
          </w:tcPr>
          <w:p>
            <w:pPr>
              <w:rPr>
                <w:rFonts w:ascii="Arial"/>
                <w:sz w:val="21"/>
              </w:rPr>
            </w:pPr>
            <w:r/>
          </w:p>
        </w:tc>
        <w:tc>
          <w:tcPr>
            <w:tcW w:w="1218" w:type="dxa"/>
            <w:vAlign w:val="top"/>
          </w:tcPr>
          <w:p>
            <w:pPr>
              <w:spacing w:line="333" w:lineRule="auto"/>
              <w:rPr>
                <w:rFonts w:ascii="Arial"/>
                <w:sz w:val="21"/>
              </w:rPr>
            </w:pPr>
            <w:r/>
          </w:p>
          <w:p>
            <w:pPr>
              <w:spacing w:line="333" w:lineRule="auto"/>
              <w:rPr>
                <w:rFonts w:ascii="Arial"/>
                <w:sz w:val="21"/>
              </w:rPr>
            </w:pPr>
            <w:r/>
          </w:p>
          <w:p>
            <w:pPr>
              <w:pStyle w:val="TableText"/>
              <w:ind w:left="255"/>
              <w:spacing w:before="58" w:line="219" w:lineRule="auto"/>
              <w:rPr/>
            </w:pPr>
            <w:r>
              <w:rPr>
                <w:spacing w:val="-3"/>
              </w:rPr>
              <w:t>处罚依据</w:t>
            </w:r>
          </w:p>
        </w:tc>
        <w:tc>
          <w:tcPr>
            <w:tcW w:w="12596" w:type="dxa"/>
            <w:vAlign w:val="top"/>
            <w:gridSpan w:val="3"/>
          </w:tcPr>
          <w:p>
            <w:pPr>
              <w:pStyle w:val="TableText"/>
              <w:ind w:left="119"/>
              <w:spacing w:before="28" w:line="219" w:lineRule="auto"/>
              <w:rPr/>
            </w:pPr>
            <w:r>
              <w:rPr>
                <w:rFonts w:ascii="Calibri" w:hAnsi="Calibri" w:eastAsia="Calibri" w:cs="Calibri"/>
                <w:spacing w:val="-1"/>
              </w:rPr>
              <w:t>1.</w:t>
            </w:r>
            <w:r>
              <w:rPr>
                <w:spacing w:val="-1"/>
              </w:rPr>
              <w:t>【行政法规】《建设工程安全生产管理条例》</w:t>
            </w:r>
          </w:p>
          <w:p>
            <w:pPr>
              <w:pStyle w:val="TableText"/>
              <w:ind w:left="111" w:right="107"/>
              <w:spacing w:before="19" w:line="233" w:lineRule="auto"/>
              <w:jc w:val="both"/>
              <w:rPr/>
            </w:pPr>
            <w:r>
              <w:rPr>
                <w:spacing w:val="-1"/>
              </w:rPr>
              <w:t>第六十五条第四项  违反本条例的规定，施工单位有下列行为之一的，责令限期改正；逾</w:t>
            </w:r>
            <w:r>
              <w:rPr>
                <w:spacing w:val="-2"/>
              </w:rPr>
              <w:t>期未改正的，责令停业整顿，并处</w:t>
            </w:r>
            <w:r>
              <w:rPr>
                <w:spacing w:val="-29"/>
              </w:rPr>
              <w:t xml:space="preserve"> </w:t>
            </w:r>
            <w:r>
              <w:rPr>
                <w:rFonts w:ascii="Calibri" w:hAnsi="Calibri" w:eastAsia="Calibri" w:cs="Calibri"/>
                <w:spacing w:val="-2"/>
              </w:rPr>
              <w:t>10</w:t>
            </w:r>
            <w:r>
              <w:rPr>
                <w:rFonts w:ascii="Calibri" w:hAnsi="Calibri" w:eastAsia="Calibri" w:cs="Calibri"/>
                <w:spacing w:val="14"/>
                <w:w w:val="102"/>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万元以下的罚款；</w:t>
            </w:r>
            <w:r>
              <w:rPr/>
              <w:t xml:space="preserve"> </w:t>
            </w:r>
            <w:r>
              <w:rPr/>
              <w:t>情节严重的，降低资质等级，直至吊销资质</w:t>
            </w:r>
            <w:r>
              <w:rPr>
                <w:spacing w:val="-1"/>
              </w:rPr>
              <w:t>证书；造成重大安全事故，构成犯罪的，对直接责任人员，依照刑法有关规定追究刑事责任；造成损失的，依法承</w:t>
            </w:r>
            <w:r>
              <w:rPr/>
              <w:t xml:space="preserve"> </w:t>
            </w:r>
            <w:r>
              <w:rPr/>
              <w:t>担赔偿责任</w:t>
            </w:r>
            <w:r>
              <w:rPr>
                <w:spacing w:val="-5"/>
              </w:rPr>
              <w:t>：（</w:t>
            </w:r>
            <w:r>
              <w:rPr/>
              <w:t>四）在施工组织设计中未编制安全技术措施、施工现场临时用电方案或者专项施工方案的。</w:t>
            </w:r>
          </w:p>
          <w:p>
            <w:pPr>
              <w:pStyle w:val="TableText"/>
              <w:ind w:left="114"/>
              <w:spacing w:before="18" w:line="219" w:lineRule="auto"/>
              <w:rPr/>
            </w:pPr>
            <w:r>
              <w:rPr>
                <w:rFonts w:ascii="Calibri" w:hAnsi="Calibri" w:eastAsia="Calibri" w:cs="Calibri"/>
                <w:spacing w:val="-1"/>
              </w:rPr>
              <w:t>2.</w:t>
            </w:r>
            <w:r>
              <w:rPr>
                <w:spacing w:val="-1"/>
              </w:rPr>
              <w:t>【部门规章】《危险性较大的分部分项工程安全管理规定》</w:t>
            </w:r>
          </w:p>
          <w:p>
            <w:pPr>
              <w:pStyle w:val="TableText"/>
              <w:ind w:left="141" w:right="199" w:hanging="30"/>
              <w:spacing w:before="19" w:line="222" w:lineRule="auto"/>
              <w:rPr/>
            </w:pPr>
            <w:r>
              <w:rPr/>
              <w:t>第三十二条  施工单位未按照本规定编制并审核危大工程专项施工方案的，依照《建设工程安全生产管理条例》对单</w:t>
            </w:r>
            <w:r>
              <w:rPr>
                <w:spacing w:val="-1"/>
              </w:rPr>
              <w:t>位进行处罚，并暂扣安全生产许可证</w:t>
            </w:r>
            <w:r>
              <w:rPr>
                <w:spacing w:val="-35"/>
              </w:rPr>
              <w:t xml:space="preserve"> </w:t>
            </w:r>
            <w:r>
              <w:rPr>
                <w:rFonts w:ascii="Calibri" w:hAnsi="Calibri" w:eastAsia="Calibri" w:cs="Calibri"/>
                <w:spacing w:val="-1"/>
              </w:rPr>
              <w:t>30</w:t>
            </w:r>
            <w:r>
              <w:rPr>
                <w:rFonts w:ascii="Calibri" w:hAnsi="Calibri" w:eastAsia="Calibri" w:cs="Calibri"/>
              </w:rPr>
              <w:t xml:space="preserve"> </w:t>
            </w:r>
            <w:r>
              <w:rPr>
                <w:spacing w:val="-2"/>
              </w:rPr>
              <w:t>日；对直接负责的主管人员和其他直接责任人员处</w:t>
            </w:r>
            <w:r>
              <w:rPr>
                <w:spacing w:val="-30"/>
              </w:rPr>
              <w:t xml:space="preserve"> </w:t>
            </w:r>
            <w:r>
              <w:rPr>
                <w:rFonts w:ascii="Calibri" w:hAnsi="Calibri" w:eastAsia="Calibri" w:cs="Calibri"/>
                <w:spacing w:val="-2"/>
              </w:rPr>
              <w:t>1000</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239" w:hRule="atLeast"/>
        </w:trPr>
        <w:tc>
          <w:tcPr>
            <w:tcW w:w="2454" w:type="dxa"/>
            <w:vAlign w:val="top"/>
            <w:gridSpan w:val="2"/>
          </w:tcPr>
          <w:p>
            <w:pPr>
              <w:pStyle w:val="TableText"/>
              <w:ind w:left="871"/>
              <w:spacing w:before="29" w:line="205" w:lineRule="auto"/>
              <w:rPr/>
            </w:pPr>
            <w:r>
              <w:rPr>
                <w:spacing w:val="-2"/>
              </w:rPr>
              <w:t>裁量阶次</w:t>
            </w:r>
          </w:p>
        </w:tc>
        <w:tc>
          <w:tcPr>
            <w:tcW w:w="5394" w:type="dxa"/>
            <w:vAlign w:val="top"/>
            <w:gridSpan w:val="2"/>
          </w:tcPr>
          <w:p>
            <w:pPr>
              <w:pStyle w:val="TableText"/>
              <w:ind w:left="2340"/>
              <w:spacing w:before="29" w:line="205" w:lineRule="auto"/>
              <w:rPr/>
            </w:pPr>
            <w:r>
              <w:rPr>
                <w:spacing w:val="-2"/>
              </w:rPr>
              <w:t>适用条件</w:t>
            </w:r>
          </w:p>
        </w:tc>
        <w:tc>
          <w:tcPr>
            <w:tcW w:w="7202" w:type="dxa"/>
            <w:vAlign w:val="top"/>
          </w:tcPr>
          <w:p>
            <w:pPr>
              <w:pStyle w:val="TableText"/>
              <w:ind w:left="3247"/>
              <w:spacing w:before="29" w:line="205" w:lineRule="auto"/>
              <w:rPr/>
            </w:pPr>
            <w:r>
              <w:rPr>
                <w:spacing w:val="-3"/>
              </w:rPr>
              <w:t>处罚标准</w:t>
            </w:r>
          </w:p>
        </w:tc>
      </w:tr>
      <w:tr>
        <w:trPr>
          <w:trHeight w:val="704" w:hRule="atLeast"/>
        </w:trPr>
        <w:tc>
          <w:tcPr>
            <w:tcW w:w="2454" w:type="dxa"/>
            <w:vAlign w:val="top"/>
            <w:gridSpan w:val="2"/>
          </w:tcPr>
          <w:p>
            <w:pPr>
              <w:pStyle w:val="TableText"/>
              <w:ind w:left="1050"/>
              <w:spacing w:before="261" w:line="219" w:lineRule="auto"/>
              <w:rPr/>
            </w:pPr>
            <w:r>
              <w:rPr>
                <w:spacing w:val="-4"/>
              </w:rPr>
              <w:t>较轻</w:t>
            </w:r>
          </w:p>
        </w:tc>
        <w:tc>
          <w:tcPr>
            <w:tcW w:w="5394" w:type="dxa"/>
            <w:vAlign w:val="top"/>
            <w:gridSpan w:val="2"/>
          </w:tcPr>
          <w:p>
            <w:pPr>
              <w:pStyle w:val="TableText"/>
              <w:ind w:left="115"/>
              <w:spacing w:before="260" w:line="219" w:lineRule="auto"/>
              <w:rPr/>
            </w:pPr>
            <w:r>
              <w:rPr>
                <w:spacing w:val="-1"/>
              </w:rPr>
              <w:t>实施本违法行为，逾期未改正违法行为的</w:t>
            </w:r>
          </w:p>
        </w:tc>
        <w:tc>
          <w:tcPr>
            <w:tcW w:w="7202" w:type="dxa"/>
            <w:vAlign w:val="top"/>
          </w:tcPr>
          <w:p>
            <w:pPr>
              <w:pStyle w:val="TableText"/>
              <w:ind w:left="117" w:right="107" w:hanging="6"/>
              <w:spacing w:before="28" w:line="229" w:lineRule="auto"/>
              <w:rPr/>
            </w:pPr>
            <w:r>
              <w:rPr>
                <w:spacing w:val="-3"/>
              </w:rPr>
              <w:t>对单位：责令限期改正；责令停业整顿，直至改正违法行为，并处</w:t>
            </w:r>
            <w:r>
              <w:rPr>
                <w:spacing w:val="-11"/>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w:t>
            </w:r>
            <w:r>
              <w:rPr/>
              <w:t xml:space="preserve"> </w:t>
            </w:r>
            <w:r>
              <w:rPr>
                <w:spacing w:val="-1"/>
              </w:rPr>
              <w:t>下的罚款；并暂扣安全生产许可证</w:t>
            </w:r>
            <w:r>
              <w:rPr>
                <w:spacing w:val="-36"/>
              </w:rPr>
              <w:t xml:space="preserve"> </w:t>
            </w:r>
            <w:r>
              <w:rPr>
                <w:rFonts w:ascii="Calibri" w:hAnsi="Calibri" w:eastAsia="Calibri" w:cs="Calibri"/>
                <w:spacing w:val="-1"/>
              </w:rPr>
              <w:t>30  </w:t>
            </w:r>
            <w:r>
              <w:rPr>
                <w:spacing w:val="-1"/>
              </w:rPr>
              <w:t>日</w:t>
            </w:r>
          </w:p>
          <w:p>
            <w:pPr>
              <w:pStyle w:val="TableText"/>
              <w:ind w:left="111"/>
              <w:spacing w:before="18" w:line="206"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704" w:hRule="atLeast"/>
        </w:trPr>
        <w:tc>
          <w:tcPr>
            <w:tcW w:w="2454" w:type="dxa"/>
            <w:vAlign w:val="top"/>
            <w:gridSpan w:val="2"/>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053"/>
              <w:spacing w:before="58" w:line="221" w:lineRule="auto"/>
              <w:rPr/>
            </w:pPr>
            <w:r>
              <w:rPr>
                <w:spacing w:val="-5"/>
              </w:rPr>
              <w:t>一般</w:t>
            </w:r>
          </w:p>
        </w:tc>
        <w:tc>
          <w:tcPr>
            <w:tcW w:w="5394" w:type="dxa"/>
            <w:vAlign w:val="top"/>
            <w:gridSpan w:val="2"/>
          </w:tcPr>
          <w:p>
            <w:pPr>
              <w:pStyle w:val="TableText"/>
              <w:ind w:left="115"/>
              <w:spacing w:before="261" w:line="219" w:lineRule="auto"/>
              <w:rPr/>
            </w:pPr>
            <w:r>
              <w:rPr>
                <w:spacing w:val="-1"/>
              </w:rPr>
              <w:t>实施本违法行为，造成一般安全事故的</w:t>
            </w:r>
          </w:p>
        </w:tc>
        <w:tc>
          <w:tcPr>
            <w:tcW w:w="7202" w:type="dxa"/>
            <w:vAlign w:val="top"/>
          </w:tcPr>
          <w:p>
            <w:pPr>
              <w:pStyle w:val="TableText"/>
              <w:ind w:left="116" w:right="145" w:hanging="5"/>
              <w:spacing w:before="29" w:line="229" w:lineRule="auto"/>
              <w:rPr/>
            </w:pPr>
            <w:r>
              <w:rPr>
                <w:spacing w:val="-3"/>
              </w:rPr>
              <w:t>对单位：责令限期改正；责令停业整顿</w:t>
            </w:r>
            <w:r>
              <w:rPr>
                <w:spacing w:val="-36"/>
              </w:rPr>
              <w:t xml:space="preserve"> </w:t>
            </w:r>
            <w:r>
              <w:rPr>
                <w:rFonts w:ascii="Calibri" w:hAnsi="Calibri" w:eastAsia="Calibri" w:cs="Calibri"/>
                <w:spacing w:val="-3"/>
              </w:rPr>
              <w:t>30-60  </w:t>
            </w:r>
            <w:r>
              <w:rPr>
                <w:spacing w:val="-3"/>
              </w:rPr>
              <w:t>日，并处</w:t>
            </w:r>
            <w:r>
              <w:rPr>
                <w:spacing w:val="-31"/>
              </w:rPr>
              <w:t xml:space="preserve"> </w:t>
            </w:r>
            <w:r>
              <w:rPr>
                <w:rFonts w:ascii="Calibri" w:hAnsi="Calibri" w:eastAsia="Calibri" w:cs="Calibri"/>
                <w:spacing w:val="-3"/>
              </w:rPr>
              <w:t>1</w:t>
            </w:r>
            <w:r>
              <w:rPr>
                <w:rFonts w:ascii="Calibri" w:hAnsi="Calibri" w:eastAsia="Calibri" w:cs="Calibri"/>
                <w:spacing w:val="-4"/>
              </w:rPr>
              <w:t>5</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4"/>
                <w:w w:val="101"/>
              </w:rPr>
              <w:t xml:space="preserve"> </w:t>
            </w:r>
            <w:r>
              <w:rPr>
                <w:spacing w:val="-4"/>
              </w:rPr>
              <w:t>万元以下的罚款；</w:t>
            </w:r>
            <w:r>
              <w:rPr/>
              <w:t xml:space="preserve"> </w:t>
            </w:r>
            <w:r>
              <w:rPr>
                <w:spacing w:val="-2"/>
              </w:rPr>
              <w:t>并暂扣安全生产许可证</w:t>
            </w:r>
            <w:r>
              <w:rPr>
                <w:spacing w:val="-25"/>
              </w:rPr>
              <w:t xml:space="preserve"> </w:t>
            </w:r>
            <w:r>
              <w:rPr>
                <w:rFonts w:ascii="Calibri" w:hAnsi="Calibri" w:eastAsia="Calibri" w:cs="Calibri"/>
                <w:spacing w:val="-2"/>
              </w:rPr>
              <w:t>30  </w:t>
            </w:r>
            <w:r>
              <w:rPr>
                <w:spacing w:val="-2"/>
              </w:rPr>
              <w:t>日</w:t>
            </w:r>
          </w:p>
          <w:p>
            <w:pPr>
              <w:pStyle w:val="TableText"/>
              <w:ind w:left="111"/>
              <w:spacing w:before="19" w:line="204"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2"/>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454" w:type="dxa"/>
            <w:vAlign w:val="top"/>
            <w:gridSpan w:val="2"/>
            <w:vMerge w:val="continue"/>
            <w:tcBorders>
              <w:top w:val="nil"/>
              <w:bottom w:val="nil"/>
            </w:tcBorders>
          </w:tcPr>
          <w:p>
            <w:pPr>
              <w:rPr>
                <w:rFonts w:ascii="Arial"/>
                <w:sz w:val="21"/>
              </w:rPr>
            </w:pPr>
            <w:r/>
          </w:p>
        </w:tc>
        <w:tc>
          <w:tcPr>
            <w:tcW w:w="1995"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11" w:right="105" w:firstLine="4"/>
              <w:spacing w:before="59" w:line="229" w:lineRule="auto"/>
              <w:rPr/>
            </w:pPr>
            <w:r>
              <w:rPr>
                <w:spacing w:val="-4"/>
              </w:rPr>
              <w:t>实施本违法行为，造成</w:t>
            </w:r>
            <w:r>
              <w:rPr>
                <w:spacing w:val="8"/>
              </w:rPr>
              <w:t xml:space="preserve"> </w:t>
            </w:r>
            <w:r>
              <w:rPr>
                <w:spacing w:val="-2"/>
              </w:rPr>
              <w:t>较大安全事故的</w:t>
            </w:r>
          </w:p>
        </w:tc>
        <w:tc>
          <w:tcPr>
            <w:tcW w:w="3399" w:type="dxa"/>
            <w:vAlign w:val="top"/>
          </w:tcPr>
          <w:p>
            <w:pPr>
              <w:pStyle w:val="TableText"/>
              <w:ind w:left="115" w:right="105" w:hanging="3"/>
              <w:spacing w:before="31" w:line="227" w:lineRule="auto"/>
              <w:jc w:val="both"/>
              <w:rPr/>
            </w:pPr>
            <w:r>
              <w:rPr>
                <w:spacing w:val="-4"/>
              </w:rPr>
              <w:t>造成</w:t>
            </w:r>
            <w:r>
              <w:rPr>
                <w:spacing w:val="-33"/>
              </w:rPr>
              <w:t xml:space="preserve"> </w:t>
            </w:r>
            <w:r>
              <w:rPr>
                <w:rFonts w:ascii="Calibri" w:hAnsi="Calibri" w:eastAsia="Calibri" w:cs="Calibri"/>
                <w:spacing w:val="-4"/>
              </w:rPr>
              <w:t>3</w:t>
            </w:r>
            <w:r>
              <w:rPr>
                <w:rFonts w:ascii="Calibri" w:hAnsi="Calibri" w:eastAsia="Calibri" w:cs="Calibri"/>
                <w:spacing w:val="14"/>
              </w:rPr>
              <w:t xml:space="preserve"> </w:t>
            </w:r>
            <w:r>
              <w:rPr>
                <w:spacing w:val="-4"/>
              </w:rPr>
              <w:t>人以上</w:t>
            </w:r>
            <w:r>
              <w:rPr>
                <w:spacing w:val="-36"/>
              </w:rPr>
              <w:t xml:space="preserve"> </w:t>
            </w:r>
            <w:r>
              <w:rPr>
                <w:rFonts w:ascii="Calibri" w:hAnsi="Calibri" w:eastAsia="Calibri" w:cs="Calibri"/>
                <w:spacing w:val="-4"/>
              </w:rPr>
              <w:t>5</w:t>
            </w:r>
            <w:r>
              <w:rPr>
                <w:rFonts w:ascii="Calibri" w:hAnsi="Calibri" w:eastAsia="Calibri" w:cs="Calibri"/>
                <w:spacing w:val="11"/>
                <w:w w:val="102"/>
              </w:rPr>
              <w:t xml:space="preserve"> </w:t>
            </w:r>
            <w:r>
              <w:rPr>
                <w:spacing w:val="-4"/>
              </w:rPr>
              <w:t>人以下死亡，或者</w:t>
            </w:r>
            <w:r>
              <w:rPr>
                <w:spacing w:val="-30"/>
              </w:rPr>
              <w:t xml:space="preserve"> </w:t>
            </w:r>
            <w:r>
              <w:rPr>
                <w:rFonts w:ascii="Calibri" w:hAnsi="Calibri" w:eastAsia="Calibri" w:cs="Calibri"/>
                <w:spacing w:val="-4"/>
              </w:rPr>
              <w:t>10</w:t>
            </w:r>
            <w:r>
              <w:rPr>
                <w:rFonts w:ascii="Calibri" w:hAnsi="Calibri" w:eastAsia="Calibri" w:cs="Calibri"/>
                <w:spacing w:val="14"/>
                <w:w w:val="101"/>
              </w:rPr>
              <w:t xml:space="preserve"> </w:t>
            </w:r>
            <w:r>
              <w:rPr>
                <w:spacing w:val="-4"/>
              </w:rPr>
              <w:t>人</w:t>
            </w:r>
            <w:r>
              <w:rPr/>
              <w:t xml:space="preserve"> </w:t>
            </w:r>
            <w:r>
              <w:rPr>
                <w:spacing w:val="-6"/>
              </w:rPr>
              <w:t>以上</w:t>
            </w:r>
            <w:r>
              <w:rPr>
                <w:spacing w:val="-36"/>
              </w:rPr>
              <w:t xml:space="preserve"> </w:t>
            </w:r>
            <w:r>
              <w:rPr>
                <w:rFonts w:ascii="Calibri" w:hAnsi="Calibri" w:eastAsia="Calibri" w:cs="Calibri"/>
                <w:spacing w:val="-6"/>
              </w:rPr>
              <w:t>20</w:t>
            </w:r>
            <w:r>
              <w:rPr>
                <w:rFonts w:ascii="Calibri" w:hAnsi="Calibri" w:eastAsia="Calibri" w:cs="Calibri"/>
                <w:spacing w:val="13"/>
                <w:w w:val="101"/>
              </w:rPr>
              <w:t xml:space="preserve"> </w:t>
            </w:r>
            <w:r>
              <w:rPr>
                <w:spacing w:val="-6"/>
              </w:rPr>
              <w:t>人以下重伤，或者</w:t>
            </w:r>
            <w:r>
              <w:rPr>
                <w:spacing w:val="-32"/>
              </w:rPr>
              <w:t xml:space="preserve"> </w:t>
            </w:r>
            <w:r>
              <w:rPr>
                <w:rFonts w:ascii="Calibri" w:hAnsi="Calibri" w:eastAsia="Calibri" w:cs="Calibri"/>
                <w:spacing w:val="-6"/>
              </w:rPr>
              <w:t>1000</w:t>
            </w:r>
            <w:r>
              <w:rPr>
                <w:rFonts w:ascii="Calibri" w:hAnsi="Calibri" w:eastAsia="Calibri" w:cs="Calibri"/>
                <w:spacing w:val="17"/>
              </w:rPr>
              <w:t xml:space="preserve"> </w:t>
            </w:r>
            <w:r>
              <w:rPr>
                <w:spacing w:val="-6"/>
              </w:rPr>
              <w:t>万元以上</w:t>
            </w:r>
            <w:r>
              <w:rPr/>
              <w:t xml:space="preserve"> </w:t>
            </w:r>
            <w:r>
              <w:rPr>
                <w:rFonts w:ascii="Calibri" w:hAnsi="Calibri" w:eastAsia="Calibri" w:cs="Calibri"/>
                <w:spacing w:val="-2"/>
              </w:rPr>
              <w:t>2000</w:t>
            </w:r>
            <w:r>
              <w:rPr>
                <w:rFonts w:ascii="Calibri" w:hAnsi="Calibri" w:eastAsia="Calibri" w:cs="Calibri"/>
                <w:spacing w:val="21"/>
              </w:rPr>
              <w:t xml:space="preserve"> </w:t>
            </w:r>
            <w:r>
              <w:rPr>
                <w:spacing w:val="-2"/>
              </w:rPr>
              <w:t>万元以下直接经济损失的</w:t>
            </w:r>
          </w:p>
        </w:tc>
        <w:tc>
          <w:tcPr>
            <w:tcW w:w="7202" w:type="dxa"/>
            <w:vAlign w:val="top"/>
          </w:tcPr>
          <w:p>
            <w:pPr>
              <w:pStyle w:val="TableText"/>
              <w:ind w:left="116" w:right="145" w:hanging="5"/>
              <w:spacing w:before="30" w:line="229" w:lineRule="auto"/>
              <w:rPr/>
            </w:pPr>
            <w:r>
              <w:rPr>
                <w:spacing w:val="-3"/>
              </w:rPr>
              <w:t>对单位：责令限期改正；责令停业整顿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6"/>
              </w:rPr>
              <w:t xml:space="preserve"> </w:t>
            </w:r>
            <w:r>
              <w:rPr>
                <w:rFonts w:ascii="Calibri" w:hAnsi="Calibri" w:eastAsia="Calibri" w:cs="Calibri"/>
                <w:spacing w:val="-4"/>
              </w:rPr>
              <w:t>30</w:t>
            </w:r>
            <w:r>
              <w:rPr>
                <w:rFonts w:ascii="Calibri" w:hAnsi="Calibri" w:eastAsia="Calibri" w:cs="Calibri"/>
                <w:spacing w:val="14"/>
                <w:w w:val="101"/>
              </w:rPr>
              <w:t xml:space="preserve"> </w:t>
            </w:r>
            <w:r>
              <w:rPr>
                <w:spacing w:val="-4"/>
              </w:rPr>
              <w:t>万元以下的罚款；</w:t>
            </w:r>
            <w:r>
              <w:rPr/>
              <w:t xml:space="preserve"> </w:t>
            </w:r>
            <w:r>
              <w:rPr>
                <w:spacing w:val="-2"/>
              </w:rPr>
              <w:t>并暂扣安全生产许可证</w:t>
            </w:r>
            <w:r>
              <w:rPr>
                <w:spacing w:val="-25"/>
              </w:rPr>
              <w:t xml:space="preserve"> </w:t>
            </w:r>
            <w:r>
              <w:rPr>
                <w:rFonts w:ascii="Calibri" w:hAnsi="Calibri" w:eastAsia="Calibri" w:cs="Calibri"/>
                <w:spacing w:val="-2"/>
              </w:rPr>
              <w:t>30  </w:t>
            </w:r>
            <w:r>
              <w:rPr>
                <w:spacing w:val="-2"/>
              </w:rPr>
              <w:t>日</w:t>
            </w:r>
          </w:p>
          <w:p>
            <w:pPr>
              <w:pStyle w:val="TableText"/>
              <w:ind w:left="111"/>
              <w:spacing w:before="18" w:line="204"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454" w:type="dxa"/>
            <w:vAlign w:val="top"/>
            <w:gridSpan w:val="2"/>
            <w:vMerge w:val="continue"/>
            <w:tcBorders>
              <w:top w:val="nil"/>
              <w:bottom w:val="nil"/>
            </w:tcBorders>
          </w:tcPr>
          <w:p>
            <w:pPr>
              <w:rPr>
                <w:rFonts w:ascii="Arial"/>
                <w:sz w:val="21"/>
              </w:rPr>
            </w:pPr>
            <w:r/>
          </w:p>
        </w:tc>
        <w:tc>
          <w:tcPr>
            <w:tcW w:w="1995" w:type="dxa"/>
            <w:vAlign w:val="top"/>
            <w:vMerge w:val="continue"/>
            <w:tcBorders>
              <w:top w:val="nil"/>
              <w:bottom w:val="nil"/>
            </w:tcBorders>
          </w:tcPr>
          <w:p>
            <w:pPr>
              <w:rPr>
                <w:rFonts w:ascii="Arial"/>
                <w:sz w:val="21"/>
              </w:rPr>
            </w:pPr>
            <w:r/>
          </w:p>
        </w:tc>
        <w:tc>
          <w:tcPr>
            <w:tcW w:w="3399" w:type="dxa"/>
            <w:vAlign w:val="top"/>
          </w:tcPr>
          <w:p>
            <w:pPr>
              <w:pStyle w:val="TableText"/>
              <w:ind w:left="114" w:right="105" w:hanging="2"/>
              <w:spacing w:before="31" w:line="227" w:lineRule="auto"/>
              <w:jc w:val="both"/>
              <w:rPr/>
            </w:pPr>
            <w:r>
              <w:rPr>
                <w:spacing w:val="-4"/>
              </w:rPr>
              <w:t>造成</w:t>
            </w:r>
            <w:r>
              <w:rPr>
                <w:spacing w:val="-27"/>
              </w:rPr>
              <w:t xml:space="preserve"> </w:t>
            </w:r>
            <w:r>
              <w:rPr>
                <w:rFonts w:ascii="Calibri" w:hAnsi="Calibri" w:eastAsia="Calibri" w:cs="Calibri"/>
                <w:spacing w:val="-4"/>
              </w:rPr>
              <w:t>5</w:t>
            </w:r>
            <w:r>
              <w:rPr>
                <w:rFonts w:ascii="Calibri" w:hAnsi="Calibri" w:eastAsia="Calibri" w:cs="Calibri"/>
                <w:spacing w:val="13"/>
                <w:w w:val="101"/>
              </w:rPr>
              <w:t xml:space="preserve"> </w:t>
            </w:r>
            <w:r>
              <w:rPr>
                <w:spacing w:val="-4"/>
              </w:rPr>
              <w:t>人以上</w:t>
            </w:r>
            <w:r>
              <w:rPr>
                <w:spacing w:val="-36"/>
              </w:rPr>
              <w:t xml:space="preserve"> </w:t>
            </w:r>
            <w:r>
              <w:rPr>
                <w:rFonts w:ascii="Calibri" w:hAnsi="Calibri" w:eastAsia="Calibri" w:cs="Calibri"/>
                <w:spacing w:val="-4"/>
              </w:rPr>
              <w:t>7</w:t>
            </w:r>
            <w:r>
              <w:rPr>
                <w:rFonts w:ascii="Calibri" w:hAnsi="Calibri" w:eastAsia="Calibri" w:cs="Calibri"/>
                <w:spacing w:val="11"/>
                <w:w w:val="101"/>
              </w:rPr>
              <w:t xml:space="preserve"> </w:t>
            </w:r>
            <w:r>
              <w:rPr>
                <w:spacing w:val="-4"/>
              </w:rPr>
              <w:t>人以下死亡，或者</w:t>
            </w:r>
            <w:r>
              <w:rPr>
                <w:spacing w:val="-35"/>
              </w:rPr>
              <w:t xml:space="preserve"> </w:t>
            </w:r>
            <w:r>
              <w:rPr>
                <w:rFonts w:ascii="Calibri" w:hAnsi="Calibri" w:eastAsia="Calibri" w:cs="Calibri"/>
                <w:spacing w:val="-4"/>
              </w:rPr>
              <w:t>20</w:t>
            </w:r>
            <w:r>
              <w:rPr>
                <w:rFonts w:ascii="Calibri" w:hAnsi="Calibri" w:eastAsia="Calibri" w:cs="Calibri"/>
                <w:spacing w:val="14"/>
                <w:w w:val="101"/>
              </w:rPr>
              <w:t xml:space="preserve"> </w:t>
            </w:r>
            <w:r>
              <w:rPr>
                <w:spacing w:val="-4"/>
              </w:rPr>
              <w:t>人</w:t>
            </w:r>
            <w:r>
              <w:rPr/>
              <w:t xml:space="preserve"> </w:t>
            </w:r>
            <w:r>
              <w:rPr>
                <w:spacing w:val="-6"/>
              </w:rPr>
              <w:t>以上</w:t>
            </w:r>
            <w:r>
              <w:rPr>
                <w:spacing w:val="-30"/>
              </w:rPr>
              <w:t xml:space="preserve"> </w:t>
            </w:r>
            <w:r>
              <w:rPr>
                <w:rFonts w:ascii="Calibri" w:hAnsi="Calibri" w:eastAsia="Calibri" w:cs="Calibri"/>
                <w:spacing w:val="-6"/>
              </w:rPr>
              <w:t>30</w:t>
            </w:r>
            <w:r>
              <w:rPr>
                <w:rFonts w:ascii="Calibri" w:hAnsi="Calibri" w:eastAsia="Calibri" w:cs="Calibri"/>
                <w:spacing w:val="13"/>
                <w:w w:val="102"/>
              </w:rPr>
              <w:t xml:space="preserve"> </w:t>
            </w:r>
            <w:r>
              <w:rPr>
                <w:spacing w:val="-6"/>
              </w:rPr>
              <w:t>人以下重伤，或者</w:t>
            </w:r>
            <w:r>
              <w:rPr>
                <w:spacing w:val="-37"/>
              </w:rPr>
              <w:t xml:space="preserve"> </w:t>
            </w:r>
            <w:r>
              <w:rPr>
                <w:rFonts w:ascii="Calibri" w:hAnsi="Calibri" w:eastAsia="Calibri" w:cs="Calibri"/>
                <w:spacing w:val="-6"/>
              </w:rPr>
              <w:t>2000</w:t>
            </w:r>
            <w:r>
              <w:rPr>
                <w:rFonts w:ascii="Calibri" w:hAnsi="Calibri" w:eastAsia="Calibri" w:cs="Calibri"/>
                <w:spacing w:val="16"/>
                <w:w w:val="101"/>
              </w:rPr>
              <w:t xml:space="preserve"> </w:t>
            </w:r>
            <w:r>
              <w:rPr>
                <w:spacing w:val="-6"/>
              </w:rPr>
              <w:t>万元以上</w:t>
            </w:r>
            <w:r>
              <w:rPr/>
              <w:t xml:space="preserve"> </w:t>
            </w:r>
            <w:r>
              <w:rPr>
                <w:rFonts w:ascii="Calibri" w:hAnsi="Calibri" w:eastAsia="Calibri" w:cs="Calibri"/>
                <w:spacing w:val="-2"/>
              </w:rPr>
              <w:t>3000</w:t>
            </w:r>
            <w:r>
              <w:rPr>
                <w:rFonts w:ascii="Calibri" w:hAnsi="Calibri" w:eastAsia="Calibri" w:cs="Calibri"/>
                <w:spacing w:val="22"/>
              </w:rPr>
              <w:t xml:space="preserve"> </w:t>
            </w:r>
            <w:r>
              <w:rPr>
                <w:spacing w:val="-2"/>
              </w:rPr>
              <w:t>万元以下直接经济损失的</w:t>
            </w:r>
          </w:p>
        </w:tc>
        <w:tc>
          <w:tcPr>
            <w:tcW w:w="7202" w:type="dxa"/>
            <w:vAlign w:val="top"/>
          </w:tcPr>
          <w:p>
            <w:pPr>
              <w:pStyle w:val="TableText"/>
              <w:ind w:left="116" w:right="63" w:hanging="5"/>
              <w:spacing w:before="31" w:line="229" w:lineRule="auto"/>
              <w:rPr/>
            </w:pPr>
            <w:r>
              <w:rPr>
                <w:spacing w:val="-3"/>
              </w:rPr>
              <w:t>对单位：责令限期改正；责令停业整顿</w:t>
            </w:r>
            <w:r>
              <w:rPr>
                <w:spacing w:val="-37"/>
              </w:rPr>
              <w:t xml:space="preserve"> </w:t>
            </w:r>
            <w:r>
              <w:rPr>
                <w:rFonts w:ascii="Calibri" w:hAnsi="Calibri" w:eastAsia="Calibri" w:cs="Calibri"/>
                <w:spacing w:val="-3"/>
              </w:rPr>
              <w:t>90-120  </w:t>
            </w:r>
            <w:r>
              <w:rPr>
                <w:spacing w:val="-3"/>
              </w:rPr>
              <w:t>日，并</w:t>
            </w:r>
            <w:r>
              <w:rPr>
                <w:spacing w:val="-4"/>
              </w:rPr>
              <w:t>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万元以下的罚款；</w:t>
            </w:r>
            <w:r>
              <w:rPr/>
              <w:t xml:space="preserve"> </w:t>
            </w:r>
            <w:r>
              <w:rPr>
                <w:spacing w:val="-2"/>
              </w:rPr>
              <w:t>并暂扣安全生产许可证</w:t>
            </w:r>
            <w:r>
              <w:rPr>
                <w:spacing w:val="-25"/>
              </w:rPr>
              <w:t xml:space="preserve"> </w:t>
            </w:r>
            <w:r>
              <w:rPr>
                <w:rFonts w:ascii="Calibri" w:hAnsi="Calibri" w:eastAsia="Calibri" w:cs="Calibri"/>
                <w:spacing w:val="-2"/>
              </w:rPr>
              <w:t>30  </w:t>
            </w:r>
            <w:r>
              <w:rPr>
                <w:spacing w:val="-2"/>
              </w:rPr>
              <w:t>日</w:t>
            </w:r>
          </w:p>
          <w:p>
            <w:pPr>
              <w:pStyle w:val="TableText"/>
              <w:ind w:left="111"/>
              <w:spacing w:before="19"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454" w:type="dxa"/>
            <w:vAlign w:val="top"/>
            <w:gridSpan w:val="2"/>
            <w:vMerge w:val="continue"/>
            <w:tcBorders>
              <w:top w:val="nil"/>
            </w:tcBorders>
          </w:tcPr>
          <w:p>
            <w:pPr>
              <w:rPr>
                <w:rFonts w:ascii="Arial"/>
                <w:sz w:val="21"/>
              </w:rPr>
            </w:pPr>
            <w:r/>
          </w:p>
        </w:tc>
        <w:tc>
          <w:tcPr>
            <w:tcW w:w="1995" w:type="dxa"/>
            <w:vAlign w:val="top"/>
            <w:vMerge w:val="continue"/>
            <w:tcBorders>
              <w:top w:val="nil"/>
            </w:tcBorders>
          </w:tcPr>
          <w:p>
            <w:pPr>
              <w:rPr>
                <w:rFonts w:ascii="Arial"/>
                <w:sz w:val="21"/>
              </w:rPr>
            </w:pPr>
            <w:r/>
          </w:p>
        </w:tc>
        <w:tc>
          <w:tcPr>
            <w:tcW w:w="3399" w:type="dxa"/>
            <w:vAlign w:val="top"/>
          </w:tcPr>
          <w:p>
            <w:pPr>
              <w:pStyle w:val="TableText"/>
              <w:ind w:left="114" w:right="105" w:hanging="2"/>
              <w:spacing w:before="31" w:line="227" w:lineRule="auto"/>
              <w:jc w:val="both"/>
              <w:rPr/>
            </w:pPr>
            <w:r>
              <w:rPr>
                <w:spacing w:val="-7"/>
              </w:rPr>
              <w:t>造成</w:t>
            </w:r>
            <w:r>
              <w:rPr>
                <w:spacing w:val="-34"/>
              </w:rPr>
              <w:t xml:space="preserve"> </w:t>
            </w:r>
            <w:r>
              <w:rPr>
                <w:rFonts w:ascii="Calibri" w:hAnsi="Calibri" w:eastAsia="Calibri" w:cs="Calibri"/>
                <w:spacing w:val="-7"/>
              </w:rPr>
              <w:t>7</w:t>
            </w:r>
            <w:r>
              <w:rPr>
                <w:rFonts w:ascii="Calibri" w:hAnsi="Calibri" w:eastAsia="Calibri" w:cs="Calibri"/>
                <w:spacing w:val="13"/>
                <w:w w:val="101"/>
              </w:rPr>
              <w:t xml:space="preserve"> </w:t>
            </w:r>
            <w:r>
              <w:rPr>
                <w:spacing w:val="-7"/>
              </w:rPr>
              <w:t>人以上</w:t>
            </w:r>
            <w:r>
              <w:rPr>
                <w:spacing w:val="-29"/>
              </w:rPr>
              <w:t xml:space="preserve"> </w:t>
            </w:r>
            <w:r>
              <w:rPr>
                <w:rFonts w:ascii="Calibri" w:hAnsi="Calibri" w:eastAsia="Calibri" w:cs="Calibri"/>
                <w:spacing w:val="-7"/>
              </w:rPr>
              <w:t>10</w:t>
            </w:r>
            <w:r>
              <w:rPr>
                <w:rFonts w:ascii="Calibri" w:hAnsi="Calibri" w:eastAsia="Calibri" w:cs="Calibri"/>
                <w:spacing w:val="11"/>
              </w:rPr>
              <w:t xml:space="preserve"> </w:t>
            </w:r>
            <w:r>
              <w:rPr>
                <w:spacing w:val="-7"/>
              </w:rPr>
              <w:t>人以下死亡，或者</w:t>
            </w:r>
            <w:r>
              <w:rPr>
                <w:spacing w:val="-36"/>
              </w:rPr>
              <w:t xml:space="preserve"> </w:t>
            </w:r>
            <w:r>
              <w:rPr>
                <w:rFonts w:ascii="Calibri" w:hAnsi="Calibri" w:eastAsia="Calibri" w:cs="Calibri"/>
                <w:spacing w:val="-7"/>
              </w:rPr>
              <w:t>30</w:t>
            </w:r>
            <w:r>
              <w:rPr>
                <w:rFonts w:ascii="Calibri" w:hAnsi="Calibri" w:eastAsia="Calibri" w:cs="Calibri"/>
                <w:spacing w:val="14"/>
                <w:w w:val="101"/>
              </w:rPr>
              <w:t xml:space="preserve"> </w:t>
            </w:r>
            <w:r>
              <w:rPr>
                <w:spacing w:val="-7"/>
              </w:rPr>
              <w:t>人</w:t>
            </w:r>
            <w:r>
              <w:rPr/>
              <w:t xml:space="preserve"> </w:t>
            </w:r>
            <w:r>
              <w:rPr>
                <w:spacing w:val="-6"/>
              </w:rPr>
              <w:t>以上</w:t>
            </w:r>
            <w:r>
              <w:rPr>
                <w:spacing w:val="-29"/>
              </w:rPr>
              <w:t xml:space="preserve"> </w:t>
            </w:r>
            <w:r>
              <w:rPr>
                <w:rFonts w:ascii="Calibri" w:hAnsi="Calibri" w:eastAsia="Calibri" w:cs="Calibri"/>
                <w:spacing w:val="-6"/>
              </w:rPr>
              <w:t>50</w:t>
            </w:r>
            <w:r>
              <w:rPr>
                <w:rFonts w:ascii="Calibri" w:hAnsi="Calibri" w:eastAsia="Calibri" w:cs="Calibri"/>
                <w:spacing w:val="14"/>
              </w:rPr>
              <w:t xml:space="preserve"> </w:t>
            </w:r>
            <w:r>
              <w:rPr>
                <w:spacing w:val="-6"/>
              </w:rPr>
              <w:t>人以下重伤，或者</w:t>
            </w:r>
            <w:r>
              <w:rPr>
                <w:spacing w:val="-38"/>
              </w:rPr>
              <w:t xml:space="preserve"> </w:t>
            </w:r>
            <w:r>
              <w:rPr>
                <w:rFonts w:ascii="Calibri" w:hAnsi="Calibri" w:eastAsia="Calibri" w:cs="Calibri"/>
                <w:spacing w:val="-6"/>
              </w:rPr>
              <w:t>3000</w:t>
            </w:r>
            <w:r>
              <w:rPr>
                <w:rFonts w:ascii="Calibri" w:hAnsi="Calibri" w:eastAsia="Calibri" w:cs="Calibri"/>
                <w:spacing w:val="16"/>
                <w:w w:val="101"/>
              </w:rPr>
              <w:t xml:space="preserve"> </w:t>
            </w:r>
            <w:r>
              <w:rPr>
                <w:spacing w:val="-6"/>
              </w:rPr>
              <w:t>万元以上</w:t>
            </w:r>
            <w:r>
              <w:rPr/>
              <w:t xml:space="preserve"> </w:t>
            </w:r>
            <w:r>
              <w:rPr>
                <w:rFonts w:ascii="Calibri" w:hAnsi="Calibri" w:eastAsia="Calibri" w:cs="Calibri"/>
                <w:spacing w:val="-2"/>
              </w:rPr>
              <w:t>5000</w:t>
            </w:r>
            <w:r>
              <w:rPr>
                <w:rFonts w:ascii="Calibri" w:hAnsi="Calibri" w:eastAsia="Calibri" w:cs="Calibri"/>
                <w:spacing w:val="22"/>
                <w:w w:val="101"/>
              </w:rPr>
              <w:t xml:space="preserve"> </w:t>
            </w:r>
            <w:r>
              <w:rPr>
                <w:spacing w:val="-2"/>
              </w:rPr>
              <w:t>万元以下直接经济损失的</w:t>
            </w:r>
          </w:p>
        </w:tc>
        <w:tc>
          <w:tcPr>
            <w:tcW w:w="7202" w:type="dxa"/>
            <w:vAlign w:val="top"/>
          </w:tcPr>
          <w:p>
            <w:pPr>
              <w:pStyle w:val="TableText"/>
              <w:ind w:left="116" w:right="63" w:hanging="5"/>
              <w:spacing w:before="31" w:line="229" w:lineRule="auto"/>
              <w:rPr/>
            </w:pPr>
            <w:r>
              <w:rPr>
                <w:spacing w:val="-5"/>
              </w:rPr>
              <w:t>对单位：责令限期改正；责令停业整顿</w:t>
            </w:r>
            <w:r>
              <w:rPr>
                <w:spacing w:val="-30"/>
              </w:rPr>
              <w:t xml:space="preserve"> </w:t>
            </w:r>
            <w:r>
              <w:rPr>
                <w:rFonts w:ascii="Calibri" w:hAnsi="Calibri" w:eastAsia="Calibri" w:cs="Calibri"/>
                <w:spacing w:val="-5"/>
              </w:rPr>
              <w:t>120-180 </w:t>
            </w:r>
            <w:r>
              <w:rPr>
                <w:rFonts w:ascii="Calibri" w:hAnsi="Calibri" w:eastAsia="Calibri" w:cs="Calibri"/>
                <w:spacing w:val="-6"/>
              </w:rPr>
              <w:t xml:space="preserve"> </w:t>
            </w:r>
            <w:r>
              <w:rPr>
                <w:spacing w:val="-6"/>
              </w:rPr>
              <w:t>日，并处</w:t>
            </w:r>
            <w:r>
              <w:rPr>
                <w:spacing w:val="-36"/>
              </w:rPr>
              <w:t xml:space="preserve"> </w:t>
            </w:r>
            <w:r>
              <w:rPr>
                <w:rFonts w:ascii="Calibri" w:hAnsi="Calibri" w:eastAsia="Calibri" w:cs="Calibri"/>
                <w:spacing w:val="-6"/>
              </w:rPr>
              <w:t>20</w:t>
            </w:r>
            <w:r>
              <w:rPr>
                <w:rFonts w:ascii="Calibri" w:hAnsi="Calibri" w:eastAsia="Calibri" w:cs="Calibri"/>
                <w:spacing w:val="16"/>
                <w:w w:val="101"/>
              </w:rPr>
              <w:t xml:space="preserve"> </w:t>
            </w:r>
            <w:r>
              <w:rPr>
                <w:spacing w:val="-6"/>
              </w:rPr>
              <w:t>万元以上</w:t>
            </w:r>
            <w:r>
              <w:rPr>
                <w:spacing w:val="-36"/>
              </w:rPr>
              <w:t xml:space="preserve"> </w:t>
            </w:r>
            <w:r>
              <w:rPr>
                <w:rFonts w:ascii="Calibri" w:hAnsi="Calibri" w:eastAsia="Calibri" w:cs="Calibri"/>
                <w:spacing w:val="-6"/>
              </w:rPr>
              <w:t>30</w:t>
            </w:r>
            <w:r>
              <w:rPr>
                <w:rFonts w:ascii="Calibri" w:hAnsi="Calibri" w:eastAsia="Calibri" w:cs="Calibri"/>
                <w:spacing w:val="17"/>
              </w:rPr>
              <w:t xml:space="preserve"> </w:t>
            </w:r>
            <w:r>
              <w:rPr>
                <w:spacing w:val="-6"/>
              </w:rPr>
              <w:t>万元以下的罚款；</w:t>
            </w:r>
            <w:r>
              <w:rPr/>
              <w:t xml:space="preserve"> </w:t>
            </w:r>
            <w:r>
              <w:rPr>
                <w:spacing w:val="-2"/>
              </w:rPr>
              <w:t>并暂扣安全生产许可证</w:t>
            </w:r>
            <w:r>
              <w:rPr>
                <w:spacing w:val="-25"/>
              </w:rPr>
              <w:t xml:space="preserve"> </w:t>
            </w:r>
            <w:r>
              <w:rPr>
                <w:rFonts w:ascii="Calibri" w:hAnsi="Calibri" w:eastAsia="Calibri" w:cs="Calibri"/>
                <w:spacing w:val="-2"/>
              </w:rPr>
              <w:t>30  </w:t>
            </w:r>
            <w:r>
              <w:rPr>
                <w:spacing w:val="-2"/>
              </w:rPr>
              <w:t>日</w:t>
            </w:r>
          </w:p>
          <w:p>
            <w:pPr>
              <w:pStyle w:val="TableText"/>
              <w:ind w:left="111"/>
              <w:spacing w:before="18" w:line="203"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r>
        <w:trPr>
          <w:trHeight w:val="705" w:hRule="atLeast"/>
        </w:trPr>
        <w:tc>
          <w:tcPr>
            <w:tcW w:w="2454" w:type="dxa"/>
            <w:vAlign w:val="top"/>
            <w:gridSpan w:val="2"/>
          </w:tcPr>
          <w:p>
            <w:pPr>
              <w:pStyle w:val="TableText"/>
              <w:ind w:left="1050"/>
              <w:spacing w:before="265" w:line="221" w:lineRule="auto"/>
              <w:rPr/>
            </w:pPr>
            <w:r>
              <w:rPr>
                <w:spacing w:val="-4"/>
              </w:rPr>
              <w:t>较重</w:t>
            </w:r>
          </w:p>
        </w:tc>
        <w:tc>
          <w:tcPr>
            <w:tcW w:w="5394" w:type="dxa"/>
            <w:vAlign w:val="top"/>
            <w:gridSpan w:val="2"/>
          </w:tcPr>
          <w:p>
            <w:pPr>
              <w:pStyle w:val="TableText"/>
              <w:ind w:left="115"/>
              <w:spacing w:before="264" w:line="219" w:lineRule="auto"/>
              <w:rPr/>
            </w:pPr>
            <w:r>
              <w:rPr>
                <w:spacing w:val="-1"/>
              </w:rPr>
              <w:t>实施本违法行为，造成重大安全事故的</w:t>
            </w:r>
          </w:p>
        </w:tc>
        <w:tc>
          <w:tcPr>
            <w:tcW w:w="7202" w:type="dxa"/>
            <w:vAlign w:val="top"/>
          </w:tcPr>
          <w:p>
            <w:pPr>
              <w:pStyle w:val="TableText"/>
              <w:ind w:left="112" w:right="158" w:hanging="1"/>
              <w:spacing w:before="31" w:line="229" w:lineRule="auto"/>
              <w:rPr/>
            </w:pPr>
            <w:r>
              <w:rPr>
                <w:spacing w:val="-1"/>
              </w:rPr>
              <w:t>对单位：责令限期改正；责令停业整顿，并处</w:t>
            </w:r>
            <w:r>
              <w:rPr>
                <w:spacing w:val="-25"/>
              </w:rPr>
              <w:t xml:space="preserve"> </w:t>
            </w:r>
            <w:r>
              <w:rPr>
                <w:rFonts w:ascii="Calibri" w:hAnsi="Calibri" w:eastAsia="Calibri" w:cs="Calibri"/>
                <w:spacing w:val="-1"/>
              </w:rPr>
              <w:t>30</w:t>
            </w:r>
            <w:r>
              <w:rPr>
                <w:rFonts w:ascii="Calibri" w:hAnsi="Calibri" w:eastAsia="Calibri" w:cs="Calibri"/>
                <w:spacing w:val="17"/>
              </w:rPr>
              <w:t xml:space="preserve"> </w:t>
            </w:r>
            <w:r>
              <w:rPr>
                <w:spacing w:val="-1"/>
              </w:rPr>
              <w:t>万元的罚款；降低资质等级（对最低资</w:t>
            </w:r>
            <w:r>
              <w:rPr/>
              <w:t xml:space="preserve"> </w:t>
            </w:r>
            <w:r>
              <w:rPr>
                <w:spacing w:val="-1"/>
              </w:rPr>
              <w:t>质等级企业，吊销资质证书</w:t>
            </w:r>
            <w:r>
              <w:rPr>
                <w:spacing w:val="5"/>
              </w:rPr>
              <w:t>）；</w:t>
            </w:r>
            <w:r>
              <w:rPr>
                <w:spacing w:val="-1"/>
              </w:rPr>
              <w:t>并暂扣安全生产许可证</w:t>
            </w:r>
            <w:r>
              <w:rPr>
                <w:spacing w:val="-35"/>
              </w:rPr>
              <w:t xml:space="preserve"> </w:t>
            </w:r>
            <w:r>
              <w:rPr>
                <w:rFonts w:ascii="Calibri" w:hAnsi="Calibri" w:eastAsia="Calibri" w:cs="Calibri"/>
                <w:spacing w:val="-1"/>
              </w:rPr>
              <w:t>30  </w:t>
            </w:r>
            <w:r>
              <w:rPr>
                <w:spacing w:val="-1"/>
              </w:rPr>
              <w:t>日</w:t>
            </w:r>
          </w:p>
          <w:p>
            <w:pPr>
              <w:pStyle w:val="TableText"/>
              <w:ind w:left="111"/>
              <w:spacing w:before="19" w:line="203"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r>
        <w:trPr>
          <w:trHeight w:val="476" w:hRule="atLeast"/>
        </w:trPr>
        <w:tc>
          <w:tcPr>
            <w:tcW w:w="2454" w:type="dxa"/>
            <w:vAlign w:val="top"/>
            <w:gridSpan w:val="2"/>
          </w:tcPr>
          <w:p>
            <w:pPr>
              <w:pStyle w:val="TableText"/>
              <w:ind w:left="1051"/>
              <w:spacing w:before="147" w:line="220" w:lineRule="auto"/>
              <w:rPr/>
            </w:pPr>
            <w:r>
              <w:rPr>
                <w:spacing w:val="-4"/>
              </w:rPr>
              <w:t>严重</w:t>
            </w:r>
          </w:p>
        </w:tc>
        <w:tc>
          <w:tcPr>
            <w:tcW w:w="5394" w:type="dxa"/>
            <w:vAlign w:val="top"/>
            <w:gridSpan w:val="2"/>
          </w:tcPr>
          <w:p>
            <w:pPr>
              <w:pStyle w:val="TableText"/>
              <w:ind w:left="115"/>
              <w:spacing w:before="147" w:line="219" w:lineRule="auto"/>
              <w:rPr/>
            </w:pPr>
            <w:r>
              <w:rPr>
                <w:spacing w:val="-1"/>
              </w:rPr>
              <w:t>实施本违法行为，造成特别重大安全事故的</w:t>
            </w:r>
          </w:p>
        </w:tc>
        <w:tc>
          <w:tcPr>
            <w:tcW w:w="7202" w:type="dxa"/>
            <w:vAlign w:val="top"/>
          </w:tcPr>
          <w:p>
            <w:pPr>
              <w:pStyle w:val="TableText"/>
              <w:ind w:left="111"/>
              <w:spacing w:before="32" w:line="219" w:lineRule="auto"/>
              <w:rPr/>
            </w:pPr>
            <w:r>
              <w:rPr>
                <w:spacing w:val="-2"/>
              </w:rPr>
              <w:t>对单位：责令限期改正；处</w:t>
            </w:r>
            <w:r>
              <w:rPr>
                <w:spacing w:val="-30"/>
              </w:rPr>
              <w:t xml:space="preserve"> </w:t>
            </w:r>
            <w:r>
              <w:rPr>
                <w:rFonts w:ascii="Calibri" w:hAnsi="Calibri" w:eastAsia="Calibri" w:cs="Calibri"/>
                <w:spacing w:val="-2"/>
              </w:rPr>
              <w:t>30</w:t>
            </w:r>
            <w:r>
              <w:rPr>
                <w:rFonts w:ascii="Calibri" w:hAnsi="Calibri" w:eastAsia="Calibri" w:cs="Calibri"/>
                <w:spacing w:val="17"/>
              </w:rPr>
              <w:t xml:space="preserve"> </w:t>
            </w:r>
            <w:r>
              <w:rPr>
                <w:spacing w:val="-2"/>
              </w:rPr>
              <w:t>万元的罚款；吊销资质证书；并暂扣安全生产许可证</w:t>
            </w:r>
            <w:r>
              <w:rPr>
                <w:spacing w:val="-36"/>
              </w:rPr>
              <w:t xml:space="preserve"> </w:t>
            </w:r>
            <w:r>
              <w:rPr>
                <w:rFonts w:ascii="Calibri" w:hAnsi="Calibri" w:eastAsia="Calibri" w:cs="Calibri"/>
                <w:spacing w:val="-2"/>
              </w:rPr>
              <w:t>30  </w:t>
            </w:r>
            <w:r>
              <w:rPr>
                <w:spacing w:val="-2"/>
              </w:rPr>
              <w:t>日</w:t>
            </w:r>
          </w:p>
          <w:p>
            <w:pPr>
              <w:pStyle w:val="TableText"/>
              <w:ind w:left="111"/>
              <w:spacing w:before="19" w:line="206" w:lineRule="auto"/>
              <w:rPr/>
            </w:pPr>
            <w:r>
              <w:rPr>
                <w:spacing w:val="-2"/>
              </w:rPr>
              <w:t>对个人：处</w:t>
            </w:r>
            <w:r>
              <w:rPr>
                <w:spacing w:val="-35"/>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元的罚款</w:t>
            </w:r>
          </w:p>
        </w:tc>
      </w:tr>
    </w:tbl>
    <w:p>
      <w:pPr>
        <w:rPr>
          <w:rFonts w:ascii="Arial"/>
          <w:sz w:val="21"/>
        </w:rPr>
      </w:pPr>
      <w:r/>
    </w:p>
    <w:p>
      <w:pPr>
        <w:sectPr>
          <w:footerReference w:type="default" r:id="rId775"/>
          <w:pgSz w:w="16839" w:h="11906"/>
          <w:pgMar w:top="1012" w:right="606" w:bottom="1554"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生产经营单位未在有较大危险因素的生产经营场所和有关设施、设备上设</w:t>
            </w:r>
            <w:r>
              <w:rPr>
                <w:spacing w:val="-1"/>
              </w:rPr>
              <w:t>置明显的安全警示标志</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06" w:lineRule="auto"/>
              <w:rPr/>
            </w:pPr>
            <w:r>
              <w:rPr/>
              <w:t>第三十五条第一款  生产经营单位应当在有较大危险因素的生产经营场所和有关设施、设备上，设置明</w:t>
            </w:r>
            <w:r>
              <w:rPr>
                <w:spacing w:val="-1"/>
              </w:rPr>
              <w:t>显的安全警示标志。</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106"/>
              <w:spacing w:before="18" w:line="228" w:lineRule="auto"/>
              <w:jc w:val="both"/>
              <w:rPr/>
            </w:pPr>
            <w:r>
              <w:rPr>
                <w:spacing w:val="-1"/>
              </w:rPr>
              <w:t>第九十九条第一项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一）未在有较大危险因素的生产经营场所和有关设施、设备上设置明显的安全警示标志的。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3"/>
              </w:rPr>
              <w:t>实施本违法行为，涉及</w:t>
            </w:r>
            <w:r>
              <w:rPr>
                <w:spacing w:val="-25"/>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处以下的</w:t>
            </w:r>
          </w:p>
        </w:tc>
        <w:tc>
          <w:tcPr>
            <w:tcW w:w="5933" w:type="dxa"/>
            <w:vAlign w:val="top"/>
          </w:tcPr>
          <w:p>
            <w:pPr>
              <w:pStyle w:val="TableText"/>
              <w:ind w:left="115" w:right="106" w:firstLine="4"/>
              <w:spacing w:before="27" w:line="228" w:lineRule="auto"/>
              <w:jc w:val="both"/>
              <w:rPr/>
            </w:pPr>
            <w:r>
              <w:rPr>
                <w:spacing w:val="-2"/>
              </w:rPr>
              <w:t>责令限期改正，处二万元以下的罚款；逾期未改正的，处五万元以上十万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3"/>
              </w:rPr>
              <w:t>实施本违法行为，涉及</w:t>
            </w:r>
            <w:r>
              <w:rPr>
                <w:spacing w:val="-33"/>
              </w:rPr>
              <w:t xml:space="preserve"> </w:t>
            </w:r>
            <w:r>
              <w:rPr>
                <w:rFonts w:ascii="Calibri" w:hAnsi="Calibri" w:eastAsia="Calibri" w:cs="Calibri"/>
                <w:spacing w:val="-3"/>
              </w:rPr>
              <w:t>3</w:t>
            </w:r>
            <w:r>
              <w:rPr>
                <w:rFonts w:ascii="Calibri" w:hAnsi="Calibri" w:eastAsia="Calibri" w:cs="Calibri"/>
                <w:spacing w:val="16"/>
              </w:rPr>
              <w:t xml:space="preserve"> </w:t>
            </w:r>
            <w:r>
              <w:rPr>
                <w:spacing w:val="-3"/>
              </w:rPr>
              <w:t>处以上</w:t>
            </w:r>
            <w:r>
              <w:rPr>
                <w:spacing w:val="-36"/>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处以下的</w:t>
            </w:r>
          </w:p>
        </w:tc>
        <w:tc>
          <w:tcPr>
            <w:tcW w:w="5933" w:type="dxa"/>
            <w:vAlign w:val="top"/>
          </w:tcPr>
          <w:p>
            <w:pPr>
              <w:pStyle w:val="TableText"/>
              <w:ind w:left="115" w:right="106" w:firstLine="4"/>
              <w:spacing w:before="31" w:line="227" w:lineRule="auto"/>
              <w:jc w:val="both"/>
              <w:rPr/>
            </w:pPr>
            <w:r>
              <w:rPr>
                <w:spacing w:val="-2"/>
              </w:rPr>
              <w:t>责令限期改正，处二万元以上四万元以下的罚款；逾期未改正的，处十万</w:t>
            </w:r>
            <w:r>
              <w:rPr>
                <w:spacing w:val="4"/>
              </w:rPr>
              <w:t xml:space="preserve"> </w:t>
            </w:r>
            <w:r>
              <w:rPr>
                <w:spacing w:val="-2"/>
              </w:rPr>
              <w:t>元以上十五万元以下的罚款，对其直接负责的主管人员和其他直接责任人</w:t>
            </w:r>
            <w:r>
              <w:rPr>
                <w:spacing w:val="8"/>
              </w:rPr>
              <w:t xml:space="preserve"> </w:t>
            </w:r>
            <w:r>
              <w:rPr>
                <w:spacing w:val="-1"/>
              </w:rPr>
              <w:t>员处一万五千元以上二万元以下的罚款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3"/>
              </w:rPr>
              <w:t>实施本违法行为，涉及</w:t>
            </w:r>
            <w:r>
              <w:rPr>
                <w:spacing w:val="-25"/>
              </w:rPr>
              <w:t xml:space="preserve"> </w:t>
            </w:r>
            <w:r>
              <w:rPr>
                <w:rFonts w:ascii="Calibri" w:hAnsi="Calibri" w:eastAsia="Calibri" w:cs="Calibri"/>
                <w:spacing w:val="-3"/>
              </w:rPr>
              <w:t>5</w:t>
            </w:r>
            <w:r>
              <w:rPr>
                <w:rFonts w:ascii="Calibri" w:hAnsi="Calibri" w:eastAsia="Calibri" w:cs="Calibri"/>
                <w:spacing w:val="15"/>
                <w:w w:val="101"/>
              </w:rPr>
              <w:t xml:space="preserve"> </w:t>
            </w:r>
            <w:r>
              <w:rPr>
                <w:spacing w:val="-3"/>
              </w:rPr>
              <w:t>处以上的</w:t>
            </w:r>
          </w:p>
        </w:tc>
        <w:tc>
          <w:tcPr>
            <w:tcW w:w="5933" w:type="dxa"/>
            <w:vAlign w:val="top"/>
          </w:tcPr>
          <w:p>
            <w:pPr>
              <w:pStyle w:val="TableText"/>
              <w:ind w:left="115" w:right="106" w:firstLine="4"/>
              <w:spacing w:before="29" w:line="229" w:lineRule="auto"/>
              <w:jc w:val="both"/>
              <w:rPr/>
            </w:pPr>
            <w:r>
              <w:rPr>
                <w:spacing w:val="-2"/>
              </w:rPr>
              <w:t>责令限期改正，处四万元以上五万元以下的罚款；逾期未改正的，处十五</w:t>
            </w:r>
            <w:r>
              <w:rPr>
                <w:spacing w:val="4"/>
              </w:rPr>
              <w:t xml:space="preserve"> </w:t>
            </w:r>
            <w:r>
              <w:rPr>
                <w:spacing w:val="-2"/>
              </w:rPr>
              <w:t>万元以上二十万元以下的罚款，对其直接负责的主管人员和其他直接责任</w:t>
            </w:r>
            <w:r>
              <w:rPr>
                <w:spacing w:val="8"/>
              </w:rPr>
              <w:t xml:space="preserve"> </w:t>
            </w:r>
            <w:r>
              <w:rPr>
                <w:spacing w:val="-1"/>
              </w:rPr>
              <w:t>人员处二万元的罚款；责令停产停业整顿</w:t>
            </w:r>
          </w:p>
        </w:tc>
      </w:tr>
    </w:tbl>
    <w:p>
      <w:pPr>
        <w:rPr>
          <w:rFonts w:ascii="Arial"/>
          <w:sz w:val="21"/>
        </w:rPr>
      </w:pPr>
      <w:r/>
    </w:p>
    <w:p>
      <w:pPr>
        <w:sectPr>
          <w:footerReference w:type="default" r:id="rId77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生产经营单位安全设备的安装、使用、检测、改造和报废不符合</w:t>
            </w:r>
            <w:r>
              <w:rPr>
                <w:spacing w:val="-1"/>
              </w:rPr>
              <w:t>国家标准或者行业标准</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06" w:lineRule="auto"/>
              <w:rPr/>
            </w:pPr>
            <w:r>
              <w:rPr/>
              <w:t>第三十六条第一款  安全设备的设计、制造、安装、使用、检测、维修、改造和报废，应当符合国家</w:t>
            </w:r>
            <w:r>
              <w:rPr>
                <w:spacing w:val="-1"/>
              </w:rPr>
              <w:t>标准或者行业标准。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106"/>
              <w:spacing w:before="18" w:line="228" w:lineRule="auto"/>
              <w:jc w:val="both"/>
              <w:rPr/>
            </w:pPr>
            <w:r>
              <w:rPr>
                <w:spacing w:val="-1"/>
              </w:rPr>
              <w:t>第九十九条第二项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二）安全设备的安装、使用、检测、改造和报废不符合国家标准或者行业标准的。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3"/>
              </w:rPr>
              <w:t>实施本违法行为，涉及</w:t>
            </w:r>
            <w:r>
              <w:rPr>
                <w:spacing w:val="-21"/>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台（套）安全设备的</w:t>
            </w:r>
          </w:p>
        </w:tc>
        <w:tc>
          <w:tcPr>
            <w:tcW w:w="5933" w:type="dxa"/>
            <w:vAlign w:val="top"/>
          </w:tcPr>
          <w:p>
            <w:pPr>
              <w:pStyle w:val="TableText"/>
              <w:ind w:left="115" w:right="106" w:firstLine="4"/>
              <w:spacing w:before="27" w:line="228" w:lineRule="auto"/>
              <w:jc w:val="both"/>
              <w:rPr/>
            </w:pPr>
            <w:r>
              <w:rPr>
                <w:spacing w:val="-2"/>
              </w:rPr>
              <w:t>责令限期改正，处二万元以下的罚款；逾期未改正的，处五万元以上十万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3"/>
              </w:rPr>
              <w:t>实施本违法行为，涉及</w:t>
            </w:r>
            <w:r>
              <w:rPr>
                <w:spacing w:val="-21"/>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台（套）安全设备的</w:t>
            </w:r>
          </w:p>
        </w:tc>
        <w:tc>
          <w:tcPr>
            <w:tcW w:w="5933" w:type="dxa"/>
            <w:vAlign w:val="top"/>
          </w:tcPr>
          <w:p>
            <w:pPr>
              <w:pStyle w:val="TableText"/>
              <w:ind w:left="115" w:right="106" w:firstLine="4"/>
              <w:spacing w:before="31" w:line="227" w:lineRule="auto"/>
              <w:jc w:val="both"/>
              <w:rPr/>
            </w:pPr>
            <w:r>
              <w:rPr>
                <w:spacing w:val="-2"/>
              </w:rPr>
              <w:t>责令限期改正，处二万元以上四万元以下的罚款；逾期未改正的，处十万</w:t>
            </w:r>
            <w:r>
              <w:rPr>
                <w:spacing w:val="4"/>
              </w:rPr>
              <w:t xml:space="preserve"> </w:t>
            </w:r>
            <w:r>
              <w:rPr>
                <w:spacing w:val="-2"/>
              </w:rPr>
              <w:t>元以上十五万元以下的罚款，对其直接负责的主管人员和其他直接责任人</w:t>
            </w:r>
            <w:r>
              <w:rPr>
                <w:spacing w:val="8"/>
              </w:rPr>
              <w:t xml:space="preserve"> </w:t>
            </w:r>
            <w:r>
              <w:rPr>
                <w:spacing w:val="-1"/>
              </w:rPr>
              <w:t>员处一万五千元以上二万元以下的罚款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2"/>
              </w:rPr>
              <w:t>实施本违法行为，涉及</w:t>
            </w:r>
            <w:r>
              <w:rPr>
                <w:spacing w:val="-37"/>
              </w:rPr>
              <w:t xml:space="preserve"> </w:t>
            </w:r>
            <w:r>
              <w:rPr>
                <w:rFonts w:ascii="Calibri" w:hAnsi="Calibri" w:eastAsia="Calibri" w:cs="Calibri"/>
                <w:spacing w:val="-2"/>
              </w:rPr>
              <w:t>3</w:t>
            </w:r>
            <w:r>
              <w:rPr>
                <w:rFonts w:ascii="Calibri" w:hAnsi="Calibri" w:eastAsia="Calibri" w:cs="Calibri"/>
                <w:spacing w:val="26"/>
                <w:w w:val="101"/>
              </w:rPr>
              <w:t xml:space="preserve"> </w:t>
            </w:r>
            <w:r>
              <w:rPr>
                <w:spacing w:val="-2"/>
              </w:rPr>
              <w:t>台（套）以上安全设备的</w:t>
            </w:r>
          </w:p>
        </w:tc>
        <w:tc>
          <w:tcPr>
            <w:tcW w:w="5933" w:type="dxa"/>
            <w:vAlign w:val="top"/>
          </w:tcPr>
          <w:p>
            <w:pPr>
              <w:pStyle w:val="TableText"/>
              <w:ind w:left="115" w:right="106" w:firstLine="4"/>
              <w:spacing w:before="29" w:line="229" w:lineRule="auto"/>
              <w:jc w:val="both"/>
              <w:rPr/>
            </w:pPr>
            <w:r>
              <w:rPr>
                <w:spacing w:val="-2"/>
              </w:rPr>
              <w:t>责令限期改正，处四万元以上五万元以下的罚款；逾期未改正的，处十五</w:t>
            </w:r>
            <w:r>
              <w:rPr>
                <w:spacing w:val="4"/>
              </w:rPr>
              <w:t xml:space="preserve"> </w:t>
            </w:r>
            <w:r>
              <w:rPr>
                <w:spacing w:val="-2"/>
              </w:rPr>
              <w:t>万元以上二十万元以下的罚款，对其直接负责的主管人员和其他直接责任</w:t>
            </w:r>
            <w:r>
              <w:rPr>
                <w:spacing w:val="8"/>
              </w:rPr>
              <w:t xml:space="preserve"> </w:t>
            </w:r>
            <w:r>
              <w:rPr>
                <w:spacing w:val="-1"/>
              </w:rPr>
              <w:t>人员处二万元的罚款；责令停产停业整顿</w:t>
            </w:r>
          </w:p>
        </w:tc>
      </w:tr>
    </w:tbl>
    <w:p>
      <w:pPr>
        <w:rPr>
          <w:rFonts w:ascii="Arial"/>
          <w:sz w:val="21"/>
        </w:rPr>
      </w:pPr>
      <w:r/>
    </w:p>
    <w:p>
      <w:pPr>
        <w:sectPr>
          <w:footerReference w:type="default" r:id="rId777"/>
          <w:pgSz w:w="16839" w:h="11906"/>
          <w:pgMar w:top="1012" w:right="1219" w:bottom="1554" w:left="1176" w:header="0" w:footer="1335"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生产经营单位未对安全设备进行经常性维护、保养和定期检测</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19" w:lineRule="auto"/>
              <w:rPr/>
            </w:pPr>
            <w:r>
              <w:rPr>
                <w:spacing w:val="-1"/>
              </w:rPr>
              <w:t>第三十六条第二款  生产经营单位必须对安全设备进行经常性维护、保养，并定期检测，保证正常运转。维护、保养、检测应当作好记录，并由有关</w:t>
            </w:r>
          </w:p>
          <w:p>
            <w:pPr>
              <w:pStyle w:val="TableText"/>
              <w:ind w:left="114"/>
              <w:spacing w:before="19" w:line="206" w:lineRule="auto"/>
              <w:rPr/>
            </w:pPr>
            <w:r>
              <w:rPr>
                <w:spacing w:val="-2"/>
              </w:rPr>
              <w:t>人员签字。</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106"/>
              <w:spacing w:before="18" w:line="228" w:lineRule="auto"/>
              <w:jc w:val="both"/>
              <w:rPr/>
            </w:pPr>
            <w:r>
              <w:rPr>
                <w:spacing w:val="-1"/>
              </w:rPr>
              <w:t>第九十九条第三项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三）未对安全设备进行经常性维护、保养和定期检测的。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3"/>
              </w:rPr>
              <w:t>实施本违法行为，涉及</w:t>
            </w:r>
            <w:r>
              <w:rPr>
                <w:spacing w:val="-21"/>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台（套）安全设备的</w:t>
            </w:r>
          </w:p>
        </w:tc>
        <w:tc>
          <w:tcPr>
            <w:tcW w:w="5933" w:type="dxa"/>
            <w:vAlign w:val="top"/>
          </w:tcPr>
          <w:p>
            <w:pPr>
              <w:pStyle w:val="TableText"/>
              <w:ind w:left="115" w:right="106" w:firstLine="4"/>
              <w:spacing w:before="31" w:line="227" w:lineRule="auto"/>
              <w:jc w:val="both"/>
              <w:rPr/>
            </w:pPr>
            <w:r>
              <w:rPr>
                <w:spacing w:val="-2"/>
              </w:rPr>
              <w:t>责令限期改正，处二万元以下的罚款；逾期未改正的，处五万元以上十万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7"/>
              <w:spacing w:before="263" w:line="219" w:lineRule="auto"/>
              <w:rPr/>
            </w:pPr>
            <w:r>
              <w:rPr>
                <w:spacing w:val="-3"/>
              </w:rPr>
              <w:t>实施本违法行为，涉及</w:t>
            </w:r>
            <w:r>
              <w:rPr>
                <w:spacing w:val="-21"/>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台（套）安全设备的</w:t>
            </w:r>
          </w:p>
        </w:tc>
        <w:tc>
          <w:tcPr>
            <w:tcW w:w="5933" w:type="dxa"/>
            <w:vAlign w:val="top"/>
          </w:tcPr>
          <w:p>
            <w:pPr>
              <w:pStyle w:val="TableText"/>
              <w:ind w:left="115" w:right="106" w:firstLine="4"/>
              <w:spacing w:before="30" w:line="227" w:lineRule="auto"/>
              <w:jc w:val="both"/>
              <w:rPr/>
            </w:pPr>
            <w:r>
              <w:rPr>
                <w:spacing w:val="-2"/>
              </w:rPr>
              <w:t>责令限期改正，处二万元以上四万元以下的罚款；逾期未改正的，处十万</w:t>
            </w:r>
            <w:r>
              <w:rPr>
                <w:spacing w:val="4"/>
              </w:rPr>
              <w:t xml:space="preserve"> </w:t>
            </w:r>
            <w:r>
              <w:rPr>
                <w:spacing w:val="-2"/>
              </w:rPr>
              <w:t>元以上十五万元以下的罚款，对其直接负责的主管人员和其他直接责任人</w:t>
            </w:r>
            <w:r>
              <w:rPr>
                <w:spacing w:val="8"/>
              </w:rPr>
              <w:t xml:space="preserve"> </w:t>
            </w:r>
            <w:r>
              <w:rPr>
                <w:spacing w:val="-1"/>
              </w:rPr>
              <w:t>员处一万五千元以上二万元以下的罚款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2"/>
              </w:rPr>
              <w:t>实施本违法行为，涉及</w:t>
            </w:r>
            <w:r>
              <w:rPr>
                <w:spacing w:val="-37"/>
              </w:rPr>
              <w:t xml:space="preserve"> </w:t>
            </w:r>
            <w:r>
              <w:rPr>
                <w:rFonts w:ascii="Calibri" w:hAnsi="Calibri" w:eastAsia="Calibri" w:cs="Calibri"/>
                <w:spacing w:val="-2"/>
              </w:rPr>
              <w:t>3</w:t>
            </w:r>
            <w:r>
              <w:rPr>
                <w:rFonts w:ascii="Calibri" w:hAnsi="Calibri" w:eastAsia="Calibri" w:cs="Calibri"/>
                <w:spacing w:val="26"/>
                <w:w w:val="101"/>
              </w:rPr>
              <w:t xml:space="preserve"> </w:t>
            </w:r>
            <w:r>
              <w:rPr>
                <w:spacing w:val="-2"/>
              </w:rPr>
              <w:t>台（套）以上安全设备的</w:t>
            </w:r>
          </w:p>
        </w:tc>
        <w:tc>
          <w:tcPr>
            <w:tcW w:w="5933" w:type="dxa"/>
            <w:vAlign w:val="top"/>
          </w:tcPr>
          <w:p>
            <w:pPr>
              <w:pStyle w:val="TableText"/>
              <w:ind w:left="115" w:right="106" w:firstLine="4"/>
              <w:spacing w:before="32" w:line="228" w:lineRule="auto"/>
              <w:jc w:val="both"/>
              <w:rPr/>
            </w:pPr>
            <w:r>
              <w:rPr>
                <w:spacing w:val="-2"/>
              </w:rPr>
              <w:t>责令限期改正，处四万元以上五万元以下的罚款；逾期未改正的，处十五</w:t>
            </w:r>
            <w:r>
              <w:rPr>
                <w:spacing w:val="4"/>
              </w:rPr>
              <w:t xml:space="preserve"> </w:t>
            </w:r>
            <w:r>
              <w:rPr>
                <w:spacing w:val="-2"/>
              </w:rPr>
              <w:t>万元以上二十万元以下的罚款，对其直接负责的主管人员和其他直接责任</w:t>
            </w:r>
            <w:r>
              <w:rPr>
                <w:spacing w:val="8"/>
              </w:rPr>
              <w:t xml:space="preserve"> </w:t>
            </w:r>
            <w:r>
              <w:rPr>
                <w:spacing w:val="-1"/>
              </w:rPr>
              <w:t>人员处二万元的罚款；责令停产停业整顿</w:t>
            </w:r>
          </w:p>
        </w:tc>
      </w:tr>
    </w:tbl>
    <w:p>
      <w:pPr>
        <w:rPr>
          <w:rFonts w:ascii="Arial"/>
          <w:sz w:val="21"/>
        </w:rPr>
      </w:pPr>
      <w:r/>
    </w:p>
    <w:p>
      <w:pPr>
        <w:sectPr>
          <w:footerReference w:type="default" r:id="rId77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生产经营单位关闭、破坏直接关系生产安全的监控、报警、防护、救生设备、设施，或者篡改、隐瞒、</w:t>
            </w:r>
            <w:r>
              <w:rPr>
                <w:spacing w:val="-1"/>
              </w:rPr>
              <w:t>销毁其相关数据、信息</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19" w:lineRule="auto"/>
              <w:rPr/>
            </w:pPr>
            <w:r>
              <w:rPr>
                <w:spacing w:val="-1"/>
              </w:rPr>
              <w:t>第三十六条第三款  生产经营单位不得关闭、破坏直接关系生产安全的监控、报警、防护、救生设备、设施，或者篡改、隐瞒、销毁其相关数据、信</w:t>
            </w:r>
          </w:p>
          <w:p>
            <w:pPr>
              <w:pStyle w:val="TableText"/>
              <w:ind w:left="120"/>
              <w:spacing w:before="19" w:line="206" w:lineRule="auto"/>
              <w:rPr/>
            </w:pPr>
            <w:r>
              <w:rPr>
                <w:spacing w:val="-8"/>
              </w:rPr>
              <w:t>息。</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106"/>
              <w:spacing w:before="18" w:line="228" w:lineRule="auto"/>
              <w:jc w:val="both"/>
              <w:rPr/>
            </w:pPr>
            <w:r>
              <w:rPr>
                <w:spacing w:val="-1"/>
              </w:rPr>
              <w:t>第九十九条第四项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四）关闭、破坏直接关系生产安全的监控、报警、防护、救生设备、设施，或者篡改、隐瞒、销毁其相关数据、信息的。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4" w:right="104" w:firstLine="2"/>
              <w:spacing w:before="31" w:line="227" w:lineRule="auto"/>
              <w:jc w:val="both"/>
              <w:rPr/>
            </w:pPr>
            <w:r>
              <w:rPr>
                <w:spacing w:val="-2"/>
              </w:rPr>
              <w:t>实施本违法行为，关闭、破坏直接关系生产安全的监控、报警、防护、救</w:t>
            </w:r>
            <w:r>
              <w:rPr>
                <w:spacing w:val="3"/>
              </w:rPr>
              <w:t xml:space="preserve"> </w:t>
            </w:r>
            <w:r>
              <w:rPr>
                <w:spacing w:val="-3"/>
              </w:rPr>
              <w:t>生设备、设施</w:t>
            </w:r>
            <w:r>
              <w:rPr>
                <w:spacing w:val="-30"/>
              </w:rPr>
              <w:t xml:space="preserve"> </w:t>
            </w:r>
            <w:r>
              <w:rPr>
                <w:rFonts w:ascii="Calibri" w:hAnsi="Calibri" w:eastAsia="Calibri" w:cs="Calibri"/>
                <w:spacing w:val="-3"/>
              </w:rPr>
              <w:t>1</w:t>
            </w:r>
            <w:r>
              <w:rPr>
                <w:rFonts w:ascii="Calibri" w:hAnsi="Calibri" w:eastAsia="Calibri" w:cs="Calibri"/>
                <w:spacing w:val="26"/>
                <w:w w:val="101"/>
              </w:rPr>
              <w:t xml:space="preserve"> </w:t>
            </w:r>
            <w:r>
              <w:rPr>
                <w:spacing w:val="-3"/>
              </w:rPr>
              <w:t>台（套）的；或者篡改、隐瞒、销毁直接关系生产安全相</w:t>
            </w:r>
            <w:r>
              <w:rPr/>
              <w:t xml:space="preserve"> </w:t>
            </w:r>
            <w:r>
              <w:rPr>
                <w:spacing w:val="-4"/>
              </w:rPr>
              <w:t>关数据、信息</w:t>
            </w:r>
            <w:r>
              <w:rPr>
                <w:spacing w:val="-29"/>
              </w:rPr>
              <w:t xml:space="preserve"> </w:t>
            </w:r>
            <w:r>
              <w:rPr>
                <w:rFonts w:ascii="Calibri" w:hAnsi="Calibri" w:eastAsia="Calibri" w:cs="Calibri"/>
                <w:spacing w:val="-4"/>
              </w:rPr>
              <w:t>1</w:t>
            </w:r>
            <w:r>
              <w:rPr>
                <w:rFonts w:ascii="Calibri" w:hAnsi="Calibri" w:eastAsia="Calibri" w:cs="Calibri"/>
                <w:spacing w:val="13"/>
                <w:w w:val="101"/>
              </w:rPr>
              <w:t xml:space="preserve"> </w:t>
            </w:r>
            <w:r>
              <w:rPr>
                <w:spacing w:val="-4"/>
              </w:rPr>
              <w:t>条的</w:t>
            </w:r>
          </w:p>
        </w:tc>
        <w:tc>
          <w:tcPr>
            <w:tcW w:w="5933" w:type="dxa"/>
            <w:vAlign w:val="top"/>
          </w:tcPr>
          <w:p>
            <w:pPr>
              <w:pStyle w:val="TableText"/>
              <w:ind w:left="115" w:right="106" w:firstLine="4"/>
              <w:spacing w:before="31" w:line="227" w:lineRule="auto"/>
              <w:jc w:val="both"/>
              <w:rPr/>
            </w:pPr>
            <w:r>
              <w:rPr>
                <w:spacing w:val="-2"/>
              </w:rPr>
              <w:t>责令限期改正，处三万元以下的罚款；逾期未改正的，处五万元以上十万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04" w:hRule="atLeast"/>
        </w:trPr>
        <w:tc>
          <w:tcPr>
            <w:tcW w:w="2577" w:type="dxa"/>
            <w:vAlign w:val="top"/>
            <w:gridSpan w:val="2"/>
          </w:tcPr>
          <w:p>
            <w:pPr>
              <w:pStyle w:val="TableText"/>
              <w:ind w:left="1115"/>
              <w:spacing w:before="263" w:line="221" w:lineRule="auto"/>
              <w:rPr/>
            </w:pPr>
            <w:r>
              <w:rPr>
                <w:spacing w:val="-5"/>
              </w:rPr>
              <w:t>一般</w:t>
            </w:r>
          </w:p>
        </w:tc>
        <w:tc>
          <w:tcPr>
            <w:tcW w:w="5927" w:type="dxa"/>
            <w:vAlign w:val="top"/>
          </w:tcPr>
          <w:p>
            <w:pPr>
              <w:pStyle w:val="TableText"/>
              <w:ind w:left="114" w:right="104" w:firstLine="2"/>
              <w:spacing w:before="30" w:line="227" w:lineRule="auto"/>
              <w:jc w:val="both"/>
              <w:rPr/>
            </w:pPr>
            <w:r>
              <w:rPr>
                <w:spacing w:val="-2"/>
              </w:rPr>
              <w:t>实施本违法行为，关闭、破坏直接关系生产安全的监控、报警、防护、救</w:t>
            </w:r>
            <w:r>
              <w:rPr>
                <w:spacing w:val="3"/>
              </w:rPr>
              <w:t xml:space="preserve"> </w:t>
            </w:r>
            <w:r>
              <w:rPr>
                <w:spacing w:val="-3"/>
              </w:rPr>
              <w:t>生设备、设施</w:t>
            </w:r>
            <w:r>
              <w:rPr>
                <w:spacing w:val="-30"/>
              </w:rPr>
              <w:t xml:space="preserve"> </w:t>
            </w:r>
            <w:r>
              <w:rPr>
                <w:rFonts w:ascii="Calibri" w:hAnsi="Calibri" w:eastAsia="Calibri" w:cs="Calibri"/>
                <w:spacing w:val="-3"/>
              </w:rPr>
              <w:t>2</w:t>
            </w:r>
            <w:r>
              <w:rPr>
                <w:rFonts w:ascii="Calibri" w:hAnsi="Calibri" w:eastAsia="Calibri" w:cs="Calibri"/>
                <w:spacing w:val="26"/>
                <w:w w:val="101"/>
              </w:rPr>
              <w:t xml:space="preserve"> </w:t>
            </w:r>
            <w:r>
              <w:rPr>
                <w:spacing w:val="-3"/>
              </w:rPr>
              <w:t>台（套）的；或者篡改、隐瞒、销毁直接关系生产安全相</w:t>
            </w:r>
            <w:r>
              <w:rPr/>
              <w:t xml:space="preserve"> </w:t>
            </w:r>
            <w:r>
              <w:rPr>
                <w:spacing w:val="2"/>
              </w:rPr>
              <w:t>关数据、信息</w:t>
            </w:r>
            <w:r>
              <w:rPr>
                <w:rFonts w:ascii="Calibri" w:hAnsi="Calibri" w:eastAsia="Calibri" w:cs="Calibri"/>
                <w:spacing w:val="2"/>
              </w:rPr>
              <w:t>2</w:t>
            </w:r>
            <w:r>
              <w:rPr>
                <w:rFonts w:ascii="Calibri" w:hAnsi="Calibri" w:eastAsia="Calibri" w:cs="Calibri"/>
                <w:spacing w:val="20"/>
                <w:w w:val="101"/>
              </w:rPr>
              <w:t xml:space="preserve"> </w:t>
            </w:r>
            <w:r>
              <w:rPr>
                <w:spacing w:val="2"/>
              </w:rPr>
              <w:t>条的</w:t>
            </w:r>
          </w:p>
        </w:tc>
        <w:tc>
          <w:tcPr>
            <w:tcW w:w="5933" w:type="dxa"/>
            <w:vAlign w:val="top"/>
          </w:tcPr>
          <w:p>
            <w:pPr>
              <w:pStyle w:val="TableText"/>
              <w:ind w:left="115" w:right="106" w:firstLine="4"/>
              <w:spacing w:before="30" w:line="227" w:lineRule="auto"/>
              <w:jc w:val="both"/>
              <w:rPr/>
            </w:pPr>
            <w:r>
              <w:rPr>
                <w:spacing w:val="-2"/>
              </w:rPr>
              <w:t>责令限期改正，处三万元以上五万元以下的罚款；逾期未改正的，处十万</w:t>
            </w:r>
            <w:r>
              <w:rPr>
                <w:spacing w:val="4"/>
              </w:rPr>
              <w:t xml:space="preserve"> </w:t>
            </w:r>
            <w:r>
              <w:rPr>
                <w:spacing w:val="-2"/>
              </w:rPr>
              <w:t>元以上十五万元以下的罚款，对其直接负责的主管人员和其他直接责任人</w:t>
            </w:r>
            <w:r>
              <w:rPr>
                <w:spacing w:val="8"/>
              </w:rPr>
              <w:t xml:space="preserve"> </w:t>
            </w:r>
            <w:r>
              <w:rPr>
                <w:spacing w:val="-1"/>
              </w:rPr>
              <w:t>员处一万五千元以上二万元以下的罚款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2" w:right="104" w:firstLine="4"/>
              <w:spacing w:before="32" w:line="228" w:lineRule="auto"/>
              <w:jc w:val="both"/>
              <w:rPr/>
            </w:pPr>
            <w:r>
              <w:rPr>
                <w:spacing w:val="-2"/>
              </w:rPr>
              <w:t>实施本违法行为，关闭、破坏直接关系生产安全的监控、报警、防护、救</w:t>
            </w:r>
            <w:r>
              <w:rPr>
                <w:spacing w:val="3"/>
              </w:rPr>
              <w:t xml:space="preserve"> </w:t>
            </w:r>
            <w:r>
              <w:rPr>
                <w:spacing w:val="-3"/>
              </w:rPr>
              <w:t>生设备、设施</w:t>
            </w:r>
            <w:r>
              <w:rPr>
                <w:spacing w:val="-29"/>
              </w:rPr>
              <w:t xml:space="preserve"> </w:t>
            </w:r>
            <w:r>
              <w:rPr>
                <w:rFonts w:ascii="Calibri" w:hAnsi="Calibri" w:eastAsia="Calibri" w:cs="Calibri"/>
                <w:spacing w:val="-3"/>
              </w:rPr>
              <w:t>3</w:t>
            </w:r>
            <w:r>
              <w:rPr>
                <w:rFonts w:ascii="Calibri" w:hAnsi="Calibri" w:eastAsia="Calibri" w:cs="Calibri"/>
                <w:spacing w:val="27"/>
              </w:rPr>
              <w:t xml:space="preserve"> </w:t>
            </w:r>
            <w:r>
              <w:rPr>
                <w:spacing w:val="-3"/>
              </w:rPr>
              <w:t>台（套）以上的；或者篡改、隐瞒、销毁直接关系生产安</w:t>
            </w:r>
            <w:r>
              <w:rPr/>
              <w:t xml:space="preserve"> </w:t>
            </w:r>
            <w:r>
              <w:rPr>
                <w:spacing w:val="-2"/>
              </w:rPr>
              <w:t>全相关数据、信息</w:t>
            </w:r>
            <w:r>
              <w:rPr>
                <w:spacing w:val="-38"/>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条以上的</w:t>
            </w:r>
          </w:p>
        </w:tc>
        <w:tc>
          <w:tcPr>
            <w:tcW w:w="5933" w:type="dxa"/>
            <w:vAlign w:val="top"/>
          </w:tcPr>
          <w:p>
            <w:pPr>
              <w:pStyle w:val="TableText"/>
              <w:ind w:left="115" w:right="106" w:firstLine="4"/>
              <w:spacing w:before="32" w:line="228" w:lineRule="auto"/>
              <w:jc w:val="both"/>
              <w:rPr/>
            </w:pPr>
            <w:r>
              <w:rPr>
                <w:spacing w:val="-2"/>
              </w:rPr>
              <w:t>责令限期改正，处五万元的罚款；逾期未改正的，处十五万元以上二十万</w:t>
            </w:r>
            <w:r>
              <w:rPr>
                <w:spacing w:val="4"/>
              </w:rPr>
              <w:t xml:space="preserve"> </w:t>
            </w:r>
            <w:r>
              <w:rPr>
                <w:spacing w:val="-2"/>
              </w:rPr>
              <w:t>元以下的罚款，对其直接负责的主管人员和其他直接责任人员处二万元的</w:t>
            </w:r>
            <w:r>
              <w:rPr>
                <w:spacing w:val="8"/>
              </w:rPr>
              <w:t xml:space="preserve"> </w:t>
            </w:r>
            <w:r>
              <w:rPr>
                <w:spacing w:val="-1"/>
              </w:rPr>
              <w:t>罚款；责令停产停业整顿</w:t>
            </w:r>
          </w:p>
        </w:tc>
      </w:tr>
    </w:tbl>
    <w:p>
      <w:pPr>
        <w:rPr>
          <w:rFonts w:ascii="Arial"/>
          <w:sz w:val="21"/>
        </w:rPr>
      </w:pPr>
      <w:r/>
    </w:p>
    <w:p>
      <w:pPr>
        <w:sectPr>
          <w:footerReference w:type="default" r:id="rId77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生产经营单位未为从业人员提供符合国家标准或者行</w:t>
            </w:r>
            <w:r>
              <w:rPr>
                <w:spacing w:val="-1"/>
              </w:rPr>
              <w:t>业标准的劳动防护用品</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06" w:lineRule="auto"/>
              <w:rPr/>
            </w:pPr>
            <w:r>
              <w:rPr/>
              <w:t>第四十五条  生产经营单位必须为从业人员提供符合国家标准或者行业标准的劳动防护用品，并监督、教育从业人员按照使</w:t>
            </w:r>
            <w:r>
              <w:rPr>
                <w:spacing w:val="-1"/>
              </w:rPr>
              <w:t>用规则佩戴、使用。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106"/>
              <w:spacing w:before="18" w:line="228" w:lineRule="auto"/>
              <w:jc w:val="both"/>
              <w:rPr/>
            </w:pPr>
            <w:r>
              <w:rPr>
                <w:spacing w:val="-1"/>
              </w:rPr>
              <w:t>第九十九条第五项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五）未为从业人员提供符合国家标准或者行业标准的劳动防护用品的。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2"/>
              </w:rPr>
              <w:t>实施本违法行为，涉及</w:t>
            </w:r>
            <w:r>
              <w:rPr>
                <w:spacing w:val="-23"/>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种（类）劳动防护用品的</w:t>
            </w:r>
          </w:p>
        </w:tc>
        <w:tc>
          <w:tcPr>
            <w:tcW w:w="5933" w:type="dxa"/>
            <w:vAlign w:val="top"/>
          </w:tcPr>
          <w:p>
            <w:pPr>
              <w:pStyle w:val="TableText"/>
              <w:ind w:left="115" w:right="106" w:firstLine="4"/>
              <w:spacing w:before="27" w:line="228" w:lineRule="auto"/>
              <w:jc w:val="both"/>
              <w:rPr/>
            </w:pPr>
            <w:r>
              <w:rPr>
                <w:spacing w:val="-2"/>
              </w:rPr>
              <w:t>责令限期改正，处二万元以下的罚款；逾期未改正的，处五万元以上十万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2"/>
              </w:rPr>
              <w:t>实施本违法行为，涉及</w:t>
            </w:r>
            <w:r>
              <w:rPr>
                <w:spacing w:val="-23"/>
              </w:rPr>
              <w:t xml:space="preserve"> </w:t>
            </w:r>
            <w:r>
              <w:rPr>
                <w:rFonts w:ascii="Calibri" w:hAnsi="Calibri" w:eastAsia="Calibri" w:cs="Calibri"/>
                <w:spacing w:val="-2"/>
              </w:rPr>
              <w:t>2</w:t>
            </w:r>
            <w:r>
              <w:rPr>
                <w:rFonts w:ascii="Calibri" w:hAnsi="Calibri" w:eastAsia="Calibri" w:cs="Calibri"/>
                <w:spacing w:val="12"/>
                <w:w w:val="101"/>
              </w:rPr>
              <w:t xml:space="preserve"> </w:t>
            </w:r>
            <w:r>
              <w:rPr>
                <w:spacing w:val="-2"/>
              </w:rPr>
              <w:t>种（类）劳动防护用品的</w:t>
            </w:r>
          </w:p>
        </w:tc>
        <w:tc>
          <w:tcPr>
            <w:tcW w:w="5933" w:type="dxa"/>
            <w:vAlign w:val="top"/>
          </w:tcPr>
          <w:p>
            <w:pPr>
              <w:pStyle w:val="TableText"/>
              <w:ind w:left="115" w:right="106" w:firstLine="4"/>
              <w:spacing w:before="31" w:line="227" w:lineRule="auto"/>
              <w:jc w:val="both"/>
              <w:rPr/>
            </w:pPr>
            <w:r>
              <w:rPr>
                <w:spacing w:val="-2"/>
              </w:rPr>
              <w:t>责令限期改正，处二万元以上四万元以下的罚款；逾期未改正的，处十万</w:t>
            </w:r>
            <w:r>
              <w:rPr>
                <w:spacing w:val="4"/>
              </w:rPr>
              <w:t xml:space="preserve"> </w:t>
            </w:r>
            <w:r>
              <w:rPr>
                <w:spacing w:val="-2"/>
              </w:rPr>
              <w:t>元以上十五万元以下的罚款，对其直接负责的主管人员和其他直接责任人</w:t>
            </w:r>
            <w:r>
              <w:rPr>
                <w:spacing w:val="8"/>
              </w:rPr>
              <w:t xml:space="preserve"> </w:t>
            </w:r>
            <w:r>
              <w:rPr>
                <w:spacing w:val="-1"/>
              </w:rPr>
              <w:t>员处一万五千元以上二万元以下的罚款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1"/>
              </w:rPr>
              <w:t>实施本违法行为，涉及</w:t>
            </w:r>
            <w:r>
              <w:rPr>
                <w:spacing w:val="-38"/>
              </w:rPr>
              <w:t xml:space="preserve"> </w:t>
            </w:r>
            <w:r>
              <w:rPr>
                <w:rFonts w:ascii="Calibri" w:hAnsi="Calibri" w:eastAsia="Calibri" w:cs="Calibri"/>
                <w:spacing w:val="-1"/>
              </w:rPr>
              <w:t>3</w:t>
            </w:r>
            <w:r>
              <w:rPr>
                <w:rFonts w:ascii="Calibri" w:hAnsi="Calibri" w:eastAsia="Calibri" w:cs="Calibri"/>
                <w:spacing w:val="12"/>
                <w:w w:val="101"/>
              </w:rPr>
              <w:t xml:space="preserve"> </w:t>
            </w:r>
            <w:r>
              <w:rPr>
                <w:spacing w:val="-1"/>
              </w:rPr>
              <w:t>种（类）以上劳动</w:t>
            </w:r>
            <w:r>
              <w:rPr>
                <w:spacing w:val="-2"/>
              </w:rPr>
              <w:t>防护用品的</w:t>
            </w:r>
          </w:p>
        </w:tc>
        <w:tc>
          <w:tcPr>
            <w:tcW w:w="5933" w:type="dxa"/>
            <w:vAlign w:val="top"/>
          </w:tcPr>
          <w:p>
            <w:pPr>
              <w:pStyle w:val="TableText"/>
              <w:ind w:left="115" w:right="106" w:firstLine="4"/>
              <w:spacing w:before="29" w:line="229" w:lineRule="auto"/>
              <w:jc w:val="both"/>
              <w:rPr/>
            </w:pPr>
            <w:r>
              <w:rPr>
                <w:spacing w:val="-2"/>
              </w:rPr>
              <w:t>责令限期改正，处四万元以上五万元以下的罚款；逾期未改正的，处十五</w:t>
            </w:r>
            <w:r>
              <w:rPr>
                <w:spacing w:val="4"/>
              </w:rPr>
              <w:t xml:space="preserve"> </w:t>
            </w:r>
            <w:r>
              <w:rPr>
                <w:spacing w:val="-2"/>
              </w:rPr>
              <w:t>万元以上二十万元以下的罚款，对其直接负责的主管人员和其他直接责任</w:t>
            </w:r>
            <w:r>
              <w:rPr>
                <w:spacing w:val="8"/>
              </w:rPr>
              <w:t xml:space="preserve"> </w:t>
            </w:r>
            <w:r>
              <w:rPr>
                <w:spacing w:val="-1"/>
              </w:rPr>
              <w:t>人员处二万元的罚款；责令停产停业整顿</w:t>
            </w:r>
          </w:p>
        </w:tc>
      </w:tr>
    </w:tbl>
    <w:p>
      <w:pPr>
        <w:rPr>
          <w:rFonts w:ascii="Arial"/>
          <w:sz w:val="21"/>
        </w:rPr>
      </w:pPr>
      <w:r/>
    </w:p>
    <w:p>
      <w:pPr>
        <w:sectPr>
          <w:footerReference w:type="default" r:id="rId78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生产经营单位使用应当淘汰的危及生产安全的工艺、设备</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2"/>
              <w:spacing w:before="19" w:line="206" w:lineRule="auto"/>
              <w:rPr/>
            </w:pPr>
            <w:r>
              <w:rPr/>
              <w:t>第三十八条第三款  生产经营单位不得使用应当淘汰的危及生产</w:t>
            </w:r>
            <w:r>
              <w:rPr>
                <w:spacing w:val="-1"/>
              </w:rPr>
              <w:t>安全的工艺、设备。</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2" w:right="106"/>
              <w:spacing w:before="18" w:line="228" w:lineRule="auto"/>
              <w:jc w:val="both"/>
              <w:rPr/>
            </w:pPr>
            <w:r>
              <w:rPr>
                <w:spacing w:val="-1"/>
              </w:rPr>
              <w:t>第九十九条第七项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七）使用应当淘汰的危及生产安全的工艺、设备的。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4" w:hRule="atLeast"/>
        </w:trPr>
        <w:tc>
          <w:tcPr>
            <w:tcW w:w="2577" w:type="dxa"/>
            <w:vAlign w:val="top"/>
            <w:gridSpan w:val="2"/>
          </w:tcPr>
          <w:p>
            <w:pPr>
              <w:pStyle w:val="TableText"/>
              <w:ind w:left="1113"/>
              <w:spacing w:before="261" w:line="219" w:lineRule="auto"/>
              <w:rPr/>
            </w:pPr>
            <w:r>
              <w:rPr>
                <w:spacing w:val="-4"/>
              </w:rPr>
              <w:t>较轻</w:t>
            </w:r>
          </w:p>
        </w:tc>
        <w:tc>
          <w:tcPr>
            <w:tcW w:w="5927" w:type="dxa"/>
            <w:vAlign w:val="top"/>
          </w:tcPr>
          <w:p>
            <w:pPr>
              <w:pStyle w:val="TableText"/>
              <w:ind w:left="117"/>
              <w:spacing w:before="260" w:line="219" w:lineRule="auto"/>
              <w:rPr/>
            </w:pPr>
            <w:r>
              <w:rPr>
                <w:spacing w:val="-2"/>
              </w:rPr>
              <w:t>实施本违法行为，涉及</w:t>
            </w:r>
            <w:r>
              <w:rPr>
                <w:spacing w:val="-24"/>
              </w:rPr>
              <w:t xml:space="preserve"> </w:t>
            </w:r>
            <w:r>
              <w:rPr>
                <w:rFonts w:ascii="Calibri" w:hAnsi="Calibri" w:eastAsia="Calibri" w:cs="Calibri"/>
                <w:spacing w:val="-2"/>
              </w:rPr>
              <w:t>1</w:t>
            </w:r>
            <w:r>
              <w:rPr>
                <w:rFonts w:ascii="Calibri" w:hAnsi="Calibri" w:eastAsia="Calibri" w:cs="Calibri"/>
                <w:spacing w:val="15"/>
                <w:w w:val="101"/>
              </w:rPr>
              <w:t xml:space="preserve"> </w:t>
            </w:r>
            <w:r>
              <w:rPr>
                <w:spacing w:val="-2"/>
              </w:rPr>
              <w:t>项（台、套）工艺、设备的</w:t>
            </w:r>
          </w:p>
        </w:tc>
        <w:tc>
          <w:tcPr>
            <w:tcW w:w="5933" w:type="dxa"/>
            <w:vAlign w:val="top"/>
          </w:tcPr>
          <w:p>
            <w:pPr>
              <w:pStyle w:val="TableText"/>
              <w:ind w:left="115" w:right="106" w:firstLine="4"/>
              <w:spacing w:before="27" w:line="228" w:lineRule="auto"/>
              <w:jc w:val="both"/>
              <w:rPr/>
            </w:pPr>
            <w:r>
              <w:rPr>
                <w:spacing w:val="-2"/>
              </w:rPr>
              <w:t>责令限期改正，处二万元以下的罚款；逾期未改正的，处五万元以上十万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05"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7"/>
              <w:spacing w:before="264" w:line="219" w:lineRule="auto"/>
              <w:rPr/>
            </w:pPr>
            <w:r>
              <w:rPr>
                <w:spacing w:val="-2"/>
              </w:rPr>
              <w:t>实施本违法行为，涉及</w:t>
            </w:r>
            <w:r>
              <w:rPr>
                <w:spacing w:val="-24"/>
              </w:rPr>
              <w:t xml:space="preserve"> </w:t>
            </w:r>
            <w:r>
              <w:rPr>
                <w:rFonts w:ascii="Calibri" w:hAnsi="Calibri" w:eastAsia="Calibri" w:cs="Calibri"/>
                <w:spacing w:val="-2"/>
              </w:rPr>
              <w:t>2</w:t>
            </w:r>
            <w:r>
              <w:rPr>
                <w:rFonts w:ascii="Calibri" w:hAnsi="Calibri" w:eastAsia="Calibri" w:cs="Calibri"/>
                <w:spacing w:val="15"/>
                <w:w w:val="101"/>
              </w:rPr>
              <w:t xml:space="preserve"> </w:t>
            </w:r>
            <w:r>
              <w:rPr>
                <w:spacing w:val="-2"/>
              </w:rPr>
              <w:t>项（台、套）工艺、设备的</w:t>
            </w:r>
          </w:p>
        </w:tc>
        <w:tc>
          <w:tcPr>
            <w:tcW w:w="5933" w:type="dxa"/>
            <w:vAlign w:val="top"/>
          </w:tcPr>
          <w:p>
            <w:pPr>
              <w:pStyle w:val="TableText"/>
              <w:ind w:left="115" w:right="106" w:firstLine="4"/>
              <w:spacing w:before="31" w:line="227" w:lineRule="auto"/>
              <w:jc w:val="both"/>
              <w:rPr/>
            </w:pPr>
            <w:r>
              <w:rPr>
                <w:spacing w:val="-2"/>
              </w:rPr>
              <w:t>责令限期改正，处二万元以上四万元以下的罚款；逾期未改正的，处十万</w:t>
            </w:r>
            <w:r>
              <w:rPr>
                <w:spacing w:val="4"/>
              </w:rPr>
              <w:t xml:space="preserve"> </w:t>
            </w:r>
            <w:r>
              <w:rPr>
                <w:spacing w:val="-2"/>
              </w:rPr>
              <w:t>元以上十五万元以下的罚款，对其直接负责的主管人员和其他直接责任人</w:t>
            </w:r>
            <w:r>
              <w:rPr>
                <w:spacing w:val="8"/>
              </w:rPr>
              <w:t xml:space="preserve"> </w:t>
            </w:r>
            <w:r>
              <w:rPr>
                <w:spacing w:val="-1"/>
              </w:rPr>
              <w:t>员处一万五千元以上二万元以下的罚款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5" w:line="219" w:lineRule="auto"/>
              <w:rPr/>
            </w:pPr>
            <w:r>
              <w:rPr>
                <w:spacing w:val="-2"/>
              </w:rPr>
              <w:t>实施本违法行为，涉及</w:t>
            </w:r>
            <w:r>
              <w:rPr>
                <w:spacing w:val="-20"/>
              </w:rPr>
              <w:t xml:space="preserve"> </w:t>
            </w:r>
            <w:r>
              <w:rPr>
                <w:rFonts w:ascii="Calibri" w:hAnsi="Calibri" w:eastAsia="Calibri" w:cs="Calibri"/>
                <w:spacing w:val="-2"/>
              </w:rPr>
              <w:t>3</w:t>
            </w:r>
            <w:r>
              <w:rPr>
                <w:rFonts w:ascii="Calibri" w:hAnsi="Calibri" w:eastAsia="Calibri" w:cs="Calibri"/>
                <w:spacing w:val="15"/>
                <w:w w:val="101"/>
              </w:rPr>
              <w:t xml:space="preserve"> </w:t>
            </w:r>
            <w:r>
              <w:rPr>
                <w:spacing w:val="-2"/>
              </w:rPr>
              <w:t>项（台、套）以上工艺、设备的</w:t>
            </w:r>
          </w:p>
        </w:tc>
        <w:tc>
          <w:tcPr>
            <w:tcW w:w="5933" w:type="dxa"/>
            <w:vAlign w:val="top"/>
          </w:tcPr>
          <w:p>
            <w:pPr>
              <w:pStyle w:val="TableText"/>
              <w:ind w:left="115" w:right="106" w:firstLine="4"/>
              <w:spacing w:before="29" w:line="229" w:lineRule="auto"/>
              <w:jc w:val="both"/>
              <w:rPr/>
            </w:pPr>
            <w:r>
              <w:rPr>
                <w:spacing w:val="-2"/>
              </w:rPr>
              <w:t>责令限期改正，处四万元以上五万元以下的罚款；逾期未改正的，处十五</w:t>
            </w:r>
            <w:r>
              <w:rPr>
                <w:spacing w:val="4"/>
              </w:rPr>
              <w:t xml:space="preserve"> </w:t>
            </w:r>
            <w:r>
              <w:rPr>
                <w:spacing w:val="-2"/>
              </w:rPr>
              <w:t>万元以上二十万元以下的罚款，对其直接负责的主管人员和其他直接责任</w:t>
            </w:r>
            <w:r>
              <w:rPr>
                <w:spacing w:val="8"/>
              </w:rPr>
              <w:t xml:space="preserve"> </w:t>
            </w:r>
            <w:r>
              <w:rPr>
                <w:spacing w:val="-1"/>
              </w:rPr>
              <w:t>人员处二万元的罚款；责令停产停业整顿</w:t>
            </w:r>
          </w:p>
        </w:tc>
      </w:tr>
    </w:tbl>
    <w:p>
      <w:pPr>
        <w:rPr>
          <w:rFonts w:ascii="Arial"/>
          <w:sz w:val="21"/>
        </w:rPr>
      </w:pPr>
      <w:r/>
    </w:p>
    <w:p>
      <w:pPr>
        <w:sectPr>
          <w:footerReference w:type="default" r:id="rId78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3700000217961-7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餐饮等行业的生产经营单位使用燃气未安装可燃气体报警装置</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spacing w:before="19" w:line="205" w:lineRule="auto"/>
              <w:rPr/>
            </w:pPr>
            <w:r>
              <w:rPr/>
              <w:t>第三十六条第四款  餐饮等行业的生产经营单位使用燃气的，应当安装可燃气体报警装置，</w:t>
            </w:r>
            <w:r>
              <w:rPr>
                <w:spacing w:val="-1"/>
              </w:rPr>
              <w:t>并保障其正常使用。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【法律】《中华人民共和国安全生产法》</w:t>
            </w:r>
          </w:p>
          <w:p>
            <w:pPr>
              <w:pStyle w:val="TableText"/>
              <w:ind w:left="112" w:right="106"/>
              <w:spacing w:before="17" w:line="228" w:lineRule="auto"/>
              <w:jc w:val="both"/>
              <w:rPr/>
            </w:pPr>
            <w:r>
              <w:rPr>
                <w:spacing w:val="-1"/>
              </w:rPr>
              <w:t>第九十九条第八项  生产经营单位有下列行为之一的，责令限期改正，处五万元以下的罚款；逾期未改正的，处五万元以上二十万元以下的罚</w:t>
            </w:r>
            <w:r>
              <w:rPr>
                <w:spacing w:val="-2"/>
              </w:rPr>
              <w:t>款，对</w:t>
            </w:r>
            <w:r>
              <w:rPr/>
              <w:t xml:space="preserve"> </w:t>
            </w:r>
            <w:r>
              <w:rPr>
                <w:spacing w:val="-1"/>
              </w:rPr>
              <w:t>其直接负责的主管人员和其他直接责任人员处一万元以上二万元以下的罚款；情节严重的，责令停产停业整顿；构成犯罪的，依照刑法有关规定</w:t>
            </w:r>
            <w:r>
              <w:rPr>
                <w:spacing w:val="-2"/>
              </w:rPr>
              <w:t>追究</w:t>
            </w:r>
            <w:r>
              <w:rPr/>
              <w:t xml:space="preserve"> </w:t>
            </w:r>
            <w:r>
              <w:rPr/>
              <w:t>刑事责任</w:t>
            </w:r>
            <w:r>
              <w:rPr>
                <w:spacing w:val="-5"/>
              </w:rPr>
              <w:t>：（</w:t>
            </w:r>
            <w:r>
              <w:rPr/>
              <w:t>八）餐饮等行业的生产经营单位使用燃气未安装可燃气体报警装置的。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4"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spacing w:before="261" w:line="219" w:lineRule="auto"/>
              <w:rPr/>
            </w:pPr>
            <w:r>
              <w:rPr>
                <w:spacing w:val="-2"/>
              </w:rPr>
              <w:t>实施本违法行为，涉及</w:t>
            </w:r>
            <w:r>
              <w:rPr>
                <w:spacing w:val="-21"/>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个以下可燃气体报警装置的</w:t>
            </w:r>
          </w:p>
        </w:tc>
        <w:tc>
          <w:tcPr>
            <w:tcW w:w="5933" w:type="dxa"/>
            <w:vAlign w:val="top"/>
          </w:tcPr>
          <w:p>
            <w:pPr>
              <w:pStyle w:val="TableText"/>
              <w:ind w:left="115" w:right="106" w:firstLine="4"/>
              <w:spacing w:before="30" w:line="227" w:lineRule="auto"/>
              <w:jc w:val="both"/>
              <w:rPr/>
            </w:pPr>
            <w:r>
              <w:rPr>
                <w:spacing w:val="-2"/>
              </w:rPr>
              <w:t>责令限期改正，处三万元以下的罚款；逾期未改正的，处五万元以上十万</w:t>
            </w:r>
            <w:r>
              <w:rPr>
                <w:spacing w:val="4"/>
              </w:rPr>
              <w:t xml:space="preserve"> </w:t>
            </w:r>
            <w:r>
              <w:rPr>
                <w:spacing w:val="-2"/>
              </w:rPr>
              <w:t>元以下的罚款，对其直接负责的主管人员和其他直接责任人员处一万元以</w:t>
            </w:r>
            <w:r>
              <w:rPr>
                <w:spacing w:val="8"/>
              </w:rPr>
              <w:t xml:space="preserve"> </w:t>
            </w:r>
            <w:r>
              <w:rPr>
                <w:spacing w:val="-1"/>
              </w:rPr>
              <w:t>上一万五千元以下的罚款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7"/>
              <w:spacing w:before="265" w:line="219" w:lineRule="auto"/>
              <w:rPr/>
            </w:pPr>
            <w:r>
              <w:rPr>
                <w:spacing w:val="-2"/>
              </w:rPr>
              <w:t>实施本违法行为，涉及</w:t>
            </w:r>
            <w:r>
              <w:rPr>
                <w:spacing w:val="-21"/>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个以上可燃气体报警装置的</w:t>
            </w:r>
          </w:p>
        </w:tc>
        <w:tc>
          <w:tcPr>
            <w:tcW w:w="5933" w:type="dxa"/>
            <w:vAlign w:val="top"/>
          </w:tcPr>
          <w:p>
            <w:pPr>
              <w:pStyle w:val="TableText"/>
              <w:ind w:left="115" w:right="106" w:firstLine="4"/>
              <w:spacing w:before="33" w:line="228" w:lineRule="auto"/>
              <w:jc w:val="both"/>
              <w:rPr/>
            </w:pPr>
            <w:r>
              <w:rPr>
                <w:spacing w:val="-2"/>
              </w:rPr>
              <w:t>责令限期改正，处三万元以上五万元以下的罚款；逾期未改正的，处十万</w:t>
            </w:r>
            <w:r>
              <w:rPr>
                <w:spacing w:val="4"/>
              </w:rPr>
              <w:t xml:space="preserve"> </w:t>
            </w:r>
            <w:r>
              <w:rPr>
                <w:spacing w:val="-2"/>
              </w:rPr>
              <w:t>元以上二十万元以下的罚款，对其直接负责的主管人员和其他直接责任人</w:t>
            </w:r>
            <w:r>
              <w:rPr>
                <w:spacing w:val="8"/>
              </w:rPr>
              <w:t xml:space="preserve"> </w:t>
            </w:r>
            <w:r>
              <w:rPr>
                <w:spacing w:val="-1"/>
              </w:rPr>
              <w:t>员处一万五千元以上二万元以下的罚款；责令停产停业整顿</w:t>
            </w:r>
          </w:p>
        </w:tc>
      </w:tr>
    </w:tbl>
    <w:p>
      <w:pPr>
        <w:rPr>
          <w:rFonts w:ascii="Arial"/>
          <w:sz w:val="21"/>
        </w:rPr>
      </w:pPr>
      <w:r/>
    </w:p>
    <w:p>
      <w:pPr>
        <w:sectPr>
          <w:footerReference w:type="default" r:id="rId78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3700000217962-1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6"/>
              <w:spacing w:before="28" w:line="206" w:lineRule="auto"/>
              <w:rPr/>
            </w:pPr>
            <w:r>
              <w:rPr/>
              <w:t>安全防护用具、机械设备、施工机具及配件在进入施工现场前未经查验</w:t>
            </w:r>
            <w:r>
              <w:rPr>
                <w:spacing w:val="-1"/>
              </w:rPr>
              <w:t>或者查验不合格即投入使用</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2"/>
              <w:spacing w:before="18" w:line="219" w:lineRule="auto"/>
              <w:rPr/>
            </w:pPr>
            <w:r>
              <w:rPr>
                <w:spacing w:val="-1"/>
              </w:rPr>
              <w:t>第三十四条第一款  施工单位采购、租赁的安全防护用具、机械设备、施工机具及配件，应当具有生产（制造）许可证、产品合格证，并在进入施工</w:t>
            </w:r>
          </w:p>
          <w:p>
            <w:pPr>
              <w:pStyle w:val="TableText"/>
              <w:ind w:left="114"/>
              <w:spacing w:before="20" w:line="207" w:lineRule="auto"/>
              <w:rPr/>
            </w:pPr>
            <w:r>
              <w:rPr>
                <w:spacing w:val="-2"/>
              </w:rPr>
              <w:t>现场前进行查验。</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3" w:right="106" w:hanging="1"/>
              <w:spacing w:before="19" w:line="228" w:lineRule="auto"/>
              <w:jc w:val="both"/>
              <w:rPr/>
            </w:pPr>
            <w:r>
              <w:rPr>
                <w:spacing w:val="-2"/>
              </w:rPr>
              <w:t>第六十五条第一项  违反本条例的规定，施工单位有下列行为之一的，责令限期改正；逾期未改正的，责令停业整顿，并处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w:t>
            </w:r>
            <w:r>
              <w:rPr/>
              <w:t xml:space="preserve"> </w:t>
            </w:r>
            <w:r>
              <w:rPr>
                <w:spacing w:val="-1"/>
              </w:rPr>
              <w:t>的罚款；情节严重的，降低资质等级，直至吊销资质证书；造成重大安全事故，构成犯罪的，对直接责任人员，依照刑法有关规定追究刑事责</w:t>
            </w:r>
            <w:r>
              <w:rPr>
                <w:spacing w:val="-2"/>
              </w:rPr>
              <w:t>任；造</w:t>
            </w:r>
            <w:r>
              <w:rPr/>
              <w:t xml:space="preserve"> </w:t>
            </w:r>
            <w:r>
              <w:rPr/>
              <w:t>成损失的，依法承担赔偿责任</w:t>
            </w:r>
            <w:r>
              <w:rPr>
                <w:spacing w:val="-5"/>
              </w:rPr>
              <w:t>：（</w:t>
            </w:r>
            <w:r>
              <w:rPr/>
              <w:t>一）安全防护用具、机械设备、施工机具及配件在进入施工现场前未经查验或者查验不合格即投入使用的。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18" w:right="109" w:firstLine="1"/>
              <w:spacing w:before="29" w:line="222"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5" w:line="219" w:lineRule="auto"/>
              <w:rPr/>
            </w:pPr>
            <w:r>
              <w:rPr>
                <w:spacing w:val="-1"/>
              </w:rPr>
              <w:t>实施本违法行为，造成一般安全事故的</w:t>
            </w:r>
          </w:p>
        </w:tc>
        <w:tc>
          <w:tcPr>
            <w:tcW w:w="5933" w:type="dxa"/>
            <w:vAlign w:val="top"/>
          </w:tcPr>
          <w:p>
            <w:pPr>
              <w:pStyle w:val="TableText"/>
              <w:ind w:left="121" w:right="106" w:hanging="1"/>
              <w:spacing w:before="31" w:line="221"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27"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31"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0"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3"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gridSpan w:val="2"/>
          </w:tcPr>
          <w:p>
            <w:pPr>
              <w:pStyle w:val="TableText"/>
              <w:ind w:left="117"/>
              <w:spacing w:before="147" w:line="219" w:lineRule="auto"/>
              <w:rPr/>
            </w:pPr>
            <w:r>
              <w:rPr>
                <w:spacing w:val="-1"/>
              </w:rPr>
              <w:t>实施本违法行为，造成重大安全事故的</w:t>
            </w:r>
          </w:p>
        </w:tc>
        <w:tc>
          <w:tcPr>
            <w:tcW w:w="5933" w:type="dxa"/>
            <w:vAlign w:val="top"/>
          </w:tcPr>
          <w:p>
            <w:pPr>
              <w:pStyle w:val="TableText"/>
              <w:ind w:left="115" w:right="150" w:firstLine="4"/>
              <w:spacing w:before="33" w:line="220"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gridSpan w:val="2"/>
          </w:tcPr>
          <w:p>
            <w:pPr>
              <w:pStyle w:val="TableText"/>
              <w:ind w:left="117"/>
              <w:spacing w:before="33" w:line="205" w:lineRule="auto"/>
              <w:rPr/>
            </w:pPr>
            <w:r>
              <w:rPr>
                <w:spacing w:val="-1"/>
              </w:rPr>
              <w:t>实施本违法行为，造成特别重大安全事故的</w:t>
            </w:r>
          </w:p>
        </w:tc>
        <w:tc>
          <w:tcPr>
            <w:tcW w:w="5933" w:type="dxa"/>
            <w:vAlign w:val="top"/>
          </w:tcPr>
          <w:p>
            <w:pPr>
              <w:pStyle w:val="TableText"/>
              <w:ind w:left="120"/>
              <w:spacing w:before="33" w:line="205"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78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3700000217962-2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施工单位使用未经验收或者验收不合格的施工起重机械和整体提升脚手架、模板</w:t>
            </w:r>
            <w:r>
              <w:rPr>
                <w:spacing w:val="-1"/>
              </w:rPr>
              <w:t>等自升式架设设施</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2" w:right="106"/>
              <w:spacing w:before="18" w:line="229" w:lineRule="auto"/>
              <w:jc w:val="both"/>
              <w:rPr/>
            </w:pPr>
            <w:r>
              <w:rPr>
                <w:spacing w:val="-1"/>
              </w:rPr>
              <w:t>第三十五条第一款  施工单位在使用施工起重机械和整体提升脚手架、模板等自升式架设设施前，应当组织有关单位进行验收，也可以委托具有相应</w:t>
            </w:r>
            <w:r>
              <w:rPr/>
              <w:t xml:space="preserve"> </w:t>
            </w:r>
            <w:r>
              <w:rPr>
                <w:spacing w:val="-1"/>
              </w:rPr>
              <w:t>资质的检验检测机构进行验收；使用承租的机械设备和施工机具及配件的，由施工总承包单位、分包单位、出租单位和安装单位共同进行验</w:t>
            </w:r>
            <w:r>
              <w:rPr>
                <w:spacing w:val="-2"/>
              </w:rPr>
              <w:t>收。验收</w:t>
            </w:r>
            <w:r>
              <w:rPr/>
              <w:t xml:space="preserve"> </w:t>
            </w:r>
            <w:r>
              <w:rPr>
                <w:spacing w:val="-1"/>
              </w:rPr>
              <w:t>合格的方可使用。</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3" w:right="106" w:hanging="1"/>
              <w:spacing w:before="19" w:line="228" w:lineRule="auto"/>
              <w:jc w:val="both"/>
              <w:rPr/>
            </w:pPr>
            <w:r>
              <w:rPr>
                <w:spacing w:val="-2"/>
              </w:rPr>
              <w:t>第六十五条第二项  违反本条例的规定，施工单位有下列行为之一的，责令限期改正；逾期未改正的，责令停业整顿，并处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w:t>
            </w:r>
            <w:r>
              <w:rPr/>
              <w:t xml:space="preserve"> </w:t>
            </w:r>
            <w:r>
              <w:rPr>
                <w:spacing w:val="-1"/>
              </w:rPr>
              <w:t>的罚款；情节严重的，降低资质等级，直至吊销资质证书；造成重大安全事故，构成犯罪的，对直接责任人员，依照刑法有关规定追究刑事责</w:t>
            </w:r>
            <w:r>
              <w:rPr>
                <w:spacing w:val="-2"/>
              </w:rPr>
              <w:t>任；造</w:t>
            </w:r>
            <w:r>
              <w:rPr/>
              <w:t xml:space="preserve"> </w:t>
            </w:r>
            <w:r>
              <w:rPr/>
              <w:t>成损失的，依法承担赔偿责任</w:t>
            </w:r>
            <w:r>
              <w:rPr>
                <w:spacing w:val="-5"/>
              </w:rPr>
              <w:t>：（</w:t>
            </w:r>
            <w:r>
              <w:rPr/>
              <w:t>二）使用未经验收或者验收不合格的施工起重机械和整体提升脚手架、模板等自升式架设设施的。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gridSpan w:val="2"/>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2" w:hRule="atLeast"/>
        </w:trPr>
        <w:tc>
          <w:tcPr>
            <w:tcW w:w="2577" w:type="dxa"/>
            <w:vAlign w:val="top"/>
            <w:gridSpan w:val="2"/>
          </w:tcPr>
          <w:p>
            <w:pPr>
              <w:pStyle w:val="TableText"/>
              <w:ind w:left="1113"/>
              <w:spacing w:before="143" w:line="219" w:lineRule="auto"/>
              <w:rPr/>
            </w:pPr>
            <w:r>
              <w:rPr>
                <w:spacing w:val="-4"/>
              </w:rPr>
              <w:t>较轻</w:t>
            </w:r>
          </w:p>
        </w:tc>
        <w:tc>
          <w:tcPr>
            <w:tcW w:w="5927" w:type="dxa"/>
            <w:vAlign w:val="top"/>
            <w:gridSpan w:val="2"/>
          </w:tcPr>
          <w:p>
            <w:pPr>
              <w:pStyle w:val="TableText"/>
              <w:ind w:left="117"/>
              <w:spacing w:before="143" w:line="219" w:lineRule="auto"/>
              <w:rPr/>
            </w:pPr>
            <w:r>
              <w:rPr>
                <w:spacing w:val="-1"/>
              </w:rPr>
              <w:t>实施本违法行为，逾期未改正违法行为的</w:t>
            </w:r>
          </w:p>
        </w:tc>
        <w:tc>
          <w:tcPr>
            <w:tcW w:w="5933" w:type="dxa"/>
            <w:vAlign w:val="top"/>
          </w:tcPr>
          <w:p>
            <w:pPr>
              <w:pStyle w:val="TableText"/>
              <w:ind w:left="118" w:right="109" w:firstLine="1"/>
              <w:spacing w:before="29" w:line="222"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3" w:line="219" w:lineRule="auto"/>
              <w:rPr/>
            </w:pPr>
            <w:r>
              <w:rPr>
                <w:spacing w:val="-1"/>
              </w:rPr>
              <w:t>实施本违法行为，造成一般安全事故的</w:t>
            </w:r>
          </w:p>
        </w:tc>
        <w:tc>
          <w:tcPr>
            <w:tcW w:w="5933" w:type="dxa"/>
            <w:vAlign w:val="top"/>
          </w:tcPr>
          <w:p>
            <w:pPr>
              <w:pStyle w:val="TableText"/>
              <w:ind w:left="121" w:right="106" w:hanging="1"/>
              <w:spacing w:before="29" w:line="222"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7"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26"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30"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3"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3"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gridSpan w:val="2"/>
          </w:tcPr>
          <w:p>
            <w:pPr>
              <w:pStyle w:val="TableText"/>
              <w:ind w:left="117"/>
              <w:spacing w:before="146" w:line="219" w:lineRule="auto"/>
              <w:rPr/>
            </w:pPr>
            <w:r>
              <w:rPr>
                <w:spacing w:val="-1"/>
              </w:rPr>
              <w:t>实施本违法行为，造成重大安全事故的</w:t>
            </w:r>
          </w:p>
        </w:tc>
        <w:tc>
          <w:tcPr>
            <w:tcW w:w="5933" w:type="dxa"/>
            <w:vAlign w:val="top"/>
          </w:tcPr>
          <w:p>
            <w:pPr>
              <w:pStyle w:val="TableText"/>
              <w:ind w:left="115" w:right="150" w:firstLine="4"/>
              <w:spacing w:before="31" w:line="221"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2" w:hRule="atLeast"/>
        </w:trPr>
        <w:tc>
          <w:tcPr>
            <w:tcW w:w="2577" w:type="dxa"/>
            <w:vAlign w:val="top"/>
            <w:gridSpan w:val="2"/>
          </w:tcPr>
          <w:p>
            <w:pPr>
              <w:pStyle w:val="TableText"/>
              <w:ind w:left="1113"/>
              <w:spacing w:before="32" w:line="205" w:lineRule="auto"/>
              <w:rPr/>
            </w:pPr>
            <w:r>
              <w:rPr>
                <w:spacing w:val="-4"/>
              </w:rPr>
              <w:t>严重</w:t>
            </w:r>
          </w:p>
        </w:tc>
        <w:tc>
          <w:tcPr>
            <w:tcW w:w="5927" w:type="dxa"/>
            <w:vAlign w:val="top"/>
            <w:gridSpan w:val="2"/>
          </w:tcPr>
          <w:p>
            <w:pPr>
              <w:pStyle w:val="TableText"/>
              <w:ind w:left="117"/>
              <w:spacing w:before="32" w:line="205" w:lineRule="auto"/>
              <w:rPr/>
            </w:pPr>
            <w:r>
              <w:rPr>
                <w:spacing w:val="-1"/>
              </w:rPr>
              <w:t>实施本违法行为，造成特别重大安全事故的</w:t>
            </w:r>
          </w:p>
        </w:tc>
        <w:tc>
          <w:tcPr>
            <w:tcW w:w="5933" w:type="dxa"/>
            <w:vAlign w:val="top"/>
          </w:tcPr>
          <w:p>
            <w:pPr>
              <w:pStyle w:val="TableText"/>
              <w:ind w:left="120"/>
              <w:spacing w:before="32" w:line="205"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78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3"/>
          </w:tcPr>
          <w:p>
            <w:pPr>
              <w:pStyle w:val="TableText"/>
              <w:ind w:left="112"/>
              <w:spacing w:before="29" w:line="205" w:lineRule="auto"/>
              <w:rPr/>
            </w:pPr>
            <w:r>
              <w:rPr/>
              <w:t>施工单位委托不具有相应资质的单位承担施工现场安装、拆卸施工起重机械和整体提升脚手架、模板</w:t>
            </w:r>
            <w:r>
              <w:rPr>
                <w:spacing w:val="-1"/>
              </w:rPr>
              <w:t>等自升式架设设施</w:t>
            </w:r>
          </w:p>
        </w:tc>
      </w:tr>
      <w:tr>
        <w:trPr>
          <w:trHeight w:val="472"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3"/>
          </w:tcPr>
          <w:p>
            <w:pPr>
              <w:pStyle w:val="TableText"/>
              <w:ind w:left="109"/>
              <w:spacing w:before="27" w:line="219" w:lineRule="auto"/>
              <w:rPr/>
            </w:pPr>
            <w:r>
              <w:rPr>
                <w:spacing w:val="-1"/>
              </w:rPr>
              <w:t>【行政法规】《建设工程安全生产管理条例》</w:t>
            </w:r>
          </w:p>
          <w:p>
            <w:pPr>
              <w:pStyle w:val="TableText"/>
              <w:ind w:left="112"/>
              <w:spacing w:before="19" w:line="207" w:lineRule="auto"/>
              <w:rPr/>
            </w:pPr>
            <w:r>
              <w:rPr/>
              <w:t>第十七条第一款  在施工现场安装、拆卸施工起重机械和整体提升脚手架、模板等自升式架设设施，必须由具有相</w:t>
            </w:r>
            <w:r>
              <w:rPr>
                <w:spacing w:val="-1"/>
              </w:rPr>
              <w:t>应资质的单位承担。</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8" w:line="219" w:lineRule="auto"/>
              <w:rPr/>
            </w:pPr>
            <w:r>
              <w:rPr>
                <w:spacing w:val="-1"/>
              </w:rPr>
              <w:t>【行政法规】《建设工程安全生产管理条例》</w:t>
            </w:r>
          </w:p>
          <w:p>
            <w:pPr>
              <w:pStyle w:val="TableText"/>
              <w:ind w:left="113" w:right="106" w:hanging="1"/>
              <w:spacing w:before="18" w:line="231" w:lineRule="auto"/>
              <w:rPr/>
            </w:pPr>
            <w:r>
              <w:rPr>
                <w:spacing w:val="-2"/>
              </w:rPr>
              <w:t>第六十五条第三项  违反本条例的规定，施工单位有下列行为之一的，责令限期改正；逾期未改正的，责令停业整顿，并处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w:t>
            </w:r>
            <w:r>
              <w:rPr/>
              <w:t xml:space="preserve"> </w:t>
            </w:r>
            <w:r>
              <w:rPr>
                <w:spacing w:val="-1"/>
              </w:rPr>
              <w:t>的罚款；情节严重的，降低资质等级，直至吊销资质证书；造成重大安全事故，构成犯罪的，对直接责任人员，依照刑法有关规定追究刑事责</w:t>
            </w:r>
            <w:r>
              <w:rPr>
                <w:spacing w:val="-2"/>
              </w:rPr>
              <w:t>任；造</w:t>
            </w:r>
            <w:r>
              <w:rPr/>
              <w:t xml:space="preserve"> </w:t>
            </w:r>
            <w:r>
              <w:rPr/>
              <w:t>成损失的，依法承担赔偿责任</w:t>
            </w:r>
            <w:r>
              <w:rPr>
                <w:spacing w:val="-22"/>
              </w:rPr>
              <w:t>：（</w:t>
            </w:r>
            <w:r>
              <w:rPr/>
              <w:t>三）委托不具有相应资质的单位承担施工现场安装、拆卸</w:t>
            </w:r>
            <w:r>
              <w:rPr>
                <w:spacing w:val="-1"/>
              </w:rPr>
              <w:t>施工起重机械和整体提升脚手架、模板等自升式架设设施</w:t>
            </w:r>
            <w:r>
              <w:rPr>
                <w:spacing w:val="1"/>
              </w:rPr>
              <w:t xml:space="preserve"> </w:t>
            </w:r>
            <w:r>
              <w:rPr>
                <w:spacing w:val="-5"/>
              </w:rPr>
              <w:t>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gridSpan w:val="2"/>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2"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gridSpan w:val="2"/>
          </w:tcPr>
          <w:p>
            <w:pPr>
              <w:pStyle w:val="TableText"/>
              <w:ind w:left="117"/>
              <w:spacing w:before="144" w:line="219" w:lineRule="auto"/>
              <w:rPr/>
            </w:pPr>
            <w:r>
              <w:rPr>
                <w:spacing w:val="-1"/>
              </w:rPr>
              <w:t>实施本违法行为，逾期未改正违法行为的</w:t>
            </w:r>
          </w:p>
        </w:tc>
        <w:tc>
          <w:tcPr>
            <w:tcW w:w="5933" w:type="dxa"/>
            <w:vAlign w:val="top"/>
          </w:tcPr>
          <w:p>
            <w:pPr>
              <w:pStyle w:val="TableText"/>
              <w:ind w:left="118" w:right="109" w:firstLine="1"/>
              <w:spacing w:before="29" w:line="222"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5" w:line="219" w:lineRule="auto"/>
              <w:rPr/>
            </w:pPr>
            <w:r>
              <w:rPr>
                <w:spacing w:val="-1"/>
              </w:rPr>
              <w:t>实施本违法行为，造成一般安全事故的</w:t>
            </w:r>
          </w:p>
        </w:tc>
        <w:tc>
          <w:tcPr>
            <w:tcW w:w="5933" w:type="dxa"/>
            <w:vAlign w:val="top"/>
          </w:tcPr>
          <w:p>
            <w:pPr>
              <w:pStyle w:val="TableText"/>
              <w:ind w:left="121" w:right="106" w:hanging="1"/>
              <w:spacing w:before="31" w:line="221"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27" w:line="231"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31"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27" w:line="231"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0"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3"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gridSpan w:val="2"/>
          </w:tcPr>
          <w:p>
            <w:pPr>
              <w:pStyle w:val="TableText"/>
              <w:ind w:left="117"/>
              <w:spacing w:before="147" w:line="219" w:lineRule="auto"/>
              <w:rPr/>
            </w:pPr>
            <w:r>
              <w:rPr>
                <w:spacing w:val="-1"/>
              </w:rPr>
              <w:t>实施本违法行为，造成重大安全事故的</w:t>
            </w:r>
          </w:p>
        </w:tc>
        <w:tc>
          <w:tcPr>
            <w:tcW w:w="5933" w:type="dxa"/>
            <w:vAlign w:val="top"/>
          </w:tcPr>
          <w:p>
            <w:pPr>
              <w:pStyle w:val="TableText"/>
              <w:ind w:left="115" w:right="150" w:firstLine="4"/>
              <w:spacing w:before="33" w:line="220"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3" w:hRule="atLeast"/>
        </w:trPr>
        <w:tc>
          <w:tcPr>
            <w:tcW w:w="2577" w:type="dxa"/>
            <w:vAlign w:val="top"/>
            <w:gridSpan w:val="2"/>
          </w:tcPr>
          <w:p>
            <w:pPr>
              <w:pStyle w:val="TableText"/>
              <w:ind w:left="1113"/>
              <w:spacing w:before="33" w:line="205" w:lineRule="auto"/>
              <w:rPr/>
            </w:pPr>
            <w:r>
              <w:rPr>
                <w:spacing w:val="-4"/>
              </w:rPr>
              <w:t>严重</w:t>
            </w:r>
          </w:p>
        </w:tc>
        <w:tc>
          <w:tcPr>
            <w:tcW w:w="5927" w:type="dxa"/>
            <w:vAlign w:val="top"/>
            <w:gridSpan w:val="2"/>
          </w:tcPr>
          <w:p>
            <w:pPr>
              <w:pStyle w:val="TableText"/>
              <w:ind w:left="117"/>
              <w:spacing w:before="33" w:line="205" w:lineRule="auto"/>
              <w:rPr/>
            </w:pPr>
            <w:r>
              <w:rPr>
                <w:spacing w:val="-1"/>
              </w:rPr>
              <w:t>实施本违法行为，造成特别重大安全事故的</w:t>
            </w:r>
          </w:p>
        </w:tc>
        <w:tc>
          <w:tcPr>
            <w:tcW w:w="5933" w:type="dxa"/>
            <w:vAlign w:val="top"/>
          </w:tcPr>
          <w:p>
            <w:pPr>
              <w:pStyle w:val="TableText"/>
              <w:ind w:left="120"/>
              <w:spacing w:before="33" w:line="205"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78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3700000217962-4</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t>施工单位在施工组织设计中未编制安全技术措施、施工现场临时用电方案</w:t>
            </w:r>
            <w:r>
              <w:rPr>
                <w:spacing w:val="-1"/>
              </w:rPr>
              <w:t>或者专项施工方案</w:t>
            </w:r>
          </w:p>
        </w:tc>
      </w:tr>
      <w:tr>
        <w:trPr>
          <w:trHeight w:val="1171"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3"/>
          </w:tcPr>
          <w:p>
            <w:pPr>
              <w:pStyle w:val="TableText"/>
              <w:ind w:left="109"/>
              <w:spacing w:before="26" w:line="219" w:lineRule="auto"/>
              <w:rPr/>
            </w:pPr>
            <w:r>
              <w:rPr>
                <w:spacing w:val="-1"/>
              </w:rPr>
              <w:t>【行政法规】《建设工程安全生产管理条例》</w:t>
            </w:r>
          </w:p>
          <w:p>
            <w:pPr>
              <w:pStyle w:val="TableText"/>
              <w:ind w:left="112" w:right="106"/>
              <w:spacing w:before="20" w:line="231" w:lineRule="auto"/>
              <w:rPr/>
            </w:pPr>
            <w:r>
              <w:rPr>
                <w:spacing w:val="-1"/>
              </w:rPr>
              <w:t>第二十六条第一款  施工单位应当在施工组织设计中编制安全技术措施和施工现场临时用电方案，对下列达到一定规模的危险性较大的分部分项工程</w:t>
            </w:r>
            <w:r>
              <w:rPr/>
              <w:t xml:space="preserve"> </w:t>
            </w:r>
            <w:r>
              <w:rPr/>
              <w:t>编制专项施工方案，并附具安全验算结果，经施工单位技术负责人、总监理工程师签字后实</w:t>
            </w:r>
            <w:r>
              <w:rPr>
                <w:spacing w:val="-1"/>
              </w:rPr>
              <w:t>施，由专职安全生产管理人员进行现场监督</w:t>
            </w:r>
            <w:r>
              <w:rPr>
                <w:spacing w:val="-21"/>
              </w:rPr>
              <w:t>：（</w:t>
            </w:r>
            <w:r>
              <w:rPr>
                <w:spacing w:val="-1"/>
              </w:rPr>
              <w:t>一）基坑</w:t>
            </w:r>
            <w:r>
              <w:rPr/>
              <w:t xml:space="preserve"> </w:t>
            </w:r>
            <w:r>
              <w:rPr>
                <w:spacing w:val="3"/>
              </w:rPr>
              <w:t>支护与降水工程</w:t>
            </w:r>
            <w:r>
              <w:rPr>
                <w:spacing w:val="-17"/>
              </w:rPr>
              <w:t>；（</w:t>
            </w:r>
            <w:r>
              <w:rPr>
                <w:spacing w:val="3"/>
              </w:rPr>
              <w:t>二）土方开挖工程</w:t>
            </w:r>
            <w:r>
              <w:rPr>
                <w:spacing w:val="-17"/>
              </w:rPr>
              <w:t>；（</w:t>
            </w:r>
            <w:r>
              <w:rPr>
                <w:spacing w:val="3"/>
              </w:rPr>
              <w:t>三）模板工程</w:t>
            </w:r>
            <w:r>
              <w:rPr>
                <w:spacing w:val="-17"/>
              </w:rPr>
              <w:t>；（</w:t>
            </w:r>
            <w:r>
              <w:rPr>
                <w:spacing w:val="3"/>
              </w:rPr>
              <w:t>四）起</w:t>
            </w:r>
            <w:r>
              <w:rPr>
                <w:spacing w:val="2"/>
              </w:rPr>
              <w:t>重吊装工程</w:t>
            </w:r>
            <w:r>
              <w:rPr>
                <w:spacing w:val="-17"/>
              </w:rPr>
              <w:t>；（</w:t>
            </w:r>
            <w:r>
              <w:rPr>
                <w:spacing w:val="2"/>
              </w:rPr>
              <w:t>五）脚手架工程</w:t>
            </w:r>
            <w:r>
              <w:rPr>
                <w:spacing w:val="-17"/>
              </w:rPr>
              <w:t>；（</w:t>
            </w:r>
            <w:r>
              <w:rPr>
                <w:spacing w:val="2"/>
              </w:rPr>
              <w:t>六）拆除、爆破工程</w:t>
            </w:r>
            <w:r>
              <w:rPr>
                <w:spacing w:val="-17"/>
              </w:rPr>
              <w:t>；（</w:t>
            </w:r>
            <w:r>
              <w:rPr>
                <w:spacing w:val="2"/>
              </w:rPr>
              <w:t>七）国务院建设行</w:t>
            </w:r>
            <w:r>
              <w:rPr>
                <w:spacing w:val="9"/>
              </w:rPr>
              <w:t xml:space="preserve"> </w:t>
            </w:r>
            <w:r>
              <w:rPr/>
              <w:t>政主管部门或者其他有关部门规定的其他危</w:t>
            </w:r>
            <w:r>
              <w:rPr>
                <w:spacing w:val="-1"/>
              </w:rPr>
              <w:t>险性较大的工程。</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09"/>
              <w:spacing w:before="28" w:line="219" w:lineRule="auto"/>
              <w:rPr/>
            </w:pPr>
            <w:r>
              <w:rPr>
                <w:spacing w:val="-1"/>
              </w:rPr>
              <w:t>【行政法规】《建设工程安全生产管理条例》</w:t>
            </w:r>
          </w:p>
          <w:p>
            <w:pPr>
              <w:pStyle w:val="TableText"/>
              <w:ind w:left="113" w:right="106" w:hanging="1"/>
              <w:spacing w:before="18" w:line="228" w:lineRule="auto"/>
              <w:jc w:val="both"/>
              <w:rPr/>
            </w:pPr>
            <w:r>
              <w:rPr>
                <w:spacing w:val="-2"/>
              </w:rPr>
              <w:t>第六十五条第四项  违反本条例的规定，施工单位有下列行为之一的，责令限期改正；逾期未改正的，责令停业整顿，并处</w:t>
            </w:r>
            <w:r>
              <w:rPr>
                <w:spacing w:val="-16"/>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万元以下</w:t>
            </w:r>
            <w:r>
              <w:rPr/>
              <w:t xml:space="preserve"> </w:t>
            </w:r>
            <w:r>
              <w:rPr>
                <w:spacing w:val="-1"/>
              </w:rPr>
              <w:t>的罚款；情节严重的，降低资质等级，直至吊销资质证书；造成重大安全事故，构成犯罪的，对直接责任人员，依照刑法有关规定追究刑事责</w:t>
            </w:r>
            <w:r>
              <w:rPr>
                <w:spacing w:val="-2"/>
              </w:rPr>
              <w:t>任；造</w:t>
            </w:r>
            <w:r>
              <w:rPr/>
              <w:t xml:space="preserve"> </w:t>
            </w:r>
            <w:r>
              <w:rPr/>
              <w:t>成损失的，依法承担赔偿责任</w:t>
            </w:r>
            <w:r>
              <w:rPr>
                <w:spacing w:val="-5"/>
              </w:rPr>
              <w:t>：（</w:t>
            </w:r>
            <w:r>
              <w:rPr/>
              <w:t>四）在施工组织设计中未编制安全技术措施、施工现场临时用电方案或者专项施工方案的。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gridSpan w:val="2"/>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2"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gridSpan w:val="2"/>
          </w:tcPr>
          <w:p>
            <w:pPr>
              <w:pStyle w:val="TableText"/>
              <w:ind w:left="117"/>
              <w:spacing w:before="145" w:line="219" w:lineRule="auto"/>
              <w:rPr/>
            </w:pPr>
            <w:r>
              <w:rPr>
                <w:spacing w:val="-1"/>
              </w:rPr>
              <w:t>实施本违法行为，逾期未改正违法行为的</w:t>
            </w:r>
          </w:p>
        </w:tc>
        <w:tc>
          <w:tcPr>
            <w:tcW w:w="5933" w:type="dxa"/>
            <w:vAlign w:val="top"/>
          </w:tcPr>
          <w:p>
            <w:pPr>
              <w:pStyle w:val="TableText"/>
              <w:ind w:left="118" w:right="109" w:firstLine="1"/>
              <w:spacing w:before="29" w:line="222" w:lineRule="auto"/>
              <w:rPr/>
            </w:pPr>
            <w:r>
              <w:rPr>
                <w:spacing w:val="-2"/>
              </w:rPr>
              <w:t>责令限期改正；责令停业整顿，直至改正违法行为，并处</w:t>
            </w:r>
            <w:r>
              <w:rPr>
                <w:spacing w:val="-30"/>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万元以上</w:t>
            </w:r>
            <w:r>
              <w:rPr>
                <w:spacing w:val="-30"/>
              </w:rPr>
              <w:t xml:space="preserve"> </w:t>
            </w:r>
            <w:r>
              <w:rPr>
                <w:rFonts w:ascii="Calibri" w:hAnsi="Calibri" w:eastAsia="Calibri" w:cs="Calibri"/>
                <w:spacing w:val="-2"/>
              </w:rPr>
              <w:t>15</w:t>
            </w:r>
            <w:r>
              <w:rPr>
                <w:rFonts w:ascii="Calibri" w:hAnsi="Calibri" w:eastAsia="Calibri" w:cs="Calibri"/>
              </w:rPr>
              <w:t xml:space="preserve"> </w:t>
            </w:r>
            <w:r>
              <w:rPr>
                <w:spacing w:val="-2"/>
              </w:rPr>
              <w:t>万元以下的罚款</w:t>
            </w:r>
          </w:p>
        </w:tc>
      </w:tr>
      <w:tr>
        <w:trPr>
          <w:trHeight w:val="472" w:hRule="atLeast"/>
        </w:trPr>
        <w:tc>
          <w:tcPr>
            <w:tcW w:w="2577" w:type="dxa"/>
            <w:vAlign w:val="top"/>
            <w:gridSpan w:val="2"/>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15"/>
              <w:spacing w:before="58" w:line="221" w:lineRule="auto"/>
              <w:rPr/>
            </w:pPr>
            <w:r>
              <w:rPr>
                <w:spacing w:val="-5"/>
              </w:rPr>
              <w:t>一般</w:t>
            </w:r>
          </w:p>
        </w:tc>
        <w:tc>
          <w:tcPr>
            <w:tcW w:w="5927" w:type="dxa"/>
            <w:vAlign w:val="top"/>
            <w:gridSpan w:val="2"/>
          </w:tcPr>
          <w:p>
            <w:pPr>
              <w:pStyle w:val="TableText"/>
              <w:ind w:left="117"/>
              <w:spacing w:before="146" w:line="219" w:lineRule="auto"/>
              <w:rPr/>
            </w:pPr>
            <w:r>
              <w:rPr>
                <w:spacing w:val="-1"/>
              </w:rPr>
              <w:t>实施本违法行为，造成一般安全事故的</w:t>
            </w:r>
          </w:p>
        </w:tc>
        <w:tc>
          <w:tcPr>
            <w:tcW w:w="5933" w:type="dxa"/>
            <w:vAlign w:val="top"/>
          </w:tcPr>
          <w:p>
            <w:pPr>
              <w:pStyle w:val="TableText"/>
              <w:ind w:left="121" w:right="106" w:hanging="1"/>
              <w:spacing w:before="29" w:line="222" w:lineRule="auto"/>
              <w:rPr/>
            </w:pPr>
            <w:r>
              <w:rPr>
                <w:spacing w:val="-3"/>
              </w:rPr>
              <w:t>责令限期改正；责令停业整顿</w:t>
            </w:r>
            <w:r>
              <w:rPr>
                <w:spacing w:val="-35"/>
              </w:rPr>
              <w:t xml:space="preserve"> </w:t>
            </w:r>
            <w:r>
              <w:rPr>
                <w:rFonts w:ascii="Calibri" w:hAnsi="Calibri" w:eastAsia="Calibri" w:cs="Calibri"/>
                <w:spacing w:val="-3"/>
              </w:rPr>
              <w:t>30-60 </w:t>
            </w:r>
            <w:r>
              <w:rPr>
                <w:rFonts w:ascii="Calibri" w:hAnsi="Calibri" w:eastAsia="Calibri" w:cs="Calibri"/>
                <w:spacing w:val="-4"/>
              </w:rPr>
              <w:t xml:space="preserve"> </w:t>
            </w:r>
            <w:r>
              <w:rPr>
                <w:spacing w:val="-4"/>
              </w:rPr>
              <w:t>日，并处</w:t>
            </w:r>
            <w:r>
              <w:rPr>
                <w:spacing w:val="-32"/>
              </w:rPr>
              <w:t xml:space="preserve"> </w:t>
            </w:r>
            <w:r>
              <w:rPr>
                <w:rFonts w:ascii="Calibri" w:hAnsi="Calibri" w:eastAsia="Calibri" w:cs="Calibri"/>
                <w:spacing w:val="-4"/>
              </w:rPr>
              <w:t>15</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8"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1" w:right="106" w:hanging="1"/>
              <w:spacing w:before="261" w:line="230" w:lineRule="auto"/>
              <w:rPr/>
            </w:pPr>
            <w:r>
              <w:rPr>
                <w:spacing w:val="-3"/>
              </w:rPr>
              <w:t>责令限期改正；责令停业整顿</w:t>
            </w:r>
            <w:r>
              <w:rPr>
                <w:spacing w:val="-35"/>
              </w:rPr>
              <w:t xml:space="preserve"> </w:t>
            </w:r>
            <w:r>
              <w:rPr>
                <w:rFonts w:ascii="Calibri" w:hAnsi="Calibri" w:eastAsia="Calibri" w:cs="Calibri"/>
                <w:spacing w:val="-3"/>
              </w:rPr>
              <w:t>60-90  </w:t>
            </w:r>
            <w:r>
              <w:rPr>
                <w:spacing w:val="-3"/>
              </w:rPr>
              <w:t>日，并处</w:t>
            </w:r>
            <w:r>
              <w:rPr>
                <w:spacing w:val="-37"/>
              </w:rPr>
              <w:t xml:space="preserve"> </w:t>
            </w:r>
            <w:r>
              <w:rPr>
                <w:rFonts w:ascii="Calibri" w:hAnsi="Calibri" w:eastAsia="Calibri" w:cs="Calibri"/>
                <w:spacing w:val="-4"/>
              </w:rPr>
              <w:t>20</w:t>
            </w:r>
            <w:r>
              <w:rPr>
                <w:rFonts w:ascii="Calibri" w:hAnsi="Calibri" w:eastAsia="Calibri" w:cs="Calibri"/>
                <w:spacing w:val="17"/>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万元以下的</w:t>
            </w:r>
            <w:r>
              <w:rPr/>
              <w:t xml:space="preserve"> </w:t>
            </w:r>
            <w:r>
              <w:rPr>
                <w:spacing w:val="-8"/>
              </w:rPr>
              <w:t>罚款</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76" w:hanging="8"/>
              <w:spacing w:before="261" w:line="230" w:lineRule="auto"/>
              <w:rPr/>
            </w:pPr>
            <w:r>
              <w:rPr>
                <w:spacing w:val="-3"/>
              </w:rPr>
              <w:t>责令限期改正；责令停业整顿</w:t>
            </w:r>
            <w:r>
              <w:rPr>
                <w:spacing w:val="-29"/>
              </w:rPr>
              <w:t xml:space="preserve"> </w:t>
            </w:r>
            <w:r>
              <w:rPr>
                <w:rFonts w:ascii="Calibri" w:hAnsi="Calibri" w:eastAsia="Calibri" w:cs="Calibri"/>
                <w:spacing w:val="-3"/>
              </w:rPr>
              <w:t>90-120  </w:t>
            </w:r>
            <w:r>
              <w:rPr>
                <w:spacing w:val="-3"/>
              </w:rPr>
              <w:t>日，并处</w:t>
            </w:r>
            <w:r>
              <w:rPr>
                <w:spacing w:val="-34"/>
              </w:rPr>
              <w:t xml:space="preserve"> </w:t>
            </w:r>
            <w:r>
              <w:rPr>
                <w:rFonts w:ascii="Calibri" w:hAnsi="Calibri" w:eastAsia="Calibri" w:cs="Calibri"/>
                <w:spacing w:val="-3"/>
              </w:rPr>
              <w:t>20</w:t>
            </w:r>
            <w:r>
              <w:rPr>
                <w:rFonts w:ascii="Calibri" w:hAnsi="Calibri" w:eastAsia="Calibri" w:cs="Calibri"/>
                <w:spacing w:val="16"/>
                <w:w w:val="102"/>
              </w:rPr>
              <w:t xml:space="preserve"> </w:t>
            </w:r>
            <w:r>
              <w:rPr>
                <w:spacing w:val="-3"/>
              </w:rPr>
              <w:t>万元以上</w:t>
            </w:r>
            <w:r>
              <w:rPr>
                <w:spacing w:val="-38"/>
              </w:rPr>
              <w:t xml:space="preserve"> </w:t>
            </w:r>
            <w:r>
              <w:rPr>
                <w:rFonts w:ascii="Calibri" w:hAnsi="Calibri" w:eastAsia="Calibri" w:cs="Calibri"/>
                <w:spacing w:val="-3"/>
              </w:rPr>
              <w:t>30</w:t>
            </w:r>
            <w:r>
              <w:rPr>
                <w:rFonts w:ascii="Calibri" w:hAnsi="Calibri" w:eastAsia="Calibri" w:cs="Calibri"/>
                <w:spacing w:val="16"/>
                <w:w w:val="101"/>
              </w:rPr>
              <w:t xml:space="preserve"> </w:t>
            </w:r>
            <w:r>
              <w:rPr>
                <w:spacing w:val="-3"/>
              </w:rPr>
              <w:t>万元以下</w:t>
            </w:r>
            <w:r>
              <w:rPr/>
              <w:t xml:space="preserve"> </w:t>
            </w:r>
            <w:r>
              <w:rPr>
                <w:spacing w:val="-8"/>
              </w:rPr>
              <w:t>的罚款</w:t>
            </w:r>
          </w:p>
        </w:tc>
      </w:tr>
      <w:tr>
        <w:trPr>
          <w:trHeight w:val="937"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pStyle w:val="TableText"/>
              <w:ind w:left="128" w:right="106" w:hanging="8"/>
              <w:spacing w:before="262" w:line="230" w:lineRule="auto"/>
              <w:rPr/>
            </w:pPr>
            <w:r>
              <w:rPr>
                <w:spacing w:val="-3"/>
              </w:rPr>
              <w:t>责令限期改正；责令停业整顿</w:t>
            </w:r>
            <w:r>
              <w:rPr>
                <w:spacing w:val="-29"/>
              </w:rPr>
              <w:t xml:space="preserve"> </w:t>
            </w:r>
            <w:r>
              <w:rPr>
                <w:rFonts w:ascii="Calibri" w:hAnsi="Calibri" w:eastAsia="Calibri" w:cs="Calibri"/>
                <w:spacing w:val="-3"/>
              </w:rPr>
              <w:t>120-180</w:t>
            </w:r>
            <w:r>
              <w:rPr>
                <w:rFonts w:ascii="Calibri" w:hAnsi="Calibri" w:eastAsia="Calibri" w:cs="Calibri"/>
                <w:spacing w:val="-4"/>
              </w:rPr>
              <w:t xml:space="preserve">  </w:t>
            </w:r>
            <w:r>
              <w:rPr>
                <w:spacing w:val="-4"/>
              </w:rPr>
              <w:t>日，并处</w:t>
            </w:r>
            <w:r>
              <w:rPr>
                <w:spacing w:val="-37"/>
              </w:rPr>
              <w:t xml:space="preserve"> </w:t>
            </w:r>
            <w:r>
              <w:rPr>
                <w:rFonts w:ascii="Calibri" w:hAnsi="Calibri" w:eastAsia="Calibri" w:cs="Calibri"/>
                <w:spacing w:val="-4"/>
              </w:rPr>
              <w:t>20</w:t>
            </w:r>
            <w:r>
              <w:rPr>
                <w:rFonts w:ascii="Calibri" w:hAnsi="Calibri" w:eastAsia="Calibri" w:cs="Calibri"/>
                <w:spacing w:val="16"/>
                <w:w w:val="102"/>
              </w:rPr>
              <w:t xml:space="preserve"> </w:t>
            </w:r>
            <w:r>
              <w:rPr>
                <w:spacing w:val="-4"/>
              </w:rPr>
              <w:t>万元以上</w:t>
            </w:r>
            <w:r>
              <w:rPr>
                <w:spacing w:val="-36"/>
              </w:rPr>
              <w:t xml:space="preserve"> </w:t>
            </w:r>
            <w:r>
              <w:rPr>
                <w:rFonts w:ascii="Calibri" w:hAnsi="Calibri" w:eastAsia="Calibri" w:cs="Calibri"/>
                <w:spacing w:val="-4"/>
              </w:rPr>
              <w:t>30</w:t>
            </w:r>
            <w:r>
              <w:rPr>
                <w:rFonts w:ascii="Calibri" w:hAnsi="Calibri" w:eastAsia="Calibri" w:cs="Calibri"/>
                <w:spacing w:val="17"/>
              </w:rPr>
              <w:t xml:space="preserve"> </w:t>
            </w:r>
            <w:r>
              <w:rPr>
                <w:spacing w:val="-4"/>
              </w:rPr>
              <w:t>万元以下</w:t>
            </w:r>
            <w:r>
              <w:rPr/>
              <w:t xml:space="preserve"> </w:t>
            </w:r>
            <w:r>
              <w:rPr>
                <w:spacing w:val="-8"/>
              </w:rPr>
              <w:t>的罚款</w:t>
            </w:r>
          </w:p>
        </w:tc>
      </w:tr>
      <w:tr>
        <w:trPr>
          <w:trHeight w:val="472"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gridSpan w:val="2"/>
          </w:tcPr>
          <w:p>
            <w:pPr>
              <w:pStyle w:val="TableText"/>
              <w:ind w:left="117"/>
              <w:spacing w:before="148" w:line="219" w:lineRule="auto"/>
              <w:rPr/>
            </w:pPr>
            <w:r>
              <w:rPr>
                <w:spacing w:val="-1"/>
              </w:rPr>
              <w:t>实施本违法行为，造成重大安全事故的</w:t>
            </w:r>
          </w:p>
        </w:tc>
        <w:tc>
          <w:tcPr>
            <w:tcW w:w="5933" w:type="dxa"/>
            <w:vAlign w:val="top"/>
          </w:tcPr>
          <w:p>
            <w:pPr>
              <w:pStyle w:val="TableText"/>
              <w:ind w:left="115" w:right="150" w:firstLine="4"/>
              <w:spacing w:before="33" w:line="220" w:lineRule="auto"/>
              <w:rPr/>
            </w:pPr>
            <w:r>
              <w:rPr>
                <w:spacing w:val="-1"/>
              </w:rPr>
              <w:t>责令限期改正；责令停业整顿，并处</w:t>
            </w:r>
            <w:r>
              <w:rPr>
                <w:spacing w:val="-36"/>
              </w:rPr>
              <w:t xml:space="preserve"> </w:t>
            </w:r>
            <w:r>
              <w:rPr>
                <w:rFonts w:ascii="Calibri" w:hAnsi="Calibri" w:eastAsia="Calibri" w:cs="Calibri"/>
                <w:spacing w:val="-1"/>
              </w:rPr>
              <w:t>30</w:t>
            </w:r>
            <w:r>
              <w:rPr>
                <w:rFonts w:ascii="Calibri" w:hAnsi="Calibri" w:eastAsia="Calibri" w:cs="Calibri"/>
                <w:spacing w:val="14"/>
                <w:w w:val="101"/>
              </w:rPr>
              <w:t xml:space="preserve"> </w:t>
            </w:r>
            <w:r>
              <w:rPr>
                <w:spacing w:val="-1"/>
              </w:rPr>
              <w:t>万元的罚款；降低资质等</w:t>
            </w:r>
            <w:r>
              <w:rPr>
                <w:spacing w:val="-2"/>
              </w:rPr>
              <w:t>级（对</w:t>
            </w:r>
            <w:r>
              <w:rPr/>
              <w:t xml:space="preserve"> </w:t>
            </w:r>
            <w:r>
              <w:rPr>
                <w:spacing w:val="-1"/>
              </w:rPr>
              <w:t>最低资质等级企业，吊销资质证书）</w:t>
            </w:r>
          </w:p>
        </w:tc>
      </w:tr>
      <w:tr>
        <w:trPr>
          <w:trHeight w:val="243" w:hRule="atLeast"/>
        </w:trPr>
        <w:tc>
          <w:tcPr>
            <w:tcW w:w="2577" w:type="dxa"/>
            <w:vAlign w:val="top"/>
            <w:gridSpan w:val="2"/>
          </w:tcPr>
          <w:p>
            <w:pPr>
              <w:pStyle w:val="TableText"/>
              <w:ind w:left="1113"/>
              <w:spacing w:before="31" w:line="207" w:lineRule="auto"/>
              <w:rPr/>
            </w:pPr>
            <w:r>
              <w:rPr>
                <w:spacing w:val="-4"/>
              </w:rPr>
              <w:t>严重</w:t>
            </w:r>
          </w:p>
        </w:tc>
        <w:tc>
          <w:tcPr>
            <w:tcW w:w="5927" w:type="dxa"/>
            <w:vAlign w:val="top"/>
            <w:gridSpan w:val="2"/>
          </w:tcPr>
          <w:p>
            <w:pPr>
              <w:pStyle w:val="TableText"/>
              <w:ind w:left="117"/>
              <w:spacing w:before="31" w:line="207" w:lineRule="auto"/>
              <w:rPr/>
            </w:pPr>
            <w:r>
              <w:rPr>
                <w:spacing w:val="-1"/>
              </w:rPr>
              <w:t>实施本违法行为，造成特别重大安全事故的</w:t>
            </w:r>
          </w:p>
        </w:tc>
        <w:tc>
          <w:tcPr>
            <w:tcW w:w="5933" w:type="dxa"/>
            <w:vAlign w:val="top"/>
          </w:tcPr>
          <w:p>
            <w:pPr>
              <w:pStyle w:val="TableText"/>
              <w:ind w:left="120"/>
              <w:spacing w:before="31" w:line="207" w:lineRule="auto"/>
              <w:rPr/>
            </w:pPr>
            <w:r>
              <w:rPr>
                <w:spacing w:val="-2"/>
              </w:rPr>
              <w:t>责令限期改正；处</w:t>
            </w:r>
            <w:r>
              <w:rPr>
                <w:spacing w:val="-27"/>
              </w:rPr>
              <w:t xml:space="preserve"> </w:t>
            </w:r>
            <w:r>
              <w:rPr>
                <w:rFonts w:ascii="Calibri" w:hAnsi="Calibri" w:eastAsia="Calibri" w:cs="Calibri"/>
                <w:spacing w:val="-2"/>
              </w:rPr>
              <w:t>30</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78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工程质量检测机构伪造检测数据，出具虚假检测报告或者鉴定结论</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第三十条第六项  检测机构不得有下列行为</w:t>
            </w:r>
            <w:r>
              <w:rPr>
                <w:spacing w:val="-5"/>
              </w:rPr>
              <w:t>：（</w:t>
            </w:r>
            <w:r>
              <w:rPr/>
              <w:t>六）出具虚假的检测数据或者检测报告。</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19" w:line="229" w:lineRule="auto"/>
              <w:rPr/>
            </w:pPr>
            <w:r>
              <w:rPr>
                <w:spacing w:val="-1"/>
              </w:rPr>
              <w:t>第四十三条第一款  检测机构违反本办法第二十二条、第三十条第六项规定的，由县级以上地方</w:t>
            </w:r>
            <w:r>
              <w:rPr>
                <w:spacing w:val="-2"/>
              </w:rPr>
              <w:t>人民政府住房和城乡建设主管部门责令改正，处</w:t>
            </w:r>
            <w:r>
              <w:rPr>
                <w:spacing w:val="-35"/>
              </w:rPr>
              <w:t xml:space="preserve"> </w:t>
            </w:r>
            <w:r>
              <w:rPr>
                <w:rFonts w:ascii="Calibri" w:hAnsi="Calibri" w:eastAsia="Calibri" w:cs="Calibri"/>
                <w:spacing w:val="-2"/>
              </w:rPr>
              <w:t>5</w:t>
            </w:r>
            <w:r>
              <w:rPr>
                <w:rFonts w:ascii="Calibri" w:hAnsi="Calibri" w:eastAsia="Calibri" w:cs="Calibri"/>
                <w:spacing w:val="16"/>
                <w:w w:val="101"/>
              </w:rPr>
              <w:t xml:space="preserve"> </w:t>
            </w:r>
            <w:r>
              <w:rPr>
                <w:spacing w:val="-2"/>
              </w:rPr>
              <w:t>万</w:t>
            </w:r>
            <w:r>
              <w:rPr/>
              <w:t xml:space="preserve"> </w:t>
            </w:r>
            <w:r>
              <w:rPr>
                <w:spacing w:val="-2"/>
              </w:rPr>
              <w:t>元以上</w:t>
            </w:r>
            <w:r>
              <w:rPr>
                <w:spacing w:val="-15"/>
              </w:rPr>
              <w:t xml:space="preserve"> </w:t>
            </w:r>
            <w:r>
              <w:rPr>
                <w:rFonts w:ascii="Calibri" w:hAnsi="Calibri" w:eastAsia="Calibri" w:cs="Calibri"/>
                <w:spacing w:val="-2"/>
              </w:rPr>
              <w:t>10</w:t>
            </w:r>
            <w:r>
              <w:rPr>
                <w:rFonts w:ascii="Calibri" w:hAnsi="Calibri" w:eastAsia="Calibri" w:cs="Calibri"/>
                <w:spacing w:val="17"/>
              </w:rPr>
              <w:t xml:space="preserve"> </w:t>
            </w:r>
            <w:r>
              <w:rPr>
                <w:spacing w:val="-2"/>
              </w:rPr>
              <w:t>万元以下罚款；造成危害后果的，处</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20</w:t>
            </w:r>
            <w:r>
              <w:rPr>
                <w:rFonts w:ascii="Calibri" w:hAnsi="Calibri" w:eastAsia="Calibri" w:cs="Calibri"/>
                <w:spacing w:val="17"/>
              </w:rPr>
              <w:t xml:space="preserve"> </w:t>
            </w:r>
            <w:r>
              <w:rPr>
                <w:spacing w:val="-2"/>
              </w:rPr>
              <w:t>万元以下罚款；构成犯罪的，依法追究刑事责任。</w:t>
            </w:r>
          </w:p>
          <w:p>
            <w:pPr>
              <w:pStyle w:val="TableText"/>
              <w:ind w:left="112"/>
              <w:spacing w:before="19" w:line="205" w:lineRule="auto"/>
              <w:rPr/>
            </w:pPr>
            <w:r>
              <w:rPr/>
              <w:t>第四十八条  依照本办法规定，给予单位罚款处罚的，</w:t>
            </w:r>
            <w:r>
              <w:rPr>
                <w:spacing w:val="-1"/>
              </w:rPr>
              <w:t>对单位直接负责的主管人员和其他直接责任人员处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实施本违法行为，未造成危害后果的</w:t>
            </w:r>
          </w:p>
        </w:tc>
        <w:tc>
          <w:tcPr>
            <w:tcW w:w="5933" w:type="dxa"/>
            <w:vAlign w:val="top"/>
          </w:tcPr>
          <w:p>
            <w:pPr>
              <w:pStyle w:val="TableText"/>
              <w:ind w:left="113"/>
              <w:spacing w:before="29" w:line="219" w:lineRule="auto"/>
              <w:rPr/>
            </w:pPr>
            <w:r>
              <w:rPr>
                <w:spacing w:val="-3"/>
              </w:rPr>
              <w:t>对单位：责令改正，处</w:t>
            </w:r>
            <w:r>
              <w:rPr>
                <w:spacing w:val="-22"/>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万元以下罚款</w:t>
            </w:r>
          </w:p>
          <w:p>
            <w:pPr>
              <w:pStyle w:val="TableText"/>
              <w:ind w:left="113"/>
              <w:spacing w:before="19" w:line="204" w:lineRule="auto"/>
              <w:rPr/>
            </w:pPr>
            <w:r>
              <w:rPr>
                <w:spacing w:val="-3"/>
              </w:rPr>
              <w:t>对个人：处</w:t>
            </w:r>
            <w:r>
              <w:rPr>
                <w:spacing w:val="-22"/>
              </w:rPr>
              <w:t xml:space="preserve"> </w:t>
            </w:r>
            <w:r>
              <w:rPr>
                <w:rFonts w:ascii="Calibri" w:hAnsi="Calibri" w:eastAsia="Calibri" w:cs="Calibri"/>
                <w:spacing w:val="-3"/>
              </w:rPr>
              <w:t>1.5</w:t>
            </w:r>
            <w:r>
              <w:rPr>
                <w:rFonts w:ascii="Calibri" w:hAnsi="Calibri" w:eastAsia="Calibri" w:cs="Calibri"/>
                <w:spacing w:val="14"/>
                <w:w w:val="102"/>
              </w:rPr>
              <w:t xml:space="preserve"> </w:t>
            </w:r>
            <w:r>
              <w:rPr>
                <w:spacing w:val="-3"/>
              </w:rPr>
              <w:t>万元以下罚款</w:t>
            </w:r>
          </w:p>
        </w:tc>
      </w:tr>
      <w:tr>
        <w:trPr>
          <w:trHeight w:val="476" w:hRule="atLeast"/>
        </w:trPr>
        <w:tc>
          <w:tcPr>
            <w:tcW w:w="2577" w:type="dxa"/>
            <w:vAlign w:val="top"/>
            <w:gridSpan w:val="2"/>
          </w:tcPr>
          <w:p>
            <w:pPr>
              <w:pStyle w:val="TableText"/>
              <w:ind w:left="1113"/>
              <w:spacing w:before="146" w:line="221" w:lineRule="auto"/>
              <w:rPr/>
            </w:pPr>
            <w:r>
              <w:rPr>
                <w:spacing w:val="-4"/>
              </w:rPr>
              <w:t>较重</w:t>
            </w:r>
          </w:p>
        </w:tc>
        <w:tc>
          <w:tcPr>
            <w:tcW w:w="5927" w:type="dxa"/>
            <w:vAlign w:val="top"/>
          </w:tcPr>
          <w:p>
            <w:pPr>
              <w:pStyle w:val="TableText"/>
              <w:ind w:left="117"/>
              <w:spacing w:before="145" w:line="219" w:lineRule="auto"/>
              <w:rPr/>
            </w:pPr>
            <w:r>
              <w:rPr>
                <w:spacing w:val="-1"/>
              </w:rPr>
              <w:t>实施本违法行为，造成危害后果的</w:t>
            </w:r>
          </w:p>
        </w:tc>
        <w:tc>
          <w:tcPr>
            <w:tcW w:w="5933" w:type="dxa"/>
            <w:vAlign w:val="top"/>
          </w:tcPr>
          <w:p>
            <w:pPr>
              <w:pStyle w:val="TableText"/>
              <w:ind w:left="113"/>
              <w:spacing w:before="30" w:line="219" w:lineRule="auto"/>
              <w:rPr/>
            </w:pPr>
            <w:r>
              <w:rPr>
                <w:spacing w:val="-3"/>
              </w:rPr>
              <w:t>对单位：责令改正，处</w:t>
            </w:r>
            <w:r>
              <w:rPr>
                <w:spacing w:val="-13"/>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20</w:t>
            </w:r>
            <w:r>
              <w:rPr>
                <w:rFonts w:ascii="Calibri" w:hAnsi="Calibri" w:eastAsia="Calibri" w:cs="Calibri"/>
                <w:spacing w:val="17"/>
              </w:rPr>
              <w:t xml:space="preserve"> </w:t>
            </w:r>
            <w:r>
              <w:rPr>
                <w:spacing w:val="-3"/>
              </w:rPr>
              <w:t>万元以下罚款</w:t>
            </w:r>
          </w:p>
          <w:p>
            <w:pPr>
              <w:pStyle w:val="TableText"/>
              <w:ind w:left="113"/>
              <w:spacing w:before="20" w:line="207" w:lineRule="auto"/>
              <w:rPr/>
            </w:pPr>
            <w:r>
              <w:rPr>
                <w:spacing w:val="-3"/>
              </w:rPr>
              <w:t>对个人：处</w:t>
            </w:r>
            <w:r>
              <w:rPr>
                <w:spacing w:val="-27"/>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6"/>
                <w:w w:val="102"/>
              </w:rPr>
              <w:t xml:space="preserve"> </w:t>
            </w:r>
            <w:r>
              <w:rPr>
                <w:spacing w:val="-3"/>
              </w:rPr>
              <w:t>万元以下罚款</w:t>
            </w:r>
          </w:p>
        </w:tc>
      </w:tr>
    </w:tbl>
    <w:p>
      <w:pPr>
        <w:rPr>
          <w:rFonts w:ascii="Arial"/>
          <w:sz w:val="21"/>
        </w:rPr>
      </w:pPr>
      <w:r/>
    </w:p>
    <w:p>
      <w:pPr>
        <w:sectPr>
          <w:footerReference w:type="default" r:id="rId78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3700000217968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5"/>
              <w:spacing w:before="29" w:line="204" w:lineRule="auto"/>
              <w:rPr/>
            </w:pPr>
            <w:r>
              <w:rPr>
                <w:spacing w:val="-1"/>
              </w:rPr>
              <w:t>未取得房地产开发企业资质证书，擅自销售商品房</w:t>
            </w:r>
          </w:p>
        </w:tc>
      </w:tr>
      <w:tr>
        <w:trPr>
          <w:trHeight w:val="471" w:hRule="atLeast"/>
        </w:trPr>
        <w:tc>
          <w:tcPr>
            <w:tcW w:w="1236" w:type="dxa"/>
            <w:vAlign w:val="top"/>
            <w:vMerge w:val="restart"/>
            <w:tcBorders>
              <w:bottom w:val="nil"/>
            </w:tcBorders>
          </w:tcPr>
          <w:p>
            <w:pPr>
              <w:spacing w:line="322"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【部门规章】《商品房销售管理办法》</w:t>
            </w:r>
          </w:p>
          <w:p>
            <w:pPr>
              <w:pStyle w:val="TableText"/>
              <w:ind w:left="112"/>
              <w:spacing w:before="19" w:line="205" w:lineRule="auto"/>
              <w:rPr/>
            </w:pPr>
            <w:r>
              <w:rPr/>
              <w:t>第七条第一项  商品房现售，应当符合以下条件</w:t>
            </w:r>
            <w:r>
              <w:rPr>
                <w:spacing w:val="-5"/>
              </w:rPr>
              <w:t>：（</w:t>
            </w:r>
            <w:r>
              <w:rPr/>
              <w:t>一）现售商品房的房地产开发企业应当具有企业法人营业执照和房地产开发企业资质证书。</w:t>
            </w:r>
          </w:p>
        </w:tc>
      </w:tr>
      <w:tr>
        <w:trPr>
          <w:trHeight w:val="471"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144"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【部门规章】《商品房销售管理办法》</w:t>
            </w:r>
          </w:p>
          <w:p>
            <w:pPr>
              <w:pStyle w:val="TableText"/>
              <w:ind w:left="112"/>
              <w:spacing w:before="19" w:line="204" w:lineRule="auto"/>
              <w:rPr/>
            </w:pPr>
            <w:r>
              <w:rPr>
                <w:spacing w:val="-1"/>
              </w:rPr>
              <w:t>第三十七条  未取得房地产开发企业资质证书，擅自销售商品房的，责令停止销售活动，处</w:t>
            </w:r>
            <w:r>
              <w:rPr>
                <w:spacing w:val="-38"/>
              </w:rPr>
              <w:t xml:space="preserve"> </w:t>
            </w:r>
            <w:r>
              <w:rPr>
                <w:rFonts w:ascii="Calibri" w:hAnsi="Calibri" w:eastAsia="Calibri" w:cs="Calibri"/>
                <w:spacing w:val="-1"/>
              </w:rPr>
              <w:t>5</w:t>
            </w:r>
            <w:r>
              <w:rPr>
                <w:rFonts w:ascii="Calibri" w:hAnsi="Calibri" w:eastAsia="Calibri" w:cs="Calibri"/>
                <w:spacing w:val="17"/>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2"/>
              </w:rPr>
              <w:t>实施本违法行为，擅自销售商品房</w:t>
            </w:r>
            <w:r>
              <w:rPr>
                <w:spacing w:val="-26"/>
              </w:rPr>
              <w:t xml:space="preserve"> </w:t>
            </w:r>
            <w:r>
              <w:rPr>
                <w:rFonts w:ascii="Calibri" w:hAnsi="Calibri" w:eastAsia="Calibri" w:cs="Calibri"/>
                <w:spacing w:val="-2"/>
              </w:rPr>
              <w:t>10</w:t>
            </w:r>
            <w:r>
              <w:rPr>
                <w:rFonts w:ascii="Calibri" w:hAnsi="Calibri" w:eastAsia="Calibri" w:cs="Calibri"/>
                <w:spacing w:val="13"/>
                <w:w w:val="101"/>
              </w:rPr>
              <w:t xml:space="preserve"> </w:t>
            </w:r>
            <w:r>
              <w:rPr>
                <w:spacing w:val="-2"/>
              </w:rPr>
              <w:t>套以下的</w:t>
            </w:r>
          </w:p>
        </w:tc>
        <w:tc>
          <w:tcPr>
            <w:tcW w:w="5933" w:type="dxa"/>
            <w:vAlign w:val="top"/>
          </w:tcPr>
          <w:p>
            <w:pPr>
              <w:pStyle w:val="TableText"/>
              <w:ind w:left="120"/>
              <w:spacing w:before="31" w:line="202" w:lineRule="auto"/>
              <w:rPr/>
            </w:pPr>
            <w:r>
              <w:rPr>
                <w:spacing w:val="-3"/>
              </w:rPr>
              <w:t>责令停止销售活动，处</w:t>
            </w:r>
            <w:r>
              <w:rPr>
                <w:spacing w:val="-22"/>
              </w:rPr>
              <w:t xml:space="preserve"> </w:t>
            </w:r>
            <w:r>
              <w:rPr>
                <w:rFonts w:ascii="Calibri" w:hAnsi="Calibri" w:eastAsia="Calibri" w:cs="Calibri"/>
                <w:spacing w:val="-3"/>
              </w:rPr>
              <w:t>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7</w:t>
            </w:r>
            <w:r>
              <w:rPr>
                <w:rFonts w:ascii="Calibri" w:hAnsi="Calibri" w:eastAsia="Calibri" w:cs="Calibri"/>
                <w:spacing w:val="16"/>
                <w:w w:val="101"/>
              </w:rPr>
              <w:t xml:space="preserve"> </w:t>
            </w:r>
            <w:r>
              <w:rPr>
                <w:spacing w:val="-3"/>
              </w:rPr>
              <w:t>万元以下的罚款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2"/>
              </w:rPr>
              <w:t>实施本违法行为，擅自销售商品房</w:t>
            </w:r>
            <w:r>
              <w:rPr>
                <w:spacing w:val="-32"/>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套以上</w:t>
            </w:r>
            <w:r>
              <w:rPr>
                <w:spacing w:val="-36"/>
              </w:rPr>
              <w:t xml:space="preserve"> </w:t>
            </w:r>
            <w:r>
              <w:rPr>
                <w:rFonts w:ascii="Calibri" w:hAnsi="Calibri" w:eastAsia="Calibri" w:cs="Calibri"/>
                <w:spacing w:val="-2"/>
              </w:rPr>
              <w:t>30</w:t>
            </w:r>
            <w:r>
              <w:rPr>
                <w:rFonts w:ascii="Calibri" w:hAnsi="Calibri" w:eastAsia="Calibri" w:cs="Calibri"/>
                <w:spacing w:val="11"/>
              </w:rPr>
              <w:t xml:space="preserve"> </w:t>
            </w:r>
            <w:r>
              <w:rPr>
                <w:spacing w:val="-2"/>
              </w:rPr>
              <w:t>套以下的</w:t>
            </w:r>
          </w:p>
        </w:tc>
        <w:tc>
          <w:tcPr>
            <w:tcW w:w="5933" w:type="dxa"/>
            <w:vAlign w:val="top"/>
          </w:tcPr>
          <w:p>
            <w:pPr>
              <w:pStyle w:val="TableText"/>
              <w:ind w:left="120"/>
              <w:spacing w:before="30" w:line="203" w:lineRule="auto"/>
              <w:rPr/>
            </w:pPr>
            <w:r>
              <w:rPr>
                <w:spacing w:val="-3"/>
              </w:rPr>
              <w:t>责令停止销售活动，处</w:t>
            </w:r>
            <w:r>
              <w:rPr>
                <w:spacing w:val="-20"/>
              </w:rPr>
              <w:t xml:space="preserve"> </w:t>
            </w:r>
            <w:r>
              <w:rPr>
                <w:rFonts w:ascii="Calibri" w:hAnsi="Calibri" w:eastAsia="Calibri" w:cs="Calibri"/>
                <w:spacing w:val="-3"/>
              </w:rPr>
              <w:t>7</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9</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2"/>
              </w:rPr>
              <w:t>实施本违法行为，擅自销售商品房</w:t>
            </w:r>
            <w:r>
              <w:rPr>
                <w:spacing w:val="-26"/>
              </w:rPr>
              <w:t xml:space="preserve"> </w:t>
            </w:r>
            <w:r>
              <w:rPr>
                <w:rFonts w:ascii="Calibri" w:hAnsi="Calibri" w:eastAsia="Calibri" w:cs="Calibri"/>
                <w:spacing w:val="-2"/>
              </w:rPr>
              <w:t>30</w:t>
            </w:r>
            <w:r>
              <w:rPr>
                <w:rFonts w:ascii="Calibri" w:hAnsi="Calibri" w:eastAsia="Calibri" w:cs="Calibri"/>
                <w:spacing w:val="13"/>
                <w:w w:val="101"/>
              </w:rPr>
              <w:t xml:space="preserve"> </w:t>
            </w:r>
            <w:r>
              <w:rPr>
                <w:spacing w:val="-2"/>
              </w:rPr>
              <w:t>套以上的</w:t>
            </w:r>
          </w:p>
        </w:tc>
        <w:tc>
          <w:tcPr>
            <w:tcW w:w="5933" w:type="dxa"/>
            <w:vAlign w:val="top"/>
          </w:tcPr>
          <w:p>
            <w:pPr>
              <w:pStyle w:val="TableText"/>
              <w:ind w:left="120"/>
              <w:spacing w:before="32" w:line="205" w:lineRule="auto"/>
              <w:rPr/>
            </w:pPr>
            <w:r>
              <w:rPr>
                <w:spacing w:val="-3"/>
              </w:rPr>
              <w:t>责令停止销售活动，处</w:t>
            </w:r>
            <w:r>
              <w:rPr>
                <w:spacing w:val="-26"/>
              </w:rPr>
              <w:t xml:space="preserve"> </w:t>
            </w:r>
            <w:r>
              <w:rPr>
                <w:rFonts w:ascii="Calibri" w:hAnsi="Calibri" w:eastAsia="Calibri" w:cs="Calibri"/>
                <w:spacing w:val="-3"/>
              </w:rPr>
              <w:t>9</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万元以下的罚款</w:t>
            </w:r>
          </w:p>
        </w:tc>
      </w:tr>
    </w:tbl>
    <w:p>
      <w:pPr>
        <w:rPr>
          <w:rFonts w:ascii="Arial"/>
          <w:sz w:val="21"/>
        </w:rPr>
      </w:pPr>
      <w:r/>
    </w:p>
    <w:p>
      <w:pPr>
        <w:sectPr>
          <w:footerReference w:type="default" r:id="rId78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房地产经纪机构擅自划转客户交易结算资金</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【部门规章】《房地产经纪管理办法》</w:t>
            </w:r>
          </w:p>
          <w:p>
            <w:pPr>
              <w:pStyle w:val="TableText"/>
              <w:ind w:left="112" w:right="106"/>
              <w:spacing w:before="20" w:line="229" w:lineRule="auto"/>
              <w:rPr/>
            </w:pPr>
            <w:r>
              <w:rPr>
                <w:spacing w:val="-1"/>
              </w:rPr>
              <w:t>第二十四条  房地产交易当事人约定由房地产经纪机构代收代付交易资金的，应当通过房地产经纪机构在银行开设的客户交易结算资金专用存款账户</w:t>
            </w:r>
            <w:r>
              <w:rPr/>
              <w:t xml:space="preserve"> </w:t>
            </w:r>
            <w:r>
              <w:rPr>
                <w:spacing w:val="-1"/>
              </w:rPr>
              <w:t>划转交易资金。</w:t>
            </w:r>
          </w:p>
          <w:p>
            <w:pPr>
              <w:pStyle w:val="TableText"/>
              <w:ind w:left="116"/>
              <w:spacing w:before="20" w:line="203" w:lineRule="auto"/>
              <w:rPr/>
            </w:pPr>
            <w:r>
              <w:rPr/>
              <w:t>交易资金的划转应当经过房地产交易资金支付方和房地</w:t>
            </w:r>
            <w:r>
              <w:rPr>
                <w:spacing w:val="-1"/>
              </w:rPr>
              <w:t>产经纪机构的签字和盖章。</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【部门规章】《房地产经纪管理办法》</w:t>
            </w:r>
          </w:p>
          <w:p>
            <w:pPr>
              <w:pStyle w:val="TableText"/>
              <w:ind w:left="115" w:right="106" w:hanging="3"/>
              <w:spacing w:before="20" w:line="221" w:lineRule="auto"/>
              <w:rPr/>
            </w:pPr>
            <w:r>
              <w:rPr>
                <w:spacing w:val="-1"/>
              </w:rPr>
              <w:t>第三十六条  违反本办法第二十四条，房地产经纪机构擅自划转客户交易结算资金的，由县级以上地方人民政府建设（房地产）主管部门责令限期改</w:t>
            </w:r>
            <w:r>
              <w:rPr/>
              <w:t xml:space="preserve"> </w:t>
            </w:r>
            <w:r>
              <w:rPr>
                <w:spacing w:val="-2"/>
              </w:rPr>
              <w:t>正，取消网上签约资格，处以</w:t>
            </w:r>
            <w:r>
              <w:rPr>
                <w:spacing w:val="-32"/>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43" w:hRule="atLeast"/>
        </w:trPr>
        <w:tc>
          <w:tcPr>
            <w:tcW w:w="2577" w:type="dxa"/>
            <w:vAlign w:val="top"/>
            <w:gridSpan w:val="2"/>
          </w:tcPr>
          <w:p>
            <w:pPr>
              <w:spacing w:line="232" w:lineRule="exact"/>
              <w:rPr>
                <w:rFonts w:ascii="Arial"/>
                <w:sz w:val="20"/>
              </w:rPr>
            </w:pPr>
            <w:r/>
          </w:p>
        </w:tc>
        <w:tc>
          <w:tcPr>
            <w:tcW w:w="5927" w:type="dxa"/>
            <w:vAlign w:val="top"/>
          </w:tcPr>
          <w:p>
            <w:pPr>
              <w:pStyle w:val="TableText"/>
              <w:ind w:left="117"/>
              <w:spacing w:before="32" w:line="206" w:lineRule="auto"/>
              <w:rPr/>
            </w:pPr>
            <w:r>
              <w:rPr>
                <w:spacing w:val="-2"/>
              </w:rPr>
              <w:t>实施本违法行为的</w:t>
            </w:r>
          </w:p>
        </w:tc>
        <w:tc>
          <w:tcPr>
            <w:tcW w:w="5933" w:type="dxa"/>
            <w:vAlign w:val="top"/>
          </w:tcPr>
          <w:p>
            <w:pPr>
              <w:pStyle w:val="TableText"/>
              <w:ind w:left="120"/>
              <w:spacing w:before="32" w:line="206" w:lineRule="auto"/>
              <w:rPr/>
            </w:pPr>
            <w:r>
              <w:rPr>
                <w:spacing w:val="-2"/>
              </w:rPr>
              <w:t>责令限期改正，取消网上签约资格，处以</w:t>
            </w:r>
            <w:r>
              <w:rPr>
                <w:spacing w:val="-25"/>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万元罚款</w:t>
            </w:r>
          </w:p>
        </w:tc>
      </w:tr>
    </w:tbl>
    <w:p>
      <w:pPr>
        <w:rPr>
          <w:rFonts w:ascii="Arial"/>
          <w:sz w:val="21"/>
        </w:rPr>
      </w:pPr>
      <w:r/>
    </w:p>
    <w:p>
      <w:pPr>
        <w:sectPr>
          <w:footerReference w:type="default" r:id="rId78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3700000217971-1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监理单位未按照《危险性较大的分部分项工程安全管理规定</w:t>
            </w:r>
            <w:r>
              <w:rPr>
                <w:spacing w:val="-1"/>
              </w:rPr>
              <w:t>》编制监理实施细则</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第十八条  监理单位应当结合危大工程专项施工方案编制监理实施细则，并对危大工程施工</w:t>
            </w:r>
            <w:r>
              <w:rPr>
                <w:spacing w:val="-1"/>
              </w:rPr>
              <w:t>实施专项巡视检查。</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第三十七条第一项  监理单位有下列行为之一的，责令限期改正，并处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spacing w:val="-1"/>
              </w:rPr>
              <w:t>1000</w:t>
            </w:r>
            <w:r>
              <w:rPr>
                <w:rFonts w:ascii="Calibri" w:hAnsi="Calibri" w:eastAsia="Calibri" w:cs="Calibri"/>
                <w:spacing w:val="11"/>
                <w:w w:val="101"/>
              </w:rPr>
              <w:t xml:space="preserve"> </w:t>
            </w:r>
            <w:r>
              <w:rPr>
                <w:spacing w:val="-1"/>
              </w:rPr>
              <w:t>元以上</w:t>
            </w:r>
            <w:r>
              <w:rPr>
                <w:spacing w:val="-36"/>
              </w:rPr>
              <w:t xml:space="preserve"> </w:t>
            </w:r>
            <w:r>
              <w:rPr>
                <w:rFonts w:ascii="Calibri" w:hAnsi="Calibri" w:eastAsia="Calibri" w:cs="Calibri"/>
                <w:spacing w:val="-1"/>
              </w:rPr>
              <w:t>5000</w:t>
            </w:r>
            <w:r>
              <w:rPr>
                <w:rFonts w:ascii="Calibri" w:hAnsi="Calibri" w:eastAsia="Calibri" w:cs="Calibri"/>
                <w:spacing w:val="14"/>
              </w:rPr>
              <w:t xml:space="preserve"> </w:t>
            </w:r>
            <w:r>
              <w:rPr>
                <w:spacing w:val="-1"/>
              </w:rPr>
              <w:t>元以下的罚款</w:t>
            </w:r>
            <w:r>
              <w:rPr>
                <w:spacing w:val="-4"/>
              </w:rPr>
              <w:t>：（</w:t>
            </w:r>
            <w:r>
              <w:rPr>
                <w:spacing w:val="-1"/>
              </w:rPr>
              <w:t>一）未按照本规定编制监理实施细则的。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79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3700000217971-2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spacing w:val="-1"/>
              </w:rPr>
              <w:t>监理单位未对危大工程施工实施专项巡视检查</w:t>
            </w:r>
          </w:p>
        </w:tc>
      </w:tr>
      <w:tr>
        <w:trPr>
          <w:trHeight w:val="471" w:hRule="atLeast"/>
        </w:trPr>
        <w:tc>
          <w:tcPr>
            <w:tcW w:w="1236" w:type="dxa"/>
            <w:vAlign w:val="top"/>
            <w:vMerge w:val="restart"/>
            <w:tcBorders>
              <w:bottom w:val="nil"/>
            </w:tcBorders>
          </w:tcPr>
          <w:p>
            <w:pPr>
              <w:spacing w:line="4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06" w:lineRule="auto"/>
              <w:rPr/>
            </w:pPr>
            <w:r>
              <w:rPr/>
              <w:t>第十八条  监理单位应当结合危大工程专项施工方案编制监理实施细则，并对危大工程施工</w:t>
            </w:r>
            <w:r>
              <w:rPr>
                <w:spacing w:val="-1"/>
              </w:rPr>
              <w:t>实施专项巡视检查。</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第三十七条第二项  监理单位有下列行为之一的，责令限期改正，并处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5"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二）未</w:t>
            </w:r>
            <w:r>
              <w:rPr>
                <w:spacing w:val="-1"/>
              </w:rPr>
              <w:t>对危大工程施工实施专项巡视检查的。</w:t>
            </w:r>
          </w:p>
        </w:tc>
      </w:tr>
      <w:tr>
        <w:trPr>
          <w:trHeight w:val="239" w:hRule="atLeast"/>
        </w:trPr>
        <w:tc>
          <w:tcPr>
            <w:tcW w:w="2577" w:type="dxa"/>
            <w:vAlign w:val="top"/>
            <w:gridSpan w:val="2"/>
          </w:tcPr>
          <w:p>
            <w:pPr>
              <w:pStyle w:val="TableText"/>
              <w:ind w:left="933"/>
              <w:spacing w:before="30" w:line="204" w:lineRule="auto"/>
              <w:rPr/>
            </w:pPr>
            <w:r>
              <w:rPr>
                <w:spacing w:val="-2"/>
              </w:rPr>
              <w:t>裁量阶次</w:t>
            </w:r>
          </w:p>
        </w:tc>
        <w:tc>
          <w:tcPr>
            <w:tcW w:w="5927" w:type="dxa"/>
            <w:vAlign w:val="top"/>
          </w:tcPr>
          <w:p>
            <w:pPr>
              <w:pStyle w:val="TableText"/>
              <w:ind w:left="2608"/>
              <w:spacing w:before="30" w:line="204" w:lineRule="auto"/>
              <w:rPr/>
            </w:pPr>
            <w:r>
              <w:rPr>
                <w:spacing w:val="-2"/>
              </w:rPr>
              <w:t>适用条件</w:t>
            </w:r>
          </w:p>
        </w:tc>
        <w:tc>
          <w:tcPr>
            <w:tcW w:w="5933" w:type="dxa"/>
            <w:vAlign w:val="top"/>
          </w:tcPr>
          <w:p>
            <w:pPr>
              <w:pStyle w:val="TableText"/>
              <w:ind w:left="2613"/>
              <w:spacing w:before="30" w:line="204" w:lineRule="auto"/>
              <w:rPr/>
            </w:pPr>
            <w:r>
              <w:rPr>
                <w:spacing w:val="-3"/>
              </w:rPr>
              <w:t>处罚标准</w:t>
            </w:r>
          </w:p>
        </w:tc>
      </w:tr>
      <w:tr>
        <w:trPr>
          <w:trHeight w:val="470"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4"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2"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6"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79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监理单位未按照《危险性较大的分部分项工程安全管理规定》参</w:t>
            </w:r>
            <w:r>
              <w:rPr>
                <w:spacing w:val="-1"/>
              </w:rPr>
              <w:t>与组织危大工程验收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right="106"/>
              <w:spacing w:before="18" w:line="223" w:lineRule="auto"/>
              <w:rPr/>
            </w:pPr>
            <w:r>
              <w:rPr>
                <w:spacing w:val="-1"/>
              </w:rPr>
              <w:t>第二十一条第一款  对于按照规定需要验收的危大工程，施工单位、监理单位应当组织相关人员进行验收。验收合格的，经施工单位项目技术负责人</w:t>
            </w:r>
            <w:r>
              <w:rPr/>
              <w:t xml:space="preserve"> </w:t>
            </w:r>
            <w:r>
              <w:rPr>
                <w:spacing w:val="-1"/>
              </w:rPr>
              <w:t>及总监理工程师签字确认后，方可进入下一道工序。</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8"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第三十七条第三项  监理单位有下列行为之一的，责令限期改正，并处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19" w:line="206"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三）未</w:t>
            </w:r>
            <w:r>
              <w:rPr>
                <w:spacing w:val="-1"/>
              </w:rPr>
              <w:t>按照本规定参与组织危大工程验收的。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5"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3"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79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3700000217971-4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3"/>
              <w:spacing w:before="29" w:line="205" w:lineRule="auto"/>
              <w:rPr/>
            </w:pPr>
            <w:r>
              <w:rPr/>
              <w:t>监理单位未按照《危险性较大的分部分项工程安全管理规定》建立危</w:t>
            </w:r>
            <w:r>
              <w:rPr>
                <w:spacing w:val="-1"/>
              </w:rPr>
              <w:t>大工程安全管理档案</w:t>
            </w:r>
          </w:p>
        </w:tc>
      </w:tr>
      <w:tr>
        <w:trPr>
          <w:trHeight w:val="938"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t>【部门规章】《危险性较大的分部分项工程安全</w:t>
            </w:r>
            <w:r>
              <w:rPr>
                <w:spacing w:val="-1"/>
              </w:rPr>
              <w:t>管理规定》</w:t>
            </w:r>
          </w:p>
          <w:p>
            <w:pPr>
              <w:pStyle w:val="TableText"/>
              <w:ind w:left="112"/>
              <w:spacing w:before="19" w:line="219" w:lineRule="auto"/>
              <w:rPr/>
            </w:pPr>
            <w:r>
              <w:rPr/>
              <w:t>第二十四条  施工、监理单位应当建立危大</w:t>
            </w:r>
            <w:r>
              <w:rPr>
                <w:spacing w:val="-1"/>
              </w:rPr>
              <w:t>工程安全管理档案。</w:t>
            </w:r>
          </w:p>
          <w:p>
            <w:pPr>
              <w:pStyle w:val="TableText"/>
              <w:ind w:left="113" w:right="3320" w:hanging="1"/>
              <w:spacing w:before="19" w:line="223" w:lineRule="auto"/>
              <w:rPr/>
            </w:pPr>
            <w:r>
              <w:rPr>
                <w:spacing w:val="-1"/>
              </w:rPr>
              <w:t>施工单位应当将专项施工方案及审核、专家论证、交底、现场检查、验收及整改等相关资料纳入档案管理。</w:t>
            </w:r>
            <w:r>
              <w:rPr>
                <w:spacing w:val="8"/>
              </w:rPr>
              <w:t xml:space="preserve"> </w:t>
            </w:r>
            <w:r>
              <w:rPr>
                <w:spacing w:val="-1"/>
              </w:rPr>
              <w:t>监理单位应当将监理实施细则、专项施工方案审查、专项巡视检查、验收及整改等相关资料纳入档案管理。</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59" w:line="219" w:lineRule="auto"/>
              <w:rPr/>
            </w:pPr>
            <w:r>
              <w:rPr>
                <w:spacing w:val="-3"/>
              </w:rPr>
              <w:t>处罚依据</w:t>
            </w:r>
          </w:p>
        </w:tc>
        <w:tc>
          <w:tcPr>
            <w:tcW w:w="11860" w:type="dxa"/>
            <w:vAlign w:val="top"/>
            <w:gridSpan w:val="2"/>
          </w:tcPr>
          <w:p>
            <w:pPr>
              <w:pStyle w:val="TableText"/>
              <w:ind w:left="109"/>
              <w:spacing w:before="27" w:line="219" w:lineRule="auto"/>
              <w:rPr/>
            </w:pPr>
            <w:r>
              <w:rPr/>
              <w:t>【部门规章】《危险性较大的分部分项工程安全</w:t>
            </w:r>
            <w:r>
              <w:rPr>
                <w:spacing w:val="-1"/>
              </w:rPr>
              <w:t>管理规定》</w:t>
            </w:r>
          </w:p>
          <w:p>
            <w:pPr>
              <w:pStyle w:val="TableText"/>
              <w:ind w:left="112"/>
              <w:spacing w:before="19" w:line="219" w:lineRule="auto"/>
              <w:rPr/>
            </w:pPr>
            <w:r>
              <w:rPr>
                <w:spacing w:val="-2"/>
              </w:rPr>
              <w:t>第三十七条第四项  监理单位有下列行为之一的，责令限期改正，并处</w:t>
            </w:r>
            <w:r>
              <w:rPr>
                <w:spacing w:val="-13"/>
              </w:rPr>
              <w:t xml:space="preserve"> </w:t>
            </w:r>
            <w:r>
              <w:rPr>
                <w:rFonts w:ascii="Calibri" w:hAnsi="Calibri" w:eastAsia="Calibri" w:cs="Calibri"/>
                <w:spacing w:val="-2"/>
              </w:rPr>
              <w:t>1</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万元以下的罚款；对直接负责的主管人员和其他直接责任人员处</w:t>
            </w:r>
          </w:p>
          <w:p>
            <w:pPr>
              <w:pStyle w:val="TableText"/>
              <w:ind w:left="121"/>
              <w:spacing w:before="21" w:line="204" w:lineRule="auto"/>
              <w:rPr/>
            </w:pPr>
            <w:r>
              <w:rPr>
                <w:rFonts w:ascii="Calibri" w:hAnsi="Calibri" w:eastAsia="Calibri" w:cs="Calibri"/>
              </w:rPr>
              <w:t>1000</w:t>
            </w:r>
            <w:r>
              <w:rPr>
                <w:rFonts w:ascii="Calibri" w:hAnsi="Calibri" w:eastAsia="Calibri" w:cs="Calibri"/>
                <w:spacing w:val="11"/>
                <w:w w:val="101"/>
              </w:rPr>
              <w:t xml:space="preserve"> </w:t>
            </w:r>
            <w:r>
              <w:rPr/>
              <w:t>元以上</w:t>
            </w:r>
            <w:r>
              <w:rPr>
                <w:spacing w:val="-36"/>
              </w:rPr>
              <w:t xml:space="preserve"> </w:t>
            </w:r>
            <w:r>
              <w:rPr>
                <w:rFonts w:ascii="Calibri" w:hAnsi="Calibri" w:eastAsia="Calibri" w:cs="Calibri"/>
              </w:rPr>
              <w:t>5000</w:t>
            </w:r>
            <w:r>
              <w:rPr>
                <w:rFonts w:ascii="Calibri" w:hAnsi="Calibri" w:eastAsia="Calibri" w:cs="Calibri"/>
                <w:spacing w:val="14"/>
              </w:rPr>
              <w:t xml:space="preserve"> </w:t>
            </w:r>
            <w:r>
              <w:rPr/>
              <w:t>元以下的罚款</w:t>
            </w:r>
            <w:r>
              <w:rPr>
                <w:spacing w:val="-13"/>
              </w:rPr>
              <w:t>：（</w:t>
            </w:r>
            <w:r>
              <w:rPr/>
              <w:t>四）未按照</w:t>
            </w:r>
            <w:r>
              <w:rPr>
                <w:spacing w:val="-1"/>
              </w:rPr>
              <w:t>本规定建立危大工程安全管理档案的。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2"/>
              </w:rPr>
              <w:t>对单位：责令限期改正，并处</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0"/>
              </w:rPr>
              <w:t xml:space="preserve"> </w:t>
            </w:r>
            <w:r>
              <w:rPr>
                <w:rFonts w:ascii="Calibri" w:hAnsi="Calibri" w:eastAsia="Calibri" w:cs="Calibri"/>
                <w:spacing w:val="-2"/>
              </w:rPr>
              <w:t>1.2</w:t>
            </w:r>
            <w:r>
              <w:rPr>
                <w:rFonts w:ascii="Calibri" w:hAnsi="Calibri" w:eastAsia="Calibri" w:cs="Calibri"/>
                <w:spacing w:val="17"/>
              </w:rPr>
              <w:t xml:space="preserve"> </w:t>
            </w:r>
            <w:r>
              <w:rPr>
                <w:spacing w:val="-2"/>
              </w:rPr>
              <w:t>万元</w:t>
            </w:r>
            <w:r>
              <w:rPr>
                <w:spacing w:val="-3"/>
              </w:rPr>
              <w:t>以下的罚款</w:t>
            </w:r>
          </w:p>
          <w:p>
            <w:pPr>
              <w:pStyle w:val="TableText"/>
              <w:ind w:left="113"/>
              <w:spacing w:before="19" w:line="203" w:lineRule="auto"/>
              <w:rPr/>
            </w:pPr>
            <w:r>
              <w:rPr>
                <w:spacing w:val="-3"/>
              </w:rPr>
              <w:t>对个人：处</w:t>
            </w:r>
            <w:r>
              <w:rPr>
                <w:spacing w:val="-14"/>
              </w:rPr>
              <w:t xml:space="preserve"> </w:t>
            </w:r>
            <w:r>
              <w:rPr>
                <w:rFonts w:ascii="Calibri" w:hAnsi="Calibri" w:eastAsia="Calibri" w:cs="Calibri"/>
                <w:spacing w:val="-3"/>
              </w:rPr>
              <w:t>1000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对单位：责令限期改正，并处</w:t>
            </w:r>
            <w:r>
              <w:rPr>
                <w:spacing w:val="-29"/>
              </w:rPr>
              <w:t xml:space="preserve"> </w:t>
            </w:r>
            <w:r>
              <w:rPr>
                <w:rFonts w:ascii="Calibri" w:hAnsi="Calibri" w:eastAsia="Calibri" w:cs="Calibri"/>
                <w:spacing w:val="-2"/>
              </w:rPr>
              <w:t>1.2</w:t>
            </w:r>
            <w:r>
              <w:rPr>
                <w:rFonts w:ascii="Calibri" w:hAnsi="Calibri" w:eastAsia="Calibri" w:cs="Calibri"/>
                <w:spacing w:val="14"/>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w:t>
            </w:r>
          </w:p>
          <w:p>
            <w:pPr>
              <w:pStyle w:val="TableText"/>
              <w:ind w:left="113"/>
              <w:spacing w:before="19" w:line="201" w:lineRule="auto"/>
              <w:rPr/>
            </w:pPr>
            <w:r>
              <w:rPr>
                <w:spacing w:val="-2"/>
              </w:rPr>
              <w:t>对个人：处</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元以上</w:t>
            </w:r>
            <w:r>
              <w:rPr>
                <w:spacing w:val="-36"/>
              </w:rPr>
              <w:t xml:space="preserve"> </w:t>
            </w:r>
            <w:r>
              <w:rPr>
                <w:rFonts w:ascii="Calibri" w:hAnsi="Calibri" w:eastAsia="Calibri" w:cs="Calibri"/>
                <w:spacing w:val="-2"/>
              </w:rPr>
              <w:t>3000</w:t>
            </w:r>
            <w:r>
              <w:rPr>
                <w:rFonts w:ascii="Calibri" w:hAnsi="Calibri" w:eastAsia="Calibri" w:cs="Calibri"/>
                <w:spacing w:val="14"/>
              </w:rPr>
              <w:t xml:space="preserve"> </w:t>
            </w:r>
            <w:r>
              <w:rPr>
                <w:spacing w:val="-2"/>
              </w:rPr>
              <w:t>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对单位：责令限期改正，并处</w:t>
            </w:r>
            <w:r>
              <w:rPr>
                <w:spacing w:val="-32"/>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w:t>
            </w:r>
          </w:p>
          <w:p>
            <w:pPr>
              <w:pStyle w:val="TableText"/>
              <w:ind w:left="113"/>
              <w:spacing w:before="19" w:line="207" w:lineRule="auto"/>
              <w:rPr/>
            </w:pPr>
            <w:r>
              <w:rPr>
                <w:spacing w:val="-2"/>
              </w:rPr>
              <w:t>对个人：处</w:t>
            </w:r>
            <w:r>
              <w:rPr>
                <w:spacing w:val="-34"/>
              </w:rPr>
              <w:t xml:space="preserve"> </w:t>
            </w:r>
            <w:r>
              <w:rPr>
                <w:rFonts w:ascii="Calibri" w:hAnsi="Calibri" w:eastAsia="Calibri" w:cs="Calibri"/>
                <w:spacing w:val="-2"/>
              </w:rPr>
              <w:t>3000</w:t>
            </w:r>
            <w:r>
              <w:rPr>
                <w:rFonts w:ascii="Calibri" w:hAnsi="Calibri" w:eastAsia="Calibri" w:cs="Calibri"/>
                <w:spacing w:val="11"/>
              </w:rPr>
              <w:t xml:space="preserve"> </w:t>
            </w:r>
            <w:r>
              <w:rPr>
                <w:spacing w:val="-2"/>
              </w:rPr>
              <w:t>元以上</w:t>
            </w:r>
            <w:r>
              <w:rPr>
                <w:spacing w:val="-36"/>
              </w:rPr>
              <w:t xml:space="preserve"> </w:t>
            </w:r>
            <w:r>
              <w:rPr>
                <w:rFonts w:ascii="Calibri" w:hAnsi="Calibri" w:eastAsia="Calibri" w:cs="Calibri"/>
                <w:spacing w:val="-2"/>
              </w:rPr>
              <w:t>5000</w:t>
            </w:r>
            <w:r>
              <w:rPr>
                <w:rFonts w:ascii="Calibri" w:hAnsi="Calibri" w:eastAsia="Calibri" w:cs="Calibri"/>
                <w:spacing w:val="14"/>
              </w:rPr>
              <w:t xml:space="preserve"> </w:t>
            </w:r>
            <w:r>
              <w:rPr>
                <w:spacing w:val="-2"/>
              </w:rPr>
              <w:t>元以下的罚款</w:t>
            </w:r>
          </w:p>
        </w:tc>
      </w:tr>
    </w:tbl>
    <w:p>
      <w:pPr>
        <w:rPr>
          <w:rFonts w:ascii="Arial"/>
          <w:sz w:val="21"/>
        </w:rPr>
      </w:pPr>
      <w:r/>
    </w:p>
    <w:p>
      <w:pPr>
        <w:sectPr>
          <w:footerReference w:type="default" r:id="rId79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3700000217972-1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新建居民住宅建设单位未安装燃气泄漏报警切断装置</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right="106"/>
              <w:spacing w:before="19" w:line="222" w:lineRule="auto"/>
              <w:rPr/>
            </w:pPr>
            <w:r>
              <w:rPr>
                <w:spacing w:val="-1"/>
              </w:rPr>
              <w:t>第三十条第一款  新建居民住宅使用管道燃气的，应当安装燃气泄漏报警切断装置；既有居民住宅使用管道燃气的，由燃气经营企业按照规定加装燃</w:t>
            </w:r>
            <w:r>
              <w:rPr/>
              <w:t xml:space="preserve"> </w:t>
            </w:r>
            <w:r>
              <w:rPr/>
              <w:t>气泄漏报警切断装置。燃气泄漏报警切断装置的加装、维护、更新费用纳入燃气</w:t>
            </w:r>
            <w:r>
              <w:rPr>
                <w:spacing w:val="-1"/>
              </w:rPr>
              <w:t>经营企业配气成本。</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【地方性法规】《山东省燃气管理条例》</w:t>
            </w:r>
          </w:p>
          <w:p>
            <w:pPr>
              <w:pStyle w:val="TableText"/>
              <w:ind w:left="112"/>
              <w:spacing w:before="18" w:line="219" w:lineRule="auto"/>
              <w:rPr/>
            </w:pPr>
            <w:r>
              <w:rPr>
                <w:spacing w:val="-1"/>
              </w:rPr>
              <w:t>第四十三条第一款  违反本条例规定，新建居民住宅建设单位未安装燃气泄漏报警切断装置的，由住房城乡建设主管部门责令改正，处十万元以上三</w:t>
            </w:r>
          </w:p>
          <w:p>
            <w:pPr>
              <w:pStyle w:val="TableText"/>
              <w:ind w:left="113"/>
              <w:spacing w:before="19" w:line="205" w:lineRule="auto"/>
              <w:rPr/>
            </w:pPr>
            <w:r>
              <w:rPr>
                <w:spacing w:val="-1"/>
              </w:rPr>
              <w:t>十万元以下罚款。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实施本违法行为，未造成危害后果的</w:t>
            </w:r>
          </w:p>
        </w:tc>
        <w:tc>
          <w:tcPr>
            <w:tcW w:w="5933" w:type="dxa"/>
            <w:vAlign w:val="top"/>
          </w:tcPr>
          <w:p>
            <w:pPr>
              <w:pStyle w:val="TableText"/>
              <w:ind w:left="120"/>
              <w:spacing w:before="30" w:line="203" w:lineRule="auto"/>
              <w:rPr/>
            </w:pPr>
            <w:r>
              <w:rPr>
                <w:spacing w:val="-1"/>
              </w:rPr>
              <w:t>责令改正，处十万元以上二十万元以下罚款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实施本违法行为，造成危害后果的</w:t>
            </w:r>
          </w:p>
        </w:tc>
        <w:tc>
          <w:tcPr>
            <w:tcW w:w="5933" w:type="dxa"/>
            <w:vAlign w:val="top"/>
          </w:tcPr>
          <w:p>
            <w:pPr>
              <w:pStyle w:val="TableText"/>
              <w:ind w:left="120"/>
              <w:spacing w:before="32" w:line="206" w:lineRule="auto"/>
              <w:rPr/>
            </w:pPr>
            <w:r>
              <w:rPr>
                <w:spacing w:val="-1"/>
              </w:rPr>
              <w:t>责令改正，处二十万元以上三十万元以下罚款</w:t>
            </w:r>
          </w:p>
        </w:tc>
      </w:tr>
    </w:tbl>
    <w:p>
      <w:pPr>
        <w:rPr>
          <w:rFonts w:ascii="Arial"/>
          <w:sz w:val="21"/>
        </w:rPr>
      </w:pPr>
      <w:r/>
    </w:p>
    <w:p>
      <w:pPr>
        <w:sectPr>
          <w:footerReference w:type="default" r:id="rId79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ind w:left="114"/>
              <w:spacing w:before="65" w:line="181" w:lineRule="auto"/>
              <w:rPr>
                <w:rFonts w:ascii="Calibri" w:hAnsi="Calibri" w:eastAsia="Calibri" w:cs="Calibri"/>
                <w:sz w:val="18"/>
                <w:szCs w:val="18"/>
              </w:rPr>
            </w:pPr>
            <w:r>
              <w:rPr>
                <w:rFonts w:ascii="Calibri" w:hAnsi="Calibri" w:eastAsia="Calibri" w:cs="Calibri"/>
                <w:sz w:val="18"/>
                <w:szCs w:val="18"/>
                <w:spacing w:val="-1"/>
              </w:rPr>
              <w:t>3700000217972-2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餐饮等行业生产经营单位、单位食堂未安装燃气泄漏报警装置或者</w:t>
            </w:r>
            <w:r>
              <w:rPr>
                <w:spacing w:val="-1"/>
              </w:rPr>
              <w:t>燃气泄漏报警切断装置</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【地方性法规】《山东省燃气管理条例》</w:t>
            </w:r>
          </w:p>
          <w:p>
            <w:pPr>
              <w:pStyle w:val="TableText"/>
              <w:ind w:left="112"/>
              <w:spacing w:before="19" w:line="219" w:lineRule="auto"/>
              <w:rPr/>
            </w:pPr>
            <w:r>
              <w:rPr>
                <w:spacing w:val="-1"/>
              </w:rPr>
              <w:t>第三十条第二款  餐饮等行业的生产经营单位、单位食堂使用燃气的，应当安装燃气泄漏报警装置；使用管道燃气的，应当安装燃气泄漏报警切断装</w:t>
            </w:r>
          </w:p>
          <w:p>
            <w:pPr>
              <w:pStyle w:val="TableText"/>
              <w:ind w:left="111"/>
              <w:spacing w:before="19" w:line="205" w:lineRule="auto"/>
              <w:rPr/>
            </w:pPr>
            <w:r>
              <w:rPr>
                <w:spacing w:val="-3"/>
              </w:rPr>
              <w:t>置。</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【地方性法规】《山东省燃气管理条例》</w:t>
            </w:r>
          </w:p>
          <w:p>
            <w:pPr>
              <w:pStyle w:val="TableText"/>
              <w:ind w:left="112" w:right="106"/>
              <w:spacing w:before="17" w:line="228" w:lineRule="auto"/>
              <w:jc w:val="both"/>
              <w:rPr/>
            </w:pPr>
            <w:r>
              <w:rPr>
                <w:spacing w:val="-1"/>
              </w:rPr>
              <w:t>第四十三条第二款  违反本条例规定，餐饮等行业生产经营单位、单位食堂未安装燃气泄漏报警装置或者燃气泄漏报警切断装置的，由负有监督管理</w:t>
            </w:r>
            <w:r>
              <w:rPr/>
              <w:t xml:space="preserve"> </w:t>
            </w:r>
            <w:r>
              <w:rPr>
                <w:spacing w:val="-1"/>
              </w:rPr>
              <w:t>职责的部门责令限期改正，处五万元以下罚款；逾期未改正的，处五万元以上二十万元以下罚款，对直接负责的主管人员和其他直接责任人员处</w:t>
            </w:r>
            <w:r>
              <w:rPr>
                <w:spacing w:val="-2"/>
              </w:rPr>
              <w:t>一万</w:t>
            </w:r>
            <w:r>
              <w:rPr/>
              <w:t xml:space="preserve"> </w:t>
            </w:r>
            <w:r>
              <w:rPr/>
              <w:t>元以上二万元以下罚款；情节严重的，责令停产停业整顿；构成犯罪的，</w:t>
            </w:r>
            <w:r>
              <w:rPr>
                <w:spacing w:val="-1"/>
              </w:rPr>
              <w:t>依法追究刑事责任。</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7"/>
              <w:spacing w:before="264" w:line="219" w:lineRule="auto"/>
              <w:rPr/>
            </w:pPr>
            <w:r>
              <w:rPr>
                <w:spacing w:val="-2"/>
              </w:rPr>
              <w:t>实施本违法行为，涉及</w:t>
            </w:r>
            <w:r>
              <w:rPr>
                <w:spacing w:val="-33"/>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个以下装置的</w:t>
            </w:r>
          </w:p>
        </w:tc>
        <w:tc>
          <w:tcPr>
            <w:tcW w:w="5933" w:type="dxa"/>
            <w:vAlign w:val="top"/>
          </w:tcPr>
          <w:p>
            <w:pPr>
              <w:pStyle w:val="TableText"/>
              <w:ind w:left="116" w:right="106" w:firstLine="3"/>
              <w:spacing w:before="31" w:line="227" w:lineRule="auto"/>
              <w:jc w:val="both"/>
              <w:rPr/>
            </w:pPr>
            <w:r>
              <w:rPr>
                <w:spacing w:val="-2"/>
              </w:rPr>
              <w:t>责令限期改正，处三万元以下罚款；逾期未改正的，处五万元以上十万元</w:t>
            </w:r>
            <w:r>
              <w:rPr>
                <w:spacing w:val="4"/>
              </w:rPr>
              <w:t xml:space="preserve"> </w:t>
            </w:r>
            <w:r>
              <w:rPr>
                <w:spacing w:val="-2"/>
              </w:rPr>
              <w:t>以下罚款，对直接负责的主管人员和其他直接责任人员处一万元以上一万</w:t>
            </w:r>
            <w:r>
              <w:rPr>
                <w:spacing w:val="7"/>
              </w:rPr>
              <w:t xml:space="preserve"> </w:t>
            </w:r>
            <w:r>
              <w:rPr>
                <w:spacing w:val="-2"/>
              </w:rPr>
              <w:t>五千元以下罚款</w:t>
            </w:r>
          </w:p>
        </w:tc>
      </w:tr>
      <w:tr>
        <w:trPr>
          <w:trHeight w:val="709"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2"/>
              </w:rPr>
              <w:t>实施本违法行为，涉及</w:t>
            </w:r>
            <w:r>
              <w:rPr>
                <w:spacing w:val="-33"/>
              </w:rPr>
              <w:t xml:space="preserve"> </w:t>
            </w:r>
            <w:r>
              <w:rPr>
                <w:rFonts w:ascii="Calibri" w:hAnsi="Calibri" w:eastAsia="Calibri" w:cs="Calibri"/>
                <w:spacing w:val="-2"/>
              </w:rPr>
              <w:t>3</w:t>
            </w:r>
            <w:r>
              <w:rPr>
                <w:rFonts w:ascii="Calibri" w:hAnsi="Calibri" w:eastAsia="Calibri" w:cs="Calibri"/>
                <w:spacing w:val="12"/>
                <w:w w:val="101"/>
              </w:rPr>
              <w:t xml:space="preserve"> </w:t>
            </w:r>
            <w:r>
              <w:rPr>
                <w:spacing w:val="-2"/>
              </w:rPr>
              <w:t>个以上装置的</w:t>
            </w:r>
          </w:p>
        </w:tc>
        <w:tc>
          <w:tcPr>
            <w:tcW w:w="5933" w:type="dxa"/>
            <w:vAlign w:val="top"/>
          </w:tcPr>
          <w:p>
            <w:pPr>
              <w:pStyle w:val="TableText"/>
              <w:ind w:left="118" w:right="106" w:firstLine="1"/>
              <w:spacing w:before="32" w:line="228" w:lineRule="auto"/>
              <w:jc w:val="both"/>
              <w:rPr/>
            </w:pPr>
            <w:r>
              <w:rPr>
                <w:spacing w:val="-2"/>
              </w:rPr>
              <w:t>责令限期改正，处三万元以上五万元以下罚款；逾期未改正的，处十万元</w:t>
            </w:r>
            <w:r>
              <w:rPr>
                <w:spacing w:val="4"/>
              </w:rPr>
              <w:t xml:space="preserve"> </w:t>
            </w:r>
            <w:r>
              <w:rPr>
                <w:spacing w:val="-2"/>
              </w:rPr>
              <w:t>以上二十万元以下罚款，对直接负责的主管人员和其他直接责任人员处一</w:t>
            </w:r>
            <w:r>
              <w:rPr>
                <w:spacing w:val="6"/>
              </w:rPr>
              <w:t xml:space="preserve"> </w:t>
            </w:r>
            <w:r>
              <w:rPr>
                <w:spacing w:val="-1"/>
              </w:rPr>
              <w:t>万五千元以上二万元以下罚款；责令停产停业整顿</w:t>
            </w:r>
          </w:p>
        </w:tc>
      </w:tr>
    </w:tbl>
    <w:p>
      <w:pPr>
        <w:rPr>
          <w:rFonts w:ascii="Arial"/>
          <w:sz w:val="21"/>
        </w:rPr>
      </w:pPr>
      <w:r/>
    </w:p>
    <w:p>
      <w:pPr>
        <w:sectPr>
          <w:footerReference w:type="default" r:id="rId79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2"/>
              </w:rPr>
              <w:t xml:space="preserve"> </w:t>
            </w:r>
            <w:r>
              <w:rPr>
                <w:rFonts w:ascii="Calibri" w:hAnsi="Calibri" w:eastAsia="Calibri" w:cs="Calibri"/>
                <w:spacing w:val="-3"/>
              </w:rPr>
              <w:t>1</w:t>
            </w:r>
          </w:p>
        </w:tc>
      </w:tr>
      <w:tr>
        <w:trPr>
          <w:trHeight w:val="471" w:hRule="atLeast"/>
        </w:trPr>
        <w:tc>
          <w:tcPr>
            <w:tcW w:w="2577" w:type="dxa"/>
            <w:vAlign w:val="top"/>
            <w:gridSpan w:val="2"/>
          </w:tcPr>
          <w:p>
            <w:pPr>
              <w:pStyle w:val="TableText"/>
              <w:ind w:left="933"/>
              <w:spacing w:before="144" w:line="220" w:lineRule="auto"/>
              <w:rPr/>
            </w:pPr>
            <w:r>
              <w:rPr>
                <w:spacing w:val="-2"/>
              </w:rPr>
              <w:t>违法行为</w:t>
            </w:r>
          </w:p>
        </w:tc>
        <w:tc>
          <w:tcPr>
            <w:tcW w:w="11860" w:type="dxa"/>
            <w:vAlign w:val="top"/>
            <w:gridSpan w:val="2"/>
          </w:tcPr>
          <w:p>
            <w:pPr>
              <w:pStyle w:val="TableText"/>
              <w:ind w:left="125" w:right="49" w:hanging="11"/>
              <w:spacing w:before="28" w:line="222" w:lineRule="auto"/>
              <w:rPr/>
            </w:pPr>
            <w:r>
              <w:rPr>
                <w:spacing w:val="-5"/>
              </w:rPr>
              <w:t>建设单位未按照规定建设配套幼儿园将城镇居住区建设项目交付使用；</w:t>
            </w:r>
            <w:r>
              <w:rPr>
                <w:spacing w:val="-6"/>
              </w:rPr>
              <w:t>未按照规定将配套幼儿园园舍、场地、附属配套设施全部无偿移交所在地县（市、</w:t>
            </w:r>
            <w:r>
              <w:rPr/>
              <w:t xml:space="preserve"> </w:t>
            </w:r>
            <w:r>
              <w:rPr>
                <w:spacing w:val="-2"/>
              </w:rPr>
              <w:t>区）人民政府教育行政部门</w:t>
            </w:r>
          </w:p>
        </w:tc>
      </w:tr>
      <w:tr>
        <w:trPr>
          <w:trHeight w:val="1637" w:hRule="atLeast"/>
        </w:trPr>
        <w:tc>
          <w:tcPr>
            <w:tcW w:w="1236"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32" w:lineRule="auto"/>
              <w:rPr>
                <w:rFonts w:ascii="Arial"/>
                <w:sz w:val="21"/>
              </w:rPr>
            </w:pPr>
            <w:r/>
          </w:p>
          <w:p>
            <w:pPr>
              <w:spacing w:line="333"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30" w:line="219" w:lineRule="auto"/>
              <w:rPr/>
            </w:pPr>
            <w:r>
              <w:rPr>
                <w:spacing w:val="-1"/>
              </w:rPr>
              <w:t>【地方性法规】《山东省学前教育条例》</w:t>
            </w:r>
          </w:p>
          <w:p>
            <w:pPr>
              <w:pStyle w:val="TableText"/>
              <w:ind w:left="112"/>
              <w:spacing w:before="18" w:line="219" w:lineRule="auto"/>
              <w:rPr/>
            </w:pPr>
            <w:r>
              <w:rPr>
                <w:spacing w:val="-1"/>
              </w:rPr>
              <w:t>第十三条  对需要配套建设幼儿园的城镇居住区，设区的市、县（市）人民政府住房城乡建设部门应当会同同级教育行政部门，在房地产开发</w:t>
            </w:r>
            <w:r>
              <w:rPr>
                <w:spacing w:val="-2"/>
              </w:rPr>
              <w:t>项目建</w:t>
            </w:r>
          </w:p>
          <w:p>
            <w:pPr>
              <w:pStyle w:val="TableText"/>
              <w:ind w:left="114" w:right="4040"/>
              <w:spacing w:before="19" w:line="229" w:lineRule="auto"/>
              <w:rPr/>
            </w:pPr>
            <w:r>
              <w:rPr>
                <w:spacing w:val="-1"/>
              </w:rPr>
              <w:t>设条件意见书中明确配套幼儿园的建设标准、投资来源、完成时限、产权归属、移交方式等内容。</w:t>
            </w:r>
            <w:r>
              <w:rPr/>
              <w:t xml:space="preserve"> </w:t>
            </w:r>
            <w:r>
              <w:rPr>
                <w:spacing w:val="-1"/>
              </w:rPr>
              <w:t>建设单位应当按照县级以上人民政府自然资源主管部门提出的配套幼儿园规划设计要求进行建设。</w:t>
            </w:r>
          </w:p>
          <w:p>
            <w:pPr>
              <w:pStyle w:val="TableText"/>
              <w:ind w:left="116" w:right="106" w:hanging="4"/>
              <w:spacing w:before="18" w:line="228" w:lineRule="auto"/>
              <w:jc w:val="both"/>
              <w:rPr/>
            </w:pPr>
            <w:r>
              <w:rPr>
                <w:spacing w:val="-1"/>
              </w:rPr>
              <w:t>第十五条  新建的城镇居住区配套幼儿园，房地产开发项目建设条件意见书确定幼儿园权属归所在地县（市、区）人民政府的，建设单位应当</w:t>
            </w:r>
            <w:r>
              <w:rPr>
                <w:spacing w:val="-2"/>
              </w:rPr>
              <w:t>按照约</w:t>
            </w:r>
            <w:r>
              <w:rPr/>
              <w:t xml:space="preserve"> </w:t>
            </w:r>
            <w:r>
              <w:rPr>
                <w:spacing w:val="-1"/>
              </w:rPr>
              <w:t>定的移交方式，自竣工验收合格之日起三个月内将园舍、场地、附属配套设施以及相关资料等全部无偿移交所在地县（市、区）人民政府</w:t>
            </w:r>
            <w:r>
              <w:rPr>
                <w:spacing w:val="-2"/>
              </w:rPr>
              <w:t>教育行政部</w:t>
            </w:r>
            <w:r>
              <w:rPr/>
              <w:t xml:space="preserve"> </w:t>
            </w:r>
            <w:r>
              <w:rPr>
                <w:spacing w:val="-6"/>
              </w:rPr>
              <w:t>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32" w:line="219" w:lineRule="auto"/>
              <w:rPr/>
            </w:pPr>
            <w:r>
              <w:rPr>
                <w:spacing w:val="-1"/>
              </w:rPr>
              <w:t>【地方性法规】《山东省学前教育条例》</w:t>
            </w:r>
          </w:p>
          <w:p>
            <w:pPr>
              <w:pStyle w:val="TableText"/>
              <w:ind w:left="112" w:right="80"/>
              <w:spacing w:before="17" w:line="227" w:lineRule="auto"/>
              <w:jc w:val="both"/>
              <w:rPr/>
            </w:pPr>
            <w:r>
              <w:rPr/>
              <w:t>第七十一条  违反本条例规定，建设单位未按照规定建设</w:t>
            </w:r>
            <w:r>
              <w:rPr>
                <w:spacing w:val="-1"/>
              </w:rPr>
              <w:t>配套幼儿园将城镇居住区建设项目交付使用的，或者未按照规定将配套幼儿园园舍、场地、</w:t>
            </w:r>
            <w:r>
              <w:rPr/>
              <w:t xml:space="preserve"> </w:t>
            </w:r>
            <w:r>
              <w:rPr>
                <w:spacing w:val="-1"/>
              </w:rPr>
              <w:t>附属配套设施全部无偿移交所在地县（市、区）人民政府教育行政部门的，由县级以上人民政府住房城乡建设部门责令限期改正；逾期不改正的，处</w:t>
            </w:r>
            <w:r>
              <w:rPr/>
              <w:t xml:space="preserve"> </w:t>
            </w:r>
            <w:r>
              <w:rPr>
                <w:spacing w:val="-1"/>
              </w:rPr>
              <w:t>配套幼儿园建设工程造价二倍以上五倍以下罚款。</w:t>
            </w:r>
          </w:p>
        </w:tc>
      </w:tr>
      <w:tr>
        <w:trPr>
          <w:trHeight w:val="239" w:hRule="atLeast"/>
        </w:trPr>
        <w:tc>
          <w:tcPr>
            <w:tcW w:w="2577" w:type="dxa"/>
            <w:vAlign w:val="top"/>
            <w:gridSpan w:val="2"/>
          </w:tcPr>
          <w:p>
            <w:pPr>
              <w:pStyle w:val="TableText"/>
              <w:ind w:left="933"/>
              <w:spacing w:before="33" w:line="201" w:lineRule="auto"/>
              <w:rPr/>
            </w:pPr>
            <w:r>
              <w:rPr>
                <w:spacing w:val="-2"/>
              </w:rPr>
              <w:t>裁量阶次</w:t>
            </w:r>
          </w:p>
        </w:tc>
        <w:tc>
          <w:tcPr>
            <w:tcW w:w="5927" w:type="dxa"/>
            <w:vAlign w:val="top"/>
          </w:tcPr>
          <w:p>
            <w:pPr>
              <w:pStyle w:val="TableText"/>
              <w:ind w:left="2608"/>
              <w:spacing w:before="33" w:line="201" w:lineRule="auto"/>
              <w:rPr/>
            </w:pPr>
            <w:r>
              <w:rPr>
                <w:spacing w:val="-2"/>
              </w:rPr>
              <w:t>适用条件</w:t>
            </w:r>
          </w:p>
        </w:tc>
        <w:tc>
          <w:tcPr>
            <w:tcW w:w="5933" w:type="dxa"/>
            <w:vAlign w:val="top"/>
          </w:tcPr>
          <w:p>
            <w:pPr>
              <w:pStyle w:val="TableText"/>
              <w:ind w:left="2613"/>
              <w:spacing w:before="33" w:line="201" w:lineRule="auto"/>
              <w:rPr/>
            </w:pPr>
            <w:r>
              <w:rPr>
                <w:spacing w:val="-3"/>
              </w:rPr>
              <w:t>处罚标准</w:t>
            </w:r>
          </w:p>
        </w:tc>
      </w:tr>
      <w:tr>
        <w:trPr>
          <w:trHeight w:val="238" w:hRule="atLeast"/>
        </w:trPr>
        <w:tc>
          <w:tcPr>
            <w:tcW w:w="2577" w:type="dxa"/>
            <w:vAlign w:val="top"/>
            <w:gridSpan w:val="2"/>
          </w:tcPr>
          <w:p>
            <w:pPr>
              <w:pStyle w:val="TableText"/>
              <w:ind w:left="1113"/>
              <w:spacing w:before="31" w:line="202" w:lineRule="auto"/>
              <w:rPr/>
            </w:pPr>
            <w:r>
              <w:rPr>
                <w:spacing w:val="-4"/>
              </w:rPr>
              <w:t>较轻</w:t>
            </w:r>
          </w:p>
        </w:tc>
        <w:tc>
          <w:tcPr>
            <w:tcW w:w="5927" w:type="dxa"/>
            <w:vAlign w:val="top"/>
          </w:tcPr>
          <w:p>
            <w:pPr>
              <w:pStyle w:val="TableText"/>
              <w:ind w:left="117"/>
              <w:spacing w:before="31" w:line="202"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1" w:line="202" w:lineRule="auto"/>
              <w:rPr/>
            </w:pPr>
            <w:r>
              <w:rPr>
                <w:spacing w:val="-1"/>
              </w:rPr>
              <w:t>责令限期改正；处配套幼儿园建设工程造价二倍以上三倍以下罚款</w:t>
            </w:r>
          </w:p>
        </w:tc>
      </w:tr>
      <w:tr>
        <w:trPr>
          <w:trHeight w:val="238" w:hRule="atLeast"/>
        </w:trPr>
        <w:tc>
          <w:tcPr>
            <w:tcW w:w="2577" w:type="dxa"/>
            <w:vAlign w:val="top"/>
            <w:gridSpan w:val="2"/>
          </w:tcPr>
          <w:p>
            <w:pPr>
              <w:pStyle w:val="TableText"/>
              <w:ind w:left="1115"/>
              <w:spacing w:before="32" w:line="200" w:lineRule="auto"/>
              <w:rPr/>
            </w:pPr>
            <w:r>
              <w:rPr>
                <w:spacing w:val="-5"/>
              </w:rPr>
              <w:t>一般</w:t>
            </w:r>
          </w:p>
        </w:tc>
        <w:tc>
          <w:tcPr>
            <w:tcW w:w="5927" w:type="dxa"/>
            <w:vAlign w:val="top"/>
          </w:tcPr>
          <w:p>
            <w:pPr>
              <w:pStyle w:val="TableText"/>
              <w:ind w:left="117"/>
              <w:spacing w:before="32" w:line="200"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0" w:lineRule="auto"/>
              <w:rPr/>
            </w:pPr>
            <w:r>
              <w:rPr>
                <w:spacing w:val="-1"/>
              </w:rPr>
              <w:t>责令限期改正；处配套幼儿园建设工程造价三倍以上四倍以下罚款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5" w:right="145" w:firstLine="1"/>
              <w:spacing w:before="33" w:line="222"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不良社会影响的</w:t>
            </w:r>
          </w:p>
        </w:tc>
        <w:tc>
          <w:tcPr>
            <w:tcW w:w="5933" w:type="dxa"/>
            <w:vAlign w:val="top"/>
          </w:tcPr>
          <w:p>
            <w:pPr>
              <w:pStyle w:val="TableText"/>
              <w:ind w:left="120"/>
              <w:spacing w:before="147" w:line="218" w:lineRule="auto"/>
              <w:rPr/>
            </w:pPr>
            <w:r>
              <w:rPr>
                <w:spacing w:val="-1"/>
              </w:rPr>
              <w:t>责令限期改正；处配套幼儿园建设工程造价四倍以上五倍以下罚款</w:t>
            </w:r>
          </w:p>
        </w:tc>
      </w:tr>
    </w:tbl>
    <w:p>
      <w:pPr>
        <w:rPr>
          <w:rFonts w:ascii="Arial"/>
          <w:sz w:val="21"/>
        </w:rPr>
      </w:pPr>
      <w:r/>
    </w:p>
    <w:p>
      <w:pPr>
        <w:sectPr>
          <w:footerReference w:type="default" r:id="rId79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pStyle w:val="TableText"/>
              <w:ind w:left="113"/>
              <w:spacing w:before="33" w:line="205" w:lineRule="auto"/>
              <w:rPr>
                <w:rFonts w:ascii="Calibri" w:hAnsi="Calibri" w:eastAsia="Calibri" w:cs="Calibri"/>
              </w:rPr>
            </w:pPr>
            <w:r>
              <w:rPr>
                <w:spacing w:val="-3"/>
              </w:rPr>
              <w:t>新增</w:t>
            </w:r>
            <w:r>
              <w:rPr>
                <w:spacing w:val="-37"/>
              </w:rPr>
              <w:t xml:space="preserve"> </w:t>
            </w:r>
            <w:r>
              <w:rPr>
                <w:rFonts w:ascii="Calibri" w:hAnsi="Calibri" w:eastAsia="Calibri" w:cs="Calibri"/>
                <w:spacing w:val="-3"/>
              </w:rPr>
              <w:t>2</w:t>
            </w:r>
          </w:p>
        </w:tc>
      </w:tr>
      <w:tr>
        <w:trPr>
          <w:trHeight w:val="471" w:hRule="atLeast"/>
        </w:trPr>
        <w:tc>
          <w:tcPr>
            <w:tcW w:w="2577" w:type="dxa"/>
            <w:vAlign w:val="top"/>
            <w:gridSpan w:val="2"/>
          </w:tcPr>
          <w:p>
            <w:pPr>
              <w:pStyle w:val="TableText"/>
              <w:ind w:left="933"/>
              <w:spacing w:before="143" w:line="220" w:lineRule="auto"/>
              <w:rPr/>
            </w:pPr>
            <w:r>
              <w:rPr>
                <w:spacing w:val="-2"/>
              </w:rPr>
              <w:t>违法行为</w:t>
            </w:r>
          </w:p>
        </w:tc>
        <w:tc>
          <w:tcPr>
            <w:tcW w:w="11860" w:type="dxa"/>
            <w:vAlign w:val="top"/>
            <w:gridSpan w:val="2"/>
          </w:tcPr>
          <w:p>
            <w:pPr>
              <w:pStyle w:val="TableText"/>
              <w:ind w:left="115" w:right="106" w:hanging="1"/>
              <w:spacing w:before="28" w:line="222" w:lineRule="auto"/>
              <w:rPr/>
            </w:pPr>
            <w:r>
              <w:rPr>
                <w:spacing w:val="-1"/>
              </w:rPr>
              <w:t>建设单位未按照规定建设配套社区养老服务设施将城镇居住区建设项目交付使用；未按照规定将配套社区养老服务设施以及有关建设资料全部</w:t>
            </w:r>
            <w:r>
              <w:rPr>
                <w:spacing w:val="-2"/>
              </w:rPr>
              <w:t>无偿移</w:t>
            </w:r>
            <w:r>
              <w:rPr/>
              <w:t xml:space="preserve"> </w:t>
            </w:r>
            <w:r>
              <w:rPr>
                <w:spacing w:val="-1"/>
              </w:rPr>
              <w:t>交所在地县（市、区）人民政府民政部门</w:t>
            </w:r>
          </w:p>
        </w:tc>
      </w:tr>
      <w:tr>
        <w:trPr>
          <w:trHeight w:val="1871" w:hRule="atLeast"/>
        </w:trPr>
        <w:tc>
          <w:tcPr>
            <w:tcW w:w="1236"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13"/>
              <w:spacing w:before="59" w:line="219" w:lineRule="auto"/>
              <w:rPr/>
            </w:pPr>
            <w:r>
              <w:rPr>
                <w:spacing w:val="-2"/>
              </w:rPr>
              <w:t>违法依据</w:t>
            </w:r>
          </w:p>
        </w:tc>
        <w:tc>
          <w:tcPr>
            <w:tcW w:w="11860" w:type="dxa"/>
            <w:vAlign w:val="top"/>
            <w:gridSpan w:val="2"/>
          </w:tcPr>
          <w:p>
            <w:pPr>
              <w:pStyle w:val="TableText"/>
              <w:ind w:left="109"/>
              <w:spacing w:before="29" w:line="219" w:lineRule="auto"/>
              <w:rPr/>
            </w:pPr>
            <w:r>
              <w:rPr>
                <w:spacing w:val="-1"/>
              </w:rPr>
              <w:t>【地方性法规】《山东省养老服务条例》</w:t>
            </w:r>
          </w:p>
          <w:p>
            <w:pPr>
              <w:pStyle w:val="TableText"/>
              <w:ind w:left="129" w:right="80" w:hanging="17"/>
              <w:spacing w:before="19" w:line="229" w:lineRule="auto"/>
              <w:rPr/>
            </w:pPr>
            <w:r>
              <w:rPr/>
              <w:t>第十四条  建设单位应当按照核准的规划要求配套建设社</w:t>
            </w:r>
            <w:r>
              <w:rPr>
                <w:spacing w:val="-1"/>
              </w:rPr>
              <w:t>区养老服务设施。配套社区养老服务设施与住宅建设项目同步规划、同步建设、同步验收、</w:t>
            </w:r>
            <w:r>
              <w:rPr/>
              <w:t xml:space="preserve"> </w:t>
            </w:r>
            <w:r>
              <w:rPr>
                <w:spacing w:val="-4"/>
              </w:rPr>
              <w:t>同步交付使用。</w:t>
            </w:r>
          </w:p>
          <w:p>
            <w:pPr>
              <w:pStyle w:val="TableText"/>
              <w:ind w:left="113" w:right="106"/>
              <w:spacing w:before="19" w:line="229" w:lineRule="auto"/>
              <w:rPr/>
            </w:pPr>
            <w:r>
              <w:rPr>
                <w:spacing w:val="-1"/>
              </w:rPr>
              <w:t>县级以上人民政府自然资源部门依法对配套社区养老服务设施建设是否符合规划条件予以核实，未经核实或者经核实不符合规划条件的，建设单</w:t>
            </w:r>
            <w:r>
              <w:rPr>
                <w:spacing w:val="-2"/>
              </w:rPr>
              <w:t>位不</w:t>
            </w:r>
            <w:r>
              <w:rPr/>
              <w:t xml:space="preserve"> </w:t>
            </w:r>
            <w:r>
              <w:rPr>
                <w:spacing w:val="-1"/>
              </w:rPr>
              <w:t>得组织竣工验收。</w:t>
            </w:r>
          </w:p>
          <w:p>
            <w:pPr>
              <w:pStyle w:val="TableText"/>
              <w:ind w:left="112" w:right="106"/>
              <w:spacing w:before="22" w:line="227" w:lineRule="auto"/>
              <w:jc w:val="both"/>
              <w:rPr/>
            </w:pPr>
            <w:r>
              <w:rPr>
                <w:spacing w:val="-1"/>
              </w:rPr>
              <w:t>第十五条  对新建的城镇居住区配套社区养老服务设施，房地产开发项目建设条件意见书确定养老服务设施权属归政府的，建设单位应当按照约定的</w:t>
            </w:r>
            <w:r>
              <w:rPr/>
              <w:t xml:space="preserve"> </w:t>
            </w:r>
            <w:r>
              <w:rPr>
                <w:spacing w:val="-1"/>
              </w:rPr>
              <w:t>移交方式，自竣工验收合格之日起三个月内将设施以及有关建设资料全部无偿移交所在地县（市、区）人民政府民政部门，用于开展非营利</w:t>
            </w:r>
            <w:r>
              <w:rPr>
                <w:spacing w:val="-2"/>
              </w:rPr>
              <w:t>性养老服</w:t>
            </w:r>
            <w:r>
              <w:rPr/>
              <w:t xml:space="preserve"> </w:t>
            </w:r>
            <w:r>
              <w:rPr>
                <w:spacing w:val="-4"/>
              </w:rPr>
              <w:t>务。</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30" w:line="219" w:lineRule="auto"/>
              <w:rPr/>
            </w:pPr>
            <w:r>
              <w:rPr>
                <w:spacing w:val="-1"/>
              </w:rPr>
              <w:t>【地方性法规】《山东省养老服务条例》</w:t>
            </w:r>
          </w:p>
          <w:p>
            <w:pPr>
              <w:pStyle w:val="TableText"/>
              <w:ind w:left="112" w:right="106"/>
              <w:spacing w:before="19" w:line="227" w:lineRule="auto"/>
              <w:jc w:val="both"/>
              <w:rPr/>
            </w:pPr>
            <w:r>
              <w:rPr>
                <w:spacing w:val="-1"/>
              </w:rPr>
              <w:t>第六十七条  违反本条例规定，建设单位未按照规定建设配套社区养老服务设施将城镇居住区建设项目交付使用的，或者未按照规定将配套社区养老</w:t>
            </w:r>
            <w:r>
              <w:rPr/>
              <w:t xml:space="preserve"> </w:t>
            </w:r>
            <w:r>
              <w:rPr>
                <w:spacing w:val="-1"/>
              </w:rPr>
              <w:t>服务设施以及有关建设资料全部无偿移交所在地县（市、区）人民政府民政部门的，由县级以上人民政府住房城乡建设部门责令限期改正；</w:t>
            </w:r>
            <w:r>
              <w:rPr>
                <w:spacing w:val="-2"/>
              </w:rPr>
              <w:t>逾期不改</w:t>
            </w:r>
            <w:r>
              <w:rPr/>
              <w:t xml:space="preserve"> </w:t>
            </w:r>
            <w:r>
              <w:rPr/>
              <w:t>正的，处配套社区养老服务设施建设工程造价二倍以</w:t>
            </w:r>
            <w:r>
              <w:rPr>
                <w:spacing w:val="-1"/>
              </w:rPr>
              <w:t>上五倍以下的罚款。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7"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8" w:right="106" w:hanging="8"/>
              <w:spacing w:before="31" w:line="220" w:lineRule="auto"/>
              <w:rPr/>
            </w:pPr>
            <w:r>
              <w:rPr>
                <w:spacing w:val="-2"/>
              </w:rPr>
              <w:t>责令限期改正；处配套社区养老服务设施建设工程造价二倍以上三倍以下</w:t>
            </w:r>
            <w:r>
              <w:rPr>
                <w:spacing w:val="4"/>
              </w:rPr>
              <w:t xml:space="preserve"> </w:t>
            </w:r>
            <w:r>
              <w:rPr>
                <w:spacing w:val="-8"/>
              </w:rPr>
              <w:t>的罚款</w:t>
            </w:r>
          </w:p>
        </w:tc>
      </w:tr>
      <w:tr>
        <w:trPr>
          <w:trHeight w:val="472" w:hRule="atLeast"/>
        </w:trPr>
        <w:tc>
          <w:tcPr>
            <w:tcW w:w="2577" w:type="dxa"/>
            <w:vAlign w:val="top"/>
            <w:gridSpan w:val="2"/>
          </w:tcPr>
          <w:p>
            <w:pPr>
              <w:pStyle w:val="TableText"/>
              <w:ind w:left="1115"/>
              <w:spacing w:before="146" w:line="221" w:lineRule="auto"/>
              <w:rPr/>
            </w:pPr>
            <w:r>
              <w:rPr>
                <w:spacing w:val="-5"/>
              </w:rPr>
              <w:t>一般</w:t>
            </w:r>
          </w:p>
        </w:tc>
        <w:tc>
          <w:tcPr>
            <w:tcW w:w="5927" w:type="dxa"/>
            <w:vAlign w:val="top"/>
          </w:tcPr>
          <w:p>
            <w:pPr>
              <w:pStyle w:val="TableText"/>
              <w:ind w:left="117"/>
              <w:spacing w:before="146"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8" w:right="106" w:hanging="8"/>
              <w:spacing w:before="31" w:line="221" w:lineRule="auto"/>
              <w:rPr/>
            </w:pPr>
            <w:r>
              <w:rPr>
                <w:spacing w:val="-2"/>
              </w:rPr>
              <w:t>责令限期改正；处配套社区养老服务设施建设工程造价三倍以上四倍以下</w:t>
            </w:r>
            <w:r>
              <w:rPr>
                <w:spacing w:val="4"/>
              </w:rPr>
              <w:t xml:space="preserve"> </w:t>
            </w:r>
            <w:r>
              <w:rPr>
                <w:spacing w:val="-8"/>
              </w:rPr>
              <w:t>的罚款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5" w:right="145" w:firstLine="1"/>
              <w:spacing w:before="31" w:line="223" w:lineRule="auto"/>
              <w:rPr/>
            </w:pPr>
            <w:r>
              <w:rPr>
                <w:spacing w:val="-2"/>
              </w:rPr>
              <w:t>实施本违法行为，逾期</w:t>
            </w:r>
            <w:r>
              <w:rPr>
                <w:spacing w:val="-28"/>
              </w:rPr>
              <w:t xml:space="preserve"> </w:t>
            </w:r>
            <w:r>
              <w:rPr>
                <w:rFonts w:ascii="Calibri" w:hAnsi="Calibri" w:eastAsia="Calibri" w:cs="Calibri"/>
                <w:spacing w:val="-2"/>
              </w:rPr>
              <w:t>30  </w:t>
            </w:r>
            <w:r>
              <w:rPr>
                <w:spacing w:val="-2"/>
              </w:rPr>
              <w:t>日以上改正；或者尚未改正的，或者造成严重</w:t>
            </w:r>
            <w:r>
              <w:rPr/>
              <w:t xml:space="preserve"> </w:t>
            </w:r>
            <w:r>
              <w:rPr>
                <w:spacing w:val="-2"/>
              </w:rPr>
              <w:t>不良社会影响的</w:t>
            </w:r>
          </w:p>
        </w:tc>
        <w:tc>
          <w:tcPr>
            <w:tcW w:w="5933" w:type="dxa"/>
            <w:vAlign w:val="top"/>
          </w:tcPr>
          <w:p>
            <w:pPr>
              <w:pStyle w:val="TableText"/>
              <w:ind w:left="128" w:right="106" w:hanging="8"/>
              <w:spacing w:before="31" w:line="223" w:lineRule="auto"/>
              <w:rPr/>
            </w:pPr>
            <w:r>
              <w:rPr>
                <w:spacing w:val="-2"/>
              </w:rPr>
              <w:t>责令限期改正；处配套社区养老服务设施建设工程造价四倍以上五倍以下</w:t>
            </w:r>
            <w:r>
              <w:rPr>
                <w:spacing w:val="4"/>
              </w:rPr>
              <w:t xml:space="preserve"> </w:t>
            </w:r>
            <w:r>
              <w:rPr>
                <w:spacing w:val="-8"/>
              </w:rPr>
              <w:t>的罚款</w:t>
            </w:r>
          </w:p>
        </w:tc>
      </w:tr>
    </w:tbl>
    <w:p>
      <w:pPr>
        <w:rPr>
          <w:rFonts w:ascii="Arial"/>
          <w:sz w:val="21"/>
        </w:rPr>
      </w:pPr>
      <w:r/>
    </w:p>
    <w:p>
      <w:pPr>
        <w:sectPr>
          <w:footerReference w:type="default" r:id="rId79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8"/>
              </w:rPr>
              <w:t xml:space="preserve"> </w:t>
            </w:r>
            <w:r>
              <w:rPr>
                <w:rFonts w:ascii="Calibri" w:hAnsi="Calibri" w:eastAsia="Calibri" w:cs="Calibri"/>
                <w:spacing w:val="-3"/>
              </w:rPr>
              <w:t>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施工单位未及时清运工程施工过程中产生的建筑垃</w:t>
            </w:r>
            <w:r>
              <w:rPr>
                <w:spacing w:val="-1"/>
              </w:rPr>
              <w:t>圾，造成环境污染</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2"/>
              <w:spacing w:before="19" w:line="205" w:lineRule="auto"/>
              <w:rPr/>
            </w:pPr>
            <w:r>
              <w:rPr/>
              <w:t>第十二条  施工单位应当及时清运工程施工过程中产生的建筑垃圾，并按照城市人民政府市容环境卫生主管部门的规定处</w:t>
            </w:r>
            <w:r>
              <w:rPr>
                <w:spacing w:val="-1"/>
              </w:rPr>
              <w:t>置，防止污染环境。</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【部门规章】《城市建筑垃圾管理规定》</w:t>
            </w:r>
          </w:p>
          <w:p>
            <w:pPr>
              <w:pStyle w:val="TableText"/>
              <w:ind w:left="112" w:right="94"/>
              <w:spacing w:before="20" w:line="221" w:lineRule="auto"/>
              <w:rPr/>
            </w:pPr>
            <w:r>
              <w:rPr>
                <w:spacing w:val="-1"/>
              </w:rPr>
              <w:t>第二十二条第一款  施工单位未及时清运工程施工过程中产生的建筑垃圾，造成环境污染的，由城市人民政府市容环境卫生主管部门责令限期改正，</w:t>
            </w:r>
            <w:r>
              <w:rPr>
                <w:spacing w:val="12"/>
              </w:rPr>
              <w:t xml:space="preserve"> </w:t>
            </w:r>
            <w:r>
              <w:rPr>
                <w:spacing w:val="-3"/>
              </w:rPr>
              <w:t>给予警告，处</w:t>
            </w:r>
            <w:r>
              <w:rPr>
                <w:spacing w:val="-22"/>
              </w:rPr>
              <w:t xml:space="preserve"> </w:t>
            </w:r>
            <w:r>
              <w:rPr>
                <w:rFonts w:ascii="Calibri" w:hAnsi="Calibri" w:eastAsia="Calibri" w:cs="Calibri"/>
                <w:spacing w:val="-3"/>
              </w:rPr>
              <w:t>5000</w:t>
            </w:r>
            <w:r>
              <w:rPr>
                <w:rFonts w:ascii="Calibri" w:hAnsi="Calibri" w:eastAsia="Calibri" w:cs="Calibri"/>
                <w:spacing w:val="13"/>
                <w:w w:val="102"/>
              </w:rPr>
              <w:t xml:space="preserve"> </w:t>
            </w:r>
            <w:r>
              <w:rPr>
                <w:spacing w:val="-3"/>
              </w:rPr>
              <w:t>元以上</w:t>
            </w:r>
            <w:r>
              <w:rPr>
                <w:spacing w:val="-38"/>
              </w:rPr>
              <w:t xml:space="preserve"> </w:t>
            </w:r>
            <w:r>
              <w:rPr>
                <w:rFonts w:ascii="Calibri" w:hAnsi="Calibri" w:eastAsia="Calibri" w:cs="Calibri"/>
                <w:spacing w:val="-3"/>
              </w:rPr>
              <w:t>5</w:t>
            </w:r>
            <w:r>
              <w:rPr>
                <w:rFonts w:ascii="Calibri" w:hAnsi="Calibri" w:eastAsia="Calibri" w:cs="Calibri"/>
                <w:spacing w:val="18"/>
                <w:w w:val="102"/>
              </w:rPr>
              <w:t xml:space="preserve"> </w:t>
            </w:r>
            <w:r>
              <w:rPr>
                <w:spacing w:val="-3"/>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实施本违法行为，未及时清运建筑垃圾</w:t>
            </w:r>
            <w:r>
              <w:rPr>
                <w:spacing w:val="-38"/>
              </w:rPr>
              <w:t xml:space="preserve"> </w:t>
            </w:r>
            <w:r>
              <w:rPr>
                <w:rFonts w:ascii="Calibri" w:hAnsi="Calibri" w:eastAsia="Calibri" w:cs="Calibri"/>
                <w:spacing w:val="-1"/>
              </w:rPr>
              <w:t>50</w:t>
            </w:r>
            <w:r>
              <w:rPr>
                <w:rFonts w:ascii="Calibri" w:hAnsi="Calibri" w:eastAsia="Calibri" w:cs="Calibri"/>
                <w:spacing w:val="12"/>
                <w:w w:val="101"/>
              </w:rPr>
              <w:t xml:space="preserve"> </w:t>
            </w:r>
            <w:r>
              <w:rPr>
                <w:spacing w:val="-1"/>
              </w:rPr>
              <w:t>立方</w:t>
            </w:r>
            <w:r>
              <w:rPr>
                <w:spacing w:val="-2"/>
              </w:rPr>
              <w:t>米以下的</w:t>
            </w:r>
          </w:p>
        </w:tc>
        <w:tc>
          <w:tcPr>
            <w:tcW w:w="5933" w:type="dxa"/>
            <w:vAlign w:val="top"/>
          </w:tcPr>
          <w:p>
            <w:pPr>
              <w:pStyle w:val="TableText"/>
              <w:ind w:left="120"/>
              <w:spacing w:before="30" w:line="203" w:lineRule="auto"/>
              <w:rPr/>
            </w:pPr>
            <w:r>
              <w:rPr>
                <w:spacing w:val="-2"/>
              </w:rPr>
              <w:t>责令限期改正，给予警告，处</w:t>
            </w:r>
            <w:r>
              <w:rPr>
                <w:spacing w:val="-36"/>
              </w:rPr>
              <w:t xml:space="preserve"> </w:t>
            </w:r>
            <w:r>
              <w:rPr>
                <w:rFonts w:ascii="Calibri" w:hAnsi="Calibri" w:eastAsia="Calibri" w:cs="Calibri"/>
                <w:spacing w:val="-2"/>
              </w:rPr>
              <w:t>5000</w:t>
            </w:r>
            <w:r>
              <w:rPr>
                <w:rFonts w:ascii="Calibri" w:hAnsi="Calibri" w:eastAsia="Calibri" w:cs="Calibri"/>
                <w:spacing w:val="11"/>
              </w:rPr>
              <w:t xml:space="preserve"> </w:t>
            </w:r>
            <w:r>
              <w:rPr>
                <w:spacing w:val="-2"/>
              </w:rPr>
              <w:t>元以上</w:t>
            </w:r>
            <w:r>
              <w:rPr>
                <w:spacing w:val="-30"/>
              </w:rPr>
              <w:t xml:space="preserve"> </w:t>
            </w:r>
            <w:r>
              <w:rPr>
                <w:rFonts w:ascii="Calibri" w:hAnsi="Calibri" w:eastAsia="Calibri" w:cs="Calibri"/>
                <w:spacing w:val="-2"/>
              </w:rPr>
              <w:t>1.5</w:t>
            </w:r>
            <w:r>
              <w:rPr>
                <w:rFonts w:ascii="Calibri" w:hAnsi="Calibri" w:eastAsia="Calibri" w:cs="Calibri"/>
                <w:spacing w:val="17"/>
              </w:rPr>
              <w:t xml:space="preserve"> </w:t>
            </w:r>
            <w:r>
              <w:rPr>
                <w:spacing w:val="-2"/>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2"/>
              </w:rPr>
              <w:t>实施本违法行为，未及时清运建筑垃圾</w:t>
            </w:r>
            <w:r>
              <w:rPr>
                <w:spacing w:val="-23"/>
              </w:rPr>
              <w:t xml:space="preserve"> </w:t>
            </w:r>
            <w:r>
              <w:rPr>
                <w:rFonts w:ascii="Calibri" w:hAnsi="Calibri" w:eastAsia="Calibri" w:cs="Calibri"/>
                <w:spacing w:val="-2"/>
              </w:rPr>
              <w:t>50</w:t>
            </w:r>
            <w:r>
              <w:rPr>
                <w:rFonts w:ascii="Calibri" w:hAnsi="Calibri" w:eastAsia="Calibri" w:cs="Calibri"/>
                <w:spacing w:val="12"/>
              </w:rPr>
              <w:t xml:space="preserve"> </w:t>
            </w:r>
            <w:r>
              <w:rPr>
                <w:spacing w:val="-2"/>
              </w:rPr>
              <w:t>立方米以上</w:t>
            </w:r>
            <w:r>
              <w:rPr>
                <w:spacing w:val="-29"/>
              </w:rPr>
              <w:t xml:space="preserve"> </w:t>
            </w:r>
            <w:r>
              <w:rPr>
                <w:rFonts w:ascii="Calibri" w:hAnsi="Calibri" w:eastAsia="Calibri" w:cs="Calibri"/>
                <w:spacing w:val="-2"/>
              </w:rPr>
              <w:t>100</w:t>
            </w:r>
            <w:r>
              <w:rPr>
                <w:rFonts w:ascii="Calibri" w:hAnsi="Calibri" w:eastAsia="Calibri" w:cs="Calibri"/>
                <w:spacing w:val="12"/>
              </w:rPr>
              <w:t xml:space="preserve"> </w:t>
            </w:r>
            <w:r>
              <w:rPr>
                <w:spacing w:val="-2"/>
              </w:rPr>
              <w:t>立方米以下的</w:t>
            </w:r>
          </w:p>
        </w:tc>
        <w:tc>
          <w:tcPr>
            <w:tcW w:w="5933" w:type="dxa"/>
            <w:vAlign w:val="top"/>
          </w:tcPr>
          <w:p>
            <w:pPr>
              <w:pStyle w:val="TableText"/>
              <w:ind w:left="120"/>
              <w:spacing w:before="32" w:line="201" w:lineRule="auto"/>
              <w:rPr/>
            </w:pPr>
            <w:r>
              <w:rPr>
                <w:spacing w:val="-2"/>
              </w:rPr>
              <w:t>责令限期改正，给予警告，处</w:t>
            </w:r>
            <w:r>
              <w:rPr>
                <w:spacing w:val="-29"/>
              </w:rPr>
              <w:t xml:space="preserve"> </w:t>
            </w:r>
            <w:r>
              <w:rPr>
                <w:rFonts w:ascii="Calibri" w:hAnsi="Calibri" w:eastAsia="Calibri" w:cs="Calibri"/>
                <w:spacing w:val="-2"/>
              </w:rPr>
              <w:t>1.5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3.5</w:t>
            </w:r>
            <w:r>
              <w:rPr>
                <w:rFonts w:ascii="Calibri" w:hAnsi="Calibri" w:eastAsia="Calibri" w:cs="Calibri"/>
                <w:spacing w:val="17"/>
              </w:rPr>
              <w:t xml:space="preserve"> </w:t>
            </w:r>
            <w:r>
              <w:rPr>
                <w:spacing w:val="-2"/>
              </w:rPr>
              <w:t>万元</w:t>
            </w:r>
            <w:r>
              <w:rPr>
                <w:spacing w:val="-3"/>
              </w:rPr>
              <w:t>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2"/>
              </w:rPr>
              <w:t>实施本违法行为，未及时清运建筑垃圾</w:t>
            </w:r>
            <w:r>
              <w:rPr>
                <w:spacing w:val="-15"/>
              </w:rPr>
              <w:t xml:space="preserve"> </w:t>
            </w:r>
            <w:r>
              <w:rPr>
                <w:rFonts w:ascii="Calibri" w:hAnsi="Calibri" w:eastAsia="Calibri" w:cs="Calibri"/>
                <w:spacing w:val="-2"/>
              </w:rPr>
              <w:t>100</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2" w:line="206" w:lineRule="auto"/>
              <w:rPr/>
            </w:pPr>
            <w:r>
              <w:rPr>
                <w:spacing w:val="-2"/>
              </w:rPr>
              <w:t>责令限期改正，给予警告，处</w:t>
            </w:r>
            <w:r>
              <w:rPr>
                <w:spacing w:val="-36"/>
              </w:rPr>
              <w:t xml:space="preserve"> </w:t>
            </w:r>
            <w:r>
              <w:rPr>
                <w:rFonts w:ascii="Calibri" w:hAnsi="Calibri" w:eastAsia="Calibri" w:cs="Calibri"/>
                <w:spacing w:val="-2"/>
              </w:rPr>
              <w:t>3.5</w:t>
            </w:r>
            <w:r>
              <w:rPr>
                <w:rFonts w:ascii="Calibri" w:hAnsi="Calibri" w:eastAsia="Calibri" w:cs="Calibri"/>
                <w:spacing w:val="11"/>
                <w:w w:val="101"/>
              </w:rPr>
              <w:t xml:space="preserve"> </w:t>
            </w:r>
            <w:r>
              <w:rPr>
                <w:spacing w:val="-2"/>
              </w:rPr>
              <w:t>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tc>
      </w:tr>
    </w:tbl>
    <w:p>
      <w:pPr>
        <w:rPr>
          <w:rFonts w:ascii="Arial"/>
          <w:sz w:val="21"/>
        </w:rPr>
      </w:pPr>
      <w:r/>
    </w:p>
    <w:p>
      <w:pPr>
        <w:sectPr>
          <w:footerReference w:type="default" r:id="rId79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43"/>
              </w:rPr>
              <w:t xml:space="preserve"> </w:t>
            </w:r>
            <w:r>
              <w:rPr>
                <w:rFonts w:ascii="Calibri" w:hAnsi="Calibri" w:eastAsia="Calibri" w:cs="Calibri"/>
                <w:spacing w:val="-3"/>
              </w:rPr>
              <w:t>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施工单位将建筑垃圾交给个人或者未经核准从事建筑垃</w:t>
            </w:r>
            <w:r>
              <w:rPr>
                <w:spacing w:val="-1"/>
              </w:rPr>
              <w:t>圾运输的单位处置</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【部门规章】《城市建筑垃圾管理规定》</w:t>
            </w:r>
          </w:p>
          <w:p>
            <w:pPr>
              <w:pStyle w:val="TableText"/>
              <w:ind w:left="112"/>
              <w:spacing w:before="19" w:line="205" w:lineRule="auto"/>
              <w:rPr/>
            </w:pPr>
            <w:r>
              <w:rPr/>
              <w:t>第十三条  施工单位不得将建筑垃圾交给个人或者未经核准从事建筑垃</w:t>
            </w:r>
            <w:r>
              <w:rPr>
                <w:spacing w:val="-1"/>
              </w:rPr>
              <w:t>圾运输的单位运输。</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【部门规章】《城市建筑垃圾管理规定》</w:t>
            </w:r>
          </w:p>
          <w:p>
            <w:pPr>
              <w:pStyle w:val="TableText"/>
              <w:ind w:left="115" w:right="106" w:hanging="3"/>
              <w:spacing w:before="20" w:line="221" w:lineRule="auto"/>
              <w:rPr/>
            </w:pPr>
            <w:r>
              <w:rPr>
                <w:spacing w:val="-1"/>
              </w:rPr>
              <w:t>第二十二条第二款  施工单位将建筑垃圾交给个人或者未经核准从事建筑垃圾运输的单位处置的，由城市人民政府市容环境卫生主管部门责令限期改</w:t>
            </w:r>
            <w:r>
              <w:rPr/>
              <w:t xml:space="preserve"> </w:t>
            </w:r>
            <w:r>
              <w:rPr>
                <w:spacing w:val="-3"/>
              </w:rPr>
              <w:t>正，给予警告，处</w:t>
            </w:r>
            <w:r>
              <w:rPr>
                <w:spacing w:val="-31"/>
              </w:rPr>
              <w:t xml:space="preserve"> </w:t>
            </w:r>
            <w:r>
              <w:rPr>
                <w:rFonts w:ascii="Calibri" w:hAnsi="Calibri" w:eastAsia="Calibri" w:cs="Calibri"/>
                <w:spacing w:val="-3"/>
              </w:rPr>
              <w:t>1</w:t>
            </w:r>
            <w:r>
              <w:rPr>
                <w:rFonts w:ascii="Calibri" w:hAnsi="Calibri" w:eastAsia="Calibri" w:cs="Calibri"/>
                <w:spacing w:val="16"/>
                <w:w w:val="101"/>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4"/>
              </w:rPr>
              <w:t xml:space="preserve"> </w:t>
            </w:r>
            <w:r>
              <w:rPr>
                <w:spacing w:val="-3"/>
              </w:rPr>
              <w:t>万元以下罚款。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2"/>
              </w:rPr>
              <w:t>实施本违法行为，处置量在</w:t>
            </w:r>
            <w:r>
              <w:rPr>
                <w:spacing w:val="-27"/>
              </w:rPr>
              <w:t xml:space="preserve"> </w:t>
            </w:r>
            <w:r>
              <w:rPr>
                <w:rFonts w:ascii="Calibri" w:hAnsi="Calibri" w:eastAsia="Calibri" w:cs="Calibri"/>
                <w:spacing w:val="-2"/>
              </w:rPr>
              <w:t>10</w:t>
            </w:r>
            <w:r>
              <w:rPr>
                <w:rFonts w:ascii="Calibri" w:hAnsi="Calibri" w:eastAsia="Calibri" w:cs="Calibri"/>
                <w:spacing w:val="12"/>
                <w:w w:val="101"/>
              </w:rPr>
              <w:t xml:space="preserve"> </w:t>
            </w:r>
            <w:r>
              <w:rPr>
                <w:spacing w:val="-2"/>
              </w:rPr>
              <w:t>立方米以下的</w:t>
            </w:r>
          </w:p>
        </w:tc>
        <w:tc>
          <w:tcPr>
            <w:tcW w:w="5933" w:type="dxa"/>
            <w:vAlign w:val="top"/>
          </w:tcPr>
          <w:p>
            <w:pPr>
              <w:pStyle w:val="TableText"/>
              <w:ind w:left="120"/>
              <w:spacing w:before="30" w:line="203" w:lineRule="auto"/>
              <w:rPr/>
            </w:pPr>
            <w:r>
              <w:rPr>
                <w:spacing w:val="-3"/>
              </w:rPr>
              <w:t>责令限期改正，给予警告，处</w:t>
            </w:r>
            <w:r>
              <w:rPr>
                <w:spacing w:val="-16"/>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2"/>
              </w:rPr>
              <w:t>实施本违法行为，处置量在</w:t>
            </w:r>
            <w:r>
              <w:rPr>
                <w:spacing w:val="-17"/>
              </w:rPr>
              <w:t xml:space="preserve"> </w:t>
            </w:r>
            <w:r>
              <w:rPr>
                <w:rFonts w:ascii="Calibri" w:hAnsi="Calibri" w:eastAsia="Calibri" w:cs="Calibri"/>
                <w:spacing w:val="-2"/>
              </w:rPr>
              <w:t>10</w:t>
            </w:r>
            <w:r>
              <w:rPr>
                <w:rFonts w:ascii="Calibri" w:hAnsi="Calibri" w:eastAsia="Calibri" w:cs="Calibri"/>
                <w:spacing w:val="12"/>
              </w:rPr>
              <w:t xml:space="preserve"> </w:t>
            </w:r>
            <w:r>
              <w:rPr>
                <w:spacing w:val="-2"/>
              </w:rPr>
              <w:t>立方米以上</w:t>
            </w:r>
            <w:r>
              <w:rPr>
                <w:spacing w:val="-36"/>
              </w:rPr>
              <w:t xml:space="preserve"> </w:t>
            </w:r>
            <w:r>
              <w:rPr>
                <w:rFonts w:ascii="Calibri" w:hAnsi="Calibri" w:eastAsia="Calibri" w:cs="Calibri"/>
                <w:spacing w:val="-2"/>
              </w:rPr>
              <w:t>50 </w:t>
            </w:r>
            <w:r>
              <w:rPr>
                <w:spacing w:val="-2"/>
              </w:rPr>
              <w:t>立方米以下的</w:t>
            </w:r>
          </w:p>
        </w:tc>
        <w:tc>
          <w:tcPr>
            <w:tcW w:w="5933" w:type="dxa"/>
            <w:vAlign w:val="top"/>
          </w:tcPr>
          <w:p>
            <w:pPr>
              <w:pStyle w:val="TableText"/>
              <w:ind w:left="120"/>
              <w:spacing w:before="32" w:line="201" w:lineRule="auto"/>
              <w:rPr/>
            </w:pPr>
            <w:r>
              <w:rPr>
                <w:spacing w:val="-2"/>
              </w:rPr>
              <w:t>责令限期改正，给予警告，处</w:t>
            </w:r>
            <w:r>
              <w:rPr>
                <w:spacing w:val="-35"/>
              </w:rPr>
              <w:t xml:space="preserve"> </w:t>
            </w:r>
            <w:r>
              <w:rPr>
                <w:rFonts w:ascii="Calibri" w:hAnsi="Calibri" w:eastAsia="Calibri" w:cs="Calibri"/>
                <w:spacing w:val="-2"/>
              </w:rPr>
              <w:t>3</w:t>
            </w:r>
            <w:r>
              <w:rPr>
                <w:rFonts w:ascii="Calibri" w:hAnsi="Calibri" w:eastAsia="Calibri" w:cs="Calibri"/>
                <w:spacing w:val="14"/>
              </w:rPr>
              <w:t xml:space="preserve"> </w:t>
            </w:r>
            <w:r>
              <w:rPr>
                <w:spacing w:val="-2"/>
              </w:rPr>
              <w:t>万元以上</w:t>
            </w:r>
            <w:r>
              <w:rPr>
                <w:spacing w:val="-38"/>
              </w:rPr>
              <w:t xml:space="preserve"> </w:t>
            </w:r>
            <w:r>
              <w:rPr>
                <w:rFonts w:ascii="Calibri" w:hAnsi="Calibri" w:eastAsia="Calibri" w:cs="Calibri"/>
                <w:spacing w:val="-2"/>
              </w:rPr>
              <w:t>8</w:t>
            </w:r>
            <w:r>
              <w:rPr>
                <w:rFonts w:ascii="Calibri" w:hAnsi="Calibri" w:eastAsia="Calibri" w:cs="Calibri"/>
                <w:spacing w:val="17"/>
              </w:rPr>
              <w:t xml:space="preserve"> </w:t>
            </w:r>
            <w:r>
              <w:rPr>
                <w:spacing w:val="-2"/>
              </w:rPr>
              <w:t>万元</w:t>
            </w:r>
            <w:r>
              <w:rPr>
                <w:spacing w:val="-3"/>
              </w:rPr>
              <w:t>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2"/>
              </w:rPr>
              <w:t>实施本违法行为，处置量在</w:t>
            </w:r>
            <w:r>
              <w:rPr>
                <w:spacing w:val="-27"/>
              </w:rPr>
              <w:t xml:space="preserve"> </w:t>
            </w:r>
            <w:r>
              <w:rPr>
                <w:rFonts w:ascii="Calibri" w:hAnsi="Calibri" w:eastAsia="Calibri" w:cs="Calibri"/>
                <w:spacing w:val="-2"/>
              </w:rPr>
              <w:t>50</w:t>
            </w:r>
            <w:r>
              <w:rPr>
                <w:rFonts w:ascii="Calibri" w:hAnsi="Calibri" w:eastAsia="Calibri" w:cs="Calibri"/>
                <w:spacing w:val="12"/>
                <w:w w:val="101"/>
              </w:rPr>
              <w:t xml:space="preserve"> </w:t>
            </w:r>
            <w:r>
              <w:rPr>
                <w:spacing w:val="-2"/>
              </w:rPr>
              <w:t>立方米以上的</w:t>
            </w:r>
          </w:p>
        </w:tc>
        <w:tc>
          <w:tcPr>
            <w:tcW w:w="5933" w:type="dxa"/>
            <w:vAlign w:val="top"/>
          </w:tcPr>
          <w:p>
            <w:pPr>
              <w:pStyle w:val="TableText"/>
              <w:ind w:left="120"/>
              <w:spacing w:before="32" w:line="206" w:lineRule="auto"/>
              <w:rPr/>
            </w:pPr>
            <w:r>
              <w:rPr>
                <w:spacing w:val="-3"/>
              </w:rPr>
              <w:t>责令限期改正，给予警告，处</w:t>
            </w:r>
            <w:r>
              <w:rPr>
                <w:spacing w:val="-20"/>
              </w:rPr>
              <w:t xml:space="preserve"> </w:t>
            </w:r>
            <w:r>
              <w:rPr>
                <w:rFonts w:ascii="Calibri" w:hAnsi="Calibri" w:eastAsia="Calibri" w:cs="Calibri"/>
                <w:spacing w:val="-3"/>
              </w:rPr>
              <w:t>8</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rPr>
              <w:t xml:space="preserve"> </w:t>
            </w:r>
            <w:r>
              <w:rPr>
                <w:spacing w:val="-3"/>
              </w:rPr>
              <w:t>万元以下罚款</w:t>
            </w:r>
          </w:p>
        </w:tc>
      </w:tr>
    </w:tbl>
    <w:p>
      <w:pPr>
        <w:rPr>
          <w:rFonts w:ascii="Arial"/>
          <w:sz w:val="21"/>
        </w:rPr>
      </w:pPr>
      <w:r/>
    </w:p>
    <w:p>
      <w:pPr>
        <w:sectPr>
          <w:footerReference w:type="default" r:id="rId79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8"/>
              </w:rPr>
              <w:t xml:space="preserve"> </w:t>
            </w:r>
            <w:r>
              <w:rPr>
                <w:rFonts w:ascii="Calibri" w:hAnsi="Calibri" w:eastAsia="Calibri" w:cs="Calibri"/>
                <w:spacing w:val="-3"/>
              </w:rPr>
              <w:t>5</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擅自移动或者损毁古树名木保护标志和保护设施</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【省政府规章】《山东省古树名木保护办法》</w:t>
            </w:r>
          </w:p>
          <w:p>
            <w:pPr>
              <w:pStyle w:val="TableText"/>
              <w:ind w:left="112"/>
              <w:spacing w:before="19" w:line="205" w:lineRule="auto"/>
              <w:rPr/>
            </w:pPr>
            <w:r>
              <w:rPr/>
              <w:t>第十条第二款  任何单位和个人不得擅自移动或者损毁古树名木保</w:t>
            </w:r>
            <w:r>
              <w:rPr>
                <w:spacing w:val="-1"/>
              </w:rPr>
              <w:t>护标志和保护设施。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【省政府规章】《山东省古树名木保护办法》</w:t>
            </w:r>
          </w:p>
          <w:p>
            <w:pPr>
              <w:pStyle w:val="TableText"/>
              <w:ind w:left="132" w:right="106" w:hanging="20"/>
              <w:spacing w:before="20" w:line="221" w:lineRule="auto"/>
              <w:rPr/>
            </w:pPr>
            <w:r>
              <w:rPr>
                <w:spacing w:val="-1"/>
              </w:rPr>
              <w:t>第二十三条  违反本办法规定，擅自移动或者损毁古树名木保护标志和保护设施的，由县级以上人</w:t>
            </w:r>
            <w:r>
              <w:rPr>
                <w:spacing w:val="-2"/>
              </w:rPr>
              <w:t>民政府古树名木主管部门责令改正，可以处</w:t>
            </w:r>
            <w:r>
              <w:rPr>
                <w:spacing w:val="-34"/>
              </w:rPr>
              <w:t xml:space="preserve"> </w:t>
            </w:r>
            <w:r>
              <w:rPr>
                <w:rFonts w:ascii="Calibri" w:hAnsi="Calibri" w:eastAsia="Calibri" w:cs="Calibri"/>
                <w:spacing w:val="-2"/>
              </w:rPr>
              <w:t>200</w:t>
            </w:r>
            <w:r>
              <w:rPr>
                <w:rFonts w:ascii="Calibri" w:hAnsi="Calibri" w:eastAsia="Calibri" w:cs="Calibri"/>
                <w:spacing w:val="13"/>
                <w:w w:val="102"/>
              </w:rPr>
              <w:t xml:space="preserve"> </w:t>
            </w:r>
            <w:r>
              <w:rPr>
                <w:spacing w:val="-2"/>
              </w:rPr>
              <w:t>元</w:t>
            </w:r>
            <w:r>
              <w:rPr/>
              <w:t xml:space="preserve"> </w:t>
            </w:r>
            <w:r>
              <w:rPr>
                <w:spacing w:val="-2"/>
              </w:rPr>
              <w:t>以上</w:t>
            </w:r>
            <w:r>
              <w:rPr>
                <w:spacing w:val="-38"/>
              </w:rPr>
              <w:t xml:space="preserve"> </w:t>
            </w:r>
            <w:r>
              <w:rPr>
                <w:rFonts w:ascii="Calibri" w:hAnsi="Calibri" w:eastAsia="Calibri" w:cs="Calibri"/>
                <w:spacing w:val="-2"/>
              </w:rPr>
              <w:t>500</w:t>
            </w:r>
            <w:r>
              <w:rPr>
                <w:rFonts w:ascii="Calibri" w:hAnsi="Calibri" w:eastAsia="Calibri" w:cs="Calibri"/>
                <w:spacing w:val="14"/>
              </w:rPr>
              <w:t xml:space="preserve"> </w:t>
            </w:r>
            <w:r>
              <w:rPr>
                <w:spacing w:val="-2"/>
              </w:rPr>
              <w:t>元以下的罚款；情节严重的，处</w:t>
            </w:r>
            <w:r>
              <w:rPr>
                <w:spacing w:val="-36"/>
              </w:rPr>
              <w:t xml:space="preserve"> </w:t>
            </w:r>
            <w:r>
              <w:rPr>
                <w:rFonts w:ascii="Calibri" w:hAnsi="Calibri" w:eastAsia="Calibri" w:cs="Calibri"/>
                <w:spacing w:val="-2"/>
              </w:rPr>
              <w:t>500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实施本违法行为，情节不严重的</w:t>
            </w:r>
          </w:p>
        </w:tc>
        <w:tc>
          <w:tcPr>
            <w:tcW w:w="5933" w:type="dxa"/>
            <w:vAlign w:val="top"/>
          </w:tcPr>
          <w:p>
            <w:pPr>
              <w:pStyle w:val="TableText"/>
              <w:ind w:left="120"/>
              <w:spacing w:before="30" w:line="203" w:lineRule="auto"/>
              <w:rPr/>
            </w:pPr>
            <w:r>
              <w:rPr>
                <w:spacing w:val="-3"/>
              </w:rPr>
              <w:t>责令改正，可以处</w:t>
            </w:r>
            <w:r>
              <w:rPr>
                <w:spacing w:val="-16"/>
              </w:rPr>
              <w:t xml:space="preserve"> </w:t>
            </w:r>
            <w:r>
              <w:rPr>
                <w:rFonts w:ascii="Calibri" w:hAnsi="Calibri" w:eastAsia="Calibri" w:cs="Calibri"/>
                <w:spacing w:val="-3"/>
              </w:rPr>
              <w:t>200</w:t>
            </w:r>
            <w:r>
              <w:rPr>
                <w:rFonts w:ascii="Calibri" w:hAnsi="Calibri" w:eastAsia="Calibri" w:cs="Calibri"/>
                <w:spacing w:val="11"/>
              </w:rPr>
              <w:t xml:space="preserve"> </w:t>
            </w:r>
            <w:r>
              <w:rPr>
                <w:spacing w:val="-3"/>
              </w:rPr>
              <w:t>元以上</w:t>
            </w:r>
            <w:r>
              <w:rPr>
                <w:spacing w:val="-36"/>
              </w:rPr>
              <w:t xml:space="preserve"> </w:t>
            </w:r>
            <w:r>
              <w:rPr>
                <w:rFonts w:ascii="Calibri" w:hAnsi="Calibri" w:eastAsia="Calibri" w:cs="Calibri"/>
                <w:spacing w:val="-3"/>
              </w:rPr>
              <w:t>500</w:t>
            </w:r>
            <w:r>
              <w:rPr>
                <w:rFonts w:ascii="Calibri" w:hAnsi="Calibri" w:eastAsia="Calibri" w:cs="Calibri"/>
                <w:spacing w:val="14"/>
              </w:rPr>
              <w:t xml:space="preserve"> </w:t>
            </w:r>
            <w:r>
              <w:rPr>
                <w:spacing w:val="-3"/>
              </w:rPr>
              <w:t>元以下的罚款</w:t>
            </w:r>
          </w:p>
        </w:tc>
      </w:tr>
      <w:tr>
        <w:trPr>
          <w:trHeight w:val="242" w:hRule="atLeast"/>
        </w:trPr>
        <w:tc>
          <w:tcPr>
            <w:tcW w:w="2577" w:type="dxa"/>
            <w:vAlign w:val="top"/>
            <w:gridSpan w:val="2"/>
          </w:tcPr>
          <w:p>
            <w:pPr>
              <w:pStyle w:val="TableText"/>
              <w:ind w:left="1113"/>
              <w:spacing w:before="32" w:line="205" w:lineRule="auto"/>
              <w:rPr/>
            </w:pPr>
            <w:r>
              <w:rPr>
                <w:spacing w:val="-4"/>
              </w:rPr>
              <w:t>较重</w:t>
            </w:r>
          </w:p>
        </w:tc>
        <w:tc>
          <w:tcPr>
            <w:tcW w:w="5927" w:type="dxa"/>
            <w:vAlign w:val="top"/>
          </w:tcPr>
          <w:p>
            <w:pPr>
              <w:pStyle w:val="TableText"/>
              <w:ind w:left="117"/>
              <w:spacing w:before="32" w:line="205" w:lineRule="auto"/>
              <w:rPr/>
            </w:pPr>
            <w:r>
              <w:rPr>
                <w:spacing w:val="-1"/>
              </w:rPr>
              <w:t>实施本违法行为，情节严重的</w:t>
            </w:r>
          </w:p>
        </w:tc>
        <w:tc>
          <w:tcPr>
            <w:tcW w:w="5933" w:type="dxa"/>
            <w:vAlign w:val="top"/>
          </w:tcPr>
          <w:p>
            <w:pPr>
              <w:pStyle w:val="TableText"/>
              <w:ind w:left="120"/>
              <w:spacing w:before="32" w:line="205" w:lineRule="auto"/>
              <w:rPr/>
            </w:pPr>
            <w:r>
              <w:rPr>
                <w:spacing w:val="-3"/>
              </w:rPr>
              <w:t>责令改正，处</w:t>
            </w:r>
            <w:r>
              <w:rPr>
                <w:spacing w:val="-21"/>
              </w:rPr>
              <w:t xml:space="preserve"> </w:t>
            </w:r>
            <w:r>
              <w:rPr>
                <w:rFonts w:ascii="Calibri" w:hAnsi="Calibri" w:eastAsia="Calibri" w:cs="Calibri"/>
                <w:spacing w:val="-3"/>
              </w:rPr>
              <w:t>500</w:t>
            </w:r>
            <w:r>
              <w:rPr>
                <w:rFonts w:ascii="Calibri" w:hAnsi="Calibri" w:eastAsia="Calibri" w:cs="Calibri"/>
                <w:spacing w:val="11"/>
                <w:w w:val="102"/>
              </w:rPr>
              <w:t xml:space="preserve"> </w:t>
            </w:r>
            <w:r>
              <w:rPr>
                <w:spacing w:val="-3"/>
              </w:rPr>
              <w:t>元以上</w:t>
            </w:r>
            <w:r>
              <w:rPr>
                <w:spacing w:val="-35"/>
              </w:rPr>
              <w:t xml:space="preserve"> </w:t>
            </w:r>
            <w:r>
              <w:rPr>
                <w:rFonts w:ascii="Calibri" w:hAnsi="Calibri" w:eastAsia="Calibri" w:cs="Calibri"/>
                <w:spacing w:val="-3"/>
              </w:rPr>
              <w:t>2000</w:t>
            </w:r>
            <w:r>
              <w:rPr>
                <w:rFonts w:ascii="Calibri" w:hAnsi="Calibri" w:eastAsia="Calibri" w:cs="Calibri"/>
                <w:spacing w:val="14"/>
              </w:rPr>
              <w:t xml:space="preserve"> </w:t>
            </w:r>
            <w:r>
              <w:rPr>
                <w:spacing w:val="-3"/>
              </w:rPr>
              <w:t>元以下的罚款</w:t>
            </w:r>
          </w:p>
        </w:tc>
      </w:tr>
    </w:tbl>
    <w:p>
      <w:pPr>
        <w:rPr>
          <w:rFonts w:ascii="Arial"/>
          <w:sz w:val="21"/>
        </w:rPr>
      </w:pPr>
      <w:r/>
    </w:p>
    <w:p>
      <w:pPr>
        <w:sectPr>
          <w:footerReference w:type="default" r:id="rId80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8"/>
              </w:rPr>
              <w:t xml:space="preserve"> </w:t>
            </w:r>
            <w:r>
              <w:rPr>
                <w:rFonts w:ascii="Calibri" w:hAnsi="Calibri" w:eastAsia="Calibri" w:cs="Calibri"/>
                <w:spacing w:val="-3"/>
              </w:rPr>
              <w:t>6</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在古树名木保护范围内新建扩建建筑物或者构筑物、非通透性硬化地面、挖坑取土、动用明火、堆放和</w:t>
            </w:r>
            <w:r>
              <w:rPr>
                <w:spacing w:val="-1"/>
              </w:rPr>
              <w:t>倾倒有毒有害物品</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【省政府规章】《山东省古树名木保护办法》</w:t>
            </w:r>
          </w:p>
          <w:p>
            <w:pPr>
              <w:pStyle w:val="TableText"/>
              <w:ind w:left="112"/>
              <w:spacing w:before="19" w:line="219" w:lineRule="auto"/>
              <w:rPr/>
            </w:pPr>
            <w:r>
              <w:rPr/>
              <w:t>第十七条第二项  禁止下列损害古树名木的行为</w:t>
            </w:r>
            <w:r>
              <w:rPr>
                <w:spacing w:val="-23"/>
              </w:rPr>
              <w:t>：（</w:t>
            </w:r>
            <w:r>
              <w:rPr/>
              <w:t>二）在古树名木保护范围内新建扩建建筑物或者</w:t>
            </w:r>
            <w:r>
              <w:rPr>
                <w:spacing w:val="-1"/>
              </w:rPr>
              <w:t>构筑物、非通透性硬化地面、挖坑取土、动用明</w:t>
            </w:r>
          </w:p>
          <w:p>
            <w:pPr>
              <w:pStyle w:val="TableText"/>
              <w:ind w:left="114"/>
              <w:spacing w:before="19" w:line="205" w:lineRule="auto"/>
              <w:rPr/>
            </w:pPr>
            <w:r>
              <w:rPr>
                <w:spacing w:val="-1"/>
              </w:rPr>
              <w:t>火、堆放和倾倒有毒有害物品。</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【省政府规章】《山东省古树名木保护办法》</w:t>
            </w:r>
          </w:p>
          <w:p>
            <w:pPr>
              <w:pStyle w:val="TableText"/>
              <w:ind w:left="112" w:right="68"/>
              <w:spacing w:before="19" w:line="222" w:lineRule="auto"/>
              <w:rPr/>
            </w:pPr>
            <w:r>
              <w:rPr>
                <w:spacing w:val="-1"/>
              </w:rPr>
              <w:t>第二十四条  违反本办法规定，在古树名木保护范围内新建扩建建筑物或者构筑物、非通透性硬化地面、挖坑取土、动用明火、堆放和倾倒有</w:t>
            </w:r>
            <w:r>
              <w:rPr>
                <w:spacing w:val="-2"/>
              </w:rPr>
              <w:t>毒有害</w:t>
            </w:r>
            <w:r>
              <w:rPr/>
              <w:t xml:space="preserve"> </w:t>
            </w:r>
            <w:r>
              <w:rPr>
                <w:spacing w:val="-2"/>
              </w:rPr>
              <w:t>物品的，由县级以上人民政府古树名木主管部门责令改正，可以处</w:t>
            </w:r>
            <w:r>
              <w:rPr>
                <w:spacing w:val="-22"/>
              </w:rPr>
              <w:t xml:space="preserve"> </w:t>
            </w:r>
            <w:r>
              <w:rPr>
                <w:rFonts w:ascii="Calibri" w:hAnsi="Calibri" w:eastAsia="Calibri" w:cs="Calibri"/>
                <w:spacing w:val="-2"/>
              </w:rPr>
              <w:t>500</w:t>
            </w:r>
            <w:r>
              <w:rPr>
                <w:rFonts w:ascii="Calibri" w:hAnsi="Calibri" w:eastAsia="Calibri" w:cs="Calibri"/>
                <w:spacing w:val="14"/>
                <w:w w:val="101"/>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1"/>
                <w:w w:val="102"/>
              </w:rPr>
              <w:t xml:space="preserve"> </w:t>
            </w:r>
            <w:r>
              <w:rPr>
                <w:spacing w:val="-2"/>
              </w:rPr>
              <w:t>元以下的罚款；情节严重的，处</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万元以下的罚款。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实施本违法行为，情节不严重的</w:t>
            </w:r>
          </w:p>
        </w:tc>
        <w:tc>
          <w:tcPr>
            <w:tcW w:w="5933" w:type="dxa"/>
            <w:vAlign w:val="top"/>
          </w:tcPr>
          <w:p>
            <w:pPr>
              <w:pStyle w:val="TableText"/>
              <w:ind w:left="120"/>
              <w:spacing w:before="30" w:line="203" w:lineRule="auto"/>
              <w:rPr/>
            </w:pPr>
            <w:r>
              <w:rPr>
                <w:spacing w:val="-2"/>
              </w:rPr>
              <w:t>责令改正，可以处</w:t>
            </w:r>
            <w:r>
              <w:rPr>
                <w:spacing w:val="-36"/>
              </w:rPr>
              <w:t xml:space="preserve"> </w:t>
            </w:r>
            <w:r>
              <w:rPr>
                <w:rFonts w:ascii="Calibri" w:hAnsi="Calibri" w:eastAsia="Calibri" w:cs="Calibri"/>
                <w:spacing w:val="-2"/>
              </w:rPr>
              <w:t>500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元以下</w:t>
            </w:r>
            <w:r>
              <w:rPr>
                <w:spacing w:val="-3"/>
              </w:rPr>
              <w:t>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实施本违法行为，情节严重的</w:t>
            </w:r>
          </w:p>
        </w:tc>
        <w:tc>
          <w:tcPr>
            <w:tcW w:w="5933" w:type="dxa"/>
            <w:vAlign w:val="top"/>
          </w:tcPr>
          <w:p>
            <w:pPr>
              <w:pStyle w:val="TableText"/>
              <w:ind w:left="120"/>
              <w:spacing w:before="32" w:line="206" w:lineRule="auto"/>
              <w:rPr/>
            </w:pPr>
            <w:r>
              <w:rPr>
                <w:spacing w:val="-3"/>
              </w:rPr>
              <w:t>责令改正，处</w:t>
            </w:r>
            <w:r>
              <w:rPr>
                <w:spacing w:val="-32"/>
              </w:rPr>
              <w:t xml:space="preserve"> </w:t>
            </w:r>
            <w:r>
              <w:rPr>
                <w:rFonts w:ascii="Calibri" w:hAnsi="Calibri" w:eastAsia="Calibri" w:cs="Calibri"/>
                <w:spacing w:val="-3"/>
              </w:rPr>
              <w:t>2000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80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8"/>
              </w:rPr>
              <w:t xml:space="preserve"> </w:t>
            </w:r>
            <w:r>
              <w:rPr>
                <w:rFonts w:ascii="Calibri" w:hAnsi="Calibri" w:eastAsia="Calibri" w:cs="Calibri"/>
                <w:spacing w:val="-3"/>
              </w:rPr>
              <w:t>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在古树名木上刻划、钉钉、剥皮挖根、攀树折枝、悬挂重物，或者有其他损害古树</w:t>
            </w:r>
            <w:r>
              <w:rPr>
                <w:spacing w:val="-1"/>
              </w:rPr>
              <w:t>名木正常生长行为</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【省政府规章】《山东省古树名木保护办法》</w:t>
            </w:r>
          </w:p>
          <w:p>
            <w:pPr>
              <w:pStyle w:val="TableText"/>
              <w:ind w:left="112"/>
              <w:spacing w:before="19" w:line="219" w:lineRule="auto"/>
              <w:rPr/>
            </w:pPr>
            <w:r>
              <w:rPr/>
              <w:t>第十七条第三项、第四项  禁止下列损害古树名木的行为</w:t>
            </w:r>
            <w:r>
              <w:rPr>
                <w:spacing w:val="-17"/>
              </w:rPr>
              <w:t>：（</w:t>
            </w:r>
            <w:r>
              <w:rPr/>
              <w:t>三）刻划、钉钉、剥皮挖根、攀树折枝、悬挂重物</w:t>
            </w:r>
            <w:r>
              <w:rPr>
                <w:spacing w:val="-17"/>
              </w:rPr>
              <w:t>；（</w:t>
            </w:r>
            <w:r>
              <w:rPr/>
              <w:t>四）其他损害古树名木正常生长</w:t>
            </w:r>
          </w:p>
          <w:p>
            <w:pPr>
              <w:pStyle w:val="TableText"/>
              <w:ind w:left="127"/>
              <w:spacing w:before="19" w:line="205" w:lineRule="auto"/>
              <w:rPr/>
            </w:pPr>
            <w:r>
              <w:rPr>
                <w:spacing w:val="-6"/>
              </w:rPr>
              <w:t>的行为。</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【省政府规章】《山东省古树名木保护办法》</w:t>
            </w:r>
          </w:p>
          <w:p>
            <w:pPr>
              <w:pStyle w:val="TableText"/>
              <w:ind w:left="113" w:right="106" w:hanging="1"/>
              <w:spacing w:before="19" w:line="222" w:lineRule="auto"/>
              <w:rPr/>
            </w:pPr>
            <w:r>
              <w:rPr>
                <w:spacing w:val="-1"/>
              </w:rPr>
              <w:t>第二十五条  违反本办法规定，在古树名木上刻划、钉钉、剥皮挖根、攀树折枝、悬挂重物，或者有其他损害古树名木正常生长行为的，由县级以上</w:t>
            </w:r>
            <w:r>
              <w:rPr/>
              <w:t xml:space="preserve"> </w:t>
            </w:r>
            <w:r>
              <w:rPr>
                <w:spacing w:val="-1"/>
              </w:rPr>
              <w:t>人民政府古树名木主管部门责令改正，可以处</w:t>
            </w:r>
            <w:r>
              <w:rPr>
                <w:spacing w:val="-38"/>
              </w:rPr>
              <w:t xml:space="preserve"> </w:t>
            </w:r>
            <w:r>
              <w:rPr>
                <w:rFonts w:ascii="Calibri" w:hAnsi="Calibri" w:eastAsia="Calibri" w:cs="Calibri"/>
                <w:spacing w:val="-1"/>
              </w:rPr>
              <w:t>500</w:t>
            </w:r>
            <w:r>
              <w:rPr>
                <w:rFonts w:ascii="Calibri" w:hAnsi="Calibri" w:eastAsia="Calibri" w:cs="Calibri"/>
                <w:spacing w:val="14"/>
              </w:rPr>
              <w:t xml:space="preserve"> </w:t>
            </w:r>
            <w:r>
              <w:rPr>
                <w:spacing w:val="-1"/>
              </w:rPr>
              <w:t>元以上</w:t>
            </w:r>
            <w:r>
              <w:rPr>
                <w:spacing w:val="-35"/>
              </w:rPr>
              <w:t xml:space="preserve"> </w:t>
            </w:r>
            <w:r>
              <w:rPr>
                <w:rFonts w:ascii="Calibri" w:hAnsi="Calibri" w:eastAsia="Calibri" w:cs="Calibri"/>
                <w:spacing w:val="-1"/>
              </w:rPr>
              <w:t>20</w:t>
            </w:r>
            <w:r>
              <w:rPr>
                <w:rFonts w:ascii="Calibri" w:hAnsi="Calibri" w:eastAsia="Calibri" w:cs="Calibri"/>
                <w:spacing w:val="-2"/>
              </w:rPr>
              <w:t>00</w:t>
            </w:r>
            <w:r>
              <w:rPr>
                <w:rFonts w:ascii="Calibri" w:hAnsi="Calibri" w:eastAsia="Calibri" w:cs="Calibri"/>
                <w:spacing w:val="11"/>
                <w:w w:val="102"/>
              </w:rPr>
              <w:t xml:space="preserve"> </w:t>
            </w:r>
            <w:r>
              <w:rPr>
                <w:spacing w:val="-2"/>
              </w:rPr>
              <w:t>元以下的罚款；情节严重的，处</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元以上</w:t>
            </w:r>
            <w:r>
              <w:rPr>
                <w:spacing w:val="-29"/>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万元以下的罚款。</w:t>
            </w:r>
          </w:p>
        </w:tc>
      </w:tr>
      <w:tr>
        <w:trPr>
          <w:trHeight w:val="237" w:hRule="atLeast"/>
        </w:trPr>
        <w:tc>
          <w:tcPr>
            <w:tcW w:w="2577" w:type="dxa"/>
            <w:vAlign w:val="top"/>
            <w:gridSpan w:val="2"/>
          </w:tcPr>
          <w:p>
            <w:pPr>
              <w:pStyle w:val="TableText"/>
              <w:ind w:left="933"/>
              <w:spacing w:before="30" w:line="202" w:lineRule="auto"/>
              <w:rPr/>
            </w:pPr>
            <w:r>
              <w:rPr>
                <w:spacing w:val="-2"/>
              </w:rPr>
              <w:t>裁量阶次</w:t>
            </w:r>
          </w:p>
        </w:tc>
        <w:tc>
          <w:tcPr>
            <w:tcW w:w="5927" w:type="dxa"/>
            <w:vAlign w:val="top"/>
          </w:tcPr>
          <w:p>
            <w:pPr>
              <w:pStyle w:val="TableText"/>
              <w:ind w:left="2608"/>
              <w:spacing w:before="30" w:line="202" w:lineRule="auto"/>
              <w:rPr/>
            </w:pPr>
            <w:r>
              <w:rPr>
                <w:spacing w:val="-2"/>
              </w:rPr>
              <w:t>适用条件</w:t>
            </w:r>
          </w:p>
        </w:tc>
        <w:tc>
          <w:tcPr>
            <w:tcW w:w="5933" w:type="dxa"/>
            <w:vAlign w:val="top"/>
          </w:tcPr>
          <w:p>
            <w:pPr>
              <w:pStyle w:val="TableText"/>
              <w:ind w:left="2613"/>
              <w:spacing w:before="30"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实施本违法行为，情节不严重的</w:t>
            </w:r>
          </w:p>
        </w:tc>
        <w:tc>
          <w:tcPr>
            <w:tcW w:w="5933" w:type="dxa"/>
            <w:vAlign w:val="top"/>
          </w:tcPr>
          <w:p>
            <w:pPr>
              <w:pStyle w:val="TableText"/>
              <w:ind w:left="120"/>
              <w:spacing w:before="30" w:line="203" w:lineRule="auto"/>
              <w:rPr/>
            </w:pPr>
            <w:r>
              <w:rPr>
                <w:spacing w:val="-2"/>
              </w:rPr>
              <w:t>责令改正，可以处</w:t>
            </w:r>
            <w:r>
              <w:rPr>
                <w:spacing w:val="-36"/>
              </w:rPr>
              <w:t xml:space="preserve"> </w:t>
            </w:r>
            <w:r>
              <w:rPr>
                <w:rFonts w:ascii="Calibri" w:hAnsi="Calibri" w:eastAsia="Calibri" w:cs="Calibri"/>
                <w:spacing w:val="-2"/>
              </w:rPr>
              <w:t>500</w:t>
            </w:r>
            <w:r>
              <w:rPr>
                <w:rFonts w:ascii="Calibri" w:hAnsi="Calibri" w:eastAsia="Calibri" w:cs="Calibri"/>
                <w:spacing w:val="11"/>
                <w:w w:val="102"/>
              </w:rPr>
              <w:t xml:space="preserve"> </w:t>
            </w:r>
            <w:r>
              <w:rPr>
                <w:spacing w:val="-2"/>
              </w:rPr>
              <w:t>元以上</w:t>
            </w:r>
            <w:r>
              <w:rPr>
                <w:spacing w:val="-35"/>
              </w:rPr>
              <w:t xml:space="preserve"> </w:t>
            </w:r>
            <w:r>
              <w:rPr>
                <w:rFonts w:ascii="Calibri" w:hAnsi="Calibri" w:eastAsia="Calibri" w:cs="Calibri"/>
                <w:spacing w:val="-2"/>
              </w:rPr>
              <w:t>2000</w:t>
            </w:r>
            <w:r>
              <w:rPr>
                <w:rFonts w:ascii="Calibri" w:hAnsi="Calibri" w:eastAsia="Calibri" w:cs="Calibri"/>
                <w:spacing w:val="14"/>
              </w:rPr>
              <w:t xml:space="preserve"> </w:t>
            </w:r>
            <w:r>
              <w:rPr>
                <w:spacing w:val="-2"/>
              </w:rPr>
              <w:t>元以下</w:t>
            </w:r>
            <w:r>
              <w:rPr>
                <w:spacing w:val="-3"/>
              </w:rPr>
              <w:t>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实施本违法行为，情节严重的</w:t>
            </w:r>
          </w:p>
        </w:tc>
        <w:tc>
          <w:tcPr>
            <w:tcW w:w="5933" w:type="dxa"/>
            <w:vAlign w:val="top"/>
          </w:tcPr>
          <w:p>
            <w:pPr>
              <w:pStyle w:val="TableText"/>
              <w:ind w:left="120"/>
              <w:spacing w:before="32" w:line="206" w:lineRule="auto"/>
              <w:rPr/>
            </w:pPr>
            <w:r>
              <w:rPr>
                <w:spacing w:val="-3"/>
              </w:rPr>
              <w:t>责令改正，处</w:t>
            </w:r>
            <w:r>
              <w:rPr>
                <w:spacing w:val="-32"/>
              </w:rPr>
              <w:t xml:space="preserve"> </w:t>
            </w:r>
            <w:r>
              <w:rPr>
                <w:rFonts w:ascii="Calibri" w:hAnsi="Calibri" w:eastAsia="Calibri" w:cs="Calibri"/>
                <w:spacing w:val="-3"/>
              </w:rPr>
              <w:t>2000</w:t>
            </w:r>
            <w:r>
              <w:rPr>
                <w:rFonts w:ascii="Calibri" w:hAnsi="Calibri" w:eastAsia="Calibri" w:cs="Calibri"/>
                <w:spacing w:val="11"/>
                <w:w w:val="102"/>
              </w:rPr>
              <w:t xml:space="preserve"> </w:t>
            </w:r>
            <w:r>
              <w:rPr>
                <w:spacing w:val="-3"/>
              </w:rPr>
              <w:t>元以上</w:t>
            </w:r>
            <w:r>
              <w:rPr>
                <w:spacing w:val="-30"/>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80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40"/>
              </w:rPr>
              <w:t xml:space="preserve"> </w:t>
            </w:r>
            <w:r>
              <w:rPr>
                <w:rFonts w:ascii="Calibri" w:hAnsi="Calibri" w:eastAsia="Calibri" w:cs="Calibri"/>
                <w:spacing w:val="-3"/>
              </w:rPr>
              <w:t>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t>建设单位未在施工前制定古树名木保护方案，或者未按</w:t>
            </w:r>
            <w:r>
              <w:rPr>
                <w:spacing w:val="-1"/>
              </w:rPr>
              <w:t>照古树名木保护方案施工</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【省政府规章】《山东省古树名木保护办法》</w:t>
            </w:r>
          </w:p>
          <w:p>
            <w:pPr>
              <w:pStyle w:val="TableText"/>
              <w:ind w:left="112" w:right="106"/>
              <w:spacing w:before="19" w:line="222" w:lineRule="auto"/>
              <w:rPr/>
            </w:pPr>
            <w:r>
              <w:rPr>
                <w:spacing w:val="-1"/>
              </w:rPr>
              <w:t>第十八条第一款  因公共事业和基础设施建设项目确需在古树名木保护范围内进行建设施工的，建设单位应当在施工前制定古树名木保护方案，并报</w:t>
            </w:r>
            <w:r>
              <w:rPr/>
              <w:t xml:space="preserve"> </w:t>
            </w:r>
            <w:r>
              <w:rPr/>
              <w:t>县级人民政府古树名木主管部门备案。古树名木主管部门应当对保护方案的制定和落</w:t>
            </w:r>
            <w:r>
              <w:rPr>
                <w:spacing w:val="-1"/>
              </w:rPr>
              <w:t>实进行指导、监督。</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【省政府规章】《山东省古树名木保护办法》</w:t>
            </w:r>
          </w:p>
          <w:p>
            <w:pPr>
              <w:pStyle w:val="TableText"/>
              <w:ind w:left="116" w:right="106" w:hanging="4"/>
              <w:spacing w:before="19" w:line="222" w:lineRule="auto"/>
              <w:rPr/>
            </w:pPr>
            <w:r>
              <w:rPr>
                <w:spacing w:val="-1"/>
              </w:rPr>
              <w:t>第二十六条  违反本办法规定，建设单位未在施工前制定古树名木保护方案，或者未按照古树名木保护方案施工的，由县级以上人民政府古树名木主</w:t>
            </w:r>
            <w:r>
              <w:rPr/>
              <w:t xml:space="preserve"> </w:t>
            </w:r>
            <w:r>
              <w:rPr>
                <w:spacing w:val="-3"/>
              </w:rPr>
              <w:t>管部门责令改正，可以处</w:t>
            </w:r>
            <w:r>
              <w:rPr>
                <w:spacing w:val="-17"/>
              </w:rPr>
              <w:t xml:space="preserve"> </w:t>
            </w:r>
            <w:r>
              <w:rPr>
                <w:rFonts w:ascii="Calibri" w:hAnsi="Calibri" w:eastAsia="Calibri" w:cs="Calibri"/>
                <w:spacing w:val="-3"/>
              </w:rPr>
              <w:t>1</w:t>
            </w:r>
            <w:r>
              <w:rPr>
                <w:rFonts w:ascii="Calibri" w:hAnsi="Calibri" w:eastAsia="Calibri" w:cs="Calibri"/>
                <w:spacing w:val="17"/>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3"/>
              </w:rPr>
              <w:t>责令改正，可以处</w:t>
            </w:r>
            <w:r>
              <w:rPr>
                <w:spacing w:val="-28"/>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责令改正，处</w:t>
            </w:r>
            <w:r>
              <w:rPr>
                <w:spacing w:val="-23"/>
              </w:rPr>
              <w:t xml:space="preserve"> </w:t>
            </w:r>
            <w:r>
              <w:rPr>
                <w:rFonts w:ascii="Calibri" w:hAnsi="Calibri" w:eastAsia="Calibri" w:cs="Calibri"/>
                <w:spacing w:val="-3"/>
              </w:rPr>
              <w:t>1.5</w:t>
            </w:r>
            <w:r>
              <w:rPr>
                <w:rFonts w:ascii="Calibri" w:hAnsi="Calibri" w:eastAsia="Calibri" w:cs="Calibri"/>
                <w:spacing w:val="14"/>
                <w:w w:val="101"/>
              </w:rPr>
              <w:t xml:space="preserve"> </w:t>
            </w:r>
            <w:r>
              <w:rPr>
                <w:spacing w:val="-3"/>
              </w:rPr>
              <w:t>万元以上</w:t>
            </w:r>
            <w:r>
              <w:rPr>
                <w:spacing w:val="-35"/>
              </w:rPr>
              <w:t xml:space="preserve"> </w:t>
            </w:r>
            <w:r>
              <w:rPr>
                <w:rFonts w:ascii="Calibri" w:hAnsi="Calibri" w:eastAsia="Calibri" w:cs="Calibri"/>
                <w:spacing w:val="-3"/>
              </w:rPr>
              <w:t>2.5</w:t>
            </w:r>
            <w:r>
              <w:rPr>
                <w:rFonts w:ascii="Calibri" w:hAnsi="Calibri" w:eastAsia="Calibri" w:cs="Calibri"/>
                <w:spacing w:val="17"/>
              </w:rPr>
              <w:t xml:space="preserve"> </w:t>
            </w:r>
            <w:r>
              <w:rPr>
                <w:spacing w:val="-3"/>
              </w:rPr>
              <w:t>万元以下的罚款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3"/>
              </w:rPr>
              <w:t>责令改正，处</w:t>
            </w:r>
            <w:r>
              <w:rPr>
                <w:spacing w:val="-28"/>
              </w:rPr>
              <w:t xml:space="preserve"> </w:t>
            </w:r>
            <w:r>
              <w:rPr>
                <w:rFonts w:ascii="Calibri" w:hAnsi="Calibri" w:eastAsia="Calibri" w:cs="Calibri"/>
                <w:spacing w:val="-3"/>
              </w:rPr>
              <w:t>2.5</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万元以下的罚款</w:t>
            </w:r>
          </w:p>
        </w:tc>
      </w:tr>
    </w:tbl>
    <w:p>
      <w:pPr>
        <w:rPr>
          <w:rFonts w:ascii="Arial"/>
          <w:sz w:val="21"/>
        </w:rPr>
      </w:pPr>
      <w:r/>
    </w:p>
    <w:p>
      <w:pPr>
        <w:sectPr>
          <w:footerReference w:type="default" r:id="rId80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pStyle w:val="TableText"/>
              <w:ind w:left="113"/>
              <w:spacing w:before="33" w:line="205" w:lineRule="auto"/>
              <w:rPr>
                <w:rFonts w:ascii="Calibri" w:hAnsi="Calibri" w:eastAsia="Calibri" w:cs="Calibri"/>
              </w:rPr>
            </w:pPr>
            <w:r>
              <w:rPr>
                <w:spacing w:val="-4"/>
              </w:rPr>
              <w:t>新增</w:t>
            </w:r>
            <w:r>
              <w:rPr>
                <w:spacing w:val="-36"/>
              </w:rPr>
              <w:t xml:space="preserve"> </w:t>
            </w:r>
            <w:r>
              <w:rPr>
                <w:rFonts w:ascii="Calibri" w:hAnsi="Calibri" w:eastAsia="Calibri" w:cs="Calibri"/>
                <w:spacing w:val="-4"/>
              </w:rPr>
              <w:t>9-1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在历史文化名城、名镇、名村保护范围内，开山、采石、开矿等破坏传</w:t>
            </w:r>
            <w:r>
              <w:rPr>
                <w:spacing w:val="-1"/>
              </w:rPr>
              <w:t>统格局和历史风貌</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【行政法规】《历史文化名城名镇名村保护条例》</w:t>
            </w:r>
          </w:p>
          <w:p>
            <w:pPr>
              <w:pStyle w:val="TableText"/>
              <w:ind w:left="112"/>
              <w:spacing w:before="19" w:line="207" w:lineRule="auto"/>
              <w:rPr/>
            </w:pPr>
            <w:r>
              <w:rPr/>
              <w:t>第二十四条第一项  在历史文化名城、名镇、名村保护范围内禁止进行下列活动</w:t>
            </w:r>
            <w:r>
              <w:rPr>
                <w:spacing w:val="-5"/>
              </w:rPr>
              <w:t>：（</w:t>
            </w:r>
            <w:r>
              <w:rPr/>
              <w:t>一）开山、采石、开矿等破坏传统格局和历史风貌的活动。</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2" w:right="63"/>
              <w:spacing w:before="19" w:line="231" w:lineRule="auto"/>
              <w:rPr/>
            </w:pPr>
            <w:r>
              <w:rPr>
                <w:spacing w:val="-1"/>
              </w:rPr>
              <w:t>第四十一条第一项  违反本条例规定，在历史文化名城、名镇、名村保护范围内有下列行为之一的，由城市、县人民政府城乡规划主管部门责</w:t>
            </w:r>
            <w:r>
              <w:rPr>
                <w:spacing w:val="-2"/>
              </w:rPr>
              <w:t>令停止</w:t>
            </w:r>
            <w:r>
              <w:rPr/>
              <w:t xml:space="preserve"> </w:t>
            </w:r>
            <w:r>
              <w:rPr>
                <w:spacing w:val="-1"/>
              </w:rPr>
              <w:t>违法行为、限期恢复原状或者采取其他补救措施；有违法所得的，没收违法所得；逾期不恢复原状或者不采取其他补救措施的，城乡规划主管</w:t>
            </w:r>
            <w:r>
              <w:rPr>
                <w:spacing w:val="-2"/>
              </w:rPr>
              <w:t>部门可</w:t>
            </w:r>
            <w:r>
              <w:rPr/>
              <w:t xml:space="preserve"> </w:t>
            </w:r>
            <w:r>
              <w:rPr>
                <w:spacing w:val="-2"/>
              </w:rPr>
              <w:t>以指定有能力的单位代为恢复原状或者采取其他补救措施，所需费用由违法者承担</w:t>
            </w:r>
            <w:r>
              <w:rPr>
                <w:spacing w:val="-3"/>
              </w:rPr>
              <w:t>；造成严重后果的，对单位并处</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100</w:t>
            </w:r>
            <w:r>
              <w:rPr>
                <w:rFonts w:ascii="Calibri" w:hAnsi="Calibri" w:eastAsia="Calibri" w:cs="Calibri"/>
                <w:spacing w:val="17"/>
              </w:rPr>
              <w:t xml:space="preserve"> </w:t>
            </w:r>
            <w:r>
              <w:rPr>
                <w:spacing w:val="-3"/>
              </w:rPr>
              <w:t>万元以下的罚款，</w:t>
            </w:r>
            <w:r>
              <w:rPr/>
              <w:t xml:space="preserve"> </w:t>
            </w:r>
            <w:r>
              <w:rPr/>
              <w:t>对个人并处</w:t>
            </w:r>
            <w:r>
              <w:rPr>
                <w:spacing w:val="-38"/>
              </w:rPr>
              <w:t xml:space="preserve"> </w:t>
            </w:r>
            <w:r>
              <w:rPr>
                <w:rFonts w:ascii="Calibri" w:hAnsi="Calibri" w:eastAsia="Calibri" w:cs="Calibri"/>
              </w:rPr>
              <w:t>5</w:t>
            </w:r>
            <w:r>
              <w:rPr>
                <w:rFonts w:ascii="Calibri" w:hAnsi="Calibri" w:eastAsia="Calibri" w:cs="Calibri"/>
                <w:spacing w:val="16"/>
                <w:w w:val="102"/>
              </w:rPr>
              <w:t xml:space="preserve"> </w:t>
            </w:r>
            <w:r>
              <w:rPr/>
              <w:t>万元以上</w:t>
            </w:r>
            <w:r>
              <w:rPr>
                <w:spacing w:val="-29"/>
              </w:rPr>
              <w:t xml:space="preserve"> </w:t>
            </w:r>
            <w:r>
              <w:rPr>
                <w:rFonts w:ascii="Calibri" w:hAnsi="Calibri" w:eastAsia="Calibri" w:cs="Calibri"/>
              </w:rPr>
              <w:t>10</w:t>
            </w:r>
            <w:r>
              <w:rPr>
                <w:rFonts w:ascii="Calibri" w:hAnsi="Calibri" w:eastAsia="Calibri" w:cs="Calibri"/>
                <w:spacing w:val="13"/>
                <w:w w:val="102"/>
              </w:rPr>
              <w:t xml:space="preserve"> </w:t>
            </w:r>
            <w:r>
              <w:rPr/>
              <w:t>万元以下的罚款；造成损失的，依法承</w:t>
            </w:r>
            <w:r>
              <w:rPr>
                <w:spacing w:val="-1"/>
              </w:rPr>
              <w:t>担赔偿责任</w:t>
            </w:r>
            <w:r>
              <w:rPr>
                <w:spacing w:val="-13"/>
              </w:rPr>
              <w:t>：（</w:t>
            </w:r>
            <w:r>
              <w:rPr>
                <w:spacing w:val="-1"/>
              </w:rPr>
              <w:t>一）开山、采石、开矿等破坏传统格局和历史风貌的。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实施本违法行为，未造成严重后果的</w:t>
            </w:r>
          </w:p>
        </w:tc>
        <w:tc>
          <w:tcPr>
            <w:tcW w:w="5933" w:type="dxa"/>
            <w:vAlign w:val="top"/>
          </w:tcPr>
          <w:p>
            <w:pPr>
              <w:pStyle w:val="TableText"/>
              <w:ind w:left="116" w:right="63" w:firstLine="3"/>
              <w:spacing w:before="30" w:line="221"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938" w:hRule="atLeast"/>
        </w:trPr>
        <w:tc>
          <w:tcPr>
            <w:tcW w:w="2577" w:type="dxa"/>
            <w:vAlign w:val="top"/>
            <w:gridSpan w:val="2"/>
          </w:tcPr>
          <w:p>
            <w:pPr>
              <w:spacing w:line="318" w:lineRule="auto"/>
              <w:rPr>
                <w:rFonts w:ascii="Arial"/>
                <w:sz w:val="21"/>
              </w:rPr>
            </w:pPr>
            <w:r/>
          </w:p>
          <w:p>
            <w:pPr>
              <w:pStyle w:val="TableText"/>
              <w:ind w:left="1115"/>
              <w:spacing w:before="59" w:line="221" w:lineRule="auto"/>
              <w:rPr/>
            </w:pPr>
            <w:r>
              <w:rPr>
                <w:spacing w:val="-5"/>
              </w:rPr>
              <w:t>一般</w:t>
            </w:r>
          </w:p>
        </w:tc>
        <w:tc>
          <w:tcPr>
            <w:tcW w:w="5927" w:type="dxa"/>
            <w:vAlign w:val="top"/>
          </w:tcPr>
          <w:p>
            <w:pPr>
              <w:spacing w:line="318" w:lineRule="auto"/>
              <w:rPr>
                <w:rFonts w:ascii="Arial"/>
                <w:sz w:val="21"/>
              </w:rPr>
            </w:pPr>
            <w:r/>
          </w:p>
          <w:p>
            <w:pPr>
              <w:pStyle w:val="TableText"/>
              <w:ind w:left="117"/>
              <w:spacing w:before="58" w:line="219" w:lineRule="auto"/>
              <w:rPr/>
            </w:pPr>
            <w:r>
              <w:rPr>
                <w:spacing w:val="-1"/>
              </w:rPr>
              <w:t>实施本违法行为，造成严重后果，但可恢复原状的</w:t>
            </w:r>
          </w:p>
        </w:tc>
        <w:tc>
          <w:tcPr>
            <w:tcW w:w="5933" w:type="dxa"/>
            <w:vAlign w:val="top"/>
          </w:tcPr>
          <w:p>
            <w:pPr>
              <w:pStyle w:val="TableText"/>
              <w:ind w:left="116" w:right="63" w:firstLine="3"/>
              <w:spacing w:before="31"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216"/>
              <w:spacing w:before="19" w:line="221" w:lineRule="auto"/>
              <w:rPr/>
            </w:pPr>
            <w:r>
              <w:rPr>
                <w:spacing w:val="-3"/>
              </w:rPr>
              <w:t>对单位：并处</w:t>
            </w:r>
            <w:r>
              <w:rPr>
                <w:spacing w:val="-22"/>
              </w:rPr>
              <w:t xml:space="preserve"> </w:t>
            </w:r>
            <w:r>
              <w:rPr>
                <w:rFonts w:ascii="Calibri" w:hAnsi="Calibri" w:eastAsia="Calibri" w:cs="Calibri"/>
                <w:spacing w:val="-3"/>
              </w:rPr>
              <w:t>50</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60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28"/>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w w:val="101"/>
              </w:rPr>
              <w:t xml:space="preserve"> </w:t>
            </w:r>
            <w:r>
              <w:rPr>
                <w:spacing w:val="-3"/>
              </w:rPr>
              <w:t>万元以下的罚款</w:t>
            </w:r>
          </w:p>
        </w:tc>
      </w:tr>
      <w:tr>
        <w:trPr>
          <w:trHeight w:val="938" w:hRule="atLeast"/>
        </w:trPr>
        <w:tc>
          <w:tcPr>
            <w:tcW w:w="2577" w:type="dxa"/>
            <w:vAlign w:val="top"/>
            <w:gridSpan w:val="2"/>
          </w:tcPr>
          <w:p>
            <w:pPr>
              <w:spacing w:line="319"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18" w:lineRule="auto"/>
              <w:rPr>
                <w:rFonts w:ascii="Arial"/>
                <w:sz w:val="21"/>
              </w:rPr>
            </w:pPr>
            <w:r/>
          </w:p>
          <w:p>
            <w:pPr>
              <w:pStyle w:val="TableText"/>
              <w:ind w:left="117"/>
              <w:spacing w:before="59"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1"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216"/>
              <w:spacing w:before="19" w:line="221" w:lineRule="auto"/>
              <w:rPr/>
            </w:pPr>
            <w:r>
              <w:rPr>
                <w:spacing w:val="-3"/>
              </w:rPr>
              <w:t>对单位：并处</w:t>
            </w:r>
            <w:r>
              <w:rPr>
                <w:spacing w:val="-19"/>
              </w:rPr>
              <w:t xml:space="preserve"> </w:t>
            </w:r>
            <w:r>
              <w:rPr>
                <w:rFonts w:ascii="Calibri" w:hAnsi="Calibri" w:eastAsia="Calibri" w:cs="Calibri"/>
                <w:spacing w:val="-3"/>
              </w:rPr>
              <w:t>60</w:t>
            </w:r>
            <w:r>
              <w:rPr>
                <w:rFonts w:ascii="Calibri" w:hAnsi="Calibri" w:eastAsia="Calibri" w:cs="Calibri"/>
                <w:spacing w:val="13"/>
                <w:w w:val="102"/>
              </w:rPr>
              <w:t xml:space="preserve"> </w:t>
            </w:r>
            <w:r>
              <w:rPr>
                <w:spacing w:val="-3"/>
              </w:rPr>
              <w:t>万元以上</w:t>
            </w:r>
            <w:r>
              <w:rPr>
                <w:spacing w:val="-38"/>
              </w:rPr>
              <w:t xml:space="preserve"> </w:t>
            </w:r>
            <w:r>
              <w:rPr>
                <w:rFonts w:ascii="Calibri" w:hAnsi="Calibri" w:eastAsia="Calibri" w:cs="Calibri"/>
                <w:spacing w:val="-3"/>
              </w:rPr>
              <w:t>90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25"/>
              </w:rPr>
              <w:t xml:space="preserve"> </w:t>
            </w:r>
            <w:r>
              <w:rPr>
                <w:rFonts w:ascii="Calibri" w:hAnsi="Calibri" w:eastAsia="Calibri" w:cs="Calibri"/>
                <w:spacing w:val="-3"/>
              </w:rPr>
              <w:t>6</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9</w:t>
            </w:r>
            <w:r>
              <w:rPr>
                <w:rFonts w:ascii="Calibri" w:hAnsi="Calibri" w:eastAsia="Calibri" w:cs="Calibri"/>
                <w:spacing w:val="17"/>
              </w:rPr>
              <w:t xml:space="preserve"> </w:t>
            </w:r>
            <w:r>
              <w:rPr>
                <w:spacing w:val="-3"/>
              </w:rPr>
              <w:t>万元以下的罚款</w:t>
            </w:r>
          </w:p>
        </w:tc>
      </w:tr>
      <w:tr>
        <w:trPr>
          <w:trHeight w:val="943" w:hRule="atLeast"/>
        </w:trPr>
        <w:tc>
          <w:tcPr>
            <w:tcW w:w="2577" w:type="dxa"/>
            <w:vAlign w:val="top"/>
            <w:gridSpan w:val="2"/>
          </w:tcPr>
          <w:p>
            <w:pPr>
              <w:spacing w:line="319" w:lineRule="auto"/>
              <w:rPr>
                <w:rFonts w:ascii="Arial"/>
                <w:sz w:val="21"/>
              </w:rPr>
            </w:pPr>
            <w:r/>
          </w:p>
          <w:p>
            <w:pPr>
              <w:pStyle w:val="TableText"/>
              <w:ind w:left="1113"/>
              <w:spacing w:before="58" w:line="220" w:lineRule="auto"/>
              <w:rPr/>
            </w:pPr>
            <w:r>
              <w:rPr>
                <w:spacing w:val="-4"/>
              </w:rPr>
              <w:t>严重</w:t>
            </w:r>
          </w:p>
        </w:tc>
        <w:tc>
          <w:tcPr>
            <w:tcW w:w="5927" w:type="dxa"/>
            <w:vAlign w:val="top"/>
          </w:tcPr>
          <w:p>
            <w:pPr>
              <w:spacing w:line="318" w:lineRule="auto"/>
              <w:rPr>
                <w:rFonts w:ascii="Arial"/>
                <w:sz w:val="21"/>
              </w:rPr>
            </w:pPr>
            <w:r/>
          </w:p>
          <w:p>
            <w:pPr>
              <w:pStyle w:val="TableText"/>
              <w:ind w:left="117"/>
              <w:spacing w:before="59" w:line="219" w:lineRule="auto"/>
              <w:rPr/>
            </w:pPr>
            <w:r>
              <w:rPr>
                <w:spacing w:val="-1"/>
              </w:rPr>
              <w:t>实施本违法行为，造成严重后果，无法恢复原状和采取补救措施的</w:t>
            </w:r>
          </w:p>
        </w:tc>
        <w:tc>
          <w:tcPr>
            <w:tcW w:w="5933" w:type="dxa"/>
            <w:vAlign w:val="top"/>
          </w:tcPr>
          <w:p>
            <w:pPr>
              <w:pStyle w:val="TableText"/>
              <w:ind w:left="116" w:right="63" w:firstLine="3"/>
              <w:spacing w:before="31"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125"/>
              <w:spacing w:before="19" w:line="223" w:lineRule="auto"/>
              <w:rPr/>
            </w:pPr>
            <w:r>
              <w:rPr>
                <w:spacing w:val="-3"/>
              </w:rPr>
              <w:t>对单位：并处</w:t>
            </w:r>
            <w:r>
              <w:rPr>
                <w:spacing w:val="-25"/>
              </w:rPr>
              <w:t xml:space="preserve"> </w:t>
            </w:r>
            <w:r>
              <w:rPr>
                <w:rFonts w:ascii="Calibri" w:hAnsi="Calibri" w:eastAsia="Calibri" w:cs="Calibri"/>
                <w:spacing w:val="-3"/>
              </w:rPr>
              <w:t>90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100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31"/>
              </w:rPr>
              <w:t xml:space="preserve"> </w:t>
            </w:r>
            <w:r>
              <w:rPr>
                <w:rFonts w:ascii="Calibri" w:hAnsi="Calibri" w:eastAsia="Calibri" w:cs="Calibri"/>
                <w:spacing w:val="-3"/>
              </w:rPr>
              <w:t>9</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tc>
      </w:tr>
    </w:tbl>
    <w:p>
      <w:pPr>
        <w:rPr>
          <w:rFonts w:ascii="Arial"/>
          <w:sz w:val="21"/>
        </w:rPr>
      </w:pPr>
      <w:r/>
    </w:p>
    <w:p>
      <w:pPr>
        <w:sectPr>
          <w:footerReference w:type="default" r:id="rId80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pStyle w:val="TableText"/>
              <w:ind w:left="113"/>
              <w:spacing w:before="33" w:line="205" w:lineRule="auto"/>
              <w:rPr>
                <w:rFonts w:ascii="Calibri" w:hAnsi="Calibri" w:eastAsia="Calibri" w:cs="Calibri"/>
              </w:rPr>
            </w:pPr>
            <w:r>
              <w:rPr>
                <w:spacing w:val="-4"/>
              </w:rPr>
              <w:t>新增</w:t>
            </w:r>
            <w:r>
              <w:rPr>
                <w:spacing w:val="-36"/>
              </w:rPr>
              <w:t xml:space="preserve"> </w:t>
            </w:r>
            <w:r>
              <w:rPr>
                <w:rFonts w:ascii="Calibri" w:hAnsi="Calibri" w:eastAsia="Calibri" w:cs="Calibri"/>
                <w:spacing w:val="-4"/>
              </w:rPr>
              <w:t>9-2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spacing w:val="-1"/>
              </w:rPr>
              <w:t>在历史文化名城、名镇、名村保护范围内，</w:t>
            </w:r>
            <w:r>
              <w:rPr>
                <w:spacing w:val="-54"/>
              </w:rPr>
              <w:t xml:space="preserve"> </w:t>
            </w:r>
            <w:r>
              <w:rPr>
                <w:spacing w:val="-1"/>
              </w:rPr>
              <w:t>占用保护规划确定保留的园林绿地、河湖水系、道路等</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1" w:line="219" w:lineRule="auto"/>
              <w:rPr/>
            </w:pPr>
            <w:r>
              <w:rPr>
                <w:spacing w:val="-2"/>
              </w:rPr>
              <w:t>违法依据</w:t>
            </w:r>
          </w:p>
        </w:tc>
        <w:tc>
          <w:tcPr>
            <w:tcW w:w="11860" w:type="dxa"/>
            <w:vAlign w:val="top"/>
            <w:gridSpan w:val="2"/>
          </w:tcPr>
          <w:p>
            <w:pPr>
              <w:pStyle w:val="TableText"/>
              <w:ind w:left="109"/>
              <w:spacing w:before="25" w:line="219" w:lineRule="auto"/>
              <w:rPr/>
            </w:pPr>
            <w:r>
              <w:rPr>
                <w:spacing w:val="-1"/>
              </w:rPr>
              <w:t>【行政法规】《历史文化名城名镇名村保护条例》</w:t>
            </w:r>
          </w:p>
          <w:p>
            <w:pPr>
              <w:pStyle w:val="TableText"/>
              <w:ind w:left="112"/>
              <w:spacing w:before="19" w:line="207" w:lineRule="auto"/>
              <w:rPr/>
            </w:pPr>
            <w:r>
              <w:rPr/>
              <w:t>第二十四条第二项  在历史文化名城、名镇、名村保护范围内禁止进行下列活动</w:t>
            </w:r>
            <w:r>
              <w:rPr>
                <w:spacing w:val="-13"/>
              </w:rPr>
              <w:t>：（</w:t>
            </w:r>
            <w:r>
              <w:rPr/>
              <w:t>二）</w:t>
            </w:r>
            <w:r>
              <w:rPr>
                <w:spacing w:val="-54"/>
              </w:rPr>
              <w:t xml:space="preserve"> </w:t>
            </w:r>
            <w:r>
              <w:rPr/>
              <w:t>占用保护规划</w:t>
            </w:r>
            <w:r>
              <w:rPr>
                <w:spacing w:val="-1"/>
              </w:rPr>
              <w:t>确定保留的园林绿地、河湖水系、道路等。</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1"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【行政法规】《历史文化名城名镇名村保护条例》</w:t>
            </w:r>
          </w:p>
          <w:p>
            <w:pPr>
              <w:pStyle w:val="TableText"/>
              <w:ind w:left="112" w:right="63"/>
              <w:spacing w:before="19" w:line="231" w:lineRule="auto"/>
              <w:rPr/>
            </w:pPr>
            <w:r>
              <w:rPr>
                <w:spacing w:val="-1"/>
              </w:rPr>
              <w:t>第四十一条第二项  违反本条例规定，在历史文化名城、名镇、名村保护范围内有下列行为之一的，由城市、县人民政府城乡规划主管部门责</w:t>
            </w:r>
            <w:r>
              <w:rPr>
                <w:spacing w:val="-2"/>
              </w:rPr>
              <w:t>令停止</w:t>
            </w:r>
            <w:r>
              <w:rPr/>
              <w:t xml:space="preserve"> </w:t>
            </w:r>
            <w:r>
              <w:rPr>
                <w:spacing w:val="-1"/>
              </w:rPr>
              <w:t>违法行为、限期恢复原状或者采取其他补救措施；有违法所得的，没收违法所得；逾期不恢复原状或者不采取其他补救措施的，城乡规划主管</w:t>
            </w:r>
            <w:r>
              <w:rPr>
                <w:spacing w:val="-2"/>
              </w:rPr>
              <w:t>部门可</w:t>
            </w:r>
            <w:r>
              <w:rPr/>
              <w:t xml:space="preserve"> </w:t>
            </w:r>
            <w:r>
              <w:rPr>
                <w:spacing w:val="-2"/>
              </w:rPr>
              <w:t>以指定有能力的单位代为恢复原状或者采取其他补救措施，所需费用由违法者承担</w:t>
            </w:r>
            <w:r>
              <w:rPr>
                <w:spacing w:val="-3"/>
              </w:rPr>
              <w:t>；造成严重后果的，对单位并处</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100</w:t>
            </w:r>
            <w:r>
              <w:rPr>
                <w:rFonts w:ascii="Calibri" w:hAnsi="Calibri" w:eastAsia="Calibri" w:cs="Calibri"/>
                <w:spacing w:val="17"/>
              </w:rPr>
              <w:t xml:space="preserve"> </w:t>
            </w:r>
            <w:r>
              <w:rPr>
                <w:spacing w:val="-3"/>
              </w:rPr>
              <w:t>万元以下的罚款，</w:t>
            </w:r>
            <w:r>
              <w:rPr/>
              <w:t xml:space="preserve"> </w:t>
            </w:r>
            <w:r>
              <w:rPr>
                <w:spacing w:val="-1"/>
              </w:rPr>
              <w:t>对个人并处</w:t>
            </w:r>
            <w:r>
              <w:rPr>
                <w:spacing w:val="-38"/>
              </w:rPr>
              <w:t xml:space="preserve"> </w:t>
            </w:r>
            <w:r>
              <w:rPr>
                <w:rFonts w:ascii="Calibri" w:hAnsi="Calibri" w:eastAsia="Calibri" w:cs="Calibri"/>
                <w:spacing w:val="-1"/>
              </w:rPr>
              <w:t>5</w:t>
            </w:r>
            <w:r>
              <w:rPr>
                <w:rFonts w:ascii="Calibri" w:hAnsi="Calibri" w:eastAsia="Calibri" w:cs="Calibri"/>
                <w:spacing w:val="16"/>
              </w:rPr>
              <w:t xml:space="preserve"> </w:t>
            </w:r>
            <w:r>
              <w:rPr>
                <w:spacing w:val="-1"/>
              </w:rPr>
              <w:t>万元以上</w:t>
            </w:r>
            <w:r>
              <w:rPr>
                <w:spacing w:val="-29"/>
              </w:rPr>
              <w:t xml:space="preserve"> </w:t>
            </w:r>
            <w:r>
              <w:rPr>
                <w:rFonts w:ascii="Calibri" w:hAnsi="Calibri" w:eastAsia="Calibri" w:cs="Calibri"/>
                <w:spacing w:val="-1"/>
              </w:rPr>
              <w:t>10</w:t>
            </w:r>
            <w:r>
              <w:rPr>
                <w:rFonts w:ascii="Calibri" w:hAnsi="Calibri" w:eastAsia="Calibri" w:cs="Calibri"/>
                <w:spacing w:val="14"/>
              </w:rPr>
              <w:t xml:space="preserve"> </w:t>
            </w:r>
            <w:r>
              <w:rPr>
                <w:spacing w:val="-1"/>
              </w:rPr>
              <w:t>万元以下的罚款；造成损失的，依法承担赔偿责任</w:t>
            </w:r>
            <w:r>
              <w:rPr>
                <w:spacing w:val="-13"/>
              </w:rPr>
              <w:t>：（</w:t>
            </w:r>
            <w:r>
              <w:rPr>
                <w:spacing w:val="-1"/>
              </w:rPr>
              <w:t>二）</w:t>
            </w:r>
            <w:r>
              <w:rPr>
                <w:spacing w:val="-54"/>
              </w:rPr>
              <w:t xml:space="preserve"> </w:t>
            </w:r>
            <w:r>
              <w:rPr>
                <w:spacing w:val="-1"/>
              </w:rPr>
              <w:t>占用保护规划确定保留的园林绿地、河湖水系、道路</w:t>
            </w:r>
            <w:r>
              <w:rPr>
                <w:spacing w:val="-2"/>
              </w:rPr>
              <w:t>等的。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471" w:hRule="atLeast"/>
        </w:trPr>
        <w:tc>
          <w:tcPr>
            <w:tcW w:w="2577" w:type="dxa"/>
            <w:vAlign w:val="top"/>
            <w:gridSpan w:val="2"/>
          </w:tcPr>
          <w:p>
            <w:pPr>
              <w:pStyle w:val="TableText"/>
              <w:ind w:left="1113"/>
              <w:spacing w:before="145"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实施本违法行为，未造成严重后果的</w:t>
            </w:r>
          </w:p>
        </w:tc>
        <w:tc>
          <w:tcPr>
            <w:tcW w:w="5933" w:type="dxa"/>
            <w:vAlign w:val="top"/>
          </w:tcPr>
          <w:p>
            <w:pPr>
              <w:pStyle w:val="TableText"/>
              <w:ind w:left="116" w:right="63" w:firstLine="3"/>
              <w:spacing w:before="30" w:line="221"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938" w:hRule="atLeast"/>
        </w:trPr>
        <w:tc>
          <w:tcPr>
            <w:tcW w:w="2577" w:type="dxa"/>
            <w:vAlign w:val="top"/>
            <w:gridSpan w:val="2"/>
          </w:tcPr>
          <w:p>
            <w:pPr>
              <w:spacing w:line="318" w:lineRule="auto"/>
              <w:rPr>
                <w:rFonts w:ascii="Arial"/>
                <w:sz w:val="21"/>
              </w:rPr>
            </w:pPr>
            <w:r/>
          </w:p>
          <w:p>
            <w:pPr>
              <w:pStyle w:val="TableText"/>
              <w:ind w:left="1115"/>
              <w:spacing w:before="59" w:line="221" w:lineRule="auto"/>
              <w:rPr/>
            </w:pPr>
            <w:r>
              <w:rPr>
                <w:spacing w:val="-5"/>
              </w:rPr>
              <w:t>一般</w:t>
            </w:r>
          </w:p>
        </w:tc>
        <w:tc>
          <w:tcPr>
            <w:tcW w:w="5927" w:type="dxa"/>
            <w:vAlign w:val="top"/>
          </w:tcPr>
          <w:p>
            <w:pPr>
              <w:spacing w:line="318" w:lineRule="auto"/>
              <w:rPr>
                <w:rFonts w:ascii="Arial"/>
                <w:sz w:val="21"/>
              </w:rPr>
            </w:pPr>
            <w:r/>
          </w:p>
          <w:p>
            <w:pPr>
              <w:pStyle w:val="TableText"/>
              <w:ind w:left="117"/>
              <w:spacing w:before="58" w:line="219" w:lineRule="auto"/>
              <w:rPr/>
            </w:pPr>
            <w:r>
              <w:rPr>
                <w:spacing w:val="-1"/>
              </w:rPr>
              <w:t>实施本违法行为，造成严重后果，但可恢复原状的</w:t>
            </w:r>
          </w:p>
        </w:tc>
        <w:tc>
          <w:tcPr>
            <w:tcW w:w="5933" w:type="dxa"/>
            <w:vAlign w:val="top"/>
          </w:tcPr>
          <w:p>
            <w:pPr>
              <w:pStyle w:val="TableText"/>
              <w:ind w:left="116" w:right="63" w:firstLine="3"/>
              <w:spacing w:before="31"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216"/>
              <w:spacing w:before="19" w:line="221" w:lineRule="auto"/>
              <w:rPr/>
            </w:pPr>
            <w:r>
              <w:rPr>
                <w:spacing w:val="-3"/>
              </w:rPr>
              <w:t>对单位：并处</w:t>
            </w:r>
            <w:r>
              <w:rPr>
                <w:spacing w:val="-22"/>
              </w:rPr>
              <w:t xml:space="preserve"> </w:t>
            </w:r>
            <w:r>
              <w:rPr>
                <w:rFonts w:ascii="Calibri" w:hAnsi="Calibri" w:eastAsia="Calibri" w:cs="Calibri"/>
                <w:spacing w:val="-3"/>
              </w:rPr>
              <w:t>50</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60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28"/>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w w:val="101"/>
              </w:rPr>
              <w:t xml:space="preserve"> </w:t>
            </w:r>
            <w:r>
              <w:rPr>
                <w:spacing w:val="-3"/>
              </w:rPr>
              <w:t>万元以下的罚款</w:t>
            </w:r>
          </w:p>
        </w:tc>
      </w:tr>
      <w:tr>
        <w:trPr>
          <w:trHeight w:val="938" w:hRule="atLeast"/>
        </w:trPr>
        <w:tc>
          <w:tcPr>
            <w:tcW w:w="2577" w:type="dxa"/>
            <w:vAlign w:val="top"/>
            <w:gridSpan w:val="2"/>
          </w:tcPr>
          <w:p>
            <w:pPr>
              <w:spacing w:line="319"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18" w:lineRule="auto"/>
              <w:rPr>
                <w:rFonts w:ascii="Arial"/>
                <w:sz w:val="21"/>
              </w:rPr>
            </w:pPr>
            <w:r/>
          </w:p>
          <w:p>
            <w:pPr>
              <w:pStyle w:val="TableText"/>
              <w:ind w:left="117"/>
              <w:spacing w:before="59"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1"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216"/>
              <w:spacing w:before="19" w:line="221" w:lineRule="auto"/>
              <w:rPr/>
            </w:pPr>
            <w:r>
              <w:rPr>
                <w:spacing w:val="-3"/>
              </w:rPr>
              <w:t>对单位：并处</w:t>
            </w:r>
            <w:r>
              <w:rPr>
                <w:spacing w:val="-19"/>
              </w:rPr>
              <w:t xml:space="preserve"> </w:t>
            </w:r>
            <w:r>
              <w:rPr>
                <w:rFonts w:ascii="Calibri" w:hAnsi="Calibri" w:eastAsia="Calibri" w:cs="Calibri"/>
                <w:spacing w:val="-3"/>
              </w:rPr>
              <w:t>60</w:t>
            </w:r>
            <w:r>
              <w:rPr>
                <w:rFonts w:ascii="Calibri" w:hAnsi="Calibri" w:eastAsia="Calibri" w:cs="Calibri"/>
                <w:spacing w:val="13"/>
                <w:w w:val="102"/>
              </w:rPr>
              <w:t xml:space="preserve"> </w:t>
            </w:r>
            <w:r>
              <w:rPr>
                <w:spacing w:val="-3"/>
              </w:rPr>
              <w:t>万元以上</w:t>
            </w:r>
            <w:r>
              <w:rPr>
                <w:spacing w:val="-38"/>
              </w:rPr>
              <w:t xml:space="preserve"> </w:t>
            </w:r>
            <w:r>
              <w:rPr>
                <w:rFonts w:ascii="Calibri" w:hAnsi="Calibri" w:eastAsia="Calibri" w:cs="Calibri"/>
                <w:spacing w:val="-3"/>
              </w:rPr>
              <w:t>90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25"/>
              </w:rPr>
              <w:t xml:space="preserve"> </w:t>
            </w:r>
            <w:r>
              <w:rPr>
                <w:rFonts w:ascii="Calibri" w:hAnsi="Calibri" w:eastAsia="Calibri" w:cs="Calibri"/>
                <w:spacing w:val="-3"/>
              </w:rPr>
              <w:t>6</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9</w:t>
            </w:r>
            <w:r>
              <w:rPr>
                <w:rFonts w:ascii="Calibri" w:hAnsi="Calibri" w:eastAsia="Calibri" w:cs="Calibri"/>
                <w:spacing w:val="17"/>
              </w:rPr>
              <w:t xml:space="preserve"> </w:t>
            </w:r>
            <w:r>
              <w:rPr>
                <w:spacing w:val="-3"/>
              </w:rPr>
              <w:t>万元以下的罚款</w:t>
            </w:r>
          </w:p>
        </w:tc>
      </w:tr>
      <w:tr>
        <w:trPr>
          <w:trHeight w:val="943" w:hRule="atLeast"/>
        </w:trPr>
        <w:tc>
          <w:tcPr>
            <w:tcW w:w="2577" w:type="dxa"/>
            <w:vAlign w:val="top"/>
            <w:gridSpan w:val="2"/>
          </w:tcPr>
          <w:p>
            <w:pPr>
              <w:spacing w:line="319" w:lineRule="auto"/>
              <w:rPr>
                <w:rFonts w:ascii="Arial"/>
                <w:sz w:val="21"/>
              </w:rPr>
            </w:pPr>
            <w:r/>
          </w:p>
          <w:p>
            <w:pPr>
              <w:pStyle w:val="TableText"/>
              <w:ind w:left="1113"/>
              <w:spacing w:before="58" w:line="220" w:lineRule="auto"/>
              <w:rPr/>
            </w:pPr>
            <w:r>
              <w:rPr>
                <w:spacing w:val="-4"/>
              </w:rPr>
              <w:t>严重</w:t>
            </w:r>
          </w:p>
        </w:tc>
        <w:tc>
          <w:tcPr>
            <w:tcW w:w="5927" w:type="dxa"/>
            <w:vAlign w:val="top"/>
          </w:tcPr>
          <w:p>
            <w:pPr>
              <w:spacing w:line="318" w:lineRule="auto"/>
              <w:rPr>
                <w:rFonts w:ascii="Arial"/>
                <w:sz w:val="21"/>
              </w:rPr>
            </w:pPr>
            <w:r/>
          </w:p>
          <w:p>
            <w:pPr>
              <w:pStyle w:val="TableText"/>
              <w:ind w:left="117"/>
              <w:spacing w:before="59" w:line="219" w:lineRule="auto"/>
              <w:rPr/>
            </w:pPr>
            <w:r>
              <w:rPr>
                <w:spacing w:val="-1"/>
              </w:rPr>
              <w:t>实施本违法行为，造成严重后果，无法恢复和采取补救措施的</w:t>
            </w:r>
          </w:p>
        </w:tc>
        <w:tc>
          <w:tcPr>
            <w:tcW w:w="5933" w:type="dxa"/>
            <w:vAlign w:val="top"/>
          </w:tcPr>
          <w:p>
            <w:pPr>
              <w:pStyle w:val="TableText"/>
              <w:ind w:left="116" w:right="63" w:firstLine="3"/>
              <w:spacing w:before="31"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125"/>
              <w:spacing w:before="19" w:line="223" w:lineRule="auto"/>
              <w:rPr/>
            </w:pPr>
            <w:r>
              <w:rPr>
                <w:spacing w:val="-3"/>
              </w:rPr>
              <w:t>对单位：并处</w:t>
            </w:r>
            <w:r>
              <w:rPr>
                <w:spacing w:val="-25"/>
              </w:rPr>
              <w:t xml:space="preserve"> </w:t>
            </w:r>
            <w:r>
              <w:rPr>
                <w:rFonts w:ascii="Calibri" w:hAnsi="Calibri" w:eastAsia="Calibri" w:cs="Calibri"/>
                <w:spacing w:val="-3"/>
              </w:rPr>
              <w:t>90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100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31"/>
              </w:rPr>
              <w:t xml:space="preserve"> </w:t>
            </w:r>
            <w:r>
              <w:rPr>
                <w:rFonts w:ascii="Calibri" w:hAnsi="Calibri" w:eastAsia="Calibri" w:cs="Calibri"/>
                <w:spacing w:val="-3"/>
              </w:rPr>
              <w:t>9</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tc>
      </w:tr>
    </w:tbl>
    <w:p>
      <w:pPr>
        <w:rPr>
          <w:rFonts w:ascii="Arial"/>
          <w:sz w:val="21"/>
        </w:rPr>
      </w:pPr>
      <w:r/>
    </w:p>
    <w:p>
      <w:pPr>
        <w:sectPr>
          <w:footerReference w:type="default" r:id="rId80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6"/>
              </w:rPr>
              <w:t xml:space="preserve"> </w:t>
            </w:r>
            <w:r>
              <w:rPr>
                <w:rFonts w:ascii="Calibri" w:hAnsi="Calibri" w:eastAsia="Calibri" w:cs="Calibri"/>
                <w:spacing w:val="-4"/>
              </w:rPr>
              <w:t>9-3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在历史文化名城、名镇、名村保护范围内，修建生产、储存爆炸性、易燃性、放射性、毒害性、腐蚀性物</w:t>
            </w:r>
            <w:r>
              <w:rPr>
                <w:spacing w:val="-1"/>
              </w:rPr>
              <w:t>品的工厂、仓库等</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【行政法规】《历史文化名城名镇名村保护条例》</w:t>
            </w:r>
          </w:p>
          <w:p>
            <w:pPr>
              <w:pStyle w:val="TableText"/>
              <w:ind w:left="112"/>
              <w:spacing w:before="19" w:line="218" w:lineRule="auto"/>
              <w:rPr/>
            </w:pPr>
            <w:r>
              <w:rPr/>
              <w:t>第二十四条第三项  在历史文化名城、名镇、名村保护范围内禁止进行下列</w:t>
            </w:r>
            <w:r>
              <w:rPr>
                <w:spacing w:val="-1"/>
              </w:rPr>
              <w:t>活动</w:t>
            </w:r>
            <w:r>
              <w:rPr>
                <w:spacing w:val="-20"/>
              </w:rPr>
              <w:t>：（</w:t>
            </w:r>
            <w:r>
              <w:rPr>
                <w:spacing w:val="-1"/>
              </w:rPr>
              <w:t>三）修建生产、储存爆炸性、易燃性、放射性、毒害性、腐蚀性</w:t>
            </w:r>
          </w:p>
          <w:p>
            <w:pPr>
              <w:pStyle w:val="TableText"/>
              <w:ind w:left="112"/>
              <w:spacing w:before="20" w:line="206" w:lineRule="auto"/>
              <w:rPr/>
            </w:pPr>
            <w:r>
              <w:rPr>
                <w:spacing w:val="-1"/>
              </w:rPr>
              <w:t>物品的工厂、仓库等。</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【行政法规】《历史文化名城名镇名村保护条例》</w:t>
            </w:r>
          </w:p>
          <w:p>
            <w:pPr>
              <w:pStyle w:val="TableText"/>
              <w:ind w:left="112" w:right="63"/>
              <w:spacing w:before="17" w:line="233" w:lineRule="auto"/>
              <w:rPr/>
            </w:pPr>
            <w:r>
              <w:rPr>
                <w:spacing w:val="-1"/>
              </w:rPr>
              <w:t>第四十一条第三项  违反本条例规定，在历史文化名城、名镇、名村保护范围内有下列行为之一的，由城市、县人民政府城乡规划主管部门责</w:t>
            </w:r>
            <w:r>
              <w:rPr>
                <w:spacing w:val="-2"/>
              </w:rPr>
              <w:t>令停止</w:t>
            </w:r>
            <w:r>
              <w:rPr/>
              <w:t xml:space="preserve"> </w:t>
            </w:r>
            <w:r>
              <w:rPr>
                <w:spacing w:val="-1"/>
              </w:rPr>
              <w:t>违法行为、限期恢复原状或者采取其他补救措施；有违法所得的，没收违法所得；逾期不恢复原状或者不采取其他补救措施的，城乡规划主管</w:t>
            </w:r>
            <w:r>
              <w:rPr>
                <w:spacing w:val="-2"/>
              </w:rPr>
              <w:t>部门可</w:t>
            </w:r>
            <w:r>
              <w:rPr/>
              <w:t xml:space="preserve"> </w:t>
            </w:r>
            <w:r>
              <w:rPr>
                <w:spacing w:val="-2"/>
              </w:rPr>
              <w:t>以指定有能力的单位代为恢复原状或者采取其他补救措施，所需费用由违法者承担</w:t>
            </w:r>
            <w:r>
              <w:rPr>
                <w:spacing w:val="-3"/>
              </w:rPr>
              <w:t>；造成严重后果的，对单位并处</w:t>
            </w:r>
            <w:r>
              <w:rPr>
                <w:spacing w:val="-36"/>
              </w:rPr>
              <w:t xml:space="preserve"> </w:t>
            </w:r>
            <w:r>
              <w:rPr>
                <w:rFonts w:ascii="Calibri" w:hAnsi="Calibri" w:eastAsia="Calibri" w:cs="Calibri"/>
                <w:spacing w:val="-3"/>
              </w:rPr>
              <w:t>50</w:t>
            </w:r>
            <w:r>
              <w:rPr>
                <w:rFonts w:ascii="Calibri" w:hAnsi="Calibri" w:eastAsia="Calibri" w:cs="Calibri"/>
                <w:spacing w:val="17"/>
              </w:rPr>
              <w:t xml:space="preserve"> </w:t>
            </w:r>
            <w:r>
              <w:rPr>
                <w:spacing w:val="-3"/>
              </w:rPr>
              <w:t>万元以上</w:t>
            </w:r>
            <w:r>
              <w:rPr>
                <w:spacing w:val="-32"/>
              </w:rPr>
              <w:t xml:space="preserve"> </w:t>
            </w:r>
            <w:r>
              <w:rPr>
                <w:rFonts w:ascii="Calibri" w:hAnsi="Calibri" w:eastAsia="Calibri" w:cs="Calibri"/>
                <w:spacing w:val="-3"/>
              </w:rPr>
              <w:t>100</w:t>
            </w:r>
            <w:r>
              <w:rPr>
                <w:rFonts w:ascii="Calibri" w:hAnsi="Calibri" w:eastAsia="Calibri" w:cs="Calibri"/>
                <w:spacing w:val="17"/>
              </w:rPr>
              <w:t xml:space="preserve"> </w:t>
            </w:r>
            <w:r>
              <w:rPr>
                <w:spacing w:val="-3"/>
              </w:rPr>
              <w:t>万元以下的罚款，</w:t>
            </w:r>
            <w:r>
              <w:rPr/>
              <w:t xml:space="preserve"> </w:t>
            </w:r>
            <w:r>
              <w:rPr/>
              <w:t>对个人并处</w:t>
            </w:r>
            <w:r>
              <w:rPr>
                <w:spacing w:val="-38"/>
              </w:rPr>
              <w:t xml:space="preserve"> </w:t>
            </w:r>
            <w:r>
              <w:rPr>
                <w:rFonts w:ascii="Calibri" w:hAnsi="Calibri" w:eastAsia="Calibri" w:cs="Calibri"/>
              </w:rPr>
              <w:t>5</w:t>
            </w:r>
            <w:r>
              <w:rPr>
                <w:rFonts w:ascii="Calibri" w:hAnsi="Calibri" w:eastAsia="Calibri" w:cs="Calibri"/>
                <w:spacing w:val="16"/>
                <w:w w:val="102"/>
              </w:rPr>
              <w:t xml:space="preserve"> </w:t>
            </w:r>
            <w:r>
              <w:rPr/>
              <w:t>万元以上</w:t>
            </w:r>
            <w:r>
              <w:rPr>
                <w:spacing w:val="-29"/>
              </w:rPr>
              <w:t xml:space="preserve"> </w:t>
            </w:r>
            <w:r>
              <w:rPr>
                <w:rFonts w:ascii="Calibri" w:hAnsi="Calibri" w:eastAsia="Calibri" w:cs="Calibri"/>
              </w:rPr>
              <w:t>10</w:t>
            </w:r>
            <w:r>
              <w:rPr>
                <w:rFonts w:ascii="Calibri" w:hAnsi="Calibri" w:eastAsia="Calibri" w:cs="Calibri"/>
                <w:spacing w:val="13"/>
                <w:w w:val="102"/>
              </w:rPr>
              <w:t xml:space="preserve"> </w:t>
            </w:r>
            <w:r>
              <w:rPr/>
              <w:t>万元以下的罚款；造成损失的，依法承担赔偿责任</w:t>
            </w:r>
            <w:r>
              <w:rPr>
                <w:spacing w:val="-13"/>
              </w:rPr>
              <w:t>：（</w:t>
            </w:r>
            <w:r>
              <w:rPr>
                <w:spacing w:val="-1"/>
              </w:rPr>
              <w:t>三）修建生产、储存爆炸性、易燃性、放射性、毒害性、腐蚀性物</w:t>
            </w:r>
            <w:r>
              <w:rPr/>
              <w:t xml:space="preserve">  </w:t>
            </w:r>
            <w:r>
              <w:rPr>
                <w:spacing w:val="-1"/>
              </w:rPr>
              <w:t>品的工厂、仓库等的。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2"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实施本违法行为，未造成严重后果的</w:t>
            </w:r>
          </w:p>
        </w:tc>
        <w:tc>
          <w:tcPr>
            <w:tcW w:w="5933" w:type="dxa"/>
            <w:vAlign w:val="top"/>
          </w:tcPr>
          <w:p>
            <w:pPr>
              <w:pStyle w:val="TableText"/>
              <w:ind w:left="116" w:right="63" w:firstLine="3"/>
              <w:spacing w:before="29" w:line="222" w:lineRule="auto"/>
              <w:rPr/>
            </w:pPr>
            <w:r>
              <w:rPr>
                <w:spacing w:val="-6"/>
              </w:rPr>
              <w:t>责令停止违法行为、限期恢复原状或者采取其他补救措施；有违法所得的，</w:t>
            </w:r>
            <w:r>
              <w:rPr>
                <w:spacing w:val="1"/>
              </w:rPr>
              <w:t xml:space="preserve"> </w:t>
            </w:r>
            <w:r>
              <w:rPr>
                <w:spacing w:val="-2"/>
              </w:rPr>
              <w:t>没收违法所得</w:t>
            </w:r>
          </w:p>
        </w:tc>
      </w:tr>
      <w:tr>
        <w:trPr>
          <w:trHeight w:val="938" w:hRule="atLeast"/>
        </w:trPr>
        <w:tc>
          <w:tcPr>
            <w:tcW w:w="2577" w:type="dxa"/>
            <w:vAlign w:val="top"/>
            <w:gridSpan w:val="2"/>
          </w:tcPr>
          <w:p>
            <w:pPr>
              <w:spacing w:line="319"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19" w:lineRule="auto"/>
              <w:rPr>
                <w:rFonts w:ascii="Arial"/>
                <w:sz w:val="21"/>
              </w:rPr>
            </w:pPr>
            <w:r/>
          </w:p>
          <w:p>
            <w:pPr>
              <w:pStyle w:val="TableText"/>
              <w:ind w:left="117"/>
              <w:spacing w:before="58" w:line="219" w:lineRule="auto"/>
              <w:rPr/>
            </w:pPr>
            <w:r>
              <w:rPr>
                <w:spacing w:val="-1"/>
              </w:rPr>
              <w:t>实施本违法行为，造成严重后果，但可恢复原状的</w:t>
            </w:r>
          </w:p>
        </w:tc>
        <w:tc>
          <w:tcPr>
            <w:tcW w:w="5933" w:type="dxa"/>
            <w:vAlign w:val="top"/>
          </w:tcPr>
          <w:p>
            <w:pPr>
              <w:pStyle w:val="TableText"/>
              <w:ind w:left="116" w:right="63" w:firstLine="3"/>
              <w:spacing w:before="29"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216"/>
              <w:spacing w:before="18" w:line="222" w:lineRule="auto"/>
              <w:rPr/>
            </w:pPr>
            <w:r>
              <w:rPr>
                <w:spacing w:val="-3"/>
              </w:rPr>
              <w:t>对单位：并处</w:t>
            </w:r>
            <w:r>
              <w:rPr>
                <w:spacing w:val="-22"/>
              </w:rPr>
              <w:t xml:space="preserve"> </w:t>
            </w:r>
            <w:r>
              <w:rPr>
                <w:rFonts w:ascii="Calibri" w:hAnsi="Calibri" w:eastAsia="Calibri" w:cs="Calibri"/>
                <w:spacing w:val="-3"/>
              </w:rPr>
              <w:t>50</w:t>
            </w:r>
            <w:r>
              <w:rPr>
                <w:rFonts w:ascii="Calibri" w:hAnsi="Calibri" w:eastAsia="Calibri" w:cs="Calibri"/>
                <w:spacing w:val="14"/>
                <w:w w:val="102"/>
              </w:rPr>
              <w:t xml:space="preserve"> </w:t>
            </w:r>
            <w:r>
              <w:rPr>
                <w:spacing w:val="-3"/>
              </w:rPr>
              <w:t>万元以上</w:t>
            </w:r>
            <w:r>
              <w:rPr>
                <w:spacing w:val="-36"/>
              </w:rPr>
              <w:t xml:space="preserve"> </w:t>
            </w:r>
            <w:r>
              <w:rPr>
                <w:rFonts w:ascii="Calibri" w:hAnsi="Calibri" w:eastAsia="Calibri" w:cs="Calibri"/>
                <w:spacing w:val="-3"/>
              </w:rPr>
              <w:t>60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28"/>
              </w:rPr>
              <w:t xml:space="preserve"> </w:t>
            </w:r>
            <w:r>
              <w:rPr>
                <w:rFonts w:ascii="Calibri" w:hAnsi="Calibri" w:eastAsia="Calibri" w:cs="Calibri"/>
                <w:spacing w:val="-3"/>
              </w:rPr>
              <w:t>5</w:t>
            </w:r>
            <w:r>
              <w:rPr>
                <w:rFonts w:ascii="Calibri" w:hAnsi="Calibri" w:eastAsia="Calibri" w:cs="Calibri"/>
                <w:spacing w:val="14"/>
                <w:w w:val="102"/>
              </w:rPr>
              <w:t xml:space="preserve"> </w:t>
            </w:r>
            <w:r>
              <w:rPr>
                <w:spacing w:val="-3"/>
              </w:rPr>
              <w:t>万元以上</w:t>
            </w:r>
            <w:r>
              <w:rPr>
                <w:spacing w:val="-35"/>
              </w:rPr>
              <w:t xml:space="preserve"> </w:t>
            </w:r>
            <w:r>
              <w:rPr>
                <w:rFonts w:ascii="Calibri" w:hAnsi="Calibri" w:eastAsia="Calibri" w:cs="Calibri"/>
                <w:spacing w:val="-3"/>
              </w:rPr>
              <w:t>6</w:t>
            </w:r>
            <w:r>
              <w:rPr>
                <w:rFonts w:ascii="Calibri" w:hAnsi="Calibri" w:eastAsia="Calibri" w:cs="Calibri"/>
                <w:spacing w:val="16"/>
                <w:w w:val="101"/>
              </w:rPr>
              <w:t xml:space="preserve"> </w:t>
            </w:r>
            <w:r>
              <w:rPr>
                <w:spacing w:val="-3"/>
              </w:rPr>
              <w:t>万元以下的罚款</w:t>
            </w:r>
          </w:p>
        </w:tc>
      </w:tr>
      <w:tr>
        <w:trPr>
          <w:trHeight w:val="938" w:hRule="atLeast"/>
        </w:trPr>
        <w:tc>
          <w:tcPr>
            <w:tcW w:w="2577" w:type="dxa"/>
            <w:vAlign w:val="top"/>
            <w:gridSpan w:val="2"/>
          </w:tcPr>
          <w:p>
            <w:pPr>
              <w:spacing w:line="320"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19" w:lineRule="auto"/>
              <w:rPr>
                <w:rFonts w:ascii="Arial"/>
                <w:sz w:val="21"/>
              </w:rPr>
            </w:pPr>
            <w:r/>
          </w:p>
          <w:p>
            <w:pPr>
              <w:pStyle w:val="TableText"/>
              <w:ind w:left="117"/>
              <w:spacing w:before="59" w:line="219" w:lineRule="auto"/>
              <w:rPr/>
            </w:pPr>
            <w:r>
              <w:rPr>
                <w:spacing w:val="-1"/>
              </w:rPr>
              <w:t>实施本违法行为，造成严重后果，无法恢复原状但可采取补救措施的</w:t>
            </w:r>
          </w:p>
        </w:tc>
        <w:tc>
          <w:tcPr>
            <w:tcW w:w="5933" w:type="dxa"/>
            <w:vAlign w:val="top"/>
          </w:tcPr>
          <w:p>
            <w:pPr>
              <w:pStyle w:val="TableText"/>
              <w:ind w:left="116" w:right="63" w:firstLine="3"/>
              <w:spacing w:before="30" w:line="229"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216"/>
              <w:spacing w:before="18" w:line="222" w:lineRule="auto"/>
              <w:rPr/>
            </w:pPr>
            <w:r>
              <w:rPr>
                <w:spacing w:val="-3"/>
              </w:rPr>
              <w:t>对单位：并处</w:t>
            </w:r>
            <w:r>
              <w:rPr>
                <w:spacing w:val="-19"/>
              </w:rPr>
              <w:t xml:space="preserve"> </w:t>
            </w:r>
            <w:r>
              <w:rPr>
                <w:rFonts w:ascii="Calibri" w:hAnsi="Calibri" w:eastAsia="Calibri" w:cs="Calibri"/>
                <w:spacing w:val="-3"/>
              </w:rPr>
              <w:t>60</w:t>
            </w:r>
            <w:r>
              <w:rPr>
                <w:rFonts w:ascii="Calibri" w:hAnsi="Calibri" w:eastAsia="Calibri" w:cs="Calibri"/>
                <w:spacing w:val="13"/>
                <w:w w:val="102"/>
              </w:rPr>
              <w:t xml:space="preserve"> </w:t>
            </w:r>
            <w:r>
              <w:rPr>
                <w:spacing w:val="-3"/>
              </w:rPr>
              <w:t>万元以上</w:t>
            </w:r>
            <w:r>
              <w:rPr>
                <w:spacing w:val="-38"/>
              </w:rPr>
              <w:t xml:space="preserve"> </w:t>
            </w:r>
            <w:r>
              <w:rPr>
                <w:rFonts w:ascii="Calibri" w:hAnsi="Calibri" w:eastAsia="Calibri" w:cs="Calibri"/>
                <w:spacing w:val="-3"/>
              </w:rPr>
              <w:t>90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25"/>
              </w:rPr>
              <w:t xml:space="preserve"> </w:t>
            </w:r>
            <w:r>
              <w:rPr>
                <w:rFonts w:ascii="Calibri" w:hAnsi="Calibri" w:eastAsia="Calibri" w:cs="Calibri"/>
                <w:spacing w:val="-3"/>
              </w:rPr>
              <w:t>6</w:t>
            </w:r>
            <w:r>
              <w:rPr>
                <w:rFonts w:ascii="Calibri" w:hAnsi="Calibri" w:eastAsia="Calibri" w:cs="Calibri"/>
                <w:spacing w:val="14"/>
              </w:rPr>
              <w:t xml:space="preserve"> </w:t>
            </w:r>
            <w:r>
              <w:rPr>
                <w:spacing w:val="-3"/>
              </w:rPr>
              <w:t>万元以上</w:t>
            </w:r>
            <w:r>
              <w:rPr>
                <w:spacing w:val="-38"/>
              </w:rPr>
              <w:t xml:space="preserve"> </w:t>
            </w:r>
            <w:r>
              <w:rPr>
                <w:rFonts w:ascii="Calibri" w:hAnsi="Calibri" w:eastAsia="Calibri" w:cs="Calibri"/>
                <w:spacing w:val="-3"/>
              </w:rPr>
              <w:t>9</w:t>
            </w:r>
            <w:r>
              <w:rPr>
                <w:rFonts w:ascii="Calibri" w:hAnsi="Calibri" w:eastAsia="Calibri" w:cs="Calibri"/>
                <w:spacing w:val="17"/>
              </w:rPr>
              <w:t xml:space="preserve"> </w:t>
            </w:r>
            <w:r>
              <w:rPr>
                <w:spacing w:val="-3"/>
              </w:rPr>
              <w:t>万元以下的罚款</w:t>
            </w:r>
          </w:p>
        </w:tc>
      </w:tr>
      <w:tr>
        <w:trPr>
          <w:trHeight w:val="942" w:hRule="atLeast"/>
        </w:trPr>
        <w:tc>
          <w:tcPr>
            <w:tcW w:w="2577" w:type="dxa"/>
            <w:vAlign w:val="top"/>
            <w:gridSpan w:val="2"/>
          </w:tcPr>
          <w:p>
            <w:pPr>
              <w:spacing w:line="320" w:lineRule="auto"/>
              <w:rPr>
                <w:rFonts w:ascii="Arial"/>
                <w:sz w:val="21"/>
              </w:rPr>
            </w:pPr>
            <w:r/>
          </w:p>
          <w:p>
            <w:pPr>
              <w:pStyle w:val="TableText"/>
              <w:ind w:left="1113"/>
              <w:spacing w:before="58" w:line="220" w:lineRule="auto"/>
              <w:rPr/>
            </w:pPr>
            <w:r>
              <w:rPr>
                <w:spacing w:val="-4"/>
              </w:rPr>
              <w:t>严重</w:t>
            </w:r>
          </w:p>
        </w:tc>
        <w:tc>
          <w:tcPr>
            <w:tcW w:w="5927" w:type="dxa"/>
            <w:vAlign w:val="top"/>
          </w:tcPr>
          <w:p>
            <w:pPr>
              <w:spacing w:line="319" w:lineRule="auto"/>
              <w:rPr>
                <w:rFonts w:ascii="Arial"/>
                <w:sz w:val="21"/>
              </w:rPr>
            </w:pPr>
            <w:r/>
          </w:p>
          <w:p>
            <w:pPr>
              <w:pStyle w:val="TableText"/>
              <w:ind w:left="117"/>
              <w:spacing w:before="59" w:line="219" w:lineRule="auto"/>
              <w:rPr/>
            </w:pPr>
            <w:r>
              <w:rPr>
                <w:spacing w:val="-1"/>
              </w:rPr>
              <w:t>实施本违法行为，造成严重后果，无法恢复和采取补救措施的</w:t>
            </w:r>
          </w:p>
        </w:tc>
        <w:tc>
          <w:tcPr>
            <w:tcW w:w="5933" w:type="dxa"/>
            <w:vAlign w:val="top"/>
          </w:tcPr>
          <w:p>
            <w:pPr>
              <w:pStyle w:val="TableText"/>
              <w:ind w:left="116" w:right="63" w:firstLine="3"/>
              <w:spacing w:before="30" w:line="230" w:lineRule="auto"/>
              <w:rPr/>
            </w:pPr>
            <w:r>
              <w:rPr>
                <w:spacing w:val="-6"/>
              </w:rPr>
              <w:t>责令停止违法行为、限期恢复原状或者采取其他补救措施；有违法所得的，</w:t>
            </w:r>
            <w:r>
              <w:rPr>
                <w:spacing w:val="1"/>
              </w:rPr>
              <w:t xml:space="preserve"> </w:t>
            </w:r>
            <w:r>
              <w:rPr>
                <w:spacing w:val="-2"/>
              </w:rPr>
              <w:t>没收违法所得</w:t>
            </w:r>
          </w:p>
          <w:p>
            <w:pPr>
              <w:pStyle w:val="TableText"/>
              <w:ind w:left="113" w:right="2125"/>
              <w:spacing w:before="19" w:line="222" w:lineRule="auto"/>
              <w:rPr/>
            </w:pPr>
            <w:r>
              <w:rPr>
                <w:spacing w:val="-3"/>
              </w:rPr>
              <w:t>对单位：并处</w:t>
            </w:r>
            <w:r>
              <w:rPr>
                <w:spacing w:val="-25"/>
              </w:rPr>
              <w:t xml:space="preserve"> </w:t>
            </w:r>
            <w:r>
              <w:rPr>
                <w:rFonts w:ascii="Calibri" w:hAnsi="Calibri" w:eastAsia="Calibri" w:cs="Calibri"/>
                <w:spacing w:val="-3"/>
              </w:rPr>
              <w:t>90</w:t>
            </w:r>
            <w:r>
              <w:rPr>
                <w:rFonts w:ascii="Calibri" w:hAnsi="Calibri" w:eastAsia="Calibri" w:cs="Calibri"/>
                <w:spacing w:val="14"/>
                <w:w w:val="102"/>
              </w:rPr>
              <w:t xml:space="preserve"> </w:t>
            </w:r>
            <w:r>
              <w:rPr>
                <w:spacing w:val="-3"/>
              </w:rPr>
              <w:t>万元以上</w:t>
            </w:r>
            <w:r>
              <w:rPr>
                <w:spacing w:val="-30"/>
              </w:rPr>
              <w:t xml:space="preserve"> </w:t>
            </w:r>
            <w:r>
              <w:rPr>
                <w:rFonts w:ascii="Calibri" w:hAnsi="Calibri" w:eastAsia="Calibri" w:cs="Calibri"/>
                <w:spacing w:val="-3"/>
              </w:rPr>
              <w:t>100</w:t>
            </w:r>
            <w:r>
              <w:rPr>
                <w:rFonts w:ascii="Calibri" w:hAnsi="Calibri" w:eastAsia="Calibri" w:cs="Calibri"/>
                <w:spacing w:val="17"/>
              </w:rPr>
              <w:t xml:space="preserve"> </w:t>
            </w:r>
            <w:r>
              <w:rPr>
                <w:spacing w:val="-3"/>
              </w:rPr>
              <w:t>万元以下的罚款</w:t>
            </w:r>
            <w:r>
              <w:rPr/>
              <w:t xml:space="preserve"> </w:t>
            </w:r>
            <w:r>
              <w:rPr>
                <w:spacing w:val="-3"/>
              </w:rPr>
              <w:t>对个人：并处</w:t>
            </w:r>
            <w:r>
              <w:rPr>
                <w:spacing w:val="-31"/>
              </w:rPr>
              <w:t xml:space="preserve"> </w:t>
            </w:r>
            <w:r>
              <w:rPr>
                <w:rFonts w:ascii="Calibri" w:hAnsi="Calibri" w:eastAsia="Calibri" w:cs="Calibri"/>
                <w:spacing w:val="-3"/>
              </w:rPr>
              <w:t>9</w:t>
            </w:r>
            <w:r>
              <w:rPr>
                <w:rFonts w:ascii="Calibri" w:hAnsi="Calibri" w:eastAsia="Calibri" w:cs="Calibri"/>
                <w:spacing w:val="14"/>
                <w:w w:val="102"/>
              </w:rPr>
              <w:t xml:space="preserve"> </w:t>
            </w:r>
            <w:r>
              <w:rPr>
                <w:spacing w:val="-3"/>
              </w:rPr>
              <w:t>万元以上</w:t>
            </w:r>
            <w:r>
              <w:rPr>
                <w:spacing w:val="-29"/>
              </w:rPr>
              <w:t xml:space="preserve"> </w:t>
            </w:r>
            <w:r>
              <w:rPr>
                <w:rFonts w:ascii="Calibri" w:hAnsi="Calibri" w:eastAsia="Calibri" w:cs="Calibri"/>
                <w:spacing w:val="-3"/>
              </w:rPr>
              <w:t>10</w:t>
            </w:r>
            <w:r>
              <w:rPr>
                <w:rFonts w:ascii="Calibri" w:hAnsi="Calibri" w:eastAsia="Calibri" w:cs="Calibri"/>
                <w:spacing w:val="16"/>
                <w:w w:val="101"/>
              </w:rPr>
              <w:t xml:space="preserve"> </w:t>
            </w:r>
            <w:r>
              <w:rPr>
                <w:spacing w:val="-3"/>
              </w:rPr>
              <w:t>万元以下的罚款</w:t>
            </w:r>
          </w:p>
        </w:tc>
      </w:tr>
    </w:tbl>
    <w:p>
      <w:pPr>
        <w:rPr>
          <w:rFonts w:ascii="Arial"/>
          <w:sz w:val="21"/>
        </w:rPr>
      </w:pPr>
      <w:r/>
    </w:p>
    <w:p>
      <w:pPr>
        <w:sectPr>
          <w:footerReference w:type="default" r:id="rId80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31"/>
              <w:spacing w:before="29" w:line="204" w:lineRule="auto"/>
              <w:rPr/>
            </w:pPr>
            <w:r>
              <w:rPr>
                <w:spacing w:val="-2"/>
              </w:rPr>
              <w:t>冒用历史文化名城、名镇、名村和历史文化街区名称</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【地方性法规】《山东省历史文化名城名镇名村</w:t>
            </w:r>
            <w:r>
              <w:rPr>
                <w:spacing w:val="-1"/>
              </w:rPr>
              <w:t>保护条例》</w:t>
            </w:r>
          </w:p>
          <w:p>
            <w:pPr>
              <w:pStyle w:val="TableText"/>
              <w:ind w:left="112"/>
              <w:spacing w:before="19" w:line="205" w:lineRule="auto"/>
              <w:rPr/>
            </w:pPr>
            <w:r>
              <w:rPr/>
              <w:t>第三十二条第二款  任何单位和个人不得冒用历史文化名城、名镇、名村和历史文化街区称号，不得擅自设置、移动、涂</w:t>
            </w:r>
            <w:r>
              <w:rPr>
                <w:spacing w:val="-1"/>
              </w:rPr>
              <w:t>改或者损毁标志牌。</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【地方性法规】《山东省历史文化名城名镇名村</w:t>
            </w:r>
            <w:r>
              <w:rPr>
                <w:spacing w:val="-1"/>
              </w:rPr>
              <w:t>保护条例》</w:t>
            </w:r>
          </w:p>
          <w:p>
            <w:pPr>
              <w:pStyle w:val="TableText"/>
              <w:ind w:left="115" w:right="106" w:hanging="3"/>
              <w:spacing w:before="20" w:line="221" w:lineRule="auto"/>
              <w:rPr/>
            </w:pPr>
            <w:r>
              <w:rPr>
                <w:spacing w:val="-1"/>
              </w:rPr>
              <w:t>第四十七条  违反本条例规定，冒用历史文化名城、名镇、名村和历史文化街区名称的，由城市、县人民政府保护主管部门责令限期改正；逾期未改</w:t>
            </w:r>
            <w:r>
              <w:rPr/>
              <w:t xml:space="preserve"> </w:t>
            </w:r>
            <w:r>
              <w:rPr>
                <w:spacing w:val="-1"/>
              </w:rPr>
              <w:t>正的，处五万元以上十万元以下的罚款。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20"/>
              <w:spacing w:before="30" w:line="203" w:lineRule="auto"/>
              <w:rPr/>
            </w:pPr>
            <w:r>
              <w:rPr>
                <w:spacing w:val="-1"/>
              </w:rPr>
              <w:t>责令限期改正；处五万元以上六万元以下的罚款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改正的</w:t>
            </w:r>
          </w:p>
        </w:tc>
        <w:tc>
          <w:tcPr>
            <w:tcW w:w="5933" w:type="dxa"/>
            <w:vAlign w:val="top"/>
          </w:tcPr>
          <w:p>
            <w:pPr>
              <w:pStyle w:val="TableText"/>
              <w:ind w:left="120"/>
              <w:spacing w:before="32" w:line="201" w:lineRule="auto"/>
              <w:rPr/>
            </w:pPr>
            <w:r>
              <w:rPr>
                <w:spacing w:val="-1"/>
              </w:rPr>
              <w:t>责令限期改正；处六万元以上八万元以下的罚款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2"/>
              </w:rPr>
              <w:t>实施本违法行为，逾期</w:t>
            </w:r>
            <w:r>
              <w:rPr>
                <w:spacing w:val="-38"/>
              </w:rPr>
              <w:t xml:space="preserve"> </w:t>
            </w:r>
            <w:r>
              <w:rPr>
                <w:rFonts w:ascii="Calibri" w:hAnsi="Calibri" w:eastAsia="Calibri" w:cs="Calibri"/>
                <w:spacing w:val="-2"/>
              </w:rPr>
              <w:t>30  </w:t>
            </w:r>
            <w:r>
              <w:rPr>
                <w:spacing w:val="-2"/>
              </w:rPr>
              <w:t>日以上改正；或者尚</w:t>
            </w:r>
            <w:r>
              <w:rPr>
                <w:spacing w:val="-3"/>
              </w:rPr>
              <w:t>未改正的</w:t>
            </w:r>
          </w:p>
        </w:tc>
        <w:tc>
          <w:tcPr>
            <w:tcW w:w="5933" w:type="dxa"/>
            <w:vAlign w:val="top"/>
          </w:tcPr>
          <w:p>
            <w:pPr>
              <w:pStyle w:val="TableText"/>
              <w:ind w:left="120"/>
              <w:spacing w:before="32" w:line="206" w:lineRule="auto"/>
              <w:rPr/>
            </w:pPr>
            <w:r>
              <w:rPr>
                <w:spacing w:val="-1"/>
              </w:rPr>
              <w:t>责令限期改正；处八万元以上十万元以下的罚款</w:t>
            </w:r>
          </w:p>
        </w:tc>
      </w:tr>
    </w:tbl>
    <w:p>
      <w:pPr>
        <w:rPr>
          <w:rFonts w:ascii="Arial"/>
          <w:sz w:val="21"/>
        </w:rPr>
      </w:pPr>
      <w:r/>
    </w:p>
    <w:p>
      <w:pPr>
        <w:sectPr>
          <w:footerReference w:type="default" r:id="rId80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堆放易燃、易爆和腐蚀性的物品，影响历史建筑安全</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t>【地方性法规】《山东省历史文化名城名镇名村</w:t>
            </w:r>
            <w:r>
              <w:rPr>
                <w:spacing w:val="-1"/>
              </w:rPr>
              <w:t>保护条例》</w:t>
            </w:r>
          </w:p>
          <w:p>
            <w:pPr>
              <w:pStyle w:val="TableText"/>
              <w:ind w:left="112"/>
              <w:spacing w:before="19" w:line="205" w:lineRule="auto"/>
              <w:rPr/>
            </w:pPr>
            <w:r>
              <w:rPr/>
              <w:t>第三十八条第二项  禁止任何单位或者个人进行下列活动</w:t>
            </w:r>
            <w:r>
              <w:rPr>
                <w:spacing w:val="-5"/>
              </w:rPr>
              <w:t>：（</w:t>
            </w:r>
            <w:r>
              <w:rPr/>
              <w:t>二）堆放易燃、易爆和腐蚀性的物品，影响历史建筑安全。</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【地方性法规】《山东省历史文化名城名镇名村</w:t>
            </w:r>
            <w:r>
              <w:rPr>
                <w:spacing w:val="-1"/>
              </w:rPr>
              <w:t>保护条例》</w:t>
            </w:r>
          </w:p>
          <w:p>
            <w:pPr>
              <w:pStyle w:val="TableText"/>
              <w:ind w:left="115" w:right="109" w:hanging="3"/>
              <w:spacing w:before="20" w:line="221" w:lineRule="auto"/>
              <w:rPr/>
            </w:pPr>
            <w:r>
              <w:rPr>
                <w:spacing w:val="-1"/>
              </w:rPr>
              <w:t>第四十八条  违反本条例规定，堆放易燃、易爆和腐蚀性的物品，影响历史建筑安全的，由城市、县人民政府保护主管部门或者相关执法部门</w:t>
            </w:r>
            <w:r>
              <w:rPr>
                <w:spacing w:val="-2"/>
              </w:rPr>
              <w:t>责令改</w:t>
            </w:r>
            <w:r>
              <w:rPr/>
              <w:t xml:space="preserve"> </w:t>
            </w:r>
            <w:r>
              <w:rPr/>
              <w:t>正；处二千元以上二万元以下的罚款；造成损</w:t>
            </w:r>
            <w:r>
              <w:rPr>
                <w:spacing w:val="-1"/>
              </w:rPr>
              <w:t>失的，依法承担赔偿责任。</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1"/>
              </w:rPr>
              <w:t>责令改正；处二千元以上五千元以下的罚款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1"/>
              </w:rPr>
              <w:t>责令改正；处五千元以上一万五千元以下的罚款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1"/>
              </w:rPr>
              <w:t>责令改正；处一万五千元以上二万元以下的罚款</w:t>
            </w:r>
          </w:p>
        </w:tc>
      </w:tr>
    </w:tbl>
    <w:p>
      <w:pPr>
        <w:rPr>
          <w:rFonts w:ascii="Arial"/>
          <w:sz w:val="21"/>
        </w:rPr>
      </w:pPr>
      <w:r/>
    </w:p>
    <w:p>
      <w:pPr>
        <w:sectPr>
          <w:footerReference w:type="default" r:id="rId80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2963"/>
        <w:gridCol w:w="2964"/>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3"/>
          </w:tcPr>
          <w:p>
            <w:pPr>
              <w:pStyle w:val="TableText"/>
              <w:ind w:left="113"/>
              <w:spacing w:before="33" w:line="205"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12</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3"/>
          </w:tcPr>
          <w:p>
            <w:pPr>
              <w:pStyle w:val="TableText"/>
              <w:ind w:left="112"/>
              <w:spacing w:before="28" w:line="206" w:lineRule="auto"/>
              <w:rPr/>
            </w:pPr>
            <w:r>
              <w:rPr>
                <w:spacing w:val="-1"/>
              </w:rPr>
              <w:t>施工单位对建筑安全事故隐患不采取措施予以消除</w:t>
            </w:r>
          </w:p>
        </w:tc>
      </w:tr>
      <w:tr>
        <w:trPr>
          <w:trHeight w:val="704"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3"/>
          </w:tcPr>
          <w:p>
            <w:pPr>
              <w:pStyle w:val="TableText"/>
              <w:ind w:left="109"/>
              <w:spacing w:before="25" w:line="219" w:lineRule="auto"/>
              <w:rPr/>
            </w:pPr>
            <w:r>
              <w:rPr>
                <w:spacing w:val="-1"/>
              </w:rPr>
              <w:t>【省政府规章】《山东省建筑安全生产管理规定》</w:t>
            </w:r>
          </w:p>
          <w:p>
            <w:pPr>
              <w:pStyle w:val="TableText"/>
              <w:ind w:left="116" w:right="106" w:hanging="4"/>
              <w:spacing w:before="19" w:line="223" w:lineRule="auto"/>
              <w:rPr/>
            </w:pPr>
            <w:r>
              <w:rPr>
                <w:spacing w:val="-1"/>
              </w:rPr>
              <w:t>第二十九条  施工单位应当建立健全安全检查制度，加强对施工现场的安全巡查，并对违反施工安全技术标准、规范和操作规程的行为及时制止或者</w:t>
            </w:r>
            <w:r>
              <w:rPr/>
              <w:t xml:space="preserve"> </w:t>
            </w:r>
            <w:r>
              <w:rPr>
                <w:spacing w:val="-1"/>
              </w:rPr>
              <w:t>纠正；对发现的安全事故隐患，及时采取措施予以消除。</w:t>
            </w:r>
          </w:p>
        </w:tc>
      </w:tr>
      <w:tr>
        <w:trPr>
          <w:trHeight w:val="1405" w:hRule="atLeast"/>
        </w:trPr>
        <w:tc>
          <w:tcPr>
            <w:tcW w:w="1236" w:type="dxa"/>
            <w:vAlign w:val="top"/>
            <w:vMerge w:val="continue"/>
            <w:tcBorders>
              <w:top w:val="nil"/>
            </w:tcBorders>
          </w:tcPr>
          <w:p>
            <w:pPr>
              <w:rPr>
                <w:rFonts w:ascii="Arial"/>
                <w:sz w:val="21"/>
              </w:rPr>
            </w:pPr>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3"/>
          </w:tcPr>
          <w:p>
            <w:pPr>
              <w:pStyle w:val="TableText"/>
              <w:ind w:left="121"/>
              <w:spacing w:before="27" w:line="219" w:lineRule="auto"/>
              <w:rPr/>
            </w:pPr>
            <w:r>
              <w:rPr>
                <w:rFonts w:ascii="Calibri" w:hAnsi="Calibri" w:eastAsia="Calibri" w:cs="Calibri"/>
                <w:spacing w:val="-1"/>
              </w:rPr>
              <w:t>1.</w:t>
            </w:r>
            <w:r>
              <w:rPr>
                <w:spacing w:val="-1"/>
              </w:rPr>
              <w:t>【法律】《中华人民共和国建筑法》</w:t>
            </w:r>
          </w:p>
          <w:p>
            <w:pPr>
              <w:pStyle w:val="TableText"/>
              <w:ind w:left="113" w:right="109" w:hanging="1"/>
              <w:spacing w:before="18" w:line="229" w:lineRule="auto"/>
              <w:rPr/>
            </w:pPr>
            <w:r>
              <w:rPr>
                <w:spacing w:val="-1"/>
              </w:rPr>
              <w:t>第七十一条第一款  建筑施工企业违反本法规定，对建筑安全事故隐患不采取措施予以消除的，责令改正，可以处以罚款；情节严重的，责令</w:t>
            </w:r>
            <w:r>
              <w:rPr>
                <w:spacing w:val="-2"/>
              </w:rPr>
              <w:t>停业整</w:t>
            </w:r>
            <w:r>
              <w:rPr/>
              <w:t xml:space="preserve"> </w:t>
            </w:r>
            <w:r>
              <w:rPr/>
              <w:t>顿，降低资质等级或者吊销资质证书；构成犯罪的</w:t>
            </w:r>
            <w:r>
              <w:rPr>
                <w:spacing w:val="-1"/>
              </w:rPr>
              <w:t>，依法追究刑事责任。</w:t>
            </w:r>
          </w:p>
          <w:p>
            <w:pPr>
              <w:pStyle w:val="TableText"/>
              <w:ind w:left="115"/>
              <w:spacing w:before="21" w:line="219" w:lineRule="auto"/>
              <w:rPr/>
            </w:pPr>
            <w:r>
              <w:rPr>
                <w:rFonts w:ascii="Calibri" w:hAnsi="Calibri" w:eastAsia="Calibri" w:cs="Calibri"/>
                <w:spacing w:val="-1"/>
              </w:rPr>
              <w:t>2.</w:t>
            </w:r>
            <w:r>
              <w:rPr>
                <w:spacing w:val="-1"/>
              </w:rPr>
              <w:t>【省政府规章】《山东省建筑安全生产管理规定》</w:t>
            </w:r>
          </w:p>
          <w:p>
            <w:pPr>
              <w:pStyle w:val="TableText"/>
              <w:ind w:left="112" w:right="106"/>
              <w:spacing w:before="20" w:line="222" w:lineRule="auto"/>
              <w:rPr/>
            </w:pPr>
            <w:r>
              <w:rPr>
                <w:spacing w:val="-1"/>
              </w:rPr>
              <w:t>第四十三条  违反本规定，施工单位对建筑安全事故隐患不采取措施予以消除的，由建设行政主</w:t>
            </w:r>
            <w:r>
              <w:rPr>
                <w:spacing w:val="-2"/>
              </w:rPr>
              <w:t>管部门责令改正，可以处以</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万元以下的罚款；情节</w:t>
            </w:r>
            <w:r>
              <w:rPr/>
              <w:t xml:space="preserve"> </w:t>
            </w:r>
            <w:r>
              <w:rPr/>
              <w:t>严重的，由颁发资质证书的机关责令停业整顿、降低资质等级或者吊销资质证书；构成犯罪的，</w:t>
            </w:r>
            <w:r>
              <w:rPr>
                <w:spacing w:val="-1"/>
              </w:rPr>
              <w:t>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gridSpan w:val="2"/>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28" w:line="206" w:lineRule="auto"/>
              <w:rPr/>
            </w:pPr>
            <w:r>
              <w:rPr>
                <w:spacing w:val="-4"/>
              </w:rPr>
              <w:t>较轻</w:t>
            </w:r>
          </w:p>
        </w:tc>
        <w:tc>
          <w:tcPr>
            <w:tcW w:w="5927" w:type="dxa"/>
            <w:vAlign w:val="top"/>
            <w:gridSpan w:val="2"/>
          </w:tcPr>
          <w:p>
            <w:pPr>
              <w:pStyle w:val="TableText"/>
              <w:ind w:left="117"/>
              <w:spacing w:before="28" w:line="206" w:lineRule="auto"/>
              <w:rPr/>
            </w:pPr>
            <w:r>
              <w:rPr>
                <w:spacing w:val="-1"/>
              </w:rPr>
              <w:t>实施本违法行为，未造成安全事故的</w:t>
            </w:r>
          </w:p>
        </w:tc>
        <w:tc>
          <w:tcPr>
            <w:tcW w:w="5933" w:type="dxa"/>
            <w:vAlign w:val="top"/>
          </w:tcPr>
          <w:p>
            <w:pPr>
              <w:pStyle w:val="TableText"/>
              <w:ind w:left="120"/>
              <w:spacing w:before="28" w:line="206" w:lineRule="auto"/>
              <w:rPr/>
            </w:pPr>
            <w:r>
              <w:rPr>
                <w:spacing w:val="-3"/>
              </w:rPr>
              <w:t>责令改正，可以处以</w:t>
            </w:r>
            <w:r>
              <w:rPr>
                <w:spacing w:val="-20"/>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万元以下的罚款</w:t>
            </w:r>
          </w:p>
        </w:tc>
      </w:tr>
      <w:tr>
        <w:trPr>
          <w:trHeight w:val="238" w:hRule="atLeast"/>
        </w:trPr>
        <w:tc>
          <w:tcPr>
            <w:tcW w:w="2577" w:type="dxa"/>
            <w:vAlign w:val="top"/>
            <w:gridSpan w:val="2"/>
            <w:vMerge w:val="restart"/>
            <w:tcBorders>
              <w:bottom w:val="nil"/>
            </w:tcBorders>
          </w:tcPr>
          <w:p>
            <w:pPr>
              <w:pStyle w:val="TableText"/>
              <w:ind w:left="1115"/>
              <w:spacing w:before="148" w:line="221" w:lineRule="auto"/>
              <w:rPr/>
            </w:pPr>
            <w:r>
              <w:rPr>
                <w:spacing w:val="-5"/>
              </w:rPr>
              <w:t>一般</w:t>
            </w:r>
          </w:p>
        </w:tc>
        <w:tc>
          <w:tcPr>
            <w:tcW w:w="5927" w:type="dxa"/>
            <w:vAlign w:val="top"/>
            <w:gridSpan w:val="2"/>
          </w:tcPr>
          <w:p>
            <w:pPr>
              <w:pStyle w:val="TableText"/>
              <w:ind w:left="117"/>
              <w:spacing w:before="29" w:line="204" w:lineRule="auto"/>
              <w:rPr/>
            </w:pPr>
            <w:r>
              <w:rPr>
                <w:spacing w:val="-2"/>
              </w:rPr>
              <w:t>实施本违法行为，</w:t>
            </w:r>
            <w:r>
              <w:rPr>
                <w:rFonts w:ascii="Calibri" w:hAnsi="Calibri" w:eastAsia="Calibri" w:cs="Calibri"/>
                <w:spacing w:val="-2"/>
              </w:rPr>
              <w:t>2</w:t>
            </w:r>
            <w:r>
              <w:rPr>
                <w:rFonts w:ascii="Calibri" w:hAnsi="Calibri" w:eastAsia="Calibri" w:cs="Calibri"/>
                <w:spacing w:val="12"/>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次及以上同类型违法的</w:t>
            </w:r>
          </w:p>
        </w:tc>
        <w:tc>
          <w:tcPr>
            <w:tcW w:w="5933" w:type="dxa"/>
            <w:vAlign w:val="top"/>
          </w:tcPr>
          <w:p>
            <w:pPr>
              <w:pStyle w:val="TableText"/>
              <w:ind w:left="120"/>
              <w:spacing w:before="29" w:line="204" w:lineRule="auto"/>
              <w:rPr/>
            </w:pPr>
            <w:r>
              <w:rPr>
                <w:spacing w:val="-2"/>
              </w:rPr>
              <w:t>责令改正，处以</w:t>
            </w:r>
            <w:r>
              <w:rPr>
                <w:spacing w:val="-30"/>
              </w:rPr>
              <w:t xml:space="preserve"> </w:t>
            </w:r>
            <w:r>
              <w:rPr>
                <w:rFonts w:ascii="Calibri" w:hAnsi="Calibri" w:eastAsia="Calibri" w:cs="Calibri"/>
                <w:spacing w:val="-2"/>
              </w:rPr>
              <w:t>1</w:t>
            </w:r>
            <w:r>
              <w:rPr>
                <w:rFonts w:ascii="Calibri" w:hAnsi="Calibri" w:eastAsia="Calibri" w:cs="Calibri"/>
                <w:spacing w:val="14"/>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万元以下的罚款；责令停业整顿</w:t>
            </w:r>
            <w:r>
              <w:rPr>
                <w:spacing w:val="-36"/>
              </w:rPr>
              <w:t xml:space="preserve"> </w:t>
            </w:r>
            <w:r>
              <w:rPr>
                <w:rFonts w:ascii="Calibri" w:hAnsi="Calibri" w:eastAsia="Calibri" w:cs="Calibri"/>
                <w:spacing w:val="-2"/>
              </w:rPr>
              <w:t>30-60 </w:t>
            </w:r>
            <w:r>
              <w:rPr>
                <w:rFonts w:ascii="Calibri" w:hAnsi="Calibri" w:eastAsia="Calibri" w:cs="Calibri"/>
                <w:spacing w:val="-3"/>
              </w:rPr>
              <w:t xml:space="preserve"> </w:t>
            </w:r>
            <w:r>
              <w:rPr>
                <w:spacing w:val="-3"/>
              </w:rPr>
              <w:t>日</w:t>
            </w:r>
          </w:p>
        </w:tc>
      </w:tr>
      <w:tr>
        <w:trPr>
          <w:trHeight w:val="239"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28" w:line="206" w:lineRule="auto"/>
              <w:rPr/>
            </w:pPr>
            <w:r>
              <w:rPr>
                <w:spacing w:val="-1"/>
              </w:rPr>
              <w:t>实施本违法行为，造成一般安全事故的</w:t>
            </w:r>
          </w:p>
        </w:tc>
        <w:tc>
          <w:tcPr>
            <w:tcW w:w="5933" w:type="dxa"/>
            <w:vAlign w:val="top"/>
          </w:tcPr>
          <w:p>
            <w:pPr>
              <w:pStyle w:val="TableText"/>
              <w:ind w:left="120"/>
              <w:spacing w:before="28" w:line="206" w:lineRule="auto"/>
              <w:rPr/>
            </w:pPr>
            <w:r>
              <w:rPr>
                <w:spacing w:val="-2"/>
              </w:rPr>
              <w:t>责令改正，处以</w:t>
            </w:r>
            <w:r>
              <w:rPr>
                <w:spacing w:val="-30"/>
              </w:rPr>
              <w:t xml:space="preserve"> </w:t>
            </w:r>
            <w:r>
              <w:rPr>
                <w:rFonts w:ascii="Calibri" w:hAnsi="Calibri" w:eastAsia="Calibri" w:cs="Calibri"/>
                <w:spacing w:val="-2"/>
              </w:rPr>
              <w:t>1</w:t>
            </w:r>
            <w:r>
              <w:rPr>
                <w:rFonts w:ascii="Calibri" w:hAnsi="Calibri" w:eastAsia="Calibri" w:cs="Calibri"/>
                <w:spacing w:val="14"/>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万元以下的罚款；责令停业整顿</w:t>
            </w:r>
            <w:r>
              <w:rPr>
                <w:spacing w:val="-36"/>
              </w:rPr>
              <w:t xml:space="preserve"> </w:t>
            </w:r>
            <w:r>
              <w:rPr>
                <w:rFonts w:ascii="Calibri" w:hAnsi="Calibri" w:eastAsia="Calibri" w:cs="Calibri"/>
                <w:spacing w:val="-2"/>
              </w:rPr>
              <w:t>30-60  </w:t>
            </w:r>
            <w:r>
              <w:rPr>
                <w:spacing w:val="-2"/>
              </w:rPr>
              <w:t>日</w:t>
            </w:r>
          </w:p>
        </w:tc>
      </w:tr>
      <w:tr>
        <w:trPr>
          <w:trHeight w:val="937" w:hRule="atLeast"/>
        </w:trPr>
        <w:tc>
          <w:tcPr>
            <w:tcW w:w="2577" w:type="dxa"/>
            <w:vAlign w:val="top"/>
            <w:gridSpan w:val="2"/>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3"/>
              <w:spacing w:before="59" w:line="221" w:lineRule="auto"/>
              <w:rPr/>
            </w:pPr>
            <w:r>
              <w:rPr>
                <w:spacing w:val="-4"/>
              </w:rPr>
              <w:t>较重</w:t>
            </w:r>
          </w:p>
        </w:tc>
        <w:tc>
          <w:tcPr>
            <w:tcW w:w="2963"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152" w:firstLine="1"/>
              <w:spacing w:before="59" w:line="230" w:lineRule="auto"/>
              <w:rPr/>
            </w:pPr>
            <w:r>
              <w:rPr>
                <w:spacing w:val="-1"/>
              </w:rPr>
              <w:t>实施本违法行为，造成较大安全事</w:t>
            </w:r>
            <w:r>
              <w:rPr>
                <w:spacing w:val="2"/>
              </w:rPr>
              <w:t xml:space="preserve"> </w:t>
            </w:r>
            <w:r>
              <w:rPr>
                <w:spacing w:val="-5"/>
              </w:rPr>
              <w:t>故的</w:t>
            </w:r>
          </w:p>
        </w:tc>
        <w:tc>
          <w:tcPr>
            <w:tcW w:w="2964" w:type="dxa"/>
            <w:vAlign w:val="top"/>
          </w:tcPr>
          <w:p>
            <w:pPr>
              <w:pStyle w:val="TableText"/>
              <w:ind w:left="113" w:right="104"/>
              <w:spacing w:before="30" w:line="230" w:lineRule="auto"/>
              <w:rPr/>
            </w:pPr>
            <w:r>
              <w:rPr>
                <w:spacing w:val="-3"/>
              </w:rPr>
              <w:t>造成</w:t>
            </w:r>
            <w:r>
              <w:rPr>
                <w:spacing w:val="-36"/>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人以上</w:t>
            </w:r>
            <w:r>
              <w:rPr>
                <w:spacing w:val="-36"/>
              </w:rPr>
              <w:t xml:space="preserve"> </w:t>
            </w:r>
            <w:r>
              <w:rPr>
                <w:rFonts w:ascii="Calibri" w:hAnsi="Calibri" w:eastAsia="Calibri" w:cs="Calibri"/>
                <w:spacing w:val="-3"/>
              </w:rPr>
              <w:t>5</w:t>
            </w:r>
            <w:r>
              <w:rPr>
                <w:rFonts w:ascii="Calibri" w:hAnsi="Calibri" w:eastAsia="Calibri" w:cs="Calibri"/>
                <w:spacing w:val="11"/>
                <w:w w:val="102"/>
              </w:rPr>
              <w:t xml:space="preserve"> </w:t>
            </w:r>
            <w:r>
              <w:rPr>
                <w:spacing w:val="-3"/>
              </w:rPr>
              <w:t>人以下死亡，或者</w:t>
            </w:r>
            <w:r>
              <w:rPr/>
              <w:t xml:space="preserve"> </w:t>
            </w:r>
            <w:r>
              <w:rPr>
                <w:rFonts w:ascii="Calibri" w:hAnsi="Calibri" w:eastAsia="Calibri" w:cs="Calibri"/>
                <w:spacing w:val="-7"/>
              </w:rPr>
              <w:t>10 </w:t>
            </w:r>
            <w:r>
              <w:rPr>
                <w:spacing w:val="-7"/>
              </w:rPr>
              <w:t>人以上</w:t>
            </w:r>
            <w:r>
              <w:rPr>
                <w:spacing w:val="-44"/>
              </w:rPr>
              <w:t xml:space="preserve"> </w:t>
            </w:r>
            <w:r>
              <w:rPr>
                <w:rFonts w:ascii="Calibri" w:hAnsi="Calibri" w:eastAsia="Calibri" w:cs="Calibri"/>
                <w:spacing w:val="-7"/>
              </w:rPr>
              <w:t>20 </w:t>
            </w:r>
            <w:r>
              <w:rPr>
                <w:spacing w:val="-7"/>
              </w:rPr>
              <w:t>人以下重伤，或者</w:t>
            </w:r>
            <w:r>
              <w:rPr>
                <w:spacing w:val="-41"/>
              </w:rPr>
              <w:t xml:space="preserve"> </w:t>
            </w:r>
            <w:r>
              <w:rPr>
                <w:rFonts w:ascii="Calibri" w:hAnsi="Calibri" w:eastAsia="Calibri" w:cs="Calibri"/>
                <w:spacing w:val="-7"/>
              </w:rPr>
              <w:t>1000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2000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6" w:lineRule="auto"/>
              <w:rPr>
                <w:rFonts w:ascii="Arial"/>
                <w:sz w:val="21"/>
              </w:rPr>
            </w:pPr>
            <w:r/>
          </w:p>
          <w:p>
            <w:pPr>
              <w:pStyle w:val="TableText"/>
              <w:ind w:left="120"/>
              <w:spacing w:before="58" w:line="219" w:lineRule="auto"/>
              <w:rPr/>
            </w:pPr>
            <w:r>
              <w:rPr>
                <w:spacing w:val="-2"/>
              </w:rPr>
              <w:t>责令改正，处以</w:t>
            </w:r>
            <w:r>
              <w:rPr>
                <w:spacing w:val="-31"/>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万元以下的罚款；责令停业整顿</w:t>
            </w:r>
            <w:r>
              <w:rPr>
                <w:spacing w:val="-35"/>
              </w:rPr>
              <w:t xml:space="preserve"> </w:t>
            </w:r>
            <w:r>
              <w:rPr>
                <w:rFonts w:ascii="Calibri" w:hAnsi="Calibri" w:eastAsia="Calibri" w:cs="Calibri"/>
                <w:spacing w:val="-2"/>
              </w:rPr>
              <w:t>60-90  </w:t>
            </w:r>
            <w:r>
              <w:rPr>
                <w:spacing w:val="-2"/>
              </w:rPr>
              <w:t>日</w:t>
            </w:r>
          </w:p>
        </w:tc>
      </w:tr>
      <w:tr>
        <w:trPr>
          <w:trHeight w:val="938" w:hRule="atLeast"/>
        </w:trPr>
        <w:tc>
          <w:tcPr>
            <w:tcW w:w="2577" w:type="dxa"/>
            <w:vAlign w:val="top"/>
            <w:gridSpan w:val="2"/>
            <w:vMerge w:val="continue"/>
            <w:tcBorders>
              <w:top w:val="nil"/>
              <w:bottom w:val="nil"/>
            </w:tcBorders>
          </w:tcPr>
          <w:p>
            <w:pPr>
              <w:rPr>
                <w:rFonts w:ascii="Arial"/>
                <w:sz w:val="21"/>
              </w:rPr>
            </w:pPr>
            <w:r/>
          </w:p>
        </w:tc>
        <w:tc>
          <w:tcPr>
            <w:tcW w:w="2963" w:type="dxa"/>
            <w:vAlign w:val="top"/>
            <w:vMerge w:val="continue"/>
            <w:tcBorders>
              <w:top w:val="nil"/>
              <w:bottom w:val="nil"/>
            </w:tcBorders>
          </w:tcPr>
          <w:p>
            <w:pPr>
              <w:rPr>
                <w:rFonts w:ascii="Arial"/>
                <w:sz w:val="21"/>
              </w:rPr>
            </w:pPr>
            <w:r/>
          </w:p>
        </w:tc>
        <w:tc>
          <w:tcPr>
            <w:tcW w:w="2964" w:type="dxa"/>
            <w:vAlign w:val="top"/>
          </w:tcPr>
          <w:p>
            <w:pPr>
              <w:pStyle w:val="TableText"/>
              <w:ind w:left="113" w:right="104"/>
              <w:spacing w:before="30" w:line="230" w:lineRule="auto"/>
              <w:rPr/>
            </w:pPr>
            <w:r>
              <w:rPr>
                <w:spacing w:val="-3"/>
              </w:rPr>
              <w:t>造成</w:t>
            </w:r>
            <w:r>
              <w:rPr>
                <w:spacing w:val="-35"/>
              </w:rPr>
              <w:t xml:space="preserve"> </w:t>
            </w:r>
            <w:r>
              <w:rPr>
                <w:rFonts w:ascii="Calibri" w:hAnsi="Calibri" w:eastAsia="Calibri" w:cs="Calibri"/>
                <w:spacing w:val="-3"/>
              </w:rPr>
              <w:t>5</w:t>
            </w:r>
            <w:r>
              <w:rPr>
                <w:rFonts w:ascii="Calibri" w:hAnsi="Calibri" w:eastAsia="Calibri" w:cs="Calibri"/>
                <w:spacing w:val="13"/>
                <w:w w:val="101"/>
              </w:rPr>
              <w:t xml:space="preserve"> </w:t>
            </w:r>
            <w:r>
              <w:rPr>
                <w:spacing w:val="-3"/>
              </w:rPr>
              <w:t>人以上</w:t>
            </w:r>
            <w:r>
              <w:rPr>
                <w:spacing w:val="-36"/>
              </w:rPr>
              <w:t xml:space="preserve"> </w:t>
            </w:r>
            <w:r>
              <w:rPr>
                <w:rFonts w:ascii="Calibri" w:hAnsi="Calibri" w:eastAsia="Calibri" w:cs="Calibri"/>
                <w:spacing w:val="-3"/>
              </w:rPr>
              <w:t>7</w:t>
            </w:r>
            <w:r>
              <w:rPr>
                <w:rFonts w:ascii="Calibri" w:hAnsi="Calibri" w:eastAsia="Calibri" w:cs="Calibri"/>
                <w:spacing w:val="11"/>
                <w:w w:val="101"/>
              </w:rPr>
              <w:t xml:space="preserve"> </w:t>
            </w:r>
            <w:r>
              <w:rPr>
                <w:spacing w:val="-3"/>
              </w:rPr>
              <w:t>人以下死亡，或者</w:t>
            </w:r>
            <w:r>
              <w:rPr/>
              <w:t xml:space="preserve"> </w:t>
            </w:r>
            <w:r>
              <w:rPr>
                <w:rFonts w:ascii="Calibri" w:hAnsi="Calibri" w:eastAsia="Calibri" w:cs="Calibri"/>
                <w:spacing w:val="-7"/>
              </w:rPr>
              <w:t>20 </w:t>
            </w:r>
            <w:r>
              <w:rPr>
                <w:spacing w:val="-7"/>
              </w:rPr>
              <w:t>人以上</w:t>
            </w:r>
            <w:r>
              <w:rPr>
                <w:spacing w:val="-39"/>
              </w:rPr>
              <w:t xml:space="preserve"> </w:t>
            </w:r>
            <w:r>
              <w:rPr>
                <w:rFonts w:ascii="Calibri" w:hAnsi="Calibri" w:eastAsia="Calibri" w:cs="Calibri"/>
                <w:spacing w:val="-7"/>
              </w:rPr>
              <w:t>30 </w:t>
            </w:r>
            <w:r>
              <w:rPr>
                <w:spacing w:val="-7"/>
              </w:rPr>
              <w:t>人以下重伤，或者</w:t>
            </w:r>
            <w:r>
              <w:rPr>
                <w:spacing w:val="-46"/>
              </w:rPr>
              <w:t xml:space="preserve"> </w:t>
            </w:r>
            <w:r>
              <w:rPr>
                <w:rFonts w:ascii="Calibri" w:hAnsi="Calibri" w:eastAsia="Calibri" w:cs="Calibri"/>
                <w:spacing w:val="-7"/>
              </w:rPr>
              <w:t>2000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3000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17" w:lineRule="auto"/>
              <w:rPr>
                <w:rFonts w:ascii="Arial"/>
                <w:sz w:val="21"/>
              </w:rPr>
            </w:pPr>
            <w:r/>
          </w:p>
          <w:p>
            <w:pPr>
              <w:pStyle w:val="TableText"/>
              <w:ind w:left="120"/>
              <w:spacing w:before="59" w:line="219" w:lineRule="auto"/>
              <w:rPr/>
            </w:pPr>
            <w:r>
              <w:rPr>
                <w:spacing w:val="-2"/>
              </w:rPr>
              <w:t>责令改正，处以</w:t>
            </w:r>
            <w:r>
              <w:rPr>
                <w:spacing w:val="-27"/>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万元以下的罚款；责令停业整顿</w:t>
            </w:r>
            <w:r>
              <w:rPr>
                <w:spacing w:val="-37"/>
              </w:rPr>
              <w:t xml:space="preserve"> </w:t>
            </w:r>
            <w:r>
              <w:rPr>
                <w:rFonts w:ascii="Calibri" w:hAnsi="Calibri" w:eastAsia="Calibri" w:cs="Calibri"/>
                <w:spacing w:val="-2"/>
              </w:rPr>
              <w:t>90-120  </w:t>
            </w:r>
            <w:r>
              <w:rPr>
                <w:spacing w:val="-2"/>
              </w:rPr>
              <w:t>日</w:t>
            </w:r>
          </w:p>
        </w:tc>
      </w:tr>
      <w:tr>
        <w:trPr>
          <w:trHeight w:val="938" w:hRule="atLeast"/>
        </w:trPr>
        <w:tc>
          <w:tcPr>
            <w:tcW w:w="2577" w:type="dxa"/>
            <w:vAlign w:val="top"/>
            <w:gridSpan w:val="2"/>
            <w:vMerge w:val="continue"/>
            <w:tcBorders>
              <w:top w:val="nil"/>
            </w:tcBorders>
          </w:tcPr>
          <w:p>
            <w:pPr>
              <w:rPr>
                <w:rFonts w:ascii="Arial"/>
                <w:sz w:val="21"/>
              </w:rPr>
            </w:pPr>
            <w:r/>
          </w:p>
        </w:tc>
        <w:tc>
          <w:tcPr>
            <w:tcW w:w="2963" w:type="dxa"/>
            <w:vAlign w:val="top"/>
            <w:vMerge w:val="continue"/>
            <w:tcBorders>
              <w:top w:val="nil"/>
            </w:tcBorders>
          </w:tcPr>
          <w:p>
            <w:pPr>
              <w:rPr>
                <w:rFonts w:ascii="Arial"/>
                <w:sz w:val="21"/>
              </w:rPr>
            </w:pPr>
            <w:r/>
          </w:p>
        </w:tc>
        <w:tc>
          <w:tcPr>
            <w:tcW w:w="2964" w:type="dxa"/>
            <w:vAlign w:val="top"/>
          </w:tcPr>
          <w:p>
            <w:pPr>
              <w:pStyle w:val="TableText"/>
              <w:ind w:left="113" w:right="104"/>
              <w:spacing w:before="30" w:line="230" w:lineRule="auto"/>
              <w:rPr/>
            </w:pPr>
            <w:r>
              <w:rPr>
                <w:spacing w:val="-6"/>
              </w:rPr>
              <w:t>造成</w:t>
            </w:r>
            <w:r>
              <w:rPr>
                <w:spacing w:val="-34"/>
              </w:rPr>
              <w:t xml:space="preserve"> </w:t>
            </w:r>
            <w:r>
              <w:rPr>
                <w:rFonts w:ascii="Calibri" w:hAnsi="Calibri" w:eastAsia="Calibri" w:cs="Calibri"/>
                <w:spacing w:val="-6"/>
              </w:rPr>
              <w:t>7</w:t>
            </w:r>
            <w:r>
              <w:rPr>
                <w:rFonts w:ascii="Calibri" w:hAnsi="Calibri" w:eastAsia="Calibri" w:cs="Calibri"/>
                <w:spacing w:val="13"/>
                <w:w w:val="101"/>
              </w:rPr>
              <w:t xml:space="preserve"> </w:t>
            </w:r>
            <w:r>
              <w:rPr>
                <w:spacing w:val="-6"/>
              </w:rPr>
              <w:t>人以上</w:t>
            </w:r>
            <w:r>
              <w:rPr>
                <w:spacing w:val="-29"/>
              </w:rPr>
              <w:t xml:space="preserve"> </w:t>
            </w:r>
            <w:r>
              <w:rPr>
                <w:rFonts w:ascii="Calibri" w:hAnsi="Calibri" w:eastAsia="Calibri" w:cs="Calibri"/>
                <w:spacing w:val="-6"/>
              </w:rPr>
              <w:t>10</w:t>
            </w:r>
            <w:r>
              <w:rPr>
                <w:rFonts w:ascii="Calibri" w:hAnsi="Calibri" w:eastAsia="Calibri" w:cs="Calibri"/>
                <w:spacing w:val="11"/>
              </w:rPr>
              <w:t xml:space="preserve"> </w:t>
            </w:r>
            <w:r>
              <w:rPr>
                <w:spacing w:val="-6"/>
              </w:rPr>
              <w:t>人以下死亡，或者</w:t>
            </w:r>
            <w:r>
              <w:rPr/>
              <w:t xml:space="preserve"> </w:t>
            </w:r>
            <w:r>
              <w:rPr>
                <w:rFonts w:ascii="Calibri" w:hAnsi="Calibri" w:eastAsia="Calibri" w:cs="Calibri"/>
                <w:spacing w:val="-7"/>
              </w:rPr>
              <w:t>30 </w:t>
            </w:r>
            <w:r>
              <w:rPr>
                <w:spacing w:val="-7"/>
              </w:rPr>
              <w:t>人以上</w:t>
            </w:r>
            <w:r>
              <w:rPr>
                <w:spacing w:val="-37"/>
              </w:rPr>
              <w:t xml:space="preserve"> </w:t>
            </w:r>
            <w:r>
              <w:rPr>
                <w:rFonts w:ascii="Calibri" w:hAnsi="Calibri" w:eastAsia="Calibri" w:cs="Calibri"/>
                <w:spacing w:val="-7"/>
              </w:rPr>
              <w:t>50 </w:t>
            </w:r>
            <w:r>
              <w:rPr>
                <w:spacing w:val="-7"/>
              </w:rPr>
              <w:t>人以下重伤，或者</w:t>
            </w:r>
            <w:r>
              <w:rPr>
                <w:spacing w:val="-48"/>
              </w:rPr>
              <w:t xml:space="preserve"> </w:t>
            </w:r>
            <w:r>
              <w:rPr>
                <w:rFonts w:ascii="Calibri" w:hAnsi="Calibri" w:eastAsia="Calibri" w:cs="Calibri"/>
                <w:spacing w:val="-7"/>
              </w:rPr>
              <w:t>3000</w:t>
            </w:r>
            <w:r>
              <w:rPr>
                <w:rFonts w:ascii="Calibri" w:hAnsi="Calibri" w:eastAsia="Calibri" w:cs="Calibri"/>
              </w:rPr>
              <w:t xml:space="preserve"> </w:t>
            </w:r>
            <w:r>
              <w:rPr>
                <w:spacing w:val="-2"/>
              </w:rPr>
              <w:t>万元以上</w:t>
            </w:r>
            <w:r>
              <w:rPr>
                <w:spacing w:val="-35"/>
              </w:rPr>
              <w:t xml:space="preserve"> </w:t>
            </w:r>
            <w:r>
              <w:rPr>
                <w:rFonts w:ascii="Calibri" w:hAnsi="Calibri" w:eastAsia="Calibri" w:cs="Calibri"/>
                <w:spacing w:val="-2"/>
              </w:rPr>
              <w:t>5000</w:t>
            </w:r>
            <w:r>
              <w:rPr>
                <w:rFonts w:ascii="Calibri" w:hAnsi="Calibri" w:eastAsia="Calibri" w:cs="Calibri"/>
                <w:spacing w:val="16"/>
                <w:w w:val="102"/>
              </w:rPr>
              <w:t xml:space="preserve"> </w:t>
            </w:r>
            <w:r>
              <w:rPr>
                <w:spacing w:val="-2"/>
              </w:rPr>
              <w:t>万元以下直接经济</w:t>
            </w:r>
            <w:r>
              <w:rPr/>
              <w:t xml:space="preserve">  </w:t>
            </w:r>
            <w:r>
              <w:rPr>
                <w:spacing w:val="-3"/>
              </w:rPr>
              <w:t>损失的</w:t>
            </w:r>
          </w:p>
        </w:tc>
        <w:tc>
          <w:tcPr>
            <w:tcW w:w="5933" w:type="dxa"/>
            <w:vAlign w:val="top"/>
          </w:tcPr>
          <w:p>
            <w:pPr>
              <w:spacing w:line="320" w:lineRule="auto"/>
              <w:rPr>
                <w:rFonts w:ascii="Arial"/>
                <w:sz w:val="21"/>
              </w:rPr>
            </w:pPr>
            <w:r/>
          </w:p>
          <w:p>
            <w:pPr>
              <w:pStyle w:val="TableText"/>
              <w:ind w:left="120"/>
              <w:spacing w:before="58" w:line="219" w:lineRule="auto"/>
              <w:rPr/>
            </w:pPr>
            <w:r>
              <w:rPr>
                <w:spacing w:val="-2"/>
              </w:rPr>
              <w:t>责令改正，处以</w:t>
            </w:r>
            <w:r>
              <w:rPr>
                <w:spacing w:val="-34"/>
              </w:rPr>
              <w:t xml:space="preserve"> </w:t>
            </w:r>
            <w:r>
              <w:rPr>
                <w:rFonts w:ascii="Calibri" w:hAnsi="Calibri" w:eastAsia="Calibri" w:cs="Calibri"/>
                <w:spacing w:val="-2"/>
              </w:rPr>
              <w:t>2</w:t>
            </w:r>
            <w:r>
              <w:rPr>
                <w:rFonts w:ascii="Calibri" w:hAnsi="Calibri" w:eastAsia="Calibri" w:cs="Calibri"/>
                <w:spacing w:val="16"/>
                <w:w w:val="102"/>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万元以下的罚</w:t>
            </w:r>
            <w:r>
              <w:rPr>
                <w:spacing w:val="-3"/>
              </w:rPr>
              <w:t>款；责令停业整顿</w:t>
            </w:r>
            <w:r>
              <w:rPr>
                <w:spacing w:val="-29"/>
              </w:rPr>
              <w:t xml:space="preserve"> </w:t>
            </w:r>
            <w:r>
              <w:rPr>
                <w:rFonts w:ascii="Calibri" w:hAnsi="Calibri" w:eastAsia="Calibri" w:cs="Calibri"/>
                <w:spacing w:val="-3"/>
              </w:rPr>
              <w:t>120-180  </w:t>
            </w:r>
            <w:r>
              <w:rPr>
                <w:spacing w:val="-3"/>
              </w:rPr>
              <w:t>日</w:t>
            </w:r>
          </w:p>
        </w:tc>
      </w:tr>
      <w:tr>
        <w:trPr>
          <w:trHeight w:val="472" w:hRule="atLeast"/>
        </w:trPr>
        <w:tc>
          <w:tcPr>
            <w:tcW w:w="2577" w:type="dxa"/>
            <w:vAlign w:val="top"/>
            <w:gridSpan w:val="2"/>
            <w:vMerge w:val="restart"/>
            <w:tcBorders>
              <w:bottom w:val="nil"/>
            </w:tcBorders>
          </w:tcPr>
          <w:p>
            <w:pPr>
              <w:pStyle w:val="TableText"/>
              <w:ind w:left="1113"/>
              <w:spacing w:before="268" w:line="220" w:lineRule="auto"/>
              <w:rPr/>
            </w:pPr>
            <w:r>
              <w:rPr>
                <w:spacing w:val="-4"/>
              </w:rPr>
              <w:t>严重</w:t>
            </w:r>
          </w:p>
        </w:tc>
        <w:tc>
          <w:tcPr>
            <w:tcW w:w="5927" w:type="dxa"/>
            <w:vAlign w:val="top"/>
            <w:gridSpan w:val="2"/>
          </w:tcPr>
          <w:p>
            <w:pPr>
              <w:pStyle w:val="TableText"/>
              <w:ind w:left="117"/>
              <w:spacing w:before="148" w:line="219" w:lineRule="auto"/>
              <w:rPr/>
            </w:pPr>
            <w:r>
              <w:rPr>
                <w:spacing w:val="-1"/>
              </w:rPr>
              <w:t>实施本违法行为，造成重大安全事故的</w:t>
            </w:r>
          </w:p>
        </w:tc>
        <w:tc>
          <w:tcPr>
            <w:tcW w:w="5933" w:type="dxa"/>
            <w:vAlign w:val="top"/>
          </w:tcPr>
          <w:p>
            <w:pPr>
              <w:pStyle w:val="TableText"/>
              <w:ind w:left="114" w:right="106" w:firstLine="5"/>
              <w:spacing w:before="31" w:line="221" w:lineRule="auto"/>
              <w:rPr/>
            </w:pPr>
            <w:r>
              <w:rPr>
                <w:spacing w:val="-3"/>
              </w:rPr>
              <w:t>责令改正，处以</w:t>
            </w:r>
            <w:r>
              <w:rPr>
                <w:spacing w:val="-20"/>
              </w:rPr>
              <w:t xml:space="preserve"> </w:t>
            </w:r>
            <w:r>
              <w:rPr>
                <w:rFonts w:ascii="Calibri" w:hAnsi="Calibri" w:eastAsia="Calibri" w:cs="Calibri"/>
                <w:spacing w:val="-3"/>
              </w:rPr>
              <w:t>3</w:t>
            </w:r>
            <w:r>
              <w:rPr>
                <w:rFonts w:ascii="Calibri" w:hAnsi="Calibri" w:eastAsia="Calibri" w:cs="Calibri"/>
                <w:spacing w:val="14"/>
              </w:rPr>
              <w:t xml:space="preserve"> </w:t>
            </w:r>
            <w:r>
              <w:rPr>
                <w:spacing w:val="-3"/>
              </w:rPr>
              <w:t>万元的罚款；降低资质等级（对最低资质等级企业，吊</w:t>
            </w:r>
            <w:r>
              <w:rPr/>
              <w:t xml:space="preserve"> </w:t>
            </w:r>
            <w:r>
              <w:rPr>
                <w:spacing w:val="-2"/>
              </w:rPr>
              <w:t>销资质证书）</w:t>
            </w:r>
          </w:p>
        </w:tc>
      </w:tr>
      <w:tr>
        <w:trPr>
          <w:trHeight w:val="242" w:hRule="atLeast"/>
        </w:trPr>
        <w:tc>
          <w:tcPr>
            <w:tcW w:w="2577" w:type="dxa"/>
            <w:vAlign w:val="top"/>
            <w:gridSpan w:val="2"/>
            <w:vMerge w:val="continue"/>
            <w:tcBorders>
              <w:top w:val="nil"/>
            </w:tcBorders>
          </w:tcPr>
          <w:p>
            <w:pPr>
              <w:rPr>
                <w:rFonts w:ascii="Arial"/>
                <w:sz w:val="21"/>
              </w:rPr>
            </w:pPr>
            <w:r/>
          </w:p>
        </w:tc>
        <w:tc>
          <w:tcPr>
            <w:tcW w:w="5927" w:type="dxa"/>
            <w:vAlign w:val="top"/>
            <w:gridSpan w:val="2"/>
          </w:tcPr>
          <w:p>
            <w:pPr>
              <w:pStyle w:val="TableText"/>
              <w:ind w:left="117"/>
              <w:spacing w:before="31" w:line="206" w:lineRule="auto"/>
              <w:rPr/>
            </w:pPr>
            <w:r>
              <w:rPr>
                <w:spacing w:val="-1"/>
              </w:rPr>
              <w:t>实施本违法行为，造成特别重大安全事故的</w:t>
            </w:r>
          </w:p>
        </w:tc>
        <w:tc>
          <w:tcPr>
            <w:tcW w:w="5933" w:type="dxa"/>
            <w:vAlign w:val="top"/>
          </w:tcPr>
          <w:p>
            <w:pPr>
              <w:pStyle w:val="TableText"/>
              <w:ind w:left="120"/>
              <w:spacing w:before="31" w:line="206" w:lineRule="auto"/>
              <w:rPr/>
            </w:pPr>
            <w:r>
              <w:rPr>
                <w:spacing w:val="-2"/>
              </w:rPr>
              <w:t>责令改正，处以</w:t>
            </w:r>
            <w:r>
              <w:rPr>
                <w:spacing w:val="-31"/>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万元的罚款；吊销资质证书</w:t>
            </w:r>
          </w:p>
        </w:tc>
      </w:tr>
    </w:tbl>
    <w:p>
      <w:pPr>
        <w:rPr>
          <w:rFonts w:ascii="Arial"/>
          <w:sz w:val="21"/>
        </w:rPr>
      </w:pPr>
      <w:r/>
    </w:p>
    <w:p>
      <w:pPr>
        <w:sectPr>
          <w:footerReference w:type="default" r:id="rId80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检测机构未按规定办理变更手续</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33" w:right="138" w:hanging="21"/>
              <w:spacing w:before="18" w:line="223" w:lineRule="auto"/>
              <w:rPr/>
            </w:pPr>
            <w:r>
              <w:rPr/>
              <w:t>第十三条第一款  检测机构在资质证书有效期内名称、地址、法定代表人等发生变更的，应</w:t>
            </w:r>
            <w:r>
              <w:rPr>
                <w:spacing w:val="-1"/>
              </w:rPr>
              <w:t>当在办理营业执照或者法人证书变更手续后</w:t>
            </w:r>
            <w:r>
              <w:rPr>
                <w:spacing w:val="-38"/>
              </w:rPr>
              <w:t xml:space="preserve"> </w:t>
            </w:r>
            <w:r>
              <w:rPr>
                <w:rFonts w:ascii="Calibri" w:hAnsi="Calibri" w:eastAsia="Calibri" w:cs="Calibri"/>
                <w:spacing w:val="-1"/>
              </w:rPr>
              <w:t>30</w:t>
            </w:r>
            <w:r>
              <w:rPr>
                <w:rFonts w:ascii="Calibri" w:hAnsi="Calibri" w:eastAsia="Calibri" w:cs="Calibri"/>
                <w:spacing w:val="13"/>
              </w:rPr>
              <w:t xml:space="preserve"> </w:t>
            </w:r>
            <w:r>
              <w:rPr>
                <w:spacing w:val="-1"/>
              </w:rPr>
              <w:t>个工作日</w:t>
            </w:r>
            <w:r>
              <w:rPr/>
              <w:t xml:space="preserve"> </w:t>
            </w:r>
            <w:r>
              <w:rPr>
                <w:spacing w:val="-2"/>
              </w:rPr>
              <w:t>内办理资质证书变更手续。资质许可机关应当在</w:t>
            </w:r>
            <w:r>
              <w:rPr>
                <w:spacing w:val="-20"/>
              </w:rPr>
              <w:t xml:space="preserve"> </w:t>
            </w:r>
            <w:r>
              <w:rPr>
                <w:rFonts w:ascii="Calibri" w:hAnsi="Calibri" w:eastAsia="Calibri" w:cs="Calibri"/>
                <w:spacing w:val="-2"/>
              </w:rPr>
              <w:t>2</w:t>
            </w:r>
            <w:r>
              <w:rPr>
                <w:rFonts w:ascii="Calibri" w:hAnsi="Calibri" w:eastAsia="Calibri" w:cs="Calibri"/>
                <w:spacing w:val="12"/>
              </w:rPr>
              <w:t xml:space="preserve"> </w:t>
            </w:r>
            <w:r>
              <w:rPr>
                <w:spacing w:val="-2"/>
              </w:rPr>
              <w:t>个工作日内办理完毕。</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32" w:right="106" w:hanging="20"/>
              <w:spacing w:before="19" w:line="229" w:lineRule="auto"/>
              <w:rPr/>
            </w:pPr>
            <w:r>
              <w:rPr>
                <w:spacing w:val="-1"/>
              </w:rPr>
              <w:t>第四十二条第一款  检测机构未按照本办法第十三条第一款规定办理检测机构资质证书变更手续的，由县级以上地方人民政府住房和城乡建设主管部</w:t>
            </w:r>
            <w:r>
              <w:rPr/>
              <w:t xml:space="preserve"> </w:t>
            </w:r>
            <w:r>
              <w:rPr>
                <w:spacing w:val="-2"/>
              </w:rPr>
              <w:t>门责令限期办理；逾期未办理的，处</w:t>
            </w:r>
            <w:r>
              <w:rPr>
                <w:spacing w:val="-38"/>
              </w:rPr>
              <w:t xml:space="preserve"> </w:t>
            </w:r>
            <w:r>
              <w:rPr>
                <w:rFonts w:ascii="Calibri" w:hAnsi="Calibri" w:eastAsia="Calibri" w:cs="Calibri"/>
                <w:spacing w:val="-2"/>
              </w:rPr>
              <w:t>5000</w:t>
            </w:r>
            <w:r>
              <w:rPr>
                <w:rFonts w:ascii="Calibri" w:hAnsi="Calibri" w:eastAsia="Calibri" w:cs="Calibri"/>
                <w:spacing w:val="13"/>
                <w:w w:val="102"/>
              </w:rPr>
              <w:t xml:space="preserve"> </w:t>
            </w:r>
            <w:r>
              <w:rPr>
                <w:spacing w:val="-3"/>
              </w:rPr>
              <w:t>元以上</w:t>
            </w:r>
            <w:r>
              <w:rPr>
                <w:spacing w:val="-32"/>
              </w:rPr>
              <w:t xml:space="preserve"> </w:t>
            </w:r>
            <w:r>
              <w:rPr>
                <w:rFonts w:ascii="Calibri" w:hAnsi="Calibri" w:eastAsia="Calibri" w:cs="Calibri"/>
                <w:spacing w:val="-3"/>
              </w:rPr>
              <w:t>1</w:t>
            </w:r>
            <w:r>
              <w:rPr>
                <w:rFonts w:ascii="Calibri" w:hAnsi="Calibri" w:eastAsia="Calibri" w:cs="Calibri"/>
                <w:spacing w:val="19"/>
              </w:rPr>
              <w:t xml:space="preserve"> </w:t>
            </w:r>
            <w:r>
              <w:rPr>
                <w:spacing w:val="-3"/>
              </w:rPr>
              <w:t>万元以下罚款。</w:t>
            </w:r>
          </w:p>
          <w:p>
            <w:pPr>
              <w:pStyle w:val="TableText"/>
              <w:ind w:left="112"/>
              <w:spacing w:before="21"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日以下办理的</w:t>
            </w:r>
          </w:p>
        </w:tc>
        <w:tc>
          <w:tcPr>
            <w:tcW w:w="5933" w:type="dxa"/>
            <w:vAlign w:val="top"/>
          </w:tcPr>
          <w:p>
            <w:pPr>
              <w:pStyle w:val="TableText"/>
              <w:ind w:left="113"/>
              <w:spacing w:before="30" w:line="219" w:lineRule="auto"/>
              <w:rPr/>
            </w:pPr>
            <w:r>
              <w:rPr>
                <w:spacing w:val="-2"/>
              </w:rPr>
              <w:t>对单位：责令限期办理；处</w:t>
            </w:r>
            <w:r>
              <w:rPr>
                <w:spacing w:val="-23"/>
              </w:rPr>
              <w:t xml:space="preserve"> </w:t>
            </w:r>
            <w:r>
              <w:rPr>
                <w:rFonts w:ascii="Calibri" w:hAnsi="Calibri" w:eastAsia="Calibri" w:cs="Calibri"/>
                <w:spacing w:val="-2"/>
              </w:rPr>
              <w:t>5000</w:t>
            </w:r>
            <w:r>
              <w:rPr>
                <w:rFonts w:ascii="Calibri" w:hAnsi="Calibri" w:eastAsia="Calibri" w:cs="Calibri"/>
                <w:spacing w:val="11"/>
                <w:w w:val="101"/>
              </w:rPr>
              <w:t xml:space="preserve"> </w:t>
            </w:r>
            <w:r>
              <w:rPr>
                <w:spacing w:val="-2"/>
              </w:rPr>
              <w:t>元以上</w:t>
            </w:r>
            <w:r>
              <w:rPr>
                <w:spacing w:val="-35"/>
              </w:rPr>
              <w:t xml:space="preserve"> </w:t>
            </w:r>
            <w:r>
              <w:rPr>
                <w:rFonts w:ascii="Calibri" w:hAnsi="Calibri" w:eastAsia="Calibri" w:cs="Calibri"/>
                <w:spacing w:val="-2"/>
              </w:rPr>
              <w:t>6000</w:t>
            </w:r>
            <w:r>
              <w:rPr>
                <w:rFonts w:ascii="Calibri" w:hAnsi="Calibri" w:eastAsia="Calibri" w:cs="Calibri"/>
                <w:spacing w:val="13"/>
                <w:w w:val="101"/>
              </w:rPr>
              <w:t xml:space="preserve"> </w:t>
            </w:r>
            <w:r>
              <w:rPr>
                <w:spacing w:val="-2"/>
              </w:rPr>
              <w:t>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办理的</w:t>
            </w:r>
          </w:p>
        </w:tc>
        <w:tc>
          <w:tcPr>
            <w:tcW w:w="5933" w:type="dxa"/>
            <w:vAlign w:val="top"/>
          </w:tcPr>
          <w:p>
            <w:pPr>
              <w:pStyle w:val="TableText"/>
              <w:ind w:left="113"/>
              <w:spacing w:before="31" w:line="219" w:lineRule="auto"/>
              <w:rPr/>
            </w:pPr>
            <w:r>
              <w:rPr>
                <w:spacing w:val="-2"/>
              </w:rPr>
              <w:t>对单位：责令限期办理；处</w:t>
            </w:r>
            <w:r>
              <w:rPr>
                <w:spacing w:val="-21"/>
              </w:rPr>
              <w:t xml:space="preserve"> </w:t>
            </w:r>
            <w:r>
              <w:rPr>
                <w:rFonts w:ascii="Calibri" w:hAnsi="Calibri" w:eastAsia="Calibri" w:cs="Calibri"/>
                <w:spacing w:val="-2"/>
              </w:rPr>
              <w:t>6000</w:t>
            </w:r>
            <w:r>
              <w:rPr>
                <w:rFonts w:ascii="Calibri" w:hAnsi="Calibri" w:eastAsia="Calibri" w:cs="Calibri"/>
                <w:spacing w:val="11"/>
                <w:w w:val="101"/>
              </w:rPr>
              <w:t xml:space="preserve"> </w:t>
            </w:r>
            <w:r>
              <w:rPr>
                <w:spacing w:val="-2"/>
              </w:rPr>
              <w:t>元以上</w:t>
            </w:r>
            <w:r>
              <w:rPr>
                <w:spacing w:val="-37"/>
              </w:rPr>
              <w:t xml:space="preserve"> </w:t>
            </w:r>
            <w:r>
              <w:rPr>
                <w:rFonts w:ascii="Calibri" w:hAnsi="Calibri" w:eastAsia="Calibri" w:cs="Calibri"/>
                <w:spacing w:val="-2"/>
              </w:rPr>
              <w:t>8000</w:t>
            </w:r>
            <w:r>
              <w:rPr>
                <w:rFonts w:ascii="Calibri" w:hAnsi="Calibri" w:eastAsia="Calibri" w:cs="Calibri"/>
                <w:spacing w:val="13"/>
                <w:w w:val="101"/>
              </w:rPr>
              <w:t xml:space="preserve"> </w:t>
            </w:r>
            <w:r>
              <w:rPr>
                <w:spacing w:val="-2"/>
              </w:rPr>
              <w:t>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2"/>
              </w:rPr>
              <w:t>实施本违法行为，逾期</w:t>
            </w:r>
            <w:r>
              <w:rPr>
                <w:spacing w:val="-38"/>
              </w:rPr>
              <w:t xml:space="preserve"> </w:t>
            </w:r>
            <w:r>
              <w:rPr>
                <w:rFonts w:ascii="Calibri" w:hAnsi="Calibri" w:eastAsia="Calibri" w:cs="Calibri"/>
                <w:spacing w:val="-2"/>
              </w:rPr>
              <w:t>30  </w:t>
            </w:r>
            <w:r>
              <w:rPr>
                <w:spacing w:val="-2"/>
              </w:rPr>
              <w:t>日以上办理；或者尚</w:t>
            </w:r>
            <w:r>
              <w:rPr>
                <w:spacing w:val="-3"/>
              </w:rPr>
              <w:t>未办理的</w:t>
            </w:r>
          </w:p>
        </w:tc>
        <w:tc>
          <w:tcPr>
            <w:tcW w:w="5933" w:type="dxa"/>
            <w:vAlign w:val="top"/>
          </w:tcPr>
          <w:p>
            <w:pPr>
              <w:pStyle w:val="TableText"/>
              <w:ind w:left="113"/>
              <w:spacing w:before="31" w:line="219" w:lineRule="auto"/>
              <w:rPr/>
            </w:pPr>
            <w:r>
              <w:rPr>
                <w:spacing w:val="-2"/>
              </w:rPr>
              <w:t>对单位：责令限期办理；处</w:t>
            </w:r>
            <w:r>
              <w:rPr>
                <w:spacing w:val="-36"/>
              </w:rPr>
              <w:t xml:space="preserve"> </w:t>
            </w:r>
            <w:r>
              <w:rPr>
                <w:rFonts w:ascii="Calibri" w:hAnsi="Calibri" w:eastAsia="Calibri" w:cs="Calibri"/>
                <w:spacing w:val="-2"/>
              </w:rPr>
              <w:t>8000</w:t>
            </w:r>
            <w:r>
              <w:rPr>
                <w:rFonts w:ascii="Calibri" w:hAnsi="Calibri" w:eastAsia="Calibri" w:cs="Calibri"/>
                <w:spacing w:val="11"/>
                <w:w w:val="102"/>
              </w:rPr>
              <w:t xml:space="preserve"> </w:t>
            </w:r>
            <w:r>
              <w:rPr>
                <w:spacing w:val="-2"/>
              </w:rPr>
              <w:t>元以上</w:t>
            </w:r>
            <w:r>
              <w:rPr>
                <w:spacing w:val="-30"/>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1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检测机构未按规定提出资质重新核定申请</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27" w:right="138" w:hanging="15"/>
              <w:spacing w:before="18" w:line="223" w:lineRule="auto"/>
              <w:rPr/>
            </w:pPr>
            <w:r>
              <w:rPr/>
              <w:t>第十三条第二款  检测机构检测场所、技术人员、仪器设备等事项发生变更影响其符合资质</w:t>
            </w:r>
            <w:r>
              <w:rPr>
                <w:spacing w:val="-1"/>
              </w:rPr>
              <w:t>标准的，应当在变更后</w:t>
            </w:r>
            <w:r>
              <w:rPr>
                <w:spacing w:val="-38"/>
              </w:rPr>
              <w:t xml:space="preserve"> </w:t>
            </w:r>
            <w:r>
              <w:rPr>
                <w:rFonts w:ascii="Calibri" w:hAnsi="Calibri" w:eastAsia="Calibri" w:cs="Calibri"/>
                <w:spacing w:val="-1"/>
              </w:rPr>
              <w:t>30</w:t>
            </w:r>
            <w:r>
              <w:rPr>
                <w:rFonts w:ascii="Calibri" w:hAnsi="Calibri" w:eastAsia="Calibri" w:cs="Calibri"/>
                <w:spacing w:val="13"/>
              </w:rPr>
              <w:t xml:space="preserve"> </w:t>
            </w:r>
            <w:r>
              <w:rPr>
                <w:spacing w:val="-1"/>
              </w:rPr>
              <w:t>个工作日内向资质许可机关提</w:t>
            </w:r>
            <w:r>
              <w:rPr/>
              <w:t xml:space="preserve"> </w:t>
            </w:r>
            <w:r>
              <w:rPr>
                <w:spacing w:val="-1"/>
              </w:rPr>
              <w:t>出资质重新核定申请，资质许可机关应当在</w:t>
            </w:r>
            <w:r>
              <w:rPr>
                <w:spacing w:val="-37"/>
              </w:rPr>
              <w:t xml:space="preserve"> </w:t>
            </w:r>
            <w:r>
              <w:rPr>
                <w:rFonts w:ascii="Calibri" w:hAnsi="Calibri" w:eastAsia="Calibri" w:cs="Calibri"/>
                <w:spacing w:val="-1"/>
              </w:rPr>
              <w:t>20</w:t>
            </w:r>
            <w:r>
              <w:rPr>
                <w:rFonts w:ascii="Calibri" w:hAnsi="Calibri" w:eastAsia="Calibri" w:cs="Calibri"/>
                <w:spacing w:val="12"/>
                <w:w w:val="101"/>
              </w:rPr>
              <w:t xml:space="preserve"> </w:t>
            </w:r>
            <w:r>
              <w:rPr>
                <w:spacing w:val="-1"/>
              </w:rPr>
              <w:t>个工作日内完成审查，并作出书面决</w:t>
            </w:r>
            <w:r>
              <w:rPr>
                <w:spacing w:val="-2"/>
              </w:rPr>
              <w:t>定。</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19" w:line="229" w:lineRule="auto"/>
              <w:rPr/>
            </w:pPr>
            <w:r>
              <w:rPr>
                <w:spacing w:val="-1"/>
              </w:rPr>
              <w:t>第四十二条第二款  检测机构未按照本办法第十三条第二款规定向资质许可机关提出资质重新核定申请的，由县级以上地方人民政府住房和城乡建设</w:t>
            </w:r>
            <w:r>
              <w:rPr/>
              <w:t xml:space="preserve"> </w:t>
            </w:r>
            <w:r>
              <w:rPr>
                <w:spacing w:val="-2"/>
              </w:rPr>
              <w:t>主管部门责令限期改正；逾期未改正的，处</w:t>
            </w:r>
            <w:r>
              <w:rPr>
                <w:spacing w:val="-25"/>
              </w:rPr>
              <w:t xml:space="preserve"> </w:t>
            </w:r>
            <w:r>
              <w:rPr>
                <w:rFonts w:ascii="Calibri" w:hAnsi="Calibri" w:eastAsia="Calibri" w:cs="Calibri"/>
                <w:spacing w:val="-2"/>
              </w:rPr>
              <w:t>1</w:t>
            </w:r>
            <w:r>
              <w:rPr>
                <w:rFonts w:ascii="Calibri" w:hAnsi="Calibri" w:eastAsia="Calibri" w:cs="Calibri"/>
                <w:spacing w:val="17"/>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4"/>
                <w:w w:val="101"/>
              </w:rPr>
              <w:t xml:space="preserve"> </w:t>
            </w:r>
            <w:r>
              <w:rPr>
                <w:spacing w:val="-2"/>
              </w:rPr>
              <w:t>万元以下罚款。</w:t>
            </w:r>
          </w:p>
          <w:p>
            <w:pPr>
              <w:pStyle w:val="TableText"/>
              <w:ind w:left="112"/>
              <w:spacing w:before="21"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日以下办理的</w:t>
            </w:r>
          </w:p>
        </w:tc>
        <w:tc>
          <w:tcPr>
            <w:tcW w:w="5933" w:type="dxa"/>
            <w:vAlign w:val="top"/>
          </w:tcPr>
          <w:p>
            <w:pPr>
              <w:pStyle w:val="TableText"/>
              <w:ind w:left="113"/>
              <w:spacing w:before="30" w:line="219" w:lineRule="auto"/>
              <w:rPr/>
            </w:pPr>
            <w:r>
              <w:rPr>
                <w:spacing w:val="-3"/>
              </w:rPr>
              <w:t>对单位：责令限期改正；处</w:t>
            </w:r>
            <w:r>
              <w:rPr>
                <w:spacing w:val="-12"/>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0"/>
              </w:rPr>
              <w:t xml:space="preserve"> </w:t>
            </w:r>
            <w:r>
              <w:rPr>
                <w:rFonts w:ascii="Calibri" w:hAnsi="Calibri" w:eastAsia="Calibri" w:cs="Calibri"/>
                <w:spacing w:val="-3"/>
              </w:rPr>
              <w:t>1.5</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4"/>
              </w:rPr>
              <w:t>实施本违法行为，逾期</w:t>
            </w:r>
            <w:r>
              <w:rPr>
                <w:spacing w:val="-32"/>
              </w:rPr>
              <w:t xml:space="preserve"> </w:t>
            </w:r>
            <w:r>
              <w:rPr>
                <w:rFonts w:ascii="Calibri" w:hAnsi="Calibri" w:eastAsia="Calibri" w:cs="Calibri"/>
                <w:spacing w:val="-4"/>
              </w:rPr>
              <w:t>10  </w:t>
            </w:r>
            <w:r>
              <w:rPr>
                <w:spacing w:val="-4"/>
              </w:rPr>
              <w:t>日以上</w:t>
            </w:r>
            <w:r>
              <w:rPr>
                <w:spacing w:val="-35"/>
              </w:rPr>
              <w:t xml:space="preserve"> </w:t>
            </w:r>
            <w:r>
              <w:rPr>
                <w:rFonts w:ascii="Calibri" w:hAnsi="Calibri" w:eastAsia="Calibri" w:cs="Calibri"/>
                <w:spacing w:val="-4"/>
              </w:rPr>
              <w:t>30  </w:t>
            </w:r>
            <w:r>
              <w:rPr>
                <w:spacing w:val="-4"/>
              </w:rPr>
              <w:t>日以下</w:t>
            </w:r>
            <w:r>
              <w:rPr>
                <w:spacing w:val="-5"/>
              </w:rPr>
              <w:t>办理的</w:t>
            </w:r>
          </w:p>
        </w:tc>
        <w:tc>
          <w:tcPr>
            <w:tcW w:w="5933" w:type="dxa"/>
            <w:vAlign w:val="top"/>
          </w:tcPr>
          <w:p>
            <w:pPr>
              <w:pStyle w:val="TableText"/>
              <w:ind w:left="113"/>
              <w:spacing w:before="31" w:line="219" w:lineRule="auto"/>
              <w:rPr/>
            </w:pPr>
            <w:r>
              <w:rPr>
                <w:spacing w:val="-2"/>
              </w:rPr>
              <w:t>对单位：责令限期改正；处</w:t>
            </w:r>
            <w:r>
              <w:rPr>
                <w:spacing w:val="-29"/>
              </w:rPr>
              <w:t xml:space="preserve"> </w:t>
            </w:r>
            <w:r>
              <w:rPr>
                <w:rFonts w:ascii="Calibri" w:hAnsi="Calibri" w:eastAsia="Calibri" w:cs="Calibri"/>
                <w:spacing w:val="-2"/>
              </w:rPr>
              <w:t>1.5</w:t>
            </w:r>
            <w:r>
              <w:rPr>
                <w:rFonts w:ascii="Calibri" w:hAnsi="Calibri" w:eastAsia="Calibri" w:cs="Calibri"/>
                <w:spacing w:val="14"/>
                <w:w w:val="101"/>
              </w:rPr>
              <w:t xml:space="preserve"> </w:t>
            </w:r>
            <w:r>
              <w:rPr>
                <w:spacing w:val="-2"/>
              </w:rPr>
              <w:t>万元以上</w:t>
            </w:r>
            <w:r>
              <w:rPr>
                <w:spacing w:val="-35"/>
              </w:rPr>
              <w:t xml:space="preserve"> </w:t>
            </w:r>
            <w:r>
              <w:rPr>
                <w:rFonts w:ascii="Calibri" w:hAnsi="Calibri" w:eastAsia="Calibri" w:cs="Calibri"/>
                <w:spacing w:val="-2"/>
              </w:rPr>
              <w:t>2.5</w:t>
            </w:r>
            <w:r>
              <w:rPr>
                <w:rFonts w:ascii="Calibri" w:hAnsi="Calibri" w:eastAsia="Calibri" w:cs="Calibri"/>
                <w:spacing w:val="17"/>
              </w:rPr>
              <w:t xml:space="preserve"> </w:t>
            </w:r>
            <w:r>
              <w:rPr>
                <w:spacing w:val="-2"/>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2"/>
              </w:rPr>
              <w:t>实施本违法行为，逾期</w:t>
            </w:r>
            <w:r>
              <w:rPr>
                <w:spacing w:val="-38"/>
              </w:rPr>
              <w:t xml:space="preserve"> </w:t>
            </w:r>
            <w:r>
              <w:rPr>
                <w:rFonts w:ascii="Calibri" w:hAnsi="Calibri" w:eastAsia="Calibri" w:cs="Calibri"/>
                <w:spacing w:val="-2"/>
              </w:rPr>
              <w:t>30  </w:t>
            </w:r>
            <w:r>
              <w:rPr>
                <w:spacing w:val="-2"/>
              </w:rPr>
              <w:t>日以上办理；或者尚</w:t>
            </w:r>
            <w:r>
              <w:rPr>
                <w:spacing w:val="-3"/>
              </w:rPr>
              <w:t>未办理的</w:t>
            </w:r>
          </w:p>
        </w:tc>
        <w:tc>
          <w:tcPr>
            <w:tcW w:w="5933" w:type="dxa"/>
            <w:vAlign w:val="top"/>
          </w:tcPr>
          <w:p>
            <w:pPr>
              <w:pStyle w:val="TableText"/>
              <w:ind w:left="113"/>
              <w:spacing w:before="31" w:line="219" w:lineRule="auto"/>
              <w:rPr/>
            </w:pPr>
            <w:r>
              <w:rPr>
                <w:spacing w:val="-2"/>
              </w:rPr>
              <w:t>对单位：责令限期改正；处</w:t>
            </w:r>
            <w:r>
              <w:rPr>
                <w:spacing w:val="-32"/>
              </w:rPr>
              <w:t xml:space="preserve"> </w:t>
            </w:r>
            <w:r>
              <w:rPr>
                <w:rFonts w:ascii="Calibri" w:hAnsi="Calibri" w:eastAsia="Calibri" w:cs="Calibri"/>
                <w:spacing w:val="-2"/>
              </w:rPr>
              <w:t>2.5</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3</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1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15-1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检测人员同时受聘于两家或者两家以上检测机构</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2"/>
              <w:spacing w:before="19" w:line="205" w:lineRule="auto"/>
              <w:rPr/>
            </w:pPr>
            <w:r>
              <w:rPr/>
              <w:t>第三十一条第一项  检测人员不得有下列行为</w:t>
            </w:r>
            <w:r>
              <w:rPr>
                <w:spacing w:val="-5"/>
              </w:rPr>
              <w:t>：（</w:t>
            </w:r>
            <w:r>
              <w:rPr/>
              <w:t>一）同时受聘于两家或者两家以上检测机构。</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2"/>
              <w:spacing w:before="19" w:line="219" w:lineRule="auto"/>
              <w:rPr/>
            </w:pPr>
            <w:r>
              <w:rPr>
                <w:spacing w:val="-1"/>
              </w:rPr>
              <w:t>第四十四条第二款  检测人员违反本办法规定，有第三十一条行为之一的，由县级以上地方人民</w:t>
            </w:r>
            <w:r>
              <w:rPr>
                <w:spacing w:val="-2"/>
              </w:rPr>
              <w:t>政府住房和城乡建设主管部门责令改正，处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w:t>
            </w:r>
          </w:p>
          <w:p>
            <w:pPr>
              <w:pStyle w:val="TableText"/>
              <w:ind w:left="118"/>
              <w:spacing w:before="19" w:line="204" w:lineRule="auto"/>
              <w:rPr/>
            </w:pPr>
            <w:r>
              <w:rPr>
                <w:spacing w:val="-4"/>
              </w:rPr>
              <w:t>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责令改正，处</w:t>
            </w:r>
            <w:r>
              <w:rPr>
                <w:spacing w:val="-19"/>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4"/>
              </w:rPr>
              <w:t>责令改正，处</w:t>
            </w:r>
            <w:r>
              <w:rPr>
                <w:spacing w:val="-20"/>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4"/>
              </w:rPr>
              <w:t>责令改正，处</w:t>
            </w:r>
            <w:r>
              <w:rPr>
                <w:spacing w:val="-19"/>
              </w:rPr>
              <w:t xml:space="preserve"> </w:t>
            </w:r>
            <w:r>
              <w:rPr>
                <w:rFonts w:ascii="Calibri" w:hAnsi="Calibri" w:eastAsia="Calibri" w:cs="Calibri"/>
                <w:spacing w:val="-4"/>
              </w:rPr>
              <w:t>2</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81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15-2</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检测人员违反工程建设强制性标准进行检测</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2"/>
              <w:spacing w:before="19" w:line="205" w:lineRule="auto"/>
              <w:rPr/>
            </w:pPr>
            <w:r>
              <w:rPr/>
              <w:t>第三十一条第二项  检测人员不得有下列行为</w:t>
            </w:r>
            <w:r>
              <w:rPr>
                <w:spacing w:val="-5"/>
              </w:rPr>
              <w:t>：（</w:t>
            </w:r>
            <w:r>
              <w:rPr/>
              <w:t>二）违反工程建设强制性标准进行检测。</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2"/>
              <w:spacing w:before="19" w:line="219" w:lineRule="auto"/>
              <w:rPr/>
            </w:pPr>
            <w:r>
              <w:rPr>
                <w:spacing w:val="-1"/>
              </w:rPr>
              <w:t>第四十四条第二款  检测人员违反本办法规定，有第三十一条行为之一的，由县级以上地方人民</w:t>
            </w:r>
            <w:r>
              <w:rPr>
                <w:spacing w:val="-2"/>
              </w:rPr>
              <w:t>政府住房和城乡建设主管部门责令改正，处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w:t>
            </w:r>
          </w:p>
          <w:p>
            <w:pPr>
              <w:pStyle w:val="TableText"/>
              <w:ind w:left="118"/>
              <w:spacing w:before="19" w:line="204" w:lineRule="auto"/>
              <w:rPr/>
            </w:pPr>
            <w:r>
              <w:rPr>
                <w:spacing w:val="-4"/>
              </w:rPr>
              <w:t>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责令改正，处</w:t>
            </w:r>
            <w:r>
              <w:rPr>
                <w:spacing w:val="-19"/>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4"/>
              </w:rPr>
              <w:t>责令改正，处</w:t>
            </w:r>
            <w:r>
              <w:rPr>
                <w:spacing w:val="-20"/>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4"/>
              </w:rPr>
              <w:t>责令改正，处</w:t>
            </w:r>
            <w:r>
              <w:rPr>
                <w:spacing w:val="-19"/>
              </w:rPr>
              <w:t xml:space="preserve"> </w:t>
            </w:r>
            <w:r>
              <w:rPr>
                <w:rFonts w:ascii="Calibri" w:hAnsi="Calibri" w:eastAsia="Calibri" w:cs="Calibri"/>
                <w:spacing w:val="-4"/>
              </w:rPr>
              <w:t>2</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81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15-3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检测人员出具虚假的检测数据</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2"/>
              <w:spacing w:before="19" w:line="205" w:lineRule="auto"/>
              <w:rPr/>
            </w:pPr>
            <w:r>
              <w:rPr/>
              <w:t>第三十一条第三项  检测人员不得有下列行为</w:t>
            </w:r>
            <w:r>
              <w:rPr>
                <w:spacing w:val="-5"/>
              </w:rPr>
              <w:t>：（</w:t>
            </w:r>
            <w:r>
              <w:rPr/>
              <w:t>三）出具虚假的检测数据。</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2"/>
              <w:spacing w:before="19" w:line="219" w:lineRule="auto"/>
              <w:rPr/>
            </w:pPr>
            <w:r>
              <w:rPr>
                <w:spacing w:val="-1"/>
              </w:rPr>
              <w:t>第四十四条第二款  检测人员违反本办法规定，有第三十一条行为之一的，由县级以上地方人民</w:t>
            </w:r>
            <w:r>
              <w:rPr>
                <w:spacing w:val="-2"/>
              </w:rPr>
              <w:t>政府住房和城乡建设主管部门责令改正，处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w:t>
            </w:r>
          </w:p>
          <w:p>
            <w:pPr>
              <w:pStyle w:val="TableText"/>
              <w:ind w:left="118"/>
              <w:spacing w:before="19" w:line="204" w:lineRule="auto"/>
              <w:rPr/>
            </w:pPr>
            <w:r>
              <w:rPr>
                <w:spacing w:val="-4"/>
              </w:rPr>
              <w:t>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责令改正，处</w:t>
            </w:r>
            <w:r>
              <w:rPr>
                <w:spacing w:val="-19"/>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4"/>
              </w:rPr>
              <w:t>责令改正，处</w:t>
            </w:r>
            <w:r>
              <w:rPr>
                <w:spacing w:val="-20"/>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4"/>
              </w:rPr>
              <w:t>责令改正，处</w:t>
            </w:r>
            <w:r>
              <w:rPr>
                <w:spacing w:val="-19"/>
              </w:rPr>
              <w:t xml:space="preserve"> </w:t>
            </w:r>
            <w:r>
              <w:rPr>
                <w:rFonts w:ascii="Calibri" w:hAnsi="Calibri" w:eastAsia="Calibri" w:cs="Calibri"/>
                <w:spacing w:val="-4"/>
              </w:rPr>
              <w:t>2</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81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15-4</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检测人员违反工程建设强制性标准进行结论判定或</w:t>
            </w:r>
            <w:r>
              <w:rPr>
                <w:spacing w:val="-1"/>
              </w:rPr>
              <w:t>者出具虚假判定结论</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2"/>
              <w:spacing w:before="19" w:line="205" w:lineRule="auto"/>
              <w:rPr/>
            </w:pPr>
            <w:r>
              <w:rPr/>
              <w:t>第三十一条第四项  检测人员不得有下列行为</w:t>
            </w:r>
            <w:r>
              <w:rPr>
                <w:spacing w:val="-5"/>
              </w:rPr>
              <w:t>：（</w:t>
            </w:r>
            <w:r>
              <w:rPr/>
              <w:t>四）违反工程建设强制性标准进行结论判定或者出具虚假判定结论。</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2"/>
              <w:spacing w:before="19" w:line="219" w:lineRule="auto"/>
              <w:rPr/>
            </w:pPr>
            <w:r>
              <w:rPr>
                <w:spacing w:val="-1"/>
              </w:rPr>
              <w:t>第四十四条第二款  检测人员违反本办法规定，有第三十一条行为之一的，由县级以上地方人民</w:t>
            </w:r>
            <w:r>
              <w:rPr>
                <w:spacing w:val="-2"/>
              </w:rPr>
              <w:t>政府住房和城乡建设主管部门责令改正，处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w:t>
            </w:r>
          </w:p>
          <w:p>
            <w:pPr>
              <w:pStyle w:val="TableText"/>
              <w:ind w:left="118"/>
              <w:spacing w:before="19" w:line="204" w:lineRule="auto"/>
              <w:rPr/>
            </w:pPr>
            <w:r>
              <w:rPr>
                <w:spacing w:val="-4"/>
              </w:rPr>
              <w:t>下罚款。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责令改正，处</w:t>
            </w:r>
            <w:r>
              <w:rPr>
                <w:spacing w:val="-19"/>
              </w:rPr>
              <w:t xml:space="preserve"> </w:t>
            </w:r>
            <w:r>
              <w:rPr>
                <w:rFonts w:ascii="Calibri" w:hAnsi="Calibri" w:eastAsia="Calibri" w:cs="Calibri"/>
                <w:spacing w:val="-4"/>
              </w:rPr>
              <w:t>1</w:t>
            </w:r>
            <w:r>
              <w:rPr>
                <w:rFonts w:ascii="Calibri" w:hAnsi="Calibri" w:eastAsia="Calibri" w:cs="Calibri"/>
                <w:spacing w:val="14"/>
                <w:w w:val="101"/>
              </w:rPr>
              <w:t xml:space="preserve"> </w:t>
            </w:r>
            <w:r>
              <w:rPr>
                <w:spacing w:val="-4"/>
              </w:rPr>
              <w:t>万元以下罚款</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4"/>
              </w:rPr>
              <w:t>责令改正，处</w:t>
            </w:r>
            <w:r>
              <w:rPr>
                <w:spacing w:val="-20"/>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43" w:hRule="atLeast"/>
        </w:trPr>
        <w:tc>
          <w:tcPr>
            <w:tcW w:w="2577" w:type="dxa"/>
            <w:vAlign w:val="top"/>
            <w:gridSpan w:val="2"/>
          </w:tcPr>
          <w:p>
            <w:pPr>
              <w:pStyle w:val="TableText"/>
              <w:ind w:left="1113"/>
              <w:spacing w:before="32" w:line="206" w:lineRule="auto"/>
              <w:rPr/>
            </w:pPr>
            <w:r>
              <w:rPr>
                <w:spacing w:val="-4"/>
              </w:rPr>
              <w:t>较重</w:t>
            </w:r>
          </w:p>
        </w:tc>
        <w:tc>
          <w:tcPr>
            <w:tcW w:w="5927" w:type="dxa"/>
            <w:vAlign w:val="top"/>
          </w:tcPr>
          <w:p>
            <w:pPr>
              <w:pStyle w:val="TableText"/>
              <w:ind w:left="117"/>
              <w:spacing w:before="32" w:line="206" w:lineRule="auto"/>
              <w:rPr/>
            </w:pPr>
            <w:r>
              <w:rPr>
                <w:spacing w:val="-1"/>
              </w:rPr>
              <w:t>实施本违法行为，造成严重危害后果的</w:t>
            </w:r>
          </w:p>
        </w:tc>
        <w:tc>
          <w:tcPr>
            <w:tcW w:w="5933" w:type="dxa"/>
            <w:vAlign w:val="top"/>
          </w:tcPr>
          <w:p>
            <w:pPr>
              <w:pStyle w:val="TableText"/>
              <w:ind w:left="120"/>
              <w:spacing w:before="32" w:line="206" w:lineRule="auto"/>
              <w:rPr/>
            </w:pPr>
            <w:r>
              <w:rPr>
                <w:spacing w:val="-4"/>
              </w:rPr>
              <w:t>责令改正，处</w:t>
            </w:r>
            <w:r>
              <w:rPr>
                <w:spacing w:val="-19"/>
              </w:rPr>
              <w:t xml:space="preserve"> </w:t>
            </w:r>
            <w:r>
              <w:rPr>
                <w:rFonts w:ascii="Calibri" w:hAnsi="Calibri" w:eastAsia="Calibri" w:cs="Calibri"/>
                <w:spacing w:val="-4"/>
              </w:rPr>
              <w:t>2</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81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检测机构与所检测建设工程相关的建设、施工、监理单位，以及建筑材料、建筑构配件和设备供应单位有隶属关</w:t>
            </w:r>
            <w:r>
              <w:rPr>
                <w:spacing w:val="-1"/>
              </w:rPr>
              <w:t>系或者其他利害关系</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19" w:lineRule="auto"/>
              <w:rPr/>
            </w:pPr>
            <w:r>
              <w:rPr>
                <w:spacing w:val="-1"/>
              </w:rPr>
              <w:t>第十五条第一款  检测机构与所检测建设工程相关的建设、施工、监理单位，以及建筑材料、建筑构配件和设备供应单位不得有隶属关系或者其他利</w:t>
            </w:r>
          </w:p>
          <w:p>
            <w:pPr>
              <w:pStyle w:val="TableText"/>
              <w:ind w:left="116"/>
              <w:spacing w:before="20" w:line="206" w:lineRule="auto"/>
              <w:rPr/>
            </w:pPr>
            <w:r>
              <w:rPr>
                <w:spacing w:val="-3"/>
              </w:rPr>
              <w:t>害关系。</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2" w:right="80"/>
              <w:spacing w:before="19" w:line="228" w:lineRule="auto"/>
              <w:jc w:val="both"/>
              <w:rPr/>
            </w:pPr>
            <w:r>
              <w:rPr>
                <w:spacing w:val="-2"/>
              </w:rPr>
              <w:t>第四十五条第一项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13"/>
              </w:rPr>
              <w:t>：（</w:t>
            </w:r>
            <w:r>
              <w:rPr/>
              <w:t>一）与所检测建设工程相关的建设、施工、监理单位，以及建筑材料、建筑构配件和设备供应单位有</w:t>
            </w:r>
            <w:r>
              <w:rPr>
                <w:spacing w:val="-1"/>
              </w:rPr>
              <w:t>隶属关系或者其他利害关系的。</w:t>
            </w:r>
            <w:r>
              <w:rPr/>
              <w:t xml:space="preserve"> </w:t>
            </w: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1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检测机构推荐或者监制建筑材料、建筑构配件和设备</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第十五条第二款  检测机构及其工作人员不得推荐或者监制建筑材料、</w:t>
            </w:r>
            <w:r>
              <w:rPr>
                <w:spacing w:val="-1"/>
              </w:rPr>
              <w:t>建筑构配件和设备。</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19" w:line="229" w:lineRule="auto"/>
              <w:rPr/>
            </w:pPr>
            <w:r>
              <w:rPr>
                <w:spacing w:val="-2"/>
              </w:rPr>
              <w:t>第四十五条第二项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二）推荐或者监制建筑材料、建筑构配件和设备的。</w:t>
            </w:r>
          </w:p>
          <w:p>
            <w:pPr>
              <w:pStyle w:val="TableText"/>
              <w:ind w:left="112"/>
              <w:spacing w:before="19" w:line="206"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5"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1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检测机构未按照规定在检测报告上签字盖章</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06" w:lineRule="auto"/>
              <w:rPr/>
            </w:pPr>
            <w:r>
              <w:rPr/>
              <w:t>第二十一条第一款  检测报告经检测人员、审核人员、检测机构法定代表人或者其授权的签字人等签署，并加盖检测</w:t>
            </w:r>
            <w:r>
              <w:rPr>
                <w:spacing w:val="-1"/>
              </w:rPr>
              <w:t>专用章后方可生效。</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20" w:line="228" w:lineRule="auto"/>
              <w:rPr/>
            </w:pPr>
            <w:r>
              <w:rPr>
                <w:spacing w:val="-2"/>
              </w:rPr>
              <w:t>第四十五条第三项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三）未按照规定在检测报告上签字盖章的。</w:t>
            </w:r>
          </w:p>
          <w:p>
            <w:pPr>
              <w:pStyle w:val="TableText"/>
              <w:ind w:left="112"/>
              <w:spacing w:before="20" w:line="206"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5"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4" w:line="221" w:lineRule="auto"/>
              <w:rPr/>
            </w:pPr>
            <w:r>
              <w:rPr>
                <w:spacing w:val="-5"/>
              </w:rPr>
              <w:t>一般</w:t>
            </w:r>
          </w:p>
        </w:tc>
        <w:tc>
          <w:tcPr>
            <w:tcW w:w="5927" w:type="dxa"/>
            <w:vAlign w:val="top"/>
          </w:tcPr>
          <w:p>
            <w:pPr>
              <w:pStyle w:val="TableText"/>
              <w:ind w:left="117"/>
              <w:spacing w:before="144" w:line="219" w:lineRule="auto"/>
              <w:rPr/>
            </w:pPr>
            <w:r>
              <w:rPr>
                <w:spacing w:val="-1"/>
              </w:rPr>
              <w:t>实施本违法行为，造成一般危害后果的</w:t>
            </w:r>
          </w:p>
        </w:tc>
        <w:tc>
          <w:tcPr>
            <w:tcW w:w="5933" w:type="dxa"/>
            <w:vAlign w:val="top"/>
          </w:tcPr>
          <w:p>
            <w:pPr>
              <w:pStyle w:val="TableText"/>
              <w:ind w:left="113"/>
              <w:spacing w:before="29"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7" w:line="221" w:lineRule="auto"/>
              <w:rPr/>
            </w:pPr>
            <w:r>
              <w:rPr>
                <w:spacing w:val="-4"/>
              </w:rPr>
              <w:t>较重</w:t>
            </w:r>
          </w:p>
        </w:tc>
        <w:tc>
          <w:tcPr>
            <w:tcW w:w="5927" w:type="dxa"/>
            <w:vAlign w:val="top"/>
          </w:tcPr>
          <w:p>
            <w:pPr>
              <w:pStyle w:val="TableText"/>
              <w:ind w:left="117"/>
              <w:spacing w:before="146"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1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检测机构未及时报告发现的违反有关法律法规规定和工程建</w:t>
            </w:r>
            <w:r>
              <w:rPr>
                <w:spacing w:val="-1"/>
              </w:rPr>
              <w:t>设强制性标准等行为</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right="106"/>
              <w:spacing w:before="18" w:line="223" w:lineRule="auto"/>
              <w:rPr/>
            </w:pPr>
            <w:r>
              <w:rPr>
                <w:spacing w:val="-1"/>
              </w:rPr>
              <w:t>第二十四条  检测机构在检测过程中发现建设、施工、监理单位存在违反有关法律法规规定和工程建设强制性标准等行为，以及检测项目涉及结构安</w:t>
            </w:r>
            <w:r>
              <w:rPr/>
              <w:t xml:space="preserve"> </w:t>
            </w:r>
            <w:r>
              <w:rPr/>
              <w:t>全、主要使用功能检测结果不合格的，应当及时报告建设工程所在地县级以上地方人民政府住房和</w:t>
            </w:r>
            <w:r>
              <w:rPr>
                <w:spacing w:val="-1"/>
              </w:rPr>
              <w:t>城乡建设主管部门。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20" w:line="228" w:lineRule="auto"/>
              <w:rPr/>
            </w:pPr>
            <w:r>
              <w:rPr>
                <w:spacing w:val="-2"/>
              </w:rPr>
              <w:t>第四十五条第四项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四）未及时报告发现的违反有关法律法规规定和工程建设强制性标准等行为的。</w:t>
            </w:r>
          </w:p>
          <w:p>
            <w:pPr>
              <w:pStyle w:val="TableText"/>
              <w:ind w:left="112"/>
              <w:spacing w:before="22"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1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检测机构未及时报告涉及结构安全、主要使用功</w:t>
            </w:r>
            <w:r>
              <w:rPr>
                <w:spacing w:val="-1"/>
              </w:rPr>
              <w:t>能的不合格检测结果</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right="106"/>
              <w:spacing w:before="18" w:line="223" w:lineRule="auto"/>
              <w:rPr/>
            </w:pPr>
            <w:r>
              <w:rPr>
                <w:spacing w:val="-1"/>
              </w:rPr>
              <w:t>第二十四条  检测机构在检测过程中发现建设、施工、监理单位存在违反有关法律法规规定和工程建设强制性标准等行为，以及检测项目涉及结构安</w:t>
            </w:r>
            <w:r>
              <w:rPr/>
              <w:t xml:space="preserve"> </w:t>
            </w:r>
            <w:r>
              <w:rPr/>
              <w:t>全、主要使用功能检测结果不合格的，应当及时报告建设工程所在地县级以上地方人民政府住房和</w:t>
            </w:r>
            <w:r>
              <w:rPr>
                <w:spacing w:val="-1"/>
              </w:rPr>
              <w:t>城乡建设主管部门。</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20" w:line="228" w:lineRule="auto"/>
              <w:rPr/>
            </w:pPr>
            <w:r>
              <w:rPr>
                <w:spacing w:val="-2"/>
              </w:rPr>
              <w:t>第四十五条第五项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五）未及时报告涉及结构安全、主要使用功能的不合格检测结果的。</w:t>
            </w:r>
          </w:p>
          <w:p>
            <w:pPr>
              <w:pStyle w:val="TableText"/>
              <w:ind w:left="112"/>
              <w:spacing w:before="22"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2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检测机构未按照规定进行档案和台账管理</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right="18"/>
              <w:spacing w:before="19" w:line="218" w:lineRule="auto"/>
              <w:jc w:val="right"/>
              <w:rPr/>
            </w:pPr>
            <w:r>
              <w:rPr>
                <w:spacing w:val="-2"/>
              </w:rPr>
              <w:t>第二十六条  检测机构应当建立档案管理制度。检测合同、委托单、检测数据原始记录、检测报告</w:t>
            </w:r>
            <w:r>
              <w:rPr>
                <w:spacing w:val="-3"/>
              </w:rPr>
              <w:t>按照年度统一编号，编号应当连续，不得随意抽撤、</w:t>
            </w:r>
          </w:p>
          <w:p>
            <w:pPr>
              <w:pStyle w:val="TableText"/>
              <w:ind w:left="114"/>
              <w:spacing w:before="20" w:line="219" w:lineRule="auto"/>
              <w:rPr/>
            </w:pPr>
            <w:r>
              <w:rPr>
                <w:spacing w:val="-4"/>
              </w:rPr>
              <w:t>涂改。</w:t>
            </w:r>
          </w:p>
          <w:p>
            <w:pPr>
              <w:pStyle w:val="TableText"/>
              <w:ind w:left="112"/>
              <w:spacing w:before="21" w:line="205" w:lineRule="auto"/>
              <w:rPr/>
            </w:pPr>
            <w:r>
              <w:rPr>
                <w:spacing w:val="-1"/>
              </w:rPr>
              <w:t>检测机构应当单独建立检测结果不合格项目台账。</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【部门规章】《建设工程质量检测管理办法》</w:t>
            </w:r>
          </w:p>
          <w:p>
            <w:pPr>
              <w:pStyle w:val="TableText"/>
              <w:ind w:left="113" w:right="106" w:hanging="1"/>
              <w:spacing w:before="20" w:line="230" w:lineRule="auto"/>
              <w:rPr/>
            </w:pPr>
            <w:r>
              <w:rPr>
                <w:spacing w:val="-2"/>
              </w:rPr>
              <w:t>第四十五条第六项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六）未按照规定进行档案和台账管理的。</w:t>
            </w:r>
          </w:p>
          <w:p>
            <w:pPr>
              <w:pStyle w:val="TableText"/>
              <w:ind w:left="112"/>
              <w:spacing w:before="18"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9" w:hRule="atLeast"/>
        </w:trPr>
        <w:tc>
          <w:tcPr>
            <w:tcW w:w="2577" w:type="dxa"/>
            <w:vAlign w:val="top"/>
            <w:gridSpan w:val="2"/>
          </w:tcPr>
          <w:p>
            <w:pPr>
              <w:pStyle w:val="TableText"/>
              <w:ind w:left="933"/>
              <w:spacing w:before="31" w:line="203" w:lineRule="auto"/>
              <w:rPr/>
            </w:pPr>
            <w:r>
              <w:rPr>
                <w:spacing w:val="-2"/>
              </w:rPr>
              <w:t>裁量阶次</w:t>
            </w:r>
          </w:p>
        </w:tc>
        <w:tc>
          <w:tcPr>
            <w:tcW w:w="5927" w:type="dxa"/>
            <w:vAlign w:val="top"/>
          </w:tcPr>
          <w:p>
            <w:pPr>
              <w:pStyle w:val="TableText"/>
              <w:ind w:left="2608"/>
              <w:spacing w:before="31" w:line="203" w:lineRule="auto"/>
              <w:rPr/>
            </w:pPr>
            <w:r>
              <w:rPr>
                <w:spacing w:val="-2"/>
              </w:rPr>
              <w:t>适用条件</w:t>
            </w:r>
          </w:p>
        </w:tc>
        <w:tc>
          <w:tcPr>
            <w:tcW w:w="5933" w:type="dxa"/>
            <w:vAlign w:val="top"/>
          </w:tcPr>
          <w:p>
            <w:pPr>
              <w:pStyle w:val="TableText"/>
              <w:ind w:left="2613"/>
              <w:spacing w:before="31" w:line="203" w:lineRule="auto"/>
              <w:rPr/>
            </w:pPr>
            <w:r>
              <w:rPr>
                <w:spacing w:val="-3"/>
              </w:rPr>
              <w:t>处罚标准</w:t>
            </w:r>
          </w:p>
        </w:tc>
      </w:tr>
      <w:tr>
        <w:trPr>
          <w:trHeight w:val="471" w:hRule="atLeast"/>
        </w:trPr>
        <w:tc>
          <w:tcPr>
            <w:tcW w:w="2577" w:type="dxa"/>
            <w:vAlign w:val="top"/>
            <w:gridSpan w:val="2"/>
          </w:tcPr>
          <w:p>
            <w:pPr>
              <w:pStyle w:val="TableText"/>
              <w:ind w:left="1113"/>
              <w:spacing w:before="144" w:line="219" w:lineRule="auto"/>
              <w:rPr/>
            </w:pPr>
            <w:r>
              <w:rPr>
                <w:spacing w:val="-4"/>
              </w:rPr>
              <w:t>较轻</w:t>
            </w:r>
          </w:p>
        </w:tc>
        <w:tc>
          <w:tcPr>
            <w:tcW w:w="5927" w:type="dxa"/>
            <w:vAlign w:val="top"/>
          </w:tcPr>
          <w:p>
            <w:pPr>
              <w:pStyle w:val="TableText"/>
              <w:ind w:left="117"/>
              <w:spacing w:before="144" w:line="219" w:lineRule="auto"/>
              <w:rPr/>
            </w:pPr>
            <w:r>
              <w:rPr>
                <w:spacing w:val="-1"/>
              </w:rPr>
              <w:t>实施本违法行为，未造成危害后果或者造成轻微危害后果的</w:t>
            </w:r>
          </w:p>
        </w:tc>
        <w:tc>
          <w:tcPr>
            <w:tcW w:w="5933" w:type="dxa"/>
            <w:vAlign w:val="top"/>
          </w:tcPr>
          <w:p>
            <w:pPr>
              <w:pStyle w:val="TableText"/>
              <w:ind w:left="113"/>
              <w:spacing w:before="29"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4"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5" w:line="221" w:lineRule="auto"/>
              <w:rPr/>
            </w:pPr>
            <w:r>
              <w:rPr>
                <w:spacing w:val="-5"/>
              </w:rPr>
              <w:t>一般</w:t>
            </w:r>
          </w:p>
        </w:tc>
        <w:tc>
          <w:tcPr>
            <w:tcW w:w="5927" w:type="dxa"/>
            <w:vAlign w:val="top"/>
          </w:tcPr>
          <w:p>
            <w:pPr>
              <w:pStyle w:val="TableText"/>
              <w:ind w:left="117"/>
              <w:spacing w:before="145"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2"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5"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29"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21" w:line="205"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2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16-7</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检测机构未建立并使用信息化管理系统对检测活动进行管理</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6" w:right="109" w:hanging="4"/>
              <w:spacing w:before="18" w:line="223" w:lineRule="auto"/>
              <w:rPr/>
            </w:pPr>
            <w:r>
              <w:rPr>
                <w:spacing w:val="-1"/>
              </w:rPr>
              <w:t>第二十七条  检测机构应当建立信息化管理系统，对检测业务受理、检测数据采集、检测信息上传、检测报告出具、检测档案管理等活动进行</w:t>
            </w:r>
            <w:r>
              <w:rPr>
                <w:spacing w:val="-2"/>
              </w:rPr>
              <w:t>信息化</w:t>
            </w:r>
            <w:r>
              <w:rPr/>
              <w:t xml:space="preserve"> </w:t>
            </w:r>
            <w:r>
              <w:rPr>
                <w:spacing w:val="-1"/>
              </w:rPr>
              <w:t>管理，保证建设工程质量检测活动全过程可追溯。</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19" w:line="229" w:lineRule="auto"/>
              <w:rPr/>
            </w:pPr>
            <w:r>
              <w:rPr>
                <w:spacing w:val="-2"/>
              </w:rPr>
              <w:t>第四十五条第七项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七）未建立并使用信息化管理系统对检测活动进行管理的。</w:t>
            </w:r>
          </w:p>
          <w:p>
            <w:pPr>
              <w:pStyle w:val="TableText"/>
              <w:ind w:left="112"/>
              <w:spacing w:before="21"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2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检测机构不满足跨省、</w:t>
            </w:r>
            <w:r>
              <w:rPr>
                <w:spacing w:val="-54"/>
              </w:rPr>
              <w:t xml:space="preserve"> </w:t>
            </w:r>
            <w:r>
              <w:rPr>
                <w:spacing w:val="-1"/>
              </w:rPr>
              <w:t>自治区、直辖市承担检测业务的要求开展相应建设工程质</w:t>
            </w:r>
            <w:r>
              <w:rPr>
                <w:spacing w:val="-2"/>
              </w:rPr>
              <w:t>量检测活动</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right="49"/>
              <w:spacing w:before="18" w:line="223" w:lineRule="auto"/>
              <w:rPr/>
            </w:pPr>
            <w:r>
              <w:rPr>
                <w:spacing w:val="-3"/>
              </w:rPr>
              <w:t>第二十九条  检测机构跨省、自治区、直辖市承担检测业务的，应当向建设工程所在地的省、自治区、直辖市人民政府住房和城乡建设主管部门备案。</w:t>
            </w:r>
            <w:r>
              <w:rPr>
                <w:spacing w:val="13"/>
              </w:rPr>
              <w:t xml:space="preserve"> </w:t>
            </w:r>
            <w:r>
              <w:rPr/>
              <w:t>检测机构在承担检测业务所在地的人员、仪器设备、检测场所、质量保证体系等应当满足开展相应建设工程质</w:t>
            </w:r>
            <w:r>
              <w:rPr>
                <w:spacing w:val="-1"/>
              </w:rPr>
              <w:t>量检测活动的要求。</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【部门规章】《建设工程质量检测管理办法》</w:t>
            </w:r>
          </w:p>
          <w:p>
            <w:pPr>
              <w:pStyle w:val="TableText"/>
              <w:ind w:left="113" w:right="106" w:hanging="1"/>
              <w:spacing w:before="19" w:line="229" w:lineRule="auto"/>
              <w:rPr/>
            </w:pPr>
            <w:r>
              <w:rPr>
                <w:spacing w:val="-2"/>
              </w:rPr>
              <w:t>第四十五条第八项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14"/>
              </w:rPr>
              <w:t>：（</w:t>
            </w:r>
            <w:r>
              <w:rPr/>
              <w:t>八）不满足跨省、</w:t>
            </w:r>
            <w:r>
              <w:rPr>
                <w:spacing w:val="-52"/>
              </w:rPr>
              <w:t xml:space="preserve"> </w:t>
            </w:r>
            <w:r>
              <w:rPr/>
              <w:t>自治区、直辖市承担检测业</w:t>
            </w:r>
            <w:r>
              <w:rPr>
                <w:spacing w:val="-1"/>
              </w:rPr>
              <w:t>务的要求开展相应建设工程质量检测活动的。</w:t>
            </w:r>
          </w:p>
          <w:p>
            <w:pPr>
              <w:pStyle w:val="TableText"/>
              <w:ind w:left="112"/>
              <w:spacing w:before="21" w:line="204"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471" w:hRule="atLeast"/>
        </w:trPr>
        <w:tc>
          <w:tcPr>
            <w:tcW w:w="2577" w:type="dxa"/>
            <w:vAlign w:val="top"/>
            <w:gridSpan w:val="2"/>
          </w:tcPr>
          <w:p>
            <w:pPr>
              <w:pStyle w:val="TableText"/>
              <w:ind w:left="1113"/>
              <w:spacing w:before="146" w:line="219" w:lineRule="auto"/>
              <w:rPr/>
            </w:pPr>
            <w:r>
              <w:rPr>
                <w:spacing w:val="-4"/>
              </w:rPr>
              <w:t>较轻</w:t>
            </w:r>
          </w:p>
        </w:tc>
        <w:tc>
          <w:tcPr>
            <w:tcW w:w="5927" w:type="dxa"/>
            <w:vAlign w:val="top"/>
          </w:tcPr>
          <w:p>
            <w:pPr>
              <w:pStyle w:val="TableText"/>
              <w:ind w:left="117"/>
              <w:spacing w:before="145" w:line="219" w:lineRule="auto"/>
              <w:rPr/>
            </w:pPr>
            <w:r>
              <w:rPr>
                <w:spacing w:val="-1"/>
              </w:rPr>
              <w:t>实施本违法行为，未造成危害后果或者造成轻微危害后果的</w:t>
            </w:r>
          </w:p>
        </w:tc>
        <w:tc>
          <w:tcPr>
            <w:tcW w:w="5933" w:type="dxa"/>
            <w:vAlign w:val="top"/>
          </w:tcPr>
          <w:p>
            <w:pPr>
              <w:pStyle w:val="TableText"/>
              <w:ind w:left="113"/>
              <w:spacing w:before="30"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19" w:line="203"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3"/>
              <w:spacing w:before="31"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1"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实施本违法行为，造成严重危害后果的</w:t>
            </w:r>
          </w:p>
        </w:tc>
        <w:tc>
          <w:tcPr>
            <w:tcW w:w="5933" w:type="dxa"/>
            <w:vAlign w:val="top"/>
          </w:tcPr>
          <w:p>
            <w:pPr>
              <w:pStyle w:val="TableText"/>
              <w:ind w:left="113"/>
              <w:spacing w:before="31"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7"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2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4"/>
              </w:rPr>
              <w:t>新增</w:t>
            </w:r>
            <w:r>
              <w:rPr>
                <w:spacing w:val="-32"/>
              </w:rPr>
              <w:t xml:space="preserve"> </w:t>
            </w:r>
            <w:r>
              <w:rPr>
                <w:rFonts w:ascii="Calibri" w:hAnsi="Calibri" w:eastAsia="Calibri" w:cs="Calibri"/>
                <w:spacing w:val="-4"/>
              </w:rPr>
              <w:t>16-9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检测机构接受监督检查时不如实提供有关资料、不按照要求参加能力验证和比对试验，或者</w:t>
            </w:r>
            <w:r>
              <w:rPr>
                <w:spacing w:val="-1"/>
              </w:rPr>
              <w:t>拒绝、阻碍监督检查</w:t>
            </w:r>
          </w:p>
        </w:tc>
      </w:tr>
      <w:tr>
        <w:trPr>
          <w:trHeight w:val="1171"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【部门规章】《建设工程质量检测管理办法》</w:t>
            </w:r>
          </w:p>
          <w:p>
            <w:pPr>
              <w:pStyle w:val="TableText"/>
              <w:ind w:left="112"/>
              <w:spacing w:before="19" w:line="219" w:lineRule="auto"/>
              <w:rPr/>
            </w:pPr>
            <w:r>
              <w:rPr/>
              <w:t>第三十三条  县级以上人民政府住房和城乡建设主管部门应当对</w:t>
            </w:r>
            <w:r>
              <w:rPr>
                <w:spacing w:val="-1"/>
              </w:rPr>
              <w:t>检测机构实行动态监管，通过“双随机、一公开</w:t>
            </w:r>
            <w:r>
              <w:rPr>
                <w:spacing w:val="-67"/>
              </w:rPr>
              <w:t xml:space="preserve"> </w:t>
            </w:r>
            <w:r>
              <w:rPr>
                <w:spacing w:val="-1"/>
              </w:rPr>
              <w:t>”等方式开展监督检查。</w:t>
            </w:r>
          </w:p>
          <w:p>
            <w:pPr>
              <w:pStyle w:val="TableText"/>
              <w:ind w:left="112" w:right="49" w:firstLine="4"/>
              <w:spacing w:before="20" w:line="228" w:lineRule="auto"/>
              <w:jc w:val="both"/>
              <w:rPr/>
            </w:pPr>
            <w:r>
              <w:rPr/>
              <w:t>实施监督检查时，有权采取下列措施</w:t>
            </w:r>
            <w:r>
              <w:rPr>
                <w:spacing w:val="-19"/>
              </w:rPr>
              <w:t>：（</w:t>
            </w:r>
            <w:r>
              <w:rPr/>
              <w:t>一）进入建设工程施工现场或者检测机构的工作场地进行检查、抽测</w:t>
            </w:r>
            <w:r>
              <w:rPr>
                <w:spacing w:val="-19"/>
              </w:rPr>
              <w:t>；（</w:t>
            </w:r>
            <w:r>
              <w:rPr/>
              <w:t>二）向检测机构、委托方、相关单</w:t>
            </w:r>
            <w:r>
              <w:rPr>
                <w:spacing w:val="3"/>
              </w:rPr>
              <w:t xml:space="preserve"> </w:t>
            </w:r>
            <w:r>
              <w:rPr>
                <w:spacing w:val="-1"/>
              </w:rPr>
              <w:t>位和人员询问、调查有关情况</w:t>
            </w:r>
            <w:r>
              <w:rPr>
                <w:spacing w:val="-28"/>
              </w:rPr>
              <w:t>；（</w:t>
            </w:r>
            <w:r>
              <w:rPr>
                <w:spacing w:val="-1"/>
              </w:rPr>
              <w:t>三）对检测人员的建设工程质量检测知识和专业能力进行检查</w:t>
            </w:r>
            <w:r>
              <w:rPr>
                <w:spacing w:val="-28"/>
              </w:rPr>
              <w:t>；（</w:t>
            </w:r>
            <w:r>
              <w:rPr>
                <w:spacing w:val="-1"/>
              </w:rPr>
              <w:t>四）查阅、</w:t>
            </w:r>
            <w:r>
              <w:rPr>
                <w:spacing w:val="-2"/>
              </w:rPr>
              <w:t>复制有关检测数据、影像资料、报告、</w:t>
            </w:r>
            <w:r>
              <w:rPr>
                <w:spacing w:val="3"/>
              </w:rPr>
              <w:t xml:space="preserve"> </w:t>
            </w:r>
            <w:r>
              <w:rPr>
                <w:spacing w:val="1"/>
              </w:rPr>
              <w:t>合同以及其他相关资料</w:t>
            </w:r>
            <w:r>
              <w:rPr>
                <w:spacing w:val="-13"/>
              </w:rPr>
              <w:t>；（</w:t>
            </w:r>
            <w:r>
              <w:rPr>
                <w:spacing w:val="1"/>
              </w:rPr>
              <w:t>五）组织实施能力验证或者比对试验</w:t>
            </w:r>
            <w:r>
              <w:rPr>
                <w:spacing w:val="-13"/>
              </w:rPr>
              <w:t>；（</w:t>
            </w:r>
            <w:r>
              <w:rPr>
                <w:spacing w:val="1"/>
              </w:rPr>
              <w:t>六）法律、法规规定的其他措施。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【部门规章】《建设工程质量检测管理办法》</w:t>
            </w:r>
          </w:p>
          <w:p>
            <w:pPr>
              <w:pStyle w:val="TableText"/>
              <w:ind w:left="113" w:right="106" w:hanging="1"/>
              <w:spacing w:before="19" w:line="229" w:lineRule="auto"/>
              <w:rPr/>
            </w:pPr>
            <w:r>
              <w:rPr>
                <w:spacing w:val="-2"/>
              </w:rPr>
              <w:t>第四十五条第九项  检测机构违反本办法规定，有下列行为之一的，由县级以上地方人民政府住房和城乡建设主管部门责令改正，处</w:t>
            </w:r>
            <w:r>
              <w:rPr>
                <w:spacing w:val="-15"/>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7"/>
              </w:rPr>
              <w:t xml:space="preserve"> </w:t>
            </w:r>
            <w:r>
              <w:rPr>
                <w:spacing w:val="-2"/>
              </w:rPr>
              <w:t>万</w:t>
            </w:r>
            <w:r>
              <w:rPr/>
              <w:t xml:space="preserve"> </w:t>
            </w:r>
            <w:r>
              <w:rPr/>
              <w:t>元以下罚款</w:t>
            </w:r>
            <w:r>
              <w:rPr>
                <w:spacing w:val="-5"/>
              </w:rPr>
              <w:t>：（</w:t>
            </w:r>
            <w:r>
              <w:rPr/>
              <w:t>九）接受监督检查时不如实提供有关资料、不按照要求参加能力验证和比对试验，或者拒绝、阻碍监督检查的。</w:t>
            </w:r>
          </w:p>
          <w:p>
            <w:pPr>
              <w:pStyle w:val="TableText"/>
              <w:ind w:left="112"/>
              <w:spacing w:before="21" w:line="203" w:lineRule="auto"/>
              <w:rPr/>
            </w:pPr>
            <w:r>
              <w:rPr/>
              <w:t>第四十八条  依照本办法规定，给予单位罚款处罚的，对</w:t>
            </w:r>
            <w:r>
              <w:rPr>
                <w:spacing w:val="-1"/>
              </w:rPr>
              <w:t>单位直接负责的主管人员和其他直接责任人员处</w:t>
            </w:r>
            <w:r>
              <w:rPr>
                <w:spacing w:val="-38"/>
              </w:rPr>
              <w:t xml:space="preserve"> </w:t>
            </w:r>
            <w:r>
              <w:rPr>
                <w:rFonts w:ascii="Calibri" w:hAnsi="Calibri" w:eastAsia="Calibri" w:cs="Calibri"/>
                <w:spacing w:val="-1"/>
              </w:rPr>
              <w:t>3</w:t>
            </w:r>
            <w:r>
              <w:rPr>
                <w:rFonts w:ascii="Calibri" w:hAnsi="Calibri" w:eastAsia="Calibri" w:cs="Calibri"/>
                <w:spacing w:val="17"/>
              </w:rPr>
              <w:t xml:space="preserve"> </w:t>
            </w:r>
            <w:r>
              <w:rPr>
                <w:spacing w:val="-1"/>
              </w:rPr>
              <w:t>万元以下罚款。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471" w:hRule="atLeast"/>
        </w:trPr>
        <w:tc>
          <w:tcPr>
            <w:tcW w:w="2577" w:type="dxa"/>
            <w:vAlign w:val="top"/>
            <w:gridSpan w:val="2"/>
          </w:tcPr>
          <w:p>
            <w:pPr>
              <w:pStyle w:val="TableText"/>
              <w:ind w:left="1113"/>
              <w:spacing w:before="147" w:line="219" w:lineRule="auto"/>
              <w:rPr/>
            </w:pPr>
            <w:r>
              <w:rPr>
                <w:spacing w:val="-4"/>
              </w:rPr>
              <w:t>较轻</w:t>
            </w:r>
          </w:p>
        </w:tc>
        <w:tc>
          <w:tcPr>
            <w:tcW w:w="5927" w:type="dxa"/>
            <w:vAlign w:val="top"/>
          </w:tcPr>
          <w:p>
            <w:pPr>
              <w:pStyle w:val="TableText"/>
              <w:ind w:left="117"/>
              <w:spacing w:before="146" w:line="219" w:lineRule="auto"/>
              <w:rPr/>
            </w:pPr>
            <w:r>
              <w:rPr>
                <w:spacing w:val="-1"/>
              </w:rPr>
              <w:t>实施本违法行为，未造成危害后果或者造成轻微危害后果的</w:t>
            </w:r>
          </w:p>
        </w:tc>
        <w:tc>
          <w:tcPr>
            <w:tcW w:w="5933" w:type="dxa"/>
            <w:vAlign w:val="top"/>
          </w:tcPr>
          <w:p>
            <w:pPr>
              <w:pStyle w:val="TableText"/>
              <w:ind w:left="113"/>
              <w:spacing w:before="28" w:line="219" w:lineRule="auto"/>
              <w:rPr/>
            </w:pPr>
            <w:r>
              <w:rPr>
                <w:spacing w:val="-3"/>
              </w:rPr>
              <w:t>对单位：责令改正，处</w:t>
            </w:r>
            <w:r>
              <w:rPr>
                <w:spacing w:val="-19"/>
              </w:rPr>
              <w:t xml:space="preserve"> </w:t>
            </w:r>
            <w:r>
              <w:rPr>
                <w:rFonts w:ascii="Calibri" w:hAnsi="Calibri" w:eastAsia="Calibri" w:cs="Calibri"/>
                <w:spacing w:val="-3"/>
              </w:rPr>
              <w:t>1</w:t>
            </w:r>
            <w:r>
              <w:rPr>
                <w:rFonts w:ascii="Calibri" w:hAnsi="Calibri" w:eastAsia="Calibri" w:cs="Calibri"/>
                <w:spacing w:val="14"/>
              </w:rPr>
              <w:t xml:space="preserve"> </w:t>
            </w:r>
            <w:r>
              <w:rPr>
                <w:spacing w:val="-3"/>
              </w:rPr>
              <w:t>万元以上</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万元以下罚款</w:t>
            </w:r>
          </w:p>
          <w:p>
            <w:pPr>
              <w:pStyle w:val="TableText"/>
              <w:ind w:left="113"/>
              <w:spacing w:before="21" w:line="202" w:lineRule="auto"/>
              <w:rPr/>
            </w:pPr>
            <w:r>
              <w:rPr>
                <w:spacing w:val="-3"/>
              </w:rPr>
              <w:t>对个人：处</w:t>
            </w:r>
            <w:r>
              <w:rPr>
                <w:spacing w:val="-28"/>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471" w:hRule="atLeast"/>
        </w:trPr>
        <w:tc>
          <w:tcPr>
            <w:tcW w:w="2577" w:type="dxa"/>
            <w:vAlign w:val="top"/>
            <w:gridSpan w:val="2"/>
          </w:tcPr>
          <w:p>
            <w:pPr>
              <w:pStyle w:val="TableText"/>
              <w:ind w:left="1115"/>
              <w:spacing w:before="148" w:line="221" w:lineRule="auto"/>
              <w:rPr/>
            </w:pPr>
            <w:r>
              <w:rPr>
                <w:spacing w:val="-5"/>
              </w:rPr>
              <w:t>一般</w:t>
            </w:r>
          </w:p>
        </w:tc>
        <w:tc>
          <w:tcPr>
            <w:tcW w:w="5927" w:type="dxa"/>
            <w:vAlign w:val="top"/>
          </w:tcPr>
          <w:p>
            <w:pPr>
              <w:pStyle w:val="TableText"/>
              <w:ind w:left="117"/>
              <w:spacing w:before="148" w:line="219" w:lineRule="auto"/>
              <w:rPr/>
            </w:pPr>
            <w:r>
              <w:rPr>
                <w:spacing w:val="-1"/>
              </w:rPr>
              <w:t>实施本违法行为，造成一般危害后果的</w:t>
            </w:r>
          </w:p>
        </w:tc>
        <w:tc>
          <w:tcPr>
            <w:tcW w:w="5933" w:type="dxa"/>
            <w:vAlign w:val="top"/>
          </w:tcPr>
          <w:p>
            <w:pPr>
              <w:pStyle w:val="TableText"/>
              <w:ind w:left="113"/>
              <w:spacing w:before="30" w:line="219" w:lineRule="auto"/>
              <w:rPr/>
            </w:pPr>
            <w:r>
              <w:rPr>
                <w:spacing w:val="-2"/>
              </w:rPr>
              <w:t>对单位：责令改正，处</w:t>
            </w:r>
            <w:r>
              <w:rPr>
                <w:spacing w:val="-35"/>
              </w:rPr>
              <w:t xml:space="preserve"> </w:t>
            </w:r>
            <w:r>
              <w:rPr>
                <w:rFonts w:ascii="Calibri" w:hAnsi="Calibri" w:eastAsia="Calibri" w:cs="Calibri"/>
                <w:spacing w:val="-2"/>
              </w:rPr>
              <w:t>2</w:t>
            </w:r>
            <w:r>
              <w:rPr>
                <w:rFonts w:ascii="Calibri" w:hAnsi="Calibri" w:eastAsia="Calibri" w:cs="Calibri"/>
                <w:spacing w:val="14"/>
              </w:rPr>
              <w:t xml:space="preserve"> </w:t>
            </w:r>
            <w:r>
              <w:rPr>
                <w:spacing w:val="-2"/>
              </w:rPr>
              <w:t>万元以上</w:t>
            </w:r>
            <w:r>
              <w:rPr>
                <w:spacing w:val="-41"/>
              </w:rPr>
              <w:t xml:space="preserve"> </w:t>
            </w:r>
            <w:r>
              <w:rPr>
                <w:rFonts w:ascii="Calibri" w:hAnsi="Calibri" w:eastAsia="Calibri" w:cs="Calibri"/>
                <w:spacing w:val="-2"/>
              </w:rPr>
              <w:t>4</w:t>
            </w:r>
            <w:r>
              <w:rPr>
                <w:rFonts w:ascii="Calibri" w:hAnsi="Calibri" w:eastAsia="Calibri" w:cs="Calibri"/>
                <w:spacing w:val="17"/>
              </w:rPr>
              <w:t xml:space="preserve"> </w:t>
            </w:r>
            <w:r>
              <w:rPr>
                <w:spacing w:val="-2"/>
              </w:rPr>
              <w:t>万元以下罚款</w:t>
            </w:r>
          </w:p>
          <w:p>
            <w:pPr>
              <w:pStyle w:val="TableText"/>
              <w:ind w:left="113"/>
              <w:spacing w:before="19" w:line="203" w:lineRule="auto"/>
              <w:rPr/>
            </w:pPr>
            <w:r>
              <w:rPr>
                <w:spacing w:val="-4"/>
              </w:rPr>
              <w:t>对个人：处</w:t>
            </w:r>
            <w:r>
              <w:rPr>
                <w:spacing w:val="-17"/>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3"/>
              <w:spacing w:before="32" w:line="219" w:lineRule="auto"/>
              <w:rPr/>
            </w:pPr>
            <w:r>
              <w:rPr>
                <w:spacing w:val="-2"/>
              </w:rPr>
              <w:t>对单位：责令改正，处</w:t>
            </w:r>
            <w:r>
              <w:rPr>
                <w:spacing w:val="-40"/>
              </w:rPr>
              <w:t xml:space="preserve"> </w:t>
            </w:r>
            <w:r>
              <w:rPr>
                <w:rFonts w:ascii="Calibri" w:hAnsi="Calibri" w:eastAsia="Calibri" w:cs="Calibri"/>
                <w:spacing w:val="-2"/>
              </w:rPr>
              <w:t>4</w:t>
            </w:r>
            <w:r>
              <w:rPr>
                <w:rFonts w:ascii="Calibri" w:hAnsi="Calibri" w:eastAsia="Calibri" w:cs="Calibri"/>
                <w:spacing w:val="14"/>
                <w:w w:val="101"/>
              </w:rPr>
              <w:t xml:space="preserve"> </w:t>
            </w:r>
            <w:r>
              <w:rPr>
                <w:spacing w:val="-2"/>
              </w:rPr>
              <w:t>万元以上</w:t>
            </w:r>
            <w:r>
              <w:rPr>
                <w:spacing w:val="-36"/>
              </w:rPr>
              <w:t xml:space="preserve"> </w:t>
            </w:r>
            <w:r>
              <w:rPr>
                <w:rFonts w:ascii="Calibri" w:hAnsi="Calibri" w:eastAsia="Calibri" w:cs="Calibri"/>
                <w:spacing w:val="-2"/>
              </w:rPr>
              <w:t>5</w:t>
            </w:r>
            <w:r>
              <w:rPr>
                <w:rFonts w:ascii="Calibri" w:hAnsi="Calibri" w:eastAsia="Calibri" w:cs="Calibri"/>
                <w:spacing w:val="16"/>
                <w:w w:val="102"/>
              </w:rPr>
              <w:t xml:space="preserve"> </w:t>
            </w:r>
            <w:r>
              <w:rPr>
                <w:spacing w:val="-2"/>
              </w:rPr>
              <w:t>万元以下罚款</w:t>
            </w:r>
          </w:p>
          <w:p>
            <w:pPr>
              <w:pStyle w:val="TableText"/>
              <w:ind w:left="113"/>
              <w:spacing w:before="19" w:line="206" w:lineRule="auto"/>
              <w:rPr/>
            </w:pPr>
            <w:r>
              <w:rPr>
                <w:spacing w:val="-3"/>
              </w:rPr>
              <w:t>对个人：处</w:t>
            </w:r>
            <w:r>
              <w:rPr>
                <w:spacing w:val="-33"/>
              </w:rPr>
              <w:t xml:space="preserve"> </w:t>
            </w:r>
            <w:r>
              <w:rPr>
                <w:rFonts w:ascii="Calibri" w:hAnsi="Calibri" w:eastAsia="Calibri" w:cs="Calibri"/>
                <w:spacing w:val="-3"/>
              </w:rPr>
              <w:t>2</w:t>
            </w:r>
            <w:r>
              <w:rPr>
                <w:rFonts w:ascii="Calibri" w:hAnsi="Calibri" w:eastAsia="Calibri" w:cs="Calibri"/>
                <w:spacing w:val="14"/>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w:t>
            </w:r>
          </w:p>
        </w:tc>
      </w:tr>
    </w:tbl>
    <w:p>
      <w:pPr>
        <w:rPr>
          <w:rFonts w:ascii="Arial"/>
          <w:sz w:val="21"/>
        </w:rPr>
      </w:pPr>
      <w:r/>
    </w:p>
    <w:p>
      <w:pPr>
        <w:sectPr>
          <w:footerReference w:type="default" r:id="rId82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643"/>
        <w:gridCol w:w="6217"/>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pStyle w:val="TableText"/>
              <w:ind w:left="113"/>
              <w:spacing w:before="33" w:line="205"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17</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2"/>
              <w:spacing w:before="28" w:line="206" w:lineRule="auto"/>
              <w:rPr/>
            </w:pPr>
            <w:r>
              <w:rPr/>
              <w:t>勘察、设计、施工、工程监理单位以欺骗手段取得</w:t>
            </w:r>
            <w:r>
              <w:rPr>
                <w:spacing w:val="-1"/>
              </w:rPr>
              <w:t>资质证书承揽工程</w:t>
            </w:r>
          </w:p>
        </w:tc>
      </w:tr>
      <w:tr>
        <w:trPr>
          <w:trHeight w:val="938"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3"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right="1700"/>
              <w:spacing w:before="18" w:line="229" w:lineRule="auto"/>
              <w:rPr/>
            </w:pPr>
            <w:r>
              <w:rPr>
                <w:spacing w:val="-1"/>
              </w:rPr>
              <w:t>第十八条第一款  从事建设工程勘察、设计的单位应当依法取得相应等级的资质证书，并在其资质等级许可的范围内承揽工程。</w:t>
            </w:r>
            <w:r>
              <w:rPr>
                <w:spacing w:val="17"/>
              </w:rPr>
              <w:t xml:space="preserve"> </w:t>
            </w:r>
            <w:r>
              <w:rPr/>
              <w:t>第二十五条第一款  施工单位应当依法取得相应等级的资质证书，并在其资质等级许可</w:t>
            </w:r>
            <w:r>
              <w:rPr>
                <w:spacing w:val="-1"/>
              </w:rPr>
              <w:t>的范围内承揽工程。</w:t>
            </w:r>
          </w:p>
          <w:p>
            <w:pPr>
              <w:pStyle w:val="TableText"/>
              <w:ind w:left="112"/>
              <w:spacing w:before="22" w:line="206" w:lineRule="auto"/>
              <w:rPr/>
            </w:pPr>
            <w:r>
              <w:rPr/>
              <w:t>第三十四条第一款  工程监理单位应当依法取得相应等级的资质证书，并在其资质等级许可的范围内</w:t>
            </w:r>
            <w:r>
              <w:rPr>
                <w:spacing w:val="-1"/>
              </w:rPr>
              <w:t>承担工程监理业务。</w:t>
            </w:r>
          </w:p>
        </w:tc>
      </w:tr>
      <w:tr>
        <w:trPr>
          <w:trHeight w:val="1404" w:hRule="atLeast"/>
        </w:trPr>
        <w:tc>
          <w:tcPr>
            <w:tcW w:w="1236" w:type="dxa"/>
            <w:vAlign w:val="top"/>
            <w:vMerge w:val="continue"/>
            <w:tcBorders>
              <w:top w:val="nil"/>
            </w:tcBorders>
          </w:tcPr>
          <w:p>
            <w:pPr>
              <w:rPr>
                <w:rFonts w:ascii="Arial"/>
                <w:sz w:val="21"/>
              </w:rPr>
            </w:pPr>
            <w:r/>
          </w:p>
        </w:tc>
        <w:tc>
          <w:tcPr>
            <w:tcW w:w="1341" w:type="dxa"/>
            <w:vAlign w:val="top"/>
          </w:tcPr>
          <w:p>
            <w:pPr>
              <w:spacing w:line="273" w:lineRule="auto"/>
              <w:rPr>
                <w:rFonts w:ascii="Arial"/>
                <w:sz w:val="21"/>
              </w:rPr>
            </w:pPr>
            <w:r/>
          </w:p>
          <w:p>
            <w:pPr>
              <w:spacing w:line="274"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6" w:line="219" w:lineRule="auto"/>
              <w:rPr/>
            </w:pPr>
            <w:r>
              <w:rPr>
                <w:spacing w:val="-1"/>
              </w:rPr>
              <w:t>【行政法规】《建设工程质量管理条例》</w:t>
            </w:r>
          </w:p>
          <w:p>
            <w:pPr>
              <w:pStyle w:val="TableText"/>
              <w:ind w:left="112" w:right="106"/>
              <w:spacing w:before="18" w:line="233" w:lineRule="auto"/>
              <w:jc w:val="both"/>
              <w:rPr/>
            </w:pPr>
            <w:r>
              <w:rPr>
                <w:spacing w:val="-1"/>
              </w:rPr>
              <w:t>第六十条第一款  违反本条例规定，勘察、设计、施工、工程监理单位超越本单位资质等级承揽工程的，责令停止违法行为，对勘察、设计单位或者</w:t>
            </w:r>
            <w:r>
              <w:rPr/>
              <w:t xml:space="preserve"> </w:t>
            </w:r>
            <w:r>
              <w:rPr>
                <w:spacing w:val="-1"/>
              </w:rPr>
              <w:t>工程监理单位处合同约定的勘察费、设计费</w:t>
            </w:r>
            <w:r>
              <w:rPr>
                <w:spacing w:val="-2"/>
              </w:rPr>
              <w:t>或者监理酬金</w:t>
            </w:r>
            <w:r>
              <w:rPr>
                <w:spacing w:val="-29"/>
              </w:rPr>
              <w:t xml:space="preserve"> </w:t>
            </w:r>
            <w:r>
              <w:rPr>
                <w:rFonts w:ascii="Calibri" w:hAnsi="Calibri" w:eastAsia="Calibri" w:cs="Calibri"/>
                <w:spacing w:val="-2"/>
              </w:rPr>
              <w:t>1</w:t>
            </w:r>
            <w:r>
              <w:rPr>
                <w:rFonts w:ascii="Calibri" w:hAnsi="Calibri" w:eastAsia="Calibri" w:cs="Calibri"/>
                <w:spacing w:val="12"/>
                <w:w w:val="101"/>
              </w:rPr>
              <w:t xml:space="preserve"> </w:t>
            </w:r>
            <w:r>
              <w:rPr>
                <w:spacing w:val="-2"/>
              </w:rPr>
              <w:t>倍以上</w:t>
            </w:r>
            <w:r>
              <w:rPr>
                <w:spacing w:val="-35"/>
              </w:rPr>
              <w:t xml:space="preserve"> </w:t>
            </w:r>
            <w:r>
              <w:rPr>
                <w:rFonts w:ascii="Calibri" w:hAnsi="Calibri" w:eastAsia="Calibri" w:cs="Calibri"/>
                <w:spacing w:val="-2"/>
              </w:rPr>
              <w:t>2</w:t>
            </w:r>
            <w:r>
              <w:rPr>
                <w:rFonts w:ascii="Calibri" w:hAnsi="Calibri" w:eastAsia="Calibri" w:cs="Calibri"/>
                <w:spacing w:val="12"/>
                <w:w w:val="102"/>
              </w:rPr>
              <w:t xml:space="preserve"> </w:t>
            </w:r>
            <w:r>
              <w:rPr>
                <w:spacing w:val="-2"/>
              </w:rPr>
              <w:t>倍以下的罚款；对施工单位处工程合同价款</w:t>
            </w:r>
            <w:r>
              <w:rPr>
                <w:spacing w:val="-37"/>
              </w:rPr>
              <w:t xml:space="preserve"> </w:t>
            </w:r>
            <w:r>
              <w:rPr>
                <w:rFonts w:ascii="Calibri" w:hAnsi="Calibri" w:eastAsia="Calibri" w:cs="Calibri"/>
                <w:spacing w:val="-2"/>
              </w:rPr>
              <w:t>2%</w:t>
            </w:r>
            <w:r>
              <w:rPr>
                <w:spacing w:val="-2"/>
              </w:rPr>
              <w:t>以上</w:t>
            </w:r>
            <w:r>
              <w:rPr>
                <w:spacing w:val="-40"/>
              </w:rPr>
              <w:t xml:space="preserve"> </w:t>
            </w:r>
            <w:r>
              <w:rPr>
                <w:rFonts w:ascii="Calibri" w:hAnsi="Calibri" w:eastAsia="Calibri" w:cs="Calibri"/>
                <w:spacing w:val="-2"/>
              </w:rPr>
              <w:t>4%</w:t>
            </w:r>
            <w:r>
              <w:rPr>
                <w:spacing w:val="-2"/>
              </w:rPr>
              <w:t>以下的罚款，可以责令停</w:t>
            </w:r>
            <w:r>
              <w:rPr/>
              <w:t xml:space="preserve"> </w:t>
            </w:r>
            <w:r>
              <w:rPr/>
              <w:t>业整顿，降低资质等级；情节严重的，吊销资质证书；有违法所</w:t>
            </w:r>
            <w:r>
              <w:rPr>
                <w:spacing w:val="-1"/>
              </w:rPr>
              <w:t>得的，予以没收。</w:t>
            </w:r>
          </w:p>
          <w:p>
            <w:pPr>
              <w:pStyle w:val="TableText"/>
              <w:ind w:left="112"/>
              <w:spacing w:before="19" w:line="219" w:lineRule="auto"/>
              <w:rPr/>
            </w:pPr>
            <w:r>
              <w:rPr/>
              <w:t>第六十条第三款  以欺骗手段取得资质证书承揽工程的，吊销资质证书，依照本条第一款规定处以罚款；有违法</w:t>
            </w:r>
            <w:r>
              <w:rPr>
                <w:spacing w:val="-1"/>
              </w:rPr>
              <w:t>所得的，予以没收。</w:t>
            </w:r>
          </w:p>
          <w:p>
            <w:pPr>
              <w:pStyle w:val="TableText"/>
              <w:ind w:left="112"/>
              <w:spacing w:before="21" w:line="204" w:lineRule="auto"/>
              <w:rPr/>
            </w:pPr>
            <w:r>
              <w:rPr/>
              <w:t>第七十三条  依照本条例规定，给予单位罚款处罚的，对单位直接负责的主管</w:t>
            </w:r>
            <w:r>
              <w:rPr>
                <w:spacing w:val="-1"/>
              </w:rPr>
              <w:t>人员和其他直接责任人员处单位罚款数额</w:t>
            </w:r>
            <w:r>
              <w:rPr>
                <w:spacing w:val="-38"/>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以下的罚款。</w:t>
            </w:r>
          </w:p>
        </w:tc>
      </w:tr>
      <w:tr>
        <w:trPr>
          <w:trHeight w:val="239" w:hRule="atLeast"/>
        </w:trPr>
        <w:tc>
          <w:tcPr>
            <w:tcW w:w="2577" w:type="dxa"/>
            <w:vAlign w:val="top"/>
            <w:gridSpan w:val="2"/>
          </w:tcPr>
          <w:p>
            <w:pPr>
              <w:pStyle w:val="TableText"/>
              <w:ind w:left="933"/>
              <w:spacing w:before="28" w:line="206" w:lineRule="auto"/>
              <w:rPr/>
            </w:pPr>
            <w:r>
              <w:rPr>
                <w:spacing w:val="-2"/>
              </w:rPr>
              <w:t>裁量阶次</w:t>
            </w:r>
          </w:p>
        </w:tc>
        <w:tc>
          <w:tcPr>
            <w:tcW w:w="5643" w:type="dxa"/>
            <w:vAlign w:val="top"/>
          </w:tcPr>
          <w:p>
            <w:pPr>
              <w:pStyle w:val="TableText"/>
              <w:ind w:left="2464"/>
              <w:spacing w:before="28" w:line="206" w:lineRule="auto"/>
              <w:rPr/>
            </w:pPr>
            <w:r>
              <w:rPr>
                <w:spacing w:val="-2"/>
              </w:rPr>
              <w:t>适用条件</w:t>
            </w:r>
          </w:p>
        </w:tc>
        <w:tc>
          <w:tcPr>
            <w:tcW w:w="6217" w:type="dxa"/>
            <w:vAlign w:val="top"/>
          </w:tcPr>
          <w:p>
            <w:pPr>
              <w:pStyle w:val="TableText"/>
              <w:ind w:left="2755"/>
              <w:spacing w:before="28" w:line="206" w:lineRule="auto"/>
              <w:rPr/>
            </w:pPr>
            <w:r>
              <w:rPr>
                <w:spacing w:val="-3"/>
              </w:rPr>
              <w:t>处罚标准</w:t>
            </w:r>
          </w:p>
        </w:tc>
      </w:tr>
      <w:tr>
        <w:trPr>
          <w:trHeight w:val="1171" w:hRule="atLeast"/>
        </w:trPr>
        <w:tc>
          <w:tcPr>
            <w:tcW w:w="2577" w:type="dxa"/>
            <w:vAlign w:val="top"/>
            <w:gridSpan w:val="2"/>
          </w:tcPr>
          <w:p>
            <w:pPr>
              <w:spacing w:line="434" w:lineRule="auto"/>
              <w:rPr>
                <w:rFonts w:ascii="Arial"/>
                <w:sz w:val="21"/>
              </w:rPr>
            </w:pPr>
            <w:r/>
          </w:p>
          <w:p>
            <w:pPr>
              <w:pStyle w:val="TableText"/>
              <w:ind w:left="1113"/>
              <w:spacing w:before="58" w:line="219" w:lineRule="auto"/>
              <w:rPr/>
            </w:pPr>
            <w:r>
              <w:rPr>
                <w:spacing w:val="-4"/>
              </w:rPr>
              <w:t>较轻</w:t>
            </w:r>
          </w:p>
        </w:tc>
        <w:tc>
          <w:tcPr>
            <w:tcW w:w="5643" w:type="dxa"/>
            <w:vAlign w:val="top"/>
          </w:tcPr>
          <w:p>
            <w:pPr>
              <w:spacing w:line="433" w:lineRule="auto"/>
              <w:rPr>
                <w:rFonts w:ascii="Arial"/>
                <w:sz w:val="21"/>
              </w:rPr>
            </w:pPr>
            <w:r/>
          </w:p>
          <w:p>
            <w:pPr>
              <w:pStyle w:val="TableText"/>
              <w:ind w:left="117"/>
              <w:spacing w:before="58" w:line="219" w:lineRule="auto"/>
              <w:rPr/>
            </w:pPr>
            <w:r>
              <w:rPr>
                <w:spacing w:val="-1"/>
              </w:rPr>
              <w:t>实施本违法行为，未造成危害后果或者造成轻微危害后果的</w:t>
            </w:r>
          </w:p>
        </w:tc>
        <w:tc>
          <w:tcPr>
            <w:tcW w:w="6217" w:type="dxa"/>
            <w:vAlign w:val="top"/>
          </w:tcPr>
          <w:p>
            <w:pPr>
              <w:pStyle w:val="TableText"/>
              <w:ind w:left="116" w:right="49" w:hanging="3"/>
              <w:spacing w:before="29" w:line="229" w:lineRule="auto"/>
              <w:rPr/>
            </w:pPr>
            <w:r>
              <w:rPr>
                <w:spacing w:val="-2"/>
              </w:rPr>
              <w:t>对勘察、设计单位或者工程监理单位：吊销资质证书，处合同约定</w:t>
            </w:r>
            <w:r>
              <w:rPr>
                <w:spacing w:val="-3"/>
              </w:rPr>
              <w:t>的勘察费、</w:t>
            </w:r>
            <w:r>
              <w:rPr/>
              <w:t xml:space="preserve"> </w:t>
            </w:r>
            <w:r>
              <w:rPr>
                <w:spacing w:val="-2"/>
              </w:rPr>
              <w:t>设计费或监理酬金</w:t>
            </w:r>
            <w:r>
              <w:rPr>
                <w:spacing w:val="-22"/>
              </w:rPr>
              <w:t xml:space="preserve"> </w:t>
            </w:r>
            <w:r>
              <w:rPr>
                <w:rFonts w:ascii="Calibri" w:hAnsi="Calibri" w:eastAsia="Calibri" w:cs="Calibri"/>
                <w:spacing w:val="-2"/>
              </w:rPr>
              <w:t>1</w:t>
            </w:r>
            <w:r>
              <w:rPr>
                <w:rFonts w:ascii="Calibri" w:hAnsi="Calibri" w:eastAsia="Calibri" w:cs="Calibri"/>
                <w:spacing w:val="12"/>
                <w:w w:val="102"/>
              </w:rPr>
              <w:t xml:space="preserve"> </w:t>
            </w:r>
            <w:r>
              <w:rPr>
                <w:spacing w:val="-2"/>
              </w:rPr>
              <w:t>倍以上</w:t>
            </w:r>
            <w:r>
              <w:rPr>
                <w:spacing w:val="-30"/>
              </w:rPr>
              <w:t xml:space="preserve"> </w:t>
            </w:r>
            <w:r>
              <w:rPr>
                <w:rFonts w:ascii="Calibri" w:hAnsi="Calibri" w:eastAsia="Calibri" w:cs="Calibri"/>
                <w:spacing w:val="-2"/>
              </w:rPr>
              <w:t>1.2</w:t>
            </w:r>
            <w:r>
              <w:rPr>
                <w:rFonts w:ascii="Calibri" w:hAnsi="Calibri" w:eastAsia="Calibri" w:cs="Calibri"/>
                <w:spacing w:val="12"/>
                <w:w w:val="102"/>
              </w:rPr>
              <w:t xml:space="preserve"> </w:t>
            </w:r>
            <w:r>
              <w:rPr>
                <w:spacing w:val="-2"/>
              </w:rPr>
              <w:t>倍以下的罚款；有违法所得的，予以没收</w:t>
            </w:r>
          </w:p>
          <w:p>
            <w:pPr>
              <w:pStyle w:val="TableText"/>
              <w:ind w:left="114" w:right="109" w:hanging="1"/>
              <w:spacing w:before="19" w:line="229" w:lineRule="auto"/>
              <w:rPr/>
            </w:pPr>
            <w:r>
              <w:rPr>
                <w:spacing w:val="-3"/>
              </w:rPr>
              <w:t>对施工单位：吊销资质证书，处工程合同价款</w:t>
            </w:r>
            <w:r>
              <w:rPr>
                <w:spacing w:val="-27"/>
              </w:rPr>
              <w:t xml:space="preserve"> </w:t>
            </w:r>
            <w:r>
              <w:rPr>
                <w:rFonts w:ascii="Calibri" w:hAnsi="Calibri" w:eastAsia="Calibri" w:cs="Calibri"/>
                <w:spacing w:val="-3"/>
              </w:rPr>
              <w:t>2%</w:t>
            </w:r>
            <w:r>
              <w:rPr>
                <w:spacing w:val="-3"/>
              </w:rPr>
              <w:t>以上</w:t>
            </w:r>
            <w:r>
              <w:rPr>
                <w:spacing w:val="-34"/>
              </w:rPr>
              <w:t xml:space="preserve"> </w:t>
            </w:r>
            <w:r>
              <w:rPr>
                <w:rFonts w:ascii="Calibri" w:hAnsi="Calibri" w:eastAsia="Calibri" w:cs="Calibri"/>
                <w:spacing w:val="-3"/>
              </w:rPr>
              <w:t>2.2%</w:t>
            </w:r>
            <w:r>
              <w:rPr>
                <w:spacing w:val="-3"/>
              </w:rPr>
              <w:t>以下的罚款；有违</w:t>
            </w:r>
            <w:r>
              <w:rPr/>
              <w:t xml:space="preserve"> </w:t>
            </w:r>
            <w:r>
              <w:rPr>
                <w:spacing w:val="-1"/>
              </w:rPr>
              <w:t>法所得的，予以没收</w:t>
            </w:r>
          </w:p>
          <w:p>
            <w:pPr>
              <w:pStyle w:val="TableText"/>
              <w:ind w:left="113"/>
              <w:spacing w:before="18" w:line="206" w:lineRule="auto"/>
              <w:rPr/>
            </w:pPr>
            <w:r>
              <w:rPr>
                <w:spacing w:val="-1"/>
              </w:rPr>
              <w:t>对个人：处单位罚款数额</w:t>
            </w:r>
            <w:r>
              <w:rPr>
                <w:spacing w:val="-38"/>
              </w:rPr>
              <w:t xml:space="preserve"> </w:t>
            </w:r>
            <w:r>
              <w:rPr>
                <w:rFonts w:ascii="Calibri" w:hAnsi="Calibri" w:eastAsia="Calibri" w:cs="Calibri"/>
                <w:spacing w:val="-1"/>
              </w:rPr>
              <w:t>5%</w:t>
            </w:r>
            <w:r>
              <w:rPr>
                <w:spacing w:val="-1"/>
              </w:rPr>
              <w:t>以上</w:t>
            </w:r>
            <w:r>
              <w:rPr>
                <w:spacing w:val="-38"/>
              </w:rPr>
              <w:t xml:space="preserve"> </w:t>
            </w:r>
            <w:r>
              <w:rPr>
                <w:rFonts w:ascii="Calibri" w:hAnsi="Calibri" w:eastAsia="Calibri" w:cs="Calibri"/>
                <w:spacing w:val="-1"/>
              </w:rPr>
              <w:t>6%</w:t>
            </w:r>
            <w:r>
              <w:rPr>
                <w:spacing w:val="-1"/>
              </w:rPr>
              <w:t>以下的</w:t>
            </w:r>
            <w:r>
              <w:rPr>
                <w:spacing w:val="-2"/>
              </w:rPr>
              <w:t>罚款</w:t>
            </w:r>
          </w:p>
        </w:tc>
      </w:tr>
      <w:tr>
        <w:trPr>
          <w:trHeight w:val="1171" w:hRule="atLeast"/>
        </w:trPr>
        <w:tc>
          <w:tcPr>
            <w:tcW w:w="2577" w:type="dxa"/>
            <w:vAlign w:val="top"/>
            <w:gridSpan w:val="2"/>
          </w:tcPr>
          <w:p>
            <w:pPr>
              <w:spacing w:line="433" w:lineRule="auto"/>
              <w:rPr>
                <w:rFonts w:ascii="Arial"/>
                <w:sz w:val="21"/>
              </w:rPr>
            </w:pPr>
            <w:r/>
          </w:p>
          <w:p>
            <w:pPr>
              <w:pStyle w:val="TableText"/>
              <w:ind w:left="1115"/>
              <w:spacing w:before="59" w:line="221" w:lineRule="auto"/>
              <w:rPr/>
            </w:pPr>
            <w:r>
              <w:rPr>
                <w:spacing w:val="-5"/>
              </w:rPr>
              <w:t>一般</w:t>
            </w:r>
          </w:p>
        </w:tc>
        <w:tc>
          <w:tcPr>
            <w:tcW w:w="5643" w:type="dxa"/>
            <w:vAlign w:val="top"/>
          </w:tcPr>
          <w:p>
            <w:pPr>
              <w:spacing w:line="433" w:lineRule="auto"/>
              <w:rPr>
                <w:rFonts w:ascii="Arial"/>
                <w:sz w:val="21"/>
              </w:rPr>
            </w:pPr>
            <w:r/>
          </w:p>
          <w:p>
            <w:pPr>
              <w:pStyle w:val="TableText"/>
              <w:ind w:left="117"/>
              <w:spacing w:before="58" w:line="219" w:lineRule="auto"/>
              <w:rPr/>
            </w:pPr>
            <w:r>
              <w:rPr>
                <w:spacing w:val="-1"/>
              </w:rPr>
              <w:t>实施本违法行为，造成一般危害后果的</w:t>
            </w:r>
          </w:p>
        </w:tc>
        <w:tc>
          <w:tcPr>
            <w:tcW w:w="6217" w:type="dxa"/>
            <w:vAlign w:val="top"/>
          </w:tcPr>
          <w:p>
            <w:pPr>
              <w:pStyle w:val="TableText"/>
              <w:ind w:left="113" w:right="49"/>
              <w:spacing w:before="27" w:line="235" w:lineRule="auto"/>
              <w:rPr/>
            </w:pPr>
            <w:r>
              <w:rPr>
                <w:spacing w:val="-2"/>
              </w:rPr>
              <w:t>对勘察、设计单位或者工程监理单位：吊销资质证书，处合同约定</w:t>
            </w:r>
            <w:r>
              <w:rPr>
                <w:spacing w:val="-3"/>
              </w:rPr>
              <w:t>的勘察费、</w:t>
            </w:r>
            <w:r>
              <w:rPr/>
              <w:t xml:space="preserve"> </w:t>
            </w:r>
            <w:r>
              <w:rPr>
                <w:spacing w:val="-2"/>
              </w:rPr>
              <w:t>设计费或监理酬金</w:t>
            </w:r>
            <w:r>
              <w:rPr>
                <w:spacing w:val="-14"/>
              </w:rPr>
              <w:t xml:space="preserve"> </w:t>
            </w:r>
            <w:r>
              <w:rPr>
                <w:rFonts w:ascii="Calibri" w:hAnsi="Calibri" w:eastAsia="Calibri" w:cs="Calibri"/>
                <w:spacing w:val="-2"/>
              </w:rPr>
              <w:t>1.2</w:t>
            </w:r>
            <w:r>
              <w:rPr>
                <w:rFonts w:ascii="Calibri" w:hAnsi="Calibri" w:eastAsia="Calibri" w:cs="Calibri"/>
                <w:spacing w:val="12"/>
                <w:w w:val="101"/>
              </w:rPr>
              <w:t xml:space="preserve"> </w:t>
            </w:r>
            <w:r>
              <w:rPr>
                <w:spacing w:val="-2"/>
              </w:rPr>
              <w:t>倍以上</w:t>
            </w:r>
            <w:r>
              <w:rPr>
                <w:spacing w:val="-32"/>
              </w:rPr>
              <w:t xml:space="preserve"> </w:t>
            </w:r>
            <w:r>
              <w:rPr>
                <w:rFonts w:ascii="Calibri" w:hAnsi="Calibri" w:eastAsia="Calibri" w:cs="Calibri"/>
                <w:spacing w:val="-2"/>
              </w:rPr>
              <w:t>1.7</w:t>
            </w:r>
            <w:r>
              <w:rPr>
                <w:rFonts w:ascii="Calibri" w:hAnsi="Calibri" w:eastAsia="Calibri" w:cs="Calibri"/>
                <w:spacing w:val="12"/>
                <w:w w:val="101"/>
              </w:rPr>
              <w:t xml:space="preserve"> </w:t>
            </w:r>
            <w:r>
              <w:rPr>
                <w:spacing w:val="-2"/>
              </w:rPr>
              <w:t>倍以下的罚款；有违法所得的，予以没收</w:t>
            </w:r>
            <w:r>
              <w:rPr/>
              <w:t xml:space="preserve">   </w:t>
            </w:r>
            <w:r>
              <w:rPr>
                <w:spacing w:val="-1"/>
              </w:rPr>
              <w:t>对施工单位：吊销资质证书，处工程合同价款</w:t>
            </w:r>
            <w:r>
              <w:rPr>
                <w:spacing w:val="-37"/>
              </w:rPr>
              <w:t xml:space="preserve"> </w:t>
            </w:r>
            <w:r>
              <w:rPr>
                <w:rFonts w:ascii="Calibri" w:hAnsi="Calibri" w:eastAsia="Calibri" w:cs="Calibri"/>
                <w:spacing w:val="-1"/>
              </w:rPr>
              <w:t>2.2</w:t>
            </w:r>
            <w:r>
              <w:rPr>
                <w:rFonts w:ascii="Calibri" w:hAnsi="Calibri" w:eastAsia="Calibri" w:cs="Calibri"/>
                <w:spacing w:val="-2"/>
              </w:rPr>
              <w:t>%</w:t>
            </w:r>
            <w:r>
              <w:rPr>
                <w:spacing w:val="-2"/>
              </w:rPr>
              <w:t>以上</w:t>
            </w:r>
            <w:r>
              <w:rPr>
                <w:spacing w:val="-38"/>
              </w:rPr>
              <w:t xml:space="preserve"> </w:t>
            </w:r>
            <w:r>
              <w:rPr>
                <w:rFonts w:ascii="Calibri" w:hAnsi="Calibri" w:eastAsia="Calibri" w:cs="Calibri"/>
                <w:spacing w:val="-2"/>
              </w:rPr>
              <w:t>3.5%</w:t>
            </w:r>
            <w:r>
              <w:rPr>
                <w:spacing w:val="-2"/>
              </w:rPr>
              <w:t>以下的罚款；有</w:t>
            </w:r>
            <w:r>
              <w:rPr/>
              <w:t xml:space="preserve"> </w:t>
            </w:r>
            <w:r>
              <w:rPr>
                <w:spacing w:val="-1"/>
              </w:rPr>
              <w:t>违法所得的，予以没收</w:t>
            </w:r>
          </w:p>
          <w:p>
            <w:pPr>
              <w:pStyle w:val="TableText"/>
              <w:ind w:left="113"/>
              <w:spacing w:before="19" w:line="203" w:lineRule="auto"/>
              <w:rPr/>
            </w:pPr>
            <w:r>
              <w:rPr>
                <w:spacing w:val="-1"/>
              </w:rPr>
              <w:t>对个人：处单位罚款数额</w:t>
            </w:r>
            <w:r>
              <w:rPr>
                <w:spacing w:val="-36"/>
              </w:rPr>
              <w:t xml:space="preserve"> </w:t>
            </w:r>
            <w:r>
              <w:rPr>
                <w:rFonts w:ascii="Calibri" w:hAnsi="Calibri" w:eastAsia="Calibri" w:cs="Calibri"/>
                <w:spacing w:val="-1"/>
              </w:rPr>
              <w:t>6%</w:t>
            </w:r>
            <w:r>
              <w:rPr>
                <w:spacing w:val="-1"/>
              </w:rPr>
              <w:t>以上</w:t>
            </w:r>
            <w:r>
              <w:rPr>
                <w:spacing w:val="-39"/>
              </w:rPr>
              <w:t xml:space="preserve"> </w:t>
            </w:r>
            <w:r>
              <w:rPr>
                <w:rFonts w:ascii="Calibri" w:hAnsi="Calibri" w:eastAsia="Calibri" w:cs="Calibri"/>
                <w:spacing w:val="-1"/>
              </w:rPr>
              <w:t>8.5%</w:t>
            </w:r>
            <w:r>
              <w:rPr>
                <w:spacing w:val="-1"/>
              </w:rPr>
              <w:t>以下的罚款</w:t>
            </w:r>
          </w:p>
        </w:tc>
      </w:tr>
      <w:tr>
        <w:trPr>
          <w:trHeight w:val="1171" w:hRule="atLeast"/>
        </w:trPr>
        <w:tc>
          <w:tcPr>
            <w:tcW w:w="2577" w:type="dxa"/>
            <w:vAlign w:val="top"/>
            <w:gridSpan w:val="2"/>
          </w:tcPr>
          <w:p>
            <w:pPr>
              <w:spacing w:line="436" w:lineRule="auto"/>
              <w:rPr>
                <w:rFonts w:ascii="Arial"/>
                <w:sz w:val="21"/>
              </w:rPr>
            </w:pPr>
            <w:r/>
          </w:p>
          <w:p>
            <w:pPr>
              <w:pStyle w:val="TableText"/>
              <w:ind w:left="1113"/>
              <w:spacing w:before="59" w:line="221" w:lineRule="auto"/>
              <w:rPr/>
            </w:pPr>
            <w:r>
              <w:rPr>
                <w:spacing w:val="-4"/>
              </w:rPr>
              <w:t>较重</w:t>
            </w:r>
          </w:p>
        </w:tc>
        <w:tc>
          <w:tcPr>
            <w:tcW w:w="5643" w:type="dxa"/>
            <w:vAlign w:val="top"/>
          </w:tcPr>
          <w:p>
            <w:pPr>
              <w:spacing w:line="435" w:lineRule="auto"/>
              <w:rPr>
                <w:rFonts w:ascii="Arial"/>
                <w:sz w:val="21"/>
              </w:rPr>
            </w:pPr>
            <w:r/>
          </w:p>
          <w:p>
            <w:pPr>
              <w:pStyle w:val="TableText"/>
              <w:ind w:left="117"/>
              <w:spacing w:before="59" w:line="219" w:lineRule="auto"/>
              <w:rPr/>
            </w:pPr>
            <w:r>
              <w:rPr>
                <w:spacing w:val="-1"/>
              </w:rPr>
              <w:t>实施本违法行为，造成一般质量安全事故的</w:t>
            </w:r>
          </w:p>
        </w:tc>
        <w:tc>
          <w:tcPr>
            <w:tcW w:w="6217" w:type="dxa"/>
            <w:vAlign w:val="top"/>
          </w:tcPr>
          <w:p>
            <w:pPr>
              <w:pStyle w:val="TableText"/>
              <w:ind w:left="116" w:right="49" w:hanging="3"/>
              <w:spacing w:before="31" w:line="229" w:lineRule="auto"/>
              <w:rPr/>
            </w:pPr>
            <w:r>
              <w:rPr>
                <w:spacing w:val="-2"/>
              </w:rPr>
              <w:t>对勘察、设计单位或者工程监理单位：吊销资质证书，处合同约定</w:t>
            </w:r>
            <w:r>
              <w:rPr>
                <w:spacing w:val="-3"/>
              </w:rPr>
              <w:t>的勘察费、</w:t>
            </w:r>
            <w:r>
              <w:rPr/>
              <w:t xml:space="preserve"> </w:t>
            </w:r>
            <w:r>
              <w:rPr>
                <w:spacing w:val="-2"/>
              </w:rPr>
              <w:t>设计费或监理酬金</w:t>
            </w:r>
            <w:r>
              <w:rPr>
                <w:spacing w:val="-17"/>
              </w:rPr>
              <w:t xml:space="preserve"> </w:t>
            </w:r>
            <w:r>
              <w:rPr>
                <w:rFonts w:ascii="Calibri" w:hAnsi="Calibri" w:eastAsia="Calibri" w:cs="Calibri"/>
                <w:spacing w:val="-2"/>
              </w:rPr>
              <w:t>1.7</w:t>
            </w:r>
            <w:r>
              <w:rPr>
                <w:rFonts w:ascii="Calibri" w:hAnsi="Calibri" w:eastAsia="Calibri" w:cs="Calibri"/>
                <w:spacing w:val="13"/>
              </w:rPr>
              <w:t xml:space="preserve"> </w:t>
            </w:r>
            <w:r>
              <w:rPr>
                <w:spacing w:val="-2"/>
              </w:rPr>
              <w:t>倍以上</w:t>
            </w:r>
            <w:r>
              <w:rPr>
                <w:spacing w:val="-37"/>
              </w:rPr>
              <w:t xml:space="preserve"> </w:t>
            </w:r>
            <w:r>
              <w:rPr>
                <w:rFonts w:ascii="Calibri" w:hAnsi="Calibri" w:eastAsia="Calibri" w:cs="Calibri"/>
                <w:spacing w:val="-2"/>
              </w:rPr>
              <w:t>2</w:t>
            </w:r>
            <w:r>
              <w:rPr>
                <w:rFonts w:ascii="Calibri" w:hAnsi="Calibri" w:eastAsia="Calibri" w:cs="Calibri"/>
                <w:spacing w:val="14"/>
                <w:w w:val="101"/>
              </w:rPr>
              <w:t xml:space="preserve"> </w:t>
            </w:r>
            <w:r>
              <w:rPr>
                <w:spacing w:val="-2"/>
              </w:rPr>
              <w:t>倍以下的罚款；有违法所得的，予以没收</w:t>
            </w:r>
          </w:p>
          <w:p>
            <w:pPr>
              <w:pStyle w:val="TableText"/>
              <w:ind w:left="114" w:right="109" w:hanging="1"/>
              <w:spacing w:before="19" w:line="229" w:lineRule="auto"/>
              <w:rPr/>
            </w:pPr>
            <w:r>
              <w:rPr>
                <w:spacing w:val="-3"/>
              </w:rPr>
              <w:t>对施工单位：吊销资质证书，处工程合同价款</w:t>
            </w:r>
            <w:r>
              <w:rPr>
                <w:spacing w:val="-18"/>
              </w:rPr>
              <w:t xml:space="preserve"> </w:t>
            </w:r>
            <w:r>
              <w:rPr>
                <w:rFonts w:ascii="Calibri" w:hAnsi="Calibri" w:eastAsia="Calibri" w:cs="Calibri"/>
                <w:spacing w:val="-3"/>
              </w:rPr>
              <w:t>3.5%</w:t>
            </w:r>
            <w:r>
              <w:rPr>
                <w:spacing w:val="-3"/>
              </w:rPr>
              <w:t>以上</w:t>
            </w:r>
            <w:r>
              <w:rPr>
                <w:spacing w:val="-43"/>
              </w:rPr>
              <w:t xml:space="preserve"> </w:t>
            </w:r>
            <w:r>
              <w:rPr>
                <w:rFonts w:ascii="Calibri" w:hAnsi="Calibri" w:eastAsia="Calibri" w:cs="Calibri"/>
                <w:spacing w:val="-3"/>
              </w:rPr>
              <w:t>4%</w:t>
            </w:r>
            <w:r>
              <w:rPr>
                <w:spacing w:val="-3"/>
              </w:rPr>
              <w:t>以下的罚款；有违</w:t>
            </w:r>
            <w:r>
              <w:rPr/>
              <w:t xml:space="preserve"> </w:t>
            </w:r>
            <w:r>
              <w:rPr>
                <w:spacing w:val="-1"/>
              </w:rPr>
              <w:t>法所得的，予以没收</w:t>
            </w:r>
          </w:p>
          <w:p>
            <w:pPr>
              <w:pStyle w:val="TableText"/>
              <w:ind w:left="113"/>
              <w:spacing w:before="20" w:line="201" w:lineRule="auto"/>
              <w:rPr/>
            </w:pPr>
            <w:r>
              <w:rPr>
                <w:spacing w:val="-1"/>
              </w:rPr>
              <w:t>对个人：处单位罚款数额</w:t>
            </w:r>
            <w:r>
              <w:rPr>
                <w:spacing w:val="-40"/>
              </w:rPr>
              <w:t xml:space="preserve"> </w:t>
            </w:r>
            <w:r>
              <w:rPr>
                <w:rFonts w:ascii="Calibri" w:hAnsi="Calibri" w:eastAsia="Calibri" w:cs="Calibri"/>
                <w:spacing w:val="-1"/>
              </w:rPr>
              <w:t>8.5%</w:t>
            </w:r>
            <w:r>
              <w:rPr>
                <w:spacing w:val="-1"/>
              </w:rPr>
              <w:t>以上</w:t>
            </w:r>
            <w:r>
              <w:rPr>
                <w:spacing w:val="-32"/>
              </w:rPr>
              <w:t xml:space="preserve"> </w:t>
            </w:r>
            <w:r>
              <w:rPr>
                <w:rFonts w:ascii="Calibri" w:hAnsi="Calibri" w:eastAsia="Calibri" w:cs="Calibri"/>
                <w:spacing w:val="-1"/>
              </w:rPr>
              <w:t>10%</w:t>
            </w:r>
            <w:r>
              <w:rPr>
                <w:spacing w:val="-1"/>
              </w:rPr>
              <w:t>以下</w:t>
            </w:r>
            <w:r>
              <w:rPr>
                <w:spacing w:val="-2"/>
              </w:rPr>
              <w:t>的罚款</w:t>
            </w:r>
          </w:p>
        </w:tc>
      </w:tr>
      <w:tr>
        <w:trPr>
          <w:trHeight w:val="1176" w:hRule="atLeast"/>
        </w:trPr>
        <w:tc>
          <w:tcPr>
            <w:tcW w:w="2577" w:type="dxa"/>
            <w:vAlign w:val="top"/>
            <w:gridSpan w:val="2"/>
          </w:tcPr>
          <w:p>
            <w:pPr>
              <w:spacing w:line="436" w:lineRule="auto"/>
              <w:rPr>
                <w:rFonts w:ascii="Arial"/>
                <w:sz w:val="21"/>
              </w:rPr>
            </w:pPr>
            <w:r/>
          </w:p>
          <w:p>
            <w:pPr>
              <w:pStyle w:val="TableText"/>
              <w:ind w:left="1113"/>
              <w:spacing w:before="58" w:line="220" w:lineRule="auto"/>
              <w:rPr/>
            </w:pPr>
            <w:r>
              <w:rPr>
                <w:spacing w:val="-4"/>
              </w:rPr>
              <w:t>严重</w:t>
            </w:r>
          </w:p>
        </w:tc>
        <w:tc>
          <w:tcPr>
            <w:tcW w:w="5643" w:type="dxa"/>
            <w:vAlign w:val="top"/>
          </w:tcPr>
          <w:p>
            <w:pPr>
              <w:spacing w:line="435" w:lineRule="auto"/>
              <w:rPr>
                <w:rFonts w:ascii="Arial"/>
                <w:sz w:val="21"/>
              </w:rPr>
            </w:pPr>
            <w:r/>
          </w:p>
          <w:p>
            <w:pPr>
              <w:pStyle w:val="TableText"/>
              <w:ind w:left="117"/>
              <w:spacing w:before="59" w:line="219" w:lineRule="auto"/>
              <w:rPr/>
            </w:pPr>
            <w:r>
              <w:rPr>
                <w:spacing w:val="-1"/>
              </w:rPr>
              <w:t>实施本违法行为，造成较大以上质量安全事故的</w:t>
            </w:r>
          </w:p>
        </w:tc>
        <w:tc>
          <w:tcPr>
            <w:tcW w:w="6217" w:type="dxa"/>
            <w:vAlign w:val="top"/>
          </w:tcPr>
          <w:p>
            <w:pPr>
              <w:pStyle w:val="TableText"/>
              <w:ind w:left="116" w:right="49" w:hanging="3"/>
              <w:spacing w:before="31" w:line="229" w:lineRule="auto"/>
              <w:rPr/>
            </w:pPr>
            <w:r>
              <w:rPr>
                <w:spacing w:val="-2"/>
              </w:rPr>
              <w:t>对勘察、设计单位或者工程监理单位：吊销资质证书，处合同约定</w:t>
            </w:r>
            <w:r>
              <w:rPr>
                <w:spacing w:val="-3"/>
              </w:rPr>
              <w:t>的勘察费、</w:t>
            </w:r>
            <w:r>
              <w:rPr/>
              <w:t xml:space="preserve"> </w:t>
            </w:r>
            <w:r>
              <w:rPr>
                <w:spacing w:val="-1"/>
              </w:rPr>
              <w:t>设计费或监理酬金</w:t>
            </w:r>
            <w:r>
              <w:rPr>
                <w:spacing w:val="-36"/>
              </w:rPr>
              <w:t xml:space="preserve"> </w:t>
            </w:r>
            <w:r>
              <w:rPr>
                <w:rFonts w:ascii="Calibri" w:hAnsi="Calibri" w:eastAsia="Calibri" w:cs="Calibri"/>
                <w:spacing w:val="-1"/>
              </w:rPr>
              <w:t>2</w:t>
            </w:r>
            <w:r>
              <w:rPr>
                <w:rFonts w:ascii="Calibri" w:hAnsi="Calibri" w:eastAsia="Calibri" w:cs="Calibri"/>
                <w:spacing w:val="12"/>
              </w:rPr>
              <w:t xml:space="preserve"> </w:t>
            </w:r>
            <w:r>
              <w:rPr>
                <w:spacing w:val="-1"/>
              </w:rPr>
              <w:t>倍的罚款；有违法所得的，</w:t>
            </w:r>
            <w:r>
              <w:rPr>
                <w:spacing w:val="-2"/>
              </w:rPr>
              <w:t>予以没收</w:t>
            </w:r>
          </w:p>
          <w:p>
            <w:pPr>
              <w:pStyle w:val="TableText"/>
              <w:ind w:left="134" w:right="106" w:hanging="21"/>
              <w:spacing w:before="19" w:line="230" w:lineRule="auto"/>
              <w:rPr/>
            </w:pPr>
            <w:r>
              <w:rPr>
                <w:spacing w:val="-1"/>
              </w:rPr>
              <w:t>对施工单位：吊销资质证书，处工程合同价款</w:t>
            </w:r>
            <w:r>
              <w:rPr>
                <w:spacing w:val="-40"/>
              </w:rPr>
              <w:t xml:space="preserve"> </w:t>
            </w:r>
            <w:r>
              <w:rPr>
                <w:rFonts w:ascii="Calibri" w:hAnsi="Calibri" w:eastAsia="Calibri" w:cs="Calibri"/>
                <w:spacing w:val="-1"/>
              </w:rPr>
              <w:t>4%</w:t>
            </w:r>
            <w:r>
              <w:rPr>
                <w:spacing w:val="-1"/>
              </w:rPr>
              <w:t>的罚款；有违</w:t>
            </w:r>
            <w:r>
              <w:rPr>
                <w:spacing w:val="-2"/>
              </w:rPr>
              <w:t>法所得的，予</w:t>
            </w:r>
            <w:r>
              <w:rPr/>
              <w:t xml:space="preserve"> </w:t>
            </w:r>
            <w:r>
              <w:rPr>
                <w:spacing w:val="-10"/>
              </w:rPr>
              <w:t>以没收</w:t>
            </w:r>
          </w:p>
          <w:p>
            <w:pPr>
              <w:pStyle w:val="TableText"/>
              <w:ind w:left="113"/>
              <w:spacing w:before="18" w:line="206" w:lineRule="auto"/>
              <w:rPr/>
            </w:pPr>
            <w:r>
              <w:rPr>
                <w:spacing w:val="-2"/>
              </w:rPr>
              <w:t>对个人：处单位罚款数额</w:t>
            </w:r>
            <w:r>
              <w:rPr>
                <w:spacing w:val="-20"/>
              </w:rPr>
              <w:t xml:space="preserve"> </w:t>
            </w:r>
            <w:r>
              <w:rPr>
                <w:rFonts w:ascii="Calibri" w:hAnsi="Calibri" w:eastAsia="Calibri" w:cs="Calibri"/>
                <w:spacing w:val="-2"/>
              </w:rPr>
              <w:t>10%</w:t>
            </w:r>
            <w:r>
              <w:rPr>
                <w:spacing w:val="-2"/>
              </w:rPr>
              <w:t>的罚款</w:t>
            </w:r>
          </w:p>
        </w:tc>
      </w:tr>
    </w:tbl>
    <w:p>
      <w:pPr>
        <w:rPr>
          <w:rFonts w:ascii="Arial"/>
          <w:sz w:val="21"/>
        </w:rPr>
      </w:pPr>
      <w:r/>
    </w:p>
    <w:p>
      <w:pPr>
        <w:sectPr>
          <w:footerReference w:type="default" r:id="rId82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18</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spacing w:val="-1"/>
              </w:rPr>
              <w:t>施工单位未建立扬尘污染防治责任制</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【省政府规章】《山东省扬尘污染防治管理办法》</w:t>
            </w:r>
          </w:p>
          <w:p>
            <w:pPr>
              <w:pStyle w:val="TableText"/>
              <w:ind w:left="114" w:right="80" w:hanging="2"/>
              <w:spacing w:before="19" w:line="222" w:lineRule="auto"/>
              <w:rPr/>
            </w:pPr>
            <w:r>
              <w:rPr>
                <w:spacing w:val="-1"/>
              </w:rPr>
              <w:t>第十一条第一款  工程施工单位应当建立扬尘污染防治责任制，采取遮盖、围挡、密闭、喷洒、冲洗、绿化等防尘措施，施工工地内车行道路应当采</w:t>
            </w:r>
            <w:r>
              <w:rPr/>
              <w:t xml:space="preserve"> </w:t>
            </w:r>
            <w:r>
              <w:rPr/>
              <w:t>取硬化等降尘措施，裸露地面应当铺设礁渣、细石或</w:t>
            </w:r>
            <w:r>
              <w:rPr>
                <w:spacing w:val="-1"/>
              </w:rPr>
              <w:t>其他功能相当的材料，或者采取覆盖防尘布或防尘网等措施，保持施工场所和周围环境的清洁。</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【省政府规章】《山东省扬尘污染防治管理办法》</w:t>
            </w:r>
          </w:p>
          <w:p>
            <w:pPr>
              <w:pStyle w:val="TableText"/>
              <w:ind w:left="112"/>
              <w:spacing w:before="19" w:line="219" w:lineRule="auto"/>
              <w:rPr/>
            </w:pPr>
            <w:r>
              <w:rPr>
                <w:spacing w:val="-1"/>
              </w:rPr>
              <w:t>第二十一条第一项  违反本办法规定，工程施工单位有下列情形之一的，由住房城</w:t>
            </w:r>
            <w:r>
              <w:rPr>
                <w:spacing w:val="-2"/>
              </w:rPr>
              <w:t>乡建设或者当地政府指定的行政主管部门责令改正，处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21"/>
              <w:spacing w:before="19" w:line="205" w:lineRule="auto"/>
              <w:rPr/>
            </w:pPr>
            <w:r>
              <w:rPr>
                <w:rFonts w:ascii="Calibri" w:hAnsi="Calibri" w:eastAsia="Calibri" w:cs="Calibri"/>
              </w:rPr>
              <w:t>10</w:t>
            </w:r>
            <w:r>
              <w:rPr>
                <w:rFonts w:ascii="Calibri" w:hAnsi="Calibri" w:eastAsia="Calibri" w:cs="Calibri"/>
                <w:spacing w:val="14"/>
              </w:rPr>
              <w:t xml:space="preserve"> </w:t>
            </w:r>
            <w:r>
              <w:rPr/>
              <w:t>万元以下的罚款；拒不改正的，责令停工整治</w:t>
            </w:r>
            <w:r>
              <w:rPr>
                <w:spacing w:val="-13"/>
              </w:rPr>
              <w:t>：（</w:t>
            </w:r>
            <w:r>
              <w:rPr/>
              <w:t>一）未建立扬尘污染防治责任制</w:t>
            </w:r>
            <w:r>
              <w:rPr>
                <w:spacing w:val="-1"/>
              </w:rPr>
              <w:t>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实施本违法行为，未造成危害后果或者造成轻微危害后果的</w:t>
            </w:r>
          </w:p>
        </w:tc>
        <w:tc>
          <w:tcPr>
            <w:tcW w:w="5933" w:type="dxa"/>
            <w:vAlign w:val="top"/>
          </w:tcPr>
          <w:p>
            <w:pPr>
              <w:pStyle w:val="TableText"/>
              <w:ind w:left="120"/>
              <w:spacing w:before="29" w:line="204" w:lineRule="auto"/>
              <w:rPr/>
            </w:pPr>
            <w:r>
              <w:rPr>
                <w:spacing w:val="-4"/>
              </w:rPr>
              <w:t>责令改正，处</w:t>
            </w:r>
            <w:r>
              <w:rPr>
                <w:spacing w:val="-11"/>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1"/>
              </w:rPr>
              <w:t xml:space="preserve"> </w:t>
            </w:r>
            <w:r>
              <w:rPr>
                <w:spacing w:val="-4"/>
              </w:rPr>
              <w:t>万元以下的罚款；拒不改正的，责令停工整治</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3"/>
              </w:rPr>
              <w:t>责令改正，处</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万元以上</w:t>
            </w:r>
            <w:r>
              <w:rPr>
                <w:spacing w:val="-39"/>
              </w:rPr>
              <w:t xml:space="preserve"> </w:t>
            </w:r>
            <w:r>
              <w:rPr>
                <w:rFonts w:ascii="Calibri" w:hAnsi="Calibri" w:eastAsia="Calibri" w:cs="Calibri"/>
                <w:spacing w:val="-3"/>
              </w:rPr>
              <w:t>7</w:t>
            </w:r>
            <w:r>
              <w:rPr>
                <w:rFonts w:ascii="Calibri" w:hAnsi="Calibri" w:eastAsia="Calibri" w:cs="Calibri"/>
                <w:spacing w:val="17"/>
              </w:rPr>
              <w:t xml:space="preserve"> </w:t>
            </w:r>
            <w:r>
              <w:rPr>
                <w:spacing w:val="-3"/>
              </w:rPr>
              <w:t>万元以下的罚款；拒不改正的</w:t>
            </w:r>
            <w:r>
              <w:rPr>
                <w:spacing w:val="-4"/>
              </w:rPr>
              <w:t>，责令停工整治</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7"/>
              <w:spacing w:before="147" w:line="219" w:lineRule="auto"/>
              <w:rPr/>
            </w:pPr>
            <w:r>
              <w:rPr>
                <w:spacing w:val="-1"/>
              </w:rPr>
              <w:t>实施本违法行为，造成严重危害后果的</w:t>
            </w:r>
          </w:p>
        </w:tc>
        <w:tc>
          <w:tcPr>
            <w:tcW w:w="5933" w:type="dxa"/>
            <w:vAlign w:val="top"/>
          </w:tcPr>
          <w:p>
            <w:pPr>
              <w:pStyle w:val="TableText"/>
              <w:ind w:left="118" w:right="147" w:firstLine="1"/>
              <w:spacing w:before="31" w:line="223" w:lineRule="auto"/>
              <w:rPr/>
            </w:pPr>
            <w:r>
              <w:rPr>
                <w:spacing w:val="-2"/>
              </w:rPr>
              <w:t>责令改正，处</w:t>
            </w:r>
            <w:r>
              <w:rPr>
                <w:spacing w:val="-34"/>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万元以下的罚款；拒不改正的，责令停工整</w:t>
            </w:r>
            <w:r>
              <w:rPr/>
              <w:t xml:space="preserve"> </w:t>
            </w:r>
            <w:r>
              <w:rPr/>
              <w:t>治</w:t>
            </w:r>
          </w:p>
        </w:tc>
      </w:tr>
    </w:tbl>
    <w:p>
      <w:pPr>
        <w:rPr>
          <w:rFonts w:ascii="Arial"/>
          <w:sz w:val="21"/>
        </w:rPr>
      </w:pPr>
      <w:r/>
    </w:p>
    <w:p>
      <w:pPr>
        <w:sectPr>
          <w:footerReference w:type="default" r:id="rId82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6"/>
              </w:rPr>
              <w:t>新增</w:t>
            </w:r>
            <w:r>
              <w:rPr>
                <w:spacing w:val="-32"/>
              </w:rPr>
              <w:t xml:space="preserve"> </w:t>
            </w:r>
            <w:r>
              <w:rPr>
                <w:rFonts w:ascii="Calibri" w:hAnsi="Calibri" w:eastAsia="Calibri" w:cs="Calibri"/>
                <w:spacing w:val="-6"/>
              </w:rPr>
              <w:t>19</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4"/>
              <w:spacing w:before="29" w:line="204" w:lineRule="auto"/>
              <w:rPr/>
            </w:pPr>
            <w:r>
              <w:rPr>
                <w:spacing w:val="-1"/>
              </w:rPr>
              <w:t>从高处向下倾倒或者抛洒各类散装物料和建筑垃圾</w:t>
            </w:r>
          </w:p>
        </w:tc>
      </w:tr>
      <w:tr>
        <w:trPr>
          <w:trHeight w:val="471" w:hRule="atLeast"/>
        </w:trPr>
        <w:tc>
          <w:tcPr>
            <w:tcW w:w="1236" w:type="dxa"/>
            <w:vAlign w:val="top"/>
            <w:vMerge w:val="restart"/>
            <w:tcBorders>
              <w:bottom w:val="nil"/>
            </w:tcBorders>
          </w:tcPr>
          <w:p>
            <w:pPr>
              <w:spacing w:line="43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3"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【省政府规章】《山东省扬尘污染防治管理办法》</w:t>
            </w:r>
          </w:p>
          <w:p>
            <w:pPr>
              <w:pStyle w:val="TableText"/>
              <w:ind w:left="112"/>
              <w:spacing w:before="19" w:line="205" w:lineRule="auto"/>
              <w:rPr/>
            </w:pPr>
            <w:r>
              <w:rPr/>
              <w:t>第十一条第三款  禁止工程施工单位从高处向下倾倒或者抛洒各类散</w:t>
            </w:r>
            <w:r>
              <w:rPr>
                <w:spacing w:val="-1"/>
              </w:rPr>
              <w:t>装物料和建筑垃圾。</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【省政府规章】《山东省扬尘污染防治管理办法》</w:t>
            </w:r>
          </w:p>
          <w:p>
            <w:pPr>
              <w:pStyle w:val="TableText"/>
              <w:ind w:left="112"/>
              <w:spacing w:before="19" w:line="219" w:lineRule="auto"/>
              <w:rPr/>
            </w:pPr>
            <w:r>
              <w:rPr>
                <w:spacing w:val="-1"/>
              </w:rPr>
              <w:t>第二十一条第四项  违反本办法规定，工程施工单位有下列情形之一的，由住房城</w:t>
            </w:r>
            <w:r>
              <w:rPr>
                <w:spacing w:val="-2"/>
              </w:rPr>
              <w:t>乡建设或者当地政府指定的行政主管部门责令改正，处</w:t>
            </w:r>
            <w:r>
              <w:rPr>
                <w:spacing w:val="-29"/>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p>
          <w:p>
            <w:pPr>
              <w:pStyle w:val="TableText"/>
              <w:ind w:left="121"/>
              <w:spacing w:before="19" w:line="204" w:lineRule="auto"/>
              <w:rPr/>
            </w:pPr>
            <w:r>
              <w:rPr>
                <w:rFonts w:ascii="Calibri" w:hAnsi="Calibri" w:eastAsia="Calibri" w:cs="Calibri"/>
              </w:rPr>
              <w:t>10</w:t>
            </w:r>
            <w:r>
              <w:rPr>
                <w:rFonts w:ascii="Calibri" w:hAnsi="Calibri" w:eastAsia="Calibri" w:cs="Calibri"/>
                <w:spacing w:val="14"/>
              </w:rPr>
              <w:t xml:space="preserve"> </w:t>
            </w:r>
            <w:r>
              <w:rPr/>
              <w:t>万元以下的罚款；拒不改正的，责令停工整治</w:t>
            </w:r>
            <w:r>
              <w:rPr>
                <w:spacing w:val="-13"/>
              </w:rPr>
              <w:t>：（</w:t>
            </w:r>
            <w:r>
              <w:rPr/>
              <w:t>四）从高处向下倾倒或者抛洒各类散装物料和建筑垃圾</w:t>
            </w:r>
            <w:r>
              <w:rPr>
                <w:spacing w:val="-1"/>
              </w:rPr>
              <w:t>的。</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4"/>
              </w:rPr>
              <w:t>责令改正，处</w:t>
            </w:r>
            <w:r>
              <w:rPr>
                <w:spacing w:val="-11"/>
              </w:rPr>
              <w:t xml:space="preserve"> </w:t>
            </w:r>
            <w:r>
              <w:rPr>
                <w:rFonts w:ascii="Calibri" w:hAnsi="Calibri" w:eastAsia="Calibri" w:cs="Calibri"/>
                <w:spacing w:val="-4"/>
              </w:rPr>
              <w:t>1</w:t>
            </w:r>
            <w:r>
              <w:rPr>
                <w:rFonts w:ascii="Calibri" w:hAnsi="Calibri" w:eastAsia="Calibri" w:cs="Calibri"/>
                <w:spacing w:val="16"/>
                <w:w w:val="101"/>
              </w:rPr>
              <w:t xml:space="preserve"> </w:t>
            </w:r>
            <w:r>
              <w:rPr>
                <w:spacing w:val="-4"/>
              </w:rPr>
              <w:t>万元以上</w:t>
            </w:r>
            <w:r>
              <w:rPr>
                <w:spacing w:val="-38"/>
              </w:rPr>
              <w:t xml:space="preserve"> </w:t>
            </w:r>
            <w:r>
              <w:rPr>
                <w:rFonts w:ascii="Calibri" w:hAnsi="Calibri" w:eastAsia="Calibri" w:cs="Calibri"/>
                <w:spacing w:val="-4"/>
              </w:rPr>
              <w:t>3</w:t>
            </w:r>
            <w:r>
              <w:rPr>
                <w:rFonts w:ascii="Calibri" w:hAnsi="Calibri" w:eastAsia="Calibri" w:cs="Calibri"/>
                <w:spacing w:val="16"/>
                <w:w w:val="101"/>
              </w:rPr>
              <w:t xml:space="preserve"> </w:t>
            </w:r>
            <w:r>
              <w:rPr>
                <w:spacing w:val="-4"/>
              </w:rPr>
              <w:t>万元以下的罚款；拒不改正的，责令停工整治</w:t>
            </w:r>
          </w:p>
        </w:tc>
      </w:tr>
      <w:tr>
        <w:trPr>
          <w:trHeight w:val="238" w:hRule="atLeast"/>
        </w:trPr>
        <w:tc>
          <w:tcPr>
            <w:tcW w:w="2577" w:type="dxa"/>
            <w:vAlign w:val="top"/>
            <w:gridSpan w:val="2"/>
          </w:tcPr>
          <w:p>
            <w:pPr>
              <w:pStyle w:val="TableText"/>
              <w:ind w:left="1115"/>
              <w:spacing w:before="32" w:line="201" w:lineRule="auto"/>
              <w:rPr/>
            </w:pPr>
            <w:r>
              <w:rPr>
                <w:spacing w:val="-5"/>
              </w:rPr>
              <w:t>一般</w:t>
            </w:r>
          </w:p>
        </w:tc>
        <w:tc>
          <w:tcPr>
            <w:tcW w:w="5927" w:type="dxa"/>
            <w:vAlign w:val="top"/>
          </w:tcPr>
          <w:p>
            <w:pPr>
              <w:pStyle w:val="TableText"/>
              <w:ind w:left="117"/>
              <w:spacing w:before="32" w:line="201" w:lineRule="auto"/>
              <w:rPr/>
            </w:pPr>
            <w:r>
              <w:rPr>
                <w:spacing w:val="-1"/>
              </w:rPr>
              <w:t>实施本违法行为，造成一般危害后果的</w:t>
            </w:r>
          </w:p>
        </w:tc>
        <w:tc>
          <w:tcPr>
            <w:tcW w:w="5933" w:type="dxa"/>
            <w:vAlign w:val="top"/>
          </w:tcPr>
          <w:p>
            <w:pPr>
              <w:pStyle w:val="TableText"/>
              <w:ind w:left="120"/>
              <w:spacing w:before="32" w:line="201" w:lineRule="auto"/>
              <w:rPr/>
            </w:pPr>
            <w:r>
              <w:rPr>
                <w:spacing w:val="-3"/>
              </w:rPr>
              <w:t>责令改正，处</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万元以上</w:t>
            </w:r>
            <w:r>
              <w:rPr>
                <w:spacing w:val="-39"/>
              </w:rPr>
              <w:t xml:space="preserve"> </w:t>
            </w:r>
            <w:r>
              <w:rPr>
                <w:rFonts w:ascii="Calibri" w:hAnsi="Calibri" w:eastAsia="Calibri" w:cs="Calibri"/>
                <w:spacing w:val="-3"/>
              </w:rPr>
              <w:t>7</w:t>
            </w:r>
            <w:r>
              <w:rPr>
                <w:rFonts w:ascii="Calibri" w:hAnsi="Calibri" w:eastAsia="Calibri" w:cs="Calibri"/>
                <w:spacing w:val="17"/>
              </w:rPr>
              <w:t xml:space="preserve"> </w:t>
            </w:r>
            <w:r>
              <w:rPr>
                <w:spacing w:val="-3"/>
              </w:rPr>
              <w:t>万元以下的罚款；拒不改正的</w:t>
            </w:r>
            <w:r>
              <w:rPr>
                <w:spacing w:val="-4"/>
              </w:rPr>
              <w:t>，责令停工整治</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9" w:line="219" w:lineRule="auto"/>
              <w:rPr/>
            </w:pPr>
            <w:r>
              <w:rPr>
                <w:spacing w:val="-1"/>
              </w:rPr>
              <w:t>实施本违法行为，造成严重危害后果的</w:t>
            </w:r>
          </w:p>
        </w:tc>
        <w:tc>
          <w:tcPr>
            <w:tcW w:w="5933" w:type="dxa"/>
            <w:vAlign w:val="top"/>
          </w:tcPr>
          <w:p>
            <w:pPr>
              <w:pStyle w:val="TableText"/>
              <w:ind w:left="118" w:right="147" w:firstLine="1"/>
              <w:spacing w:before="31" w:line="223" w:lineRule="auto"/>
              <w:rPr/>
            </w:pPr>
            <w:r>
              <w:rPr>
                <w:spacing w:val="-2"/>
              </w:rPr>
              <w:t>责令改正，处</w:t>
            </w:r>
            <w:r>
              <w:rPr>
                <w:spacing w:val="-34"/>
              </w:rPr>
              <w:t xml:space="preserve"> </w:t>
            </w:r>
            <w:r>
              <w:rPr>
                <w:rFonts w:ascii="Calibri" w:hAnsi="Calibri" w:eastAsia="Calibri" w:cs="Calibri"/>
                <w:spacing w:val="-2"/>
              </w:rPr>
              <w:t>7</w:t>
            </w:r>
            <w:r>
              <w:rPr>
                <w:rFonts w:ascii="Calibri" w:hAnsi="Calibri" w:eastAsia="Calibri" w:cs="Calibri"/>
                <w:spacing w:val="14"/>
                <w:w w:val="102"/>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6"/>
              </w:rPr>
              <w:t xml:space="preserve"> </w:t>
            </w:r>
            <w:r>
              <w:rPr>
                <w:spacing w:val="-2"/>
              </w:rPr>
              <w:t>万元以下的罚款；拒不改正的，责令停工整</w:t>
            </w:r>
            <w:r>
              <w:rPr/>
              <w:t xml:space="preserve"> </w:t>
            </w:r>
            <w:r>
              <w:rPr/>
              <w:t>治</w:t>
            </w:r>
          </w:p>
        </w:tc>
      </w:tr>
    </w:tbl>
    <w:p>
      <w:pPr>
        <w:rPr>
          <w:rFonts w:ascii="Arial"/>
          <w:sz w:val="21"/>
        </w:rPr>
      </w:pPr>
      <w:r/>
    </w:p>
    <w:p>
      <w:pPr>
        <w:sectPr>
          <w:footerReference w:type="default" r:id="rId82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拒不执行停止工地土石方作业或者建筑物拆除施工等重</w:t>
            </w:r>
            <w:r>
              <w:rPr>
                <w:spacing w:val="-1"/>
              </w:rPr>
              <w:t>污染天气应急措施</w:t>
            </w:r>
          </w:p>
        </w:tc>
      </w:tr>
      <w:tr>
        <w:trPr>
          <w:trHeight w:val="937"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【法律】《中华人民共和国大气污染防治法》</w:t>
            </w:r>
          </w:p>
          <w:p>
            <w:pPr>
              <w:pStyle w:val="TableText"/>
              <w:ind w:left="114" w:right="106" w:hanging="2"/>
              <w:spacing w:before="18" w:line="228" w:lineRule="auto"/>
              <w:jc w:val="both"/>
              <w:rPr/>
            </w:pPr>
            <w:r>
              <w:rPr>
                <w:spacing w:val="-1"/>
              </w:rPr>
              <w:t>第九十六条  县级以上地方人民政府应当依据重污染天气的预警等级，及时启动应急预案，根据应急需要可以采取责令有关企业停产或者限产、限制</w:t>
            </w:r>
            <w:r>
              <w:rPr/>
              <w:t xml:space="preserve"> </w:t>
            </w:r>
            <w:r>
              <w:rPr>
                <w:spacing w:val="-1"/>
              </w:rPr>
              <w:t>部分机动车行驶、禁止燃放烟花爆竹、停止工地土石方作业和建筑物拆除施工、停止露天烧烤、停止幼儿园和学校组织的户外活动、组</w:t>
            </w:r>
            <w:r>
              <w:rPr>
                <w:spacing w:val="-2"/>
              </w:rPr>
              <w:t>织开展人工影</w:t>
            </w:r>
            <w:r>
              <w:rPr/>
              <w:t xml:space="preserve"> </w:t>
            </w:r>
            <w:r>
              <w:rPr>
                <w:spacing w:val="-1"/>
              </w:rPr>
              <w:t>响天气作业等应急措施。</w:t>
            </w:r>
          </w:p>
        </w:tc>
      </w:tr>
      <w:tr>
        <w:trPr>
          <w:trHeight w:val="704"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1"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【法律】《中华人民共和国大气污染防治法》</w:t>
            </w:r>
          </w:p>
          <w:p>
            <w:pPr>
              <w:pStyle w:val="TableText"/>
              <w:ind w:left="126" w:right="106" w:hanging="14"/>
              <w:spacing w:before="19" w:line="221" w:lineRule="auto"/>
              <w:rPr/>
            </w:pPr>
            <w:r>
              <w:rPr>
                <w:spacing w:val="-1"/>
              </w:rPr>
              <w:t>第一百二十一条第二款  违反本法规定，拒不执行停止工地土石方作业或者建筑物拆除施工等重污染天气应急措施的，由县级以上地方人民政府确定</w:t>
            </w:r>
            <w:r>
              <w:rPr/>
              <w:t xml:space="preserve"> </w:t>
            </w:r>
            <w:r>
              <w:rPr>
                <w:spacing w:val="-1"/>
              </w:rPr>
              <w:t>的监督管理部门处一万元以上十万元以下的罚款。</w:t>
            </w:r>
          </w:p>
        </w:tc>
      </w:tr>
      <w:tr>
        <w:trPr>
          <w:trHeight w:val="238" w:hRule="atLeast"/>
        </w:trPr>
        <w:tc>
          <w:tcPr>
            <w:tcW w:w="2577" w:type="dxa"/>
            <w:vAlign w:val="top"/>
            <w:gridSpan w:val="2"/>
          </w:tcPr>
          <w:p>
            <w:pPr>
              <w:pStyle w:val="TableText"/>
              <w:ind w:left="933"/>
              <w:spacing w:before="31" w:line="202" w:lineRule="auto"/>
              <w:rPr/>
            </w:pPr>
            <w:r>
              <w:rPr>
                <w:spacing w:val="-2"/>
              </w:rPr>
              <w:t>裁量阶次</w:t>
            </w:r>
          </w:p>
        </w:tc>
        <w:tc>
          <w:tcPr>
            <w:tcW w:w="5927" w:type="dxa"/>
            <w:vAlign w:val="top"/>
          </w:tcPr>
          <w:p>
            <w:pPr>
              <w:pStyle w:val="TableText"/>
              <w:ind w:left="2608"/>
              <w:spacing w:before="31" w:line="202" w:lineRule="auto"/>
              <w:rPr/>
            </w:pPr>
            <w:r>
              <w:rPr>
                <w:spacing w:val="-2"/>
              </w:rPr>
              <w:t>适用条件</w:t>
            </w:r>
          </w:p>
        </w:tc>
        <w:tc>
          <w:tcPr>
            <w:tcW w:w="5933" w:type="dxa"/>
            <w:vAlign w:val="top"/>
          </w:tcPr>
          <w:p>
            <w:pPr>
              <w:pStyle w:val="TableText"/>
              <w:ind w:left="2613"/>
              <w:spacing w:before="31" w:line="202" w:lineRule="auto"/>
              <w:rPr/>
            </w:pPr>
            <w:r>
              <w:rPr>
                <w:spacing w:val="-3"/>
              </w:rPr>
              <w:t>处罚标准</w:t>
            </w:r>
          </w:p>
        </w:tc>
      </w:tr>
      <w:tr>
        <w:trPr>
          <w:trHeight w:val="239" w:hRule="atLeast"/>
        </w:trPr>
        <w:tc>
          <w:tcPr>
            <w:tcW w:w="2577" w:type="dxa"/>
            <w:vAlign w:val="top"/>
            <w:gridSpan w:val="2"/>
          </w:tcPr>
          <w:p>
            <w:pPr>
              <w:pStyle w:val="TableText"/>
              <w:ind w:left="1113"/>
              <w:spacing w:before="33" w:line="201" w:lineRule="auto"/>
              <w:rPr/>
            </w:pPr>
            <w:r>
              <w:rPr>
                <w:spacing w:val="-4"/>
              </w:rPr>
              <w:t>较轻</w:t>
            </w:r>
          </w:p>
        </w:tc>
        <w:tc>
          <w:tcPr>
            <w:tcW w:w="5927" w:type="dxa"/>
            <w:vAlign w:val="top"/>
          </w:tcPr>
          <w:p>
            <w:pPr>
              <w:pStyle w:val="TableText"/>
              <w:ind w:left="117"/>
              <w:spacing w:before="33" w:line="201" w:lineRule="auto"/>
              <w:rPr/>
            </w:pPr>
            <w:r>
              <w:rPr>
                <w:spacing w:val="-1"/>
              </w:rPr>
              <w:t>实施本违法行为，当年度内首次被发现的</w:t>
            </w:r>
          </w:p>
        </w:tc>
        <w:tc>
          <w:tcPr>
            <w:tcW w:w="5933" w:type="dxa"/>
            <w:vAlign w:val="top"/>
          </w:tcPr>
          <w:p>
            <w:pPr>
              <w:pStyle w:val="TableText"/>
              <w:ind w:left="117"/>
              <w:spacing w:before="33" w:line="201" w:lineRule="auto"/>
              <w:rPr/>
            </w:pPr>
            <w:r>
              <w:rPr>
                <w:spacing w:val="-1"/>
              </w:rPr>
              <w:t>处一万元以上四万元以下的罚款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实施本违法行为，当年度内非首次被发现的</w:t>
            </w:r>
          </w:p>
        </w:tc>
        <w:tc>
          <w:tcPr>
            <w:tcW w:w="5933" w:type="dxa"/>
            <w:vAlign w:val="top"/>
          </w:tcPr>
          <w:p>
            <w:pPr>
              <w:pStyle w:val="TableText"/>
              <w:ind w:left="117"/>
              <w:spacing w:before="31" w:line="202" w:lineRule="auto"/>
              <w:rPr/>
            </w:pPr>
            <w:r>
              <w:rPr>
                <w:spacing w:val="-1"/>
              </w:rPr>
              <w:t>处四万元以上七万元以下的罚款</w:t>
            </w:r>
          </w:p>
        </w:tc>
      </w:tr>
      <w:tr>
        <w:trPr>
          <w:trHeight w:val="476" w:hRule="atLeast"/>
        </w:trPr>
        <w:tc>
          <w:tcPr>
            <w:tcW w:w="2577" w:type="dxa"/>
            <w:vAlign w:val="top"/>
            <w:gridSpan w:val="2"/>
          </w:tcPr>
          <w:p>
            <w:pPr>
              <w:pStyle w:val="TableText"/>
              <w:ind w:left="1113"/>
              <w:spacing w:before="148" w:line="221" w:lineRule="auto"/>
              <w:rPr/>
            </w:pPr>
            <w:r>
              <w:rPr>
                <w:spacing w:val="-4"/>
              </w:rPr>
              <w:t>较重</w:t>
            </w:r>
          </w:p>
        </w:tc>
        <w:tc>
          <w:tcPr>
            <w:tcW w:w="5927" w:type="dxa"/>
            <w:vAlign w:val="top"/>
          </w:tcPr>
          <w:p>
            <w:pPr>
              <w:pStyle w:val="TableText"/>
              <w:ind w:left="116" w:right="104"/>
              <w:spacing w:before="33" w:line="222" w:lineRule="auto"/>
              <w:rPr/>
            </w:pPr>
            <w:r>
              <w:rPr>
                <w:spacing w:val="-2"/>
              </w:rPr>
              <w:t>实施本违法行为，经制止后仍拒不执行；或者影响恶劣；或者造成严重后</w:t>
            </w:r>
            <w:r>
              <w:rPr>
                <w:spacing w:val="3"/>
              </w:rPr>
              <w:t xml:space="preserve"> </w:t>
            </w:r>
            <w:r>
              <w:rPr>
                <w:spacing w:val="-6"/>
              </w:rPr>
              <w:t>果的</w:t>
            </w:r>
          </w:p>
        </w:tc>
        <w:tc>
          <w:tcPr>
            <w:tcW w:w="5933" w:type="dxa"/>
            <w:vAlign w:val="top"/>
          </w:tcPr>
          <w:p>
            <w:pPr>
              <w:pStyle w:val="TableText"/>
              <w:ind w:left="117"/>
              <w:spacing w:before="148" w:line="220" w:lineRule="auto"/>
              <w:rPr/>
            </w:pPr>
            <w:r>
              <w:rPr>
                <w:spacing w:val="-1"/>
              </w:rPr>
              <w:t>处七万元以上十万元以下的罚款</w:t>
            </w:r>
          </w:p>
        </w:tc>
      </w:tr>
    </w:tbl>
    <w:p>
      <w:pPr>
        <w:rPr>
          <w:rFonts w:ascii="Arial"/>
          <w:sz w:val="21"/>
        </w:rPr>
      </w:pPr>
      <w:r/>
    </w:p>
    <w:p>
      <w:pPr>
        <w:sectPr>
          <w:footerReference w:type="default" r:id="rId82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21</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擅自倾倒、堆放、丢弃、遗撒污泥</w:t>
            </w:r>
          </w:p>
        </w:tc>
      </w:tr>
      <w:tr>
        <w:trPr>
          <w:trHeight w:val="938" w:hRule="atLeast"/>
        </w:trPr>
        <w:tc>
          <w:tcPr>
            <w:tcW w:w="1236"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315"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4" w:right="49" w:hanging="2"/>
              <w:spacing w:before="19" w:line="228" w:lineRule="auto"/>
              <w:jc w:val="both"/>
              <w:rPr/>
            </w:pPr>
            <w:r>
              <w:rPr>
                <w:spacing w:val="-1"/>
              </w:rPr>
              <w:t>第三十条  城镇污水处理设施维护运营单位或者污泥处理处置单位应当安全处理处置污泥，保证处理处置后的污泥符合国家有关标准，对产生的污泥</w:t>
            </w:r>
            <w:r>
              <w:rPr/>
              <w:t xml:space="preserve"> </w:t>
            </w:r>
            <w:r>
              <w:rPr>
                <w:spacing w:val="-3"/>
              </w:rPr>
              <w:t>以及处理处置后的污泥去向、用途、用量等进行跟踪、记录，并向城镇排水主管部门、环境保护主管部门报告。任何单位和个人不得擅自倾倒、堆放、</w:t>
            </w:r>
            <w:r>
              <w:rPr>
                <w:spacing w:val="7"/>
              </w:rPr>
              <w:t xml:space="preserve"> </w:t>
            </w:r>
            <w:r>
              <w:rPr>
                <w:spacing w:val="-2"/>
              </w:rPr>
              <w:t>丢弃、遗撒污泥。</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【行政法规】《城镇排水与污水处理条例》</w:t>
            </w:r>
          </w:p>
          <w:p>
            <w:pPr>
              <w:pStyle w:val="TableText"/>
              <w:ind w:left="112" w:right="65"/>
              <w:spacing w:before="17" w:line="228" w:lineRule="auto"/>
              <w:jc w:val="both"/>
              <w:rPr/>
            </w:pPr>
            <w:r>
              <w:rPr>
                <w:spacing w:val="-3"/>
              </w:rPr>
              <w:t>第五十三条第二款  违反本条例规定，擅自倾倒、堆放、丢弃、遗撒污泥的，由城镇排水主管部门责令停止违法行为，限期采取治理措施，给予</w:t>
            </w:r>
            <w:r>
              <w:rPr>
                <w:spacing w:val="-4"/>
              </w:rPr>
              <w:t>警告；</w:t>
            </w:r>
            <w:r>
              <w:rPr/>
              <w:t xml:space="preserve"> </w:t>
            </w:r>
            <w:r>
              <w:rPr>
                <w:spacing w:val="-1"/>
              </w:rPr>
              <w:t>造成严重后果的，对单位处</w:t>
            </w:r>
            <w:r>
              <w:rPr>
                <w:spacing w:val="-32"/>
              </w:rPr>
              <w:t xml:space="preserve"> </w:t>
            </w:r>
            <w:r>
              <w:rPr>
                <w:rFonts w:ascii="Calibri" w:hAnsi="Calibri" w:eastAsia="Calibri" w:cs="Calibri"/>
                <w:spacing w:val="-1"/>
              </w:rPr>
              <w:t>10</w:t>
            </w:r>
            <w:r>
              <w:rPr>
                <w:rFonts w:ascii="Calibri" w:hAnsi="Calibri" w:eastAsia="Calibri" w:cs="Calibri"/>
                <w:spacing w:val="16"/>
                <w:w w:val="102"/>
              </w:rPr>
              <w:t xml:space="preserve"> </w:t>
            </w:r>
            <w:r>
              <w:rPr>
                <w:spacing w:val="-1"/>
              </w:rPr>
              <w:t>万元以上</w:t>
            </w:r>
            <w:r>
              <w:rPr>
                <w:spacing w:val="-36"/>
              </w:rPr>
              <w:t xml:space="preserve"> </w:t>
            </w:r>
            <w:r>
              <w:rPr>
                <w:rFonts w:ascii="Calibri" w:hAnsi="Calibri" w:eastAsia="Calibri" w:cs="Calibri"/>
                <w:spacing w:val="-1"/>
              </w:rPr>
              <w:t>50</w:t>
            </w:r>
            <w:r>
              <w:rPr>
                <w:rFonts w:ascii="Calibri" w:hAnsi="Calibri" w:eastAsia="Calibri" w:cs="Calibri"/>
                <w:spacing w:val="14"/>
                <w:w w:val="101"/>
              </w:rPr>
              <w:t xml:space="preserve"> </w:t>
            </w:r>
            <w:r>
              <w:rPr>
                <w:spacing w:val="-1"/>
              </w:rPr>
              <w:t>万元以下罚款，对个</w:t>
            </w:r>
            <w:r>
              <w:rPr>
                <w:spacing w:val="-2"/>
              </w:rPr>
              <w:t>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万元以下罚款；逾期不采取治理措施的，城镇排水主管部门可以</w:t>
            </w:r>
            <w:r>
              <w:rPr/>
              <w:t xml:space="preserve"> </w:t>
            </w:r>
            <w:r>
              <w:rPr/>
              <w:t>指定有治理能力的单位代为治理，所需费用由当事人承担；造成损失的，依</w:t>
            </w:r>
            <w:r>
              <w:rPr>
                <w:spacing w:val="-1"/>
              </w:rPr>
              <w:t>法承担赔偿责任。</w:t>
            </w:r>
          </w:p>
        </w:tc>
      </w:tr>
      <w:tr>
        <w:trPr>
          <w:trHeight w:val="239" w:hRule="atLeast"/>
        </w:trPr>
        <w:tc>
          <w:tcPr>
            <w:tcW w:w="2577" w:type="dxa"/>
            <w:vAlign w:val="top"/>
            <w:gridSpan w:val="2"/>
          </w:tcPr>
          <w:p>
            <w:pPr>
              <w:pStyle w:val="TableText"/>
              <w:ind w:left="933"/>
              <w:spacing w:before="32" w:line="202" w:lineRule="auto"/>
              <w:rPr/>
            </w:pPr>
            <w:r>
              <w:rPr>
                <w:spacing w:val="-2"/>
              </w:rPr>
              <w:t>裁量阶次</w:t>
            </w:r>
          </w:p>
        </w:tc>
        <w:tc>
          <w:tcPr>
            <w:tcW w:w="5927" w:type="dxa"/>
            <w:vAlign w:val="top"/>
          </w:tcPr>
          <w:p>
            <w:pPr>
              <w:pStyle w:val="TableText"/>
              <w:ind w:left="2608"/>
              <w:spacing w:before="32" w:line="202" w:lineRule="auto"/>
              <w:rPr/>
            </w:pPr>
            <w:r>
              <w:rPr>
                <w:spacing w:val="-2"/>
              </w:rPr>
              <w:t>适用条件</w:t>
            </w:r>
          </w:p>
        </w:tc>
        <w:tc>
          <w:tcPr>
            <w:tcW w:w="5933" w:type="dxa"/>
            <w:vAlign w:val="top"/>
          </w:tcPr>
          <w:p>
            <w:pPr>
              <w:pStyle w:val="TableText"/>
              <w:ind w:left="2613"/>
              <w:spacing w:before="32" w:line="202" w:lineRule="auto"/>
              <w:rPr/>
            </w:pPr>
            <w:r>
              <w:rPr>
                <w:spacing w:val="-3"/>
              </w:rPr>
              <w:t>处罚标准</w:t>
            </w:r>
          </w:p>
        </w:tc>
      </w:tr>
      <w:tr>
        <w:trPr>
          <w:trHeight w:val="238" w:hRule="atLeast"/>
        </w:trPr>
        <w:tc>
          <w:tcPr>
            <w:tcW w:w="2577" w:type="dxa"/>
            <w:vAlign w:val="top"/>
            <w:gridSpan w:val="2"/>
          </w:tcPr>
          <w:p>
            <w:pPr>
              <w:pStyle w:val="TableText"/>
              <w:ind w:left="1113"/>
              <w:spacing w:before="30" w:line="203" w:lineRule="auto"/>
              <w:rPr/>
            </w:pPr>
            <w:r>
              <w:rPr>
                <w:spacing w:val="-4"/>
              </w:rPr>
              <w:t>较轻</w:t>
            </w:r>
          </w:p>
        </w:tc>
        <w:tc>
          <w:tcPr>
            <w:tcW w:w="5927" w:type="dxa"/>
            <w:vAlign w:val="top"/>
          </w:tcPr>
          <w:p>
            <w:pPr>
              <w:pStyle w:val="TableText"/>
              <w:ind w:left="117"/>
              <w:spacing w:before="30" w:line="203" w:lineRule="auto"/>
              <w:rPr/>
            </w:pPr>
            <w:r>
              <w:rPr>
                <w:spacing w:val="-1"/>
              </w:rPr>
              <w:t>实施本违法行为，未造成危害后果或者造成轻微危害后果的</w:t>
            </w:r>
          </w:p>
        </w:tc>
        <w:tc>
          <w:tcPr>
            <w:tcW w:w="5933" w:type="dxa"/>
            <w:vAlign w:val="top"/>
          </w:tcPr>
          <w:p>
            <w:pPr>
              <w:pStyle w:val="TableText"/>
              <w:ind w:left="120"/>
              <w:spacing w:before="30" w:line="203" w:lineRule="auto"/>
              <w:rPr/>
            </w:pPr>
            <w:r>
              <w:rPr>
                <w:spacing w:val="-1"/>
              </w:rPr>
              <w:t>责令停止违法行为，限期采取治理措施，给予警告</w:t>
            </w:r>
          </w:p>
        </w:tc>
      </w:tr>
      <w:tr>
        <w:trPr>
          <w:trHeight w:val="471" w:hRule="atLeast"/>
        </w:trPr>
        <w:tc>
          <w:tcPr>
            <w:tcW w:w="2577" w:type="dxa"/>
            <w:vAlign w:val="top"/>
            <w:gridSpan w:val="2"/>
          </w:tcPr>
          <w:p>
            <w:pPr>
              <w:pStyle w:val="TableText"/>
              <w:ind w:left="1115"/>
              <w:spacing w:before="147" w:line="221" w:lineRule="auto"/>
              <w:rPr/>
            </w:pPr>
            <w:r>
              <w:rPr>
                <w:spacing w:val="-5"/>
              </w:rPr>
              <w:t>一般</w:t>
            </w:r>
          </w:p>
        </w:tc>
        <w:tc>
          <w:tcPr>
            <w:tcW w:w="5927" w:type="dxa"/>
            <w:vAlign w:val="top"/>
          </w:tcPr>
          <w:p>
            <w:pPr>
              <w:pStyle w:val="TableText"/>
              <w:ind w:left="117"/>
              <w:spacing w:before="147" w:line="219" w:lineRule="auto"/>
              <w:rPr/>
            </w:pPr>
            <w:r>
              <w:rPr>
                <w:spacing w:val="-1"/>
              </w:rPr>
              <w:t>实施本违法行为，造成一般危害后果的</w:t>
            </w:r>
          </w:p>
        </w:tc>
        <w:tc>
          <w:tcPr>
            <w:tcW w:w="5933" w:type="dxa"/>
            <w:vAlign w:val="top"/>
          </w:tcPr>
          <w:p>
            <w:pPr>
              <w:pStyle w:val="TableText"/>
              <w:ind w:left="115" w:right="150" w:firstLine="4"/>
              <w:spacing w:before="31" w:line="220" w:lineRule="auto"/>
              <w:rPr/>
            </w:pPr>
            <w:r>
              <w:rPr>
                <w:spacing w:val="-1"/>
              </w:rPr>
              <w:t>责令停止违法行为，限期采取治理措施，给予警告</w:t>
            </w:r>
            <w:r>
              <w:rPr>
                <w:spacing w:val="-2"/>
              </w:rPr>
              <w:t>；对单位处</w:t>
            </w:r>
            <w:r>
              <w:rPr>
                <w:spacing w:val="-29"/>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万元以</w:t>
            </w:r>
            <w:r>
              <w:rPr/>
              <w:t xml:space="preserve"> </w:t>
            </w:r>
            <w:r>
              <w:rPr>
                <w:spacing w:val="-3"/>
              </w:rPr>
              <w:t>上</w:t>
            </w:r>
            <w:r>
              <w:rPr>
                <w:spacing w:val="-30"/>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万元以下罚款，对个人处</w:t>
            </w:r>
            <w:r>
              <w:rPr>
                <w:spacing w:val="-35"/>
              </w:rPr>
              <w:t xml:space="preserve"> </w:t>
            </w:r>
            <w:r>
              <w:rPr>
                <w:rFonts w:ascii="Calibri" w:hAnsi="Calibri" w:eastAsia="Calibri" w:cs="Calibri"/>
                <w:spacing w:val="-3"/>
              </w:rPr>
              <w:t>2</w:t>
            </w:r>
            <w:r>
              <w:rPr>
                <w:rFonts w:ascii="Calibri" w:hAnsi="Calibri" w:eastAsia="Calibri" w:cs="Calibri"/>
                <w:spacing w:val="17"/>
              </w:rPr>
              <w:t xml:space="preserve"> </w:t>
            </w:r>
            <w:r>
              <w:rPr>
                <w:spacing w:val="-3"/>
              </w:rPr>
              <w:t>万元以上</w:t>
            </w:r>
            <w:r>
              <w:rPr>
                <w:spacing w:val="-38"/>
              </w:rPr>
              <w:t xml:space="preserve"> </w:t>
            </w:r>
            <w:r>
              <w:rPr>
                <w:rFonts w:ascii="Calibri" w:hAnsi="Calibri" w:eastAsia="Calibri" w:cs="Calibri"/>
                <w:spacing w:val="-3"/>
              </w:rPr>
              <w:t>5</w:t>
            </w:r>
            <w:r>
              <w:rPr>
                <w:rFonts w:ascii="Calibri" w:hAnsi="Calibri" w:eastAsia="Calibri" w:cs="Calibri"/>
                <w:spacing w:val="16"/>
                <w:w w:val="101"/>
              </w:rPr>
              <w:t xml:space="preserve"> </w:t>
            </w:r>
            <w:r>
              <w:rPr>
                <w:spacing w:val="-3"/>
              </w:rPr>
              <w:t>万元以下罚款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实施本违法行为，造成生态环境污染或者其他严重危害后果的</w:t>
            </w:r>
          </w:p>
        </w:tc>
        <w:tc>
          <w:tcPr>
            <w:tcW w:w="5933" w:type="dxa"/>
            <w:vAlign w:val="top"/>
          </w:tcPr>
          <w:p>
            <w:pPr>
              <w:pStyle w:val="TableText"/>
              <w:ind w:left="115" w:right="150" w:firstLine="4"/>
              <w:spacing w:before="31" w:line="223" w:lineRule="auto"/>
              <w:rPr/>
            </w:pPr>
            <w:r>
              <w:rPr>
                <w:spacing w:val="-1"/>
              </w:rPr>
              <w:t>责令停止违法行为，限期采取治理措施，给予警告；对单位处</w:t>
            </w:r>
            <w:r>
              <w:rPr>
                <w:spacing w:val="-35"/>
              </w:rPr>
              <w:t xml:space="preserve"> </w:t>
            </w:r>
            <w:r>
              <w:rPr>
                <w:rFonts w:ascii="Calibri" w:hAnsi="Calibri" w:eastAsia="Calibri" w:cs="Calibri"/>
                <w:spacing w:val="-1"/>
              </w:rPr>
              <w:t>2</w:t>
            </w:r>
            <w:r>
              <w:rPr>
                <w:rFonts w:ascii="Calibri" w:hAnsi="Calibri" w:eastAsia="Calibri" w:cs="Calibri"/>
                <w:spacing w:val="-2"/>
              </w:rPr>
              <w:t>5</w:t>
            </w:r>
            <w:r>
              <w:rPr>
                <w:rFonts w:ascii="Calibri" w:hAnsi="Calibri" w:eastAsia="Calibri" w:cs="Calibri"/>
                <w:spacing w:val="14"/>
                <w:w w:val="101"/>
              </w:rPr>
              <w:t xml:space="preserve"> </w:t>
            </w:r>
            <w:r>
              <w:rPr>
                <w:spacing w:val="-2"/>
              </w:rPr>
              <w:t>万元以</w:t>
            </w:r>
            <w:r>
              <w:rPr/>
              <w:t xml:space="preserve"> </w:t>
            </w:r>
            <w:r>
              <w:rPr>
                <w:spacing w:val="-3"/>
              </w:rPr>
              <w:t>上</w:t>
            </w:r>
            <w:r>
              <w:rPr>
                <w:spacing w:val="-32"/>
              </w:rPr>
              <w:t xml:space="preserve"> </w:t>
            </w:r>
            <w:r>
              <w:rPr>
                <w:rFonts w:ascii="Calibri" w:hAnsi="Calibri" w:eastAsia="Calibri" w:cs="Calibri"/>
                <w:spacing w:val="-3"/>
              </w:rPr>
              <w:t>50</w:t>
            </w:r>
            <w:r>
              <w:rPr>
                <w:rFonts w:ascii="Calibri" w:hAnsi="Calibri" w:eastAsia="Calibri" w:cs="Calibri"/>
                <w:spacing w:val="14"/>
                <w:w w:val="101"/>
              </w:rPr>
              <w:t xml:space="preserve"> </w:t>
            </w:r>
            <w:r>
              <w:rPr>
                <w:spacing w:val="-3"/>
              </w:rPr>
              <w:t>万元以下罚款，对个人处</w:t>
            </w:r>
            <w:r>
              <w:rPr>
                <w:spacing w:val="-36"/>
              </w:rPr>
              <w:t xml:space="preserve"> </w:t>
            </w:r>
            <w:r>
              <w:rPr>
                <w:rFonts w:ascii="Calibri" w:hAnsi="Calibri" w:eastAsia="Calibri" w:cs="Calibri"/>
                <w:spacing w:val="-3"/>
              </w:rPr>
              <w:t>5</w:t>
            </w:r>
            <w:r>
              <w:rPr>
                <w:rFonts w:ascii="Calibri" w:hAnsi="Calibri" w:eastAsia="Calibri" w:cs="Calibri"/>
                <w:spacing w:val="16"/>
                <w:w w:val="102"/>
              </w:rPr>
              <w:t xml:space="preserve"> </w:t>
            </w:r>
            <w:r>
              <w:rPr>
                <w:spacing w:val="-3"/>
              </w:rPr>
              <w:t>万元以上</w:t>
            </w:r>
            <w:r>
              <w:rPr>
                <w:spacing w:val="-32"/>
              </w:rPr>
              <w:t xml:space="preserve"> </w:t>
            </w:r>
            <w:r>
              <w:rPr>
                <w:rFonts w:ascii="Calibri" w:hAnsi="Calibri" w:eastAsia="Calibri" w:cs="Calibri"/>
                <w:spacing w:val="-3"/>
              </w:rPr>
              <w:t>10</w:t>
            </w:r>
            <w:r>
              <w:rPr>
                <w:rFonts w:ascii="Calibri" w:hAnsi="Calibri" w:eastAsia="Calibri" w:cs="Calibri"/>
                <w:spacing w:val="16"/>
                <w:w w:val="102"/>
              </w:rPr>
              <w:t xml:space="preserve"> </w:t>
            </w:r>
            <w:r>
              <w:rPr>
                <w:spacing w:val="-3"/>
              </w:rPr>
              <w:t>万元以下罚款</w:t>
            </w:r>
          </w:p>
        </w:tc>
      </w:tr>
    </w:tbl>
    <w:p>
      <w:pPr>
        <w:rPr>
          <w:rFonts w:ascii="Arial"/>
          <w:sz w:val="21"/>
        </w:rPr>
      </w:pPr>
      <w:r/>
    </w:p>
    <w:p>
      <w:pPr>
        <w:sectPr>
          <w:footerReference w:type="default" r:id="rId82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7"/>
              </w:rPr>
              <w:t xml:space="preserve"> </w:t>
            </w:r>
            <w:r>
              <w:rPr>
                <w:rFonts w:ascii="Calibri" w:hAnsi="Calibri" w:eastAsia="Calibri" w:cs="Calibri"/>
                <w:spacing w:val="-3"/>
              </w:rPr>
              <w:t>22-1</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排水户向城镇排水设施排放、倾倒剧毒、易燃易爆</w:t>
            </w:r>
            <w:r>
              <w:rPr>
                <w:spacing w:val="-1"/>
              </w:rPr>
              <w:t>、腐蚀性废液和废渣</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【部门规章】《城镇污水排入排水管网许可</w:t>
            </w:r>
            <w:r>
              <w:rPr>
                <w:spacing w:val="-1"/>
              </w:rPr>
              <w:t>管理办法》</w:t>
            </w:r>
          </w:p>
          <w:p>
            <w:pPr>
              <w:pStyle w:val="TableText"/>
              <w:ind w:left="112"/>
              <w:spacing w:before="19" w:line="206" w:lineRule="auto"/>
              <w:rPr/>
            </w:pPr>
            <w:r>
              <w:rPr/>
              <w:t>第十四条第一项  排水户不得有下列危及城镇排水设施安全的活动</w:t>
            </w:r>
            <w:r>
              <w:rPr>
                <w:spacing w:val="-5"/>
              </w:rPr>
              <w:t>：（</w:t>
            </w:r>
            <w:r>
              <w:rPr/>
              <w:t>一）向城镇排水设施排放、倾倒剧毒、易燃易爆、腐蚀性废液和废渣。</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【部门规章】《城镇污水排入排水管网许可</w:t>
            </w:r>
            <w:r>
              <w:rPr>
                <w:spacing w:val="-1"/>
              </w:rPr>
              <w:t>管理办法》</w:t>
            </w:r>
          </w:p>
          <w:p>
            <w:pPr>
              <w:pStyle w:val="TableText"/>
              <w:ind w:left="116" w:right="63" w:hanging="4"/>
              <w:spacing w:before="19" w:line="228" w:lineRule="auto"/>
              <w:jc w:val="both"/>
              <w:rPr/>
            </w:pPr>
            <w:r>
              <w:rPr>
                <w:spacing w:val="-3"/>
              </w:rPr>
              <w:t>第三十二条  违反本办法规定，从事危及城镇排水设施安全的活动的，由城镇排水主管部门责令停止违法行为，限期恢复原状或者采取其他补救措施，</w:t>
            </w:r>
            <w:r>
              <w:rPr/>
              <w:t xml:space="preserve"> </w:t>
            </w:r>
            <w:r>
              <w:rPr>
                <w:spacing w:val="-1"/>
              </w:rPr>
              <w:t>并给予警告；逾期不采取补救措施或者造成严重后果</w:t>
            </w:r>
            <w:r>
              <w:rPr>
                <w:spacing w:val="-2"/>
              </w:rPr>
              <w:t>的，对单位处</w:t>
            </w:r>
            <w:r>
              <w:rPr>
                <w:spacing w:val="-31"/>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万元以下罚款；造成损失</w:t>
            </w:r>
            <w:r>
              <w:rPr/>
              <w:t xml:space="preserve">  </w:t>
            </w:r>
            <w:r>
              <w:rPr>
                <w:spacing w:val="-1"/>
              </w:rPr>
              <w:t>的，依法承担赔偿责任；构成犯罪的，依法追究刑事责任。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责令停止违法行为，限期恢复原状或者采取其他补救措施，并给予警告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3" w:right="106" w:firstLine="7"/>
              <w:spacing w:before="31"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20"/>
              </w:rPr>
              <w:t xml:space="preserve"> </w:t>
            </w:r>
            <w:r>
              <w:rPr>
                <w:rFonts w:ascii="Calibri" w:hAnsi="Calibri" w:eastAsia="Calibri" w:cs="Calibri"/>
                <w:spacing w:val="-5"/>
              </w:rPr>
              <w:t>10</w:t>
            </w:r>
            <w:r>
              <w:rPr>
                <w:rFonts w:ascii="Calibri" w:hAnsi="Calibri" w:eastAsia="Calibri" w:cs="Calibri"/>
                <w:spacing w:val="14"/>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1"/>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7"/>
              </w:rPr>
              <w:t xml:space="preserve"> </w:t>
            </w:r>
            <w:r>
              <w:rPr>
                <w:spacing w:val="-5"/>
              </w:rPr>
              <w:t>万元以下</w:t>
            </w:r>
            <w:r>
              <w:rPr/>
              <w:t xml:space="preserve"> </w:t>
            </w:r>
            <w:r>
              <w:rPr>
                <w:spacing w:val="-4"/>
              </w:rPr>
              <w:t>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3" w:right="106" w:firstLine="7"/>
              <w:spacing w:before="30"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12"/>
              </w:rPr>
              <w:t xml:space="preserve"> </w:t>
            </w:r>
            <w:r>
              <w:rPr>
                <w:rFonts w:ascii="Calibri" w:hAnsi="Calibri" w:eastAsia="Calibri" w:cs="Calibri"/>
                <w:spacing w:val="-5"/>
              </w:rPr>
              <w:t>15</w:t>
            </w:r>
            <w:r>
              <w:rPr>
                <w:rFonts w:ascii="Calibri" w:hAnsi="Calibri" w:eastAsia="Calibri" w:cs="Calibri"/>
                <w:spacing w:val="14"/>
              </w:rPr>
              <w:t xml:space="preserve"> </w:t>
            </w:r>
            <w:r>
              <w:rPr>
                <w:spacing w:val="-5"/>
              </w:rPr>
              <w:t>万元以上</w:t>
            </w:r>
            <w:r>
              <w:rPr>
                <w:spacing w:val="-34"/>
              </w:rPr>
              <w:t xml:space="preserve"> </w:t>
            </w:r>
            <w:r>
              <w:rPr>
                <w:rFonts w:ascii="Calibri" w:hAnsi="Calibri" w:eastAsia="Calibri" w:cs="Calibri"/>
                <w:spacing w:val="-5"/>
              </w:rPr>
              <w:t>25</w:t>
            </w:r>
            <w:r>
              <w:rPr>
                <w:rFonts w:ascii="Calibri" w:hAnsi="Calibri" w:eastAsia="Calibri" w:cs="Calibri"/>
                <w:spacing w:val="16"/>
              </w:rPr>
              <w:t xml:space="preserve"> </w:t>
            </w:r>
            <w:r>
              <w:rPr>
                <w:spacing w:val="-5"/>
              </w:rPr>
              <w:t>万元以下罚款，对个人处</w:t>
            </w:r>
            <w:r>
              <w:rPr>
                <w:spacing w:val="-38"/>
              </w:rPr>
              <w:t xml:space="preserve"> </w:t>
            </w:r>
            <w:r>
              <w:rPr>
                <w:rFonts w:ascii="Calibri" w:hAnsi="Calibri" w:eastAsia="Calibri" w:cs="Calibri"/>
                <w:spacing w:val="-5"/>
              </w:rPr>
              <w:t>5</w:t>
            </w:r>
            <w:r>
              <w:rPr>
                <w:rFonts w:ascii="Calibri" w:hAnsi="Calibri" w:eastAsia="Calibri" w:cs="Calibri"/>
                <w:spacing w:val="16"/>
                <w:w w:val="101"/>
              </w:rPr>
              <w:t xml:space="preserve"> </w:t>
            </w:r>
            <w:r>
              <w:rPr>
                <w:spacing w:val="-5"/>
              </w:rPr>
              <w:t>万元以上</w:t>
            </w:r>
            <w:r>
              <w:rPr>
                <w:spacing w:val="-37"/>
              </w:rPr>
              <w:t xml:space="preserve"> </w:t>
            </w:r>
            <w:r>
              <w:rPr>
                <w:rFonts w:ascii="Calibri" w:hAnsi="Calibri" w:eastAsia="Calibri" w:cs="Calibri"/>
                <w:spacing w:val="-5"/>
              </w:rPr>
              <w:t>8</w:t>
            </w:r>
            <w:r>
              <w:rPr>
                <w:rFonts w:ascii="Calibri" w:hAnsi="Calibri" w:eastAsia="Calibri" w:cs="Calibri"/>
                <w:spacing w:val="16"/>
                <w:w w:val="101"/>
              </w:rPr>
              <w:t xml:space="preserve"> </w:t>
            </w:r>
            <w:r>
              <w:rPr>
                <w:spacing w:val="-5"/>
              </w:rPr>
              <w:t>万元以下</w:t>
            </w:r>
            <w:r>
              <w:rPr/>
              <w:t xml:space="preserve"> </w:t>
            </w:r>
            <w:r>
              <w:rPr>
                <w:spacing w:val="-4"/>
              </w:rPr>
              <w:t>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3" w:right="108" w:firstLine="7"/>
              <w:spacing w:before="32" w:line="228" w:lineRule="auto"/>
              <w:jc w:val="both"/>
              <w:rPr/>
            </w:pPr>
            <w:r>
              <w:rPr>
                <w:spacing w:val="-2"/>
              </w:rPr>
              <w:t>责令停止违法行为，限期恢复原状或者采取其他补救措施，并给予警告；</w:t>
            </w:r>
            <w:r>
              <w:rPr>
                <w:spacing w:val="2"/>
              </w:rPr>
              <w:t xml:space="preserve"> </w:t>
            </w:r>
            <w:r>
              <w:rPr>
                <w:spacing w:val="-3"/>
              </w:rPr>
              <w:t>对单位处</w:t>
            </w:r>
            <w:r>
              <w:rPr>
                <w:spacing w:val="-31"/>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w:t>
            </w:r>
            <w:r>
              <w:rPr/>
              <w:t xml:space="preserve"> </w:t>
            </w:r>
            <w:r>
              <w:rPr>
                <w:spacing w:val="-3"/>
              </w:rPr>
              <w:t>下罚款</w:t>
            </w:r>
          </w:p>
        </w:tc>
      </w:tr>
    </w:tbl>
    <w:p>
      <w:pPr>
        <w:rPr>
          <w:rFonts w:ascii="Arial"/>
          <w:sz w:val="21"/>
        </w:rPr>
      </w:pPr>
      <w:r/>
    </w:p>
    <w:p>
      <w:pPr>
        <w:sectPr>
          <w:footerReference w:type="default" r:id="rId83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7"/>
              </w:rPr>
              <w:t xml:space="preserve"> </w:t>
            </w:r>
            <w:r>
              <w:rPr>
                <w:rFonts w:ascii="Calibri" w:hAnsi="Calibri" w:eastAsia="Calibri" w:cs="Calibri"/>
                <w:spacing w:val="-3"/>
              </w:rPr>
              <w:t>22-2</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排水户向城镇排水设施排放有害气体和烹饪油烟</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【部门规章】《城镇污水排入排水管网许可</w:t>
            </w:r>
            <w:r>
              <w:rPr>
                <w:spacing w:val="-1"/>
              </w:rPr>
              <w:t>管理办法》</w:t>
            </w:r>
          </w:p>
          <w:p>
            <w:pPr>
              <w:pStyle w:val="TableText"/>
              <w:ind w:left="112"/>
              <w:spacing w:before="19" w:line="206" w:lineRule="auto"/>
              <w:rPr/>
            </w:pPr>
            <w:r>
              <w:rPr/>
              <w:t>第十四条第二项  排水户不得有下列危及城镇排水设施安全的活动</w:t>
            </w:r>
            <w:r>
              <w:rPr>
                <w:spacing w:val="-5"/>
              </w:rPr>
              <w:t>：（</w:t>
            </w:r>
            <w:r>
              <w:rPr/>
              <w:t>二）向城镇排水设施排放有害气体和烹饪油烟。</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【部门规章】《城镇污水排入排水管网许可</w:t>
            </w:r>
            <w:r>
              <w:rPr>
                <w:spacing w:val="-1"/>
              </w:rPr>
              <w:t>管理办法》</w:t>
            </w:r>
          </w:p>
          <w:p>
            <w:pPr>
              <w:pStyle w:val="TableText"/>
              <w:ind w:left="116" w:right="63" w:hanging="4"/>
              <w:spacing w:before="19" w:line="228" w:lineRule="auto"/>
              <w:jc w:val="both"/>
              <w:rPr/>
            </w:pPr>
            <w:r>
              <w:rPr>
                <w:spacing w:val="-3"/>
              </w:rPr>
              <w:t>第三十二条  违反本办法规定，从事危及城镇排水设施安全的活动的，由城镇排水主管部门责令停止违法行为，限期恢复原状或者采取其他补救措施，</w:t>
            </w:r>
            <w:r>
              <w:rPr/>
              <w:t xml:space="preserve"> </w:t>
            </w:r>
            <w:r>
              <w:rPr>
                <w:spacing w:val="-1"/>
              </w:rPr>
              <w:t>并给予警告；逾期不采取补救措施或者造成严重后果</w:t>
            </w:r>
            <w:r>
              <w:rPr>
                <w:spacing w:val="-2"/>
              </w:rPr>
              <w:t>的，对单位处</w:t>
            </w:r>
            <w:r>
              <w:rPr>
                <w:spacing w:val="-31"/>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万元以下罚款；造成损失</w:t>
            </w:r>
            <w:r>
              <w:rPr/>
              <w:t xml:space="preserve">  </w:t>
            </w:r>
            <w:r>
              <w:rPr>
                <w:spacing w:val="-1"/>
              </w:rPr>
              <w:t>的，依法承担赔偿责任；构成犯罪的，依法追究刑事责任。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责令停止违法行为，限期恢复原状或者采取其他补救措施，并给予警告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3" w:right="106" w:firstLine="7"/>
              <w:spacing w:before="31"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20"/>
              </w:rPr>
              <w:t xml:space="preserve"> </w:t>
            </w:r>
            <w:r>
              <w:rPr>
                <w:rFonts w:ascii="Calibri" w:hAnsi="Calibri" w:eastAsia="Calibri" w:cs="Calibri"/>
                <w:spacing w:val="-5"/>
              </w:rPr>
              <w:t>10</w:t>
            </w:r>
            <w:r>
              <w:rPr>
                <w:rFonts w:ascii="Calibri" w:hAnsi="Calibri" w:eastAsia="Calibri" w:cs="Calibri"/>
                <w:spacing w:val="14"/>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1"/>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7"/>
              </w:rPr>
              <w:t xml:space="preserve"> </w:t>
            </w:r>
            <w:r>
              <w:rPr>
                <w:spacing w:val="-5"/>
              </w:rPr>
              <w:t>万元以下</w:t>
            </w:r>
            <w:r>
              <w:rPr/>
              <w:t xml:space="preserve"> </w:t>
            </w:r>
            <w:r>
              <w:rPr>
                <w:spacing w:val="-4"/>
              </w:rPr>
              <w:t>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3" w:right="106" w:firstLine="7"/>
              <w:spacing w:before="30"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12"/>
              </w:rPr>
              <w:t xml:space="preserve"> </w:t>
            </w:r>
            <w:r>
              <w:rPr>
                <w:rFonts w:ascii="Calibri" w:hAnsi="Calibri" w:eastAsia="Calibri" w:cs="Calibri"/>
                <w:spacing w:val="-5"/>
              </w:rPr>
              <w:t>15</w:t>
            </w:r>
            <w:r>
              <w:rPr>
                <w:rFonts w:ascii="Calibri" w:hAnsi="Calibri" w:eastAsia="Calibri" w:cs="Calibri"/>
                <w:spacing w:val="14"/>
              </w:rPr>
              <w:t xml:space="preserve"> </w:t>
            </w:r>
            <w:r>
              <w:rPr>
                <w:spacing w:val="-5"/>
              </w:rPr>
              <w:t>万元以上</w:t>
            </w:r>
            <w:r>
              <w:rPr>
                <w:spacing w:val="-34"/>
              </w:rPr>
              <w:t xml:space="preserve"> </w:t>
            </w:r>
            <w:r>
              <w:rPr>
                <w:rFonts w:ascii="Calibri" w:hAnsi="Calibri" w:eastAsia="Calibri" w:cs="Calibri"/>
                <w:spacing w:val="-5"/>
              </w:rPr>
              <w:t>25</w:t>
            </w:r>
            <w:r>
              <w:rPr>
                <w:rFonts w:ascii="Calibri" w:hAnsi="Calibri" w:eastAsia="Calibri" w:cs="Calibri"/>
                <w:spacing w:val="16"/>
              </w:rPr>
              <w:t xml:space="preserve"> </w:t>
            </w:r>
            <w:r>
              <w:rPr>
                <w:spacing w:val="-5"/>
              </w:rPr>
              <w:t>万元以下罚款，对个人处</w:t>
            </w:r>
            <w:r>
              <w:rPr>
                <w:spacing w:val="-38"/>
              </w:rPr>
              <w:t xml:space="preserve"> </w:t>
            </w:r>
            <w:r>
              <w:rPr>
                <w:rFonts w:ascii="Calibri" w:hAnsi="Calibri" w:eastAsia="Calibri" w:cs="Calibri"/>
                <w:spacing w:val="-5"/>
              </w:rPr>
              <w:t>5</w:t>
            </w:r>
            <w:r>
              <w:rPr>
                <w:rFonts w:ascii="Calibri" w:hAnsi="Calibri" w:eastAsia="Calibri" w:cs="Calibri"/>
                <w:spacing w:val="16"/>
                <w:w w:val="101"/>
              </w:rPr>
              <w:t xml:space="preserve"> </w:t>
            </w:r>
            <w:r>
              <w:rPr>
                <w:spacing w:val="-5"/>
              </w:rPr>
              <w:t>万元以上</w:t>
            </w:r>
            <w:r>
              <w:rPr>
                <w:spacing w:val="-37"/>
              </w:rPr>
              <w:t xml:space="preserve"> </w:t>
            </w:r>
            <w:r>
              <w:rPr>
                <w:rFonts w:ascii="Calibri" w:hAnsi="Calibri" w:eastAsia="Calibri" w:cs="Calibri"/>
                <w:spacing w:val="-5"/>
              </w:rPr>
              <w:t>8</w:t>
            </w:r>
            <w:r>
              <w:rPr>
                <w:rFonts w:ascii="Calibri" w:hAnsi="Calibri" w:eastAsia="Calibri" w:cs="Calibri"/>
                <w:spacing w:val="16"/>
                <w:w w:val="101"/>
              </w:rPr>
              <w:t xml:space="preserve"> </w:t>
            </w:r>
            <w:r>
              <w:rPr>
                <w:spacing w:val="-5"/>
              </w:rPr>
              <w:t>万元以下</w:t>
            </w:r>
            <w:r>
              <w:rPr/>
              <w:t xml:space="preserve"> </w:t>
            </w:r>
            <w:r>
              <w:rPr>
                <w:spacing w:val="-4"/>
              </w:rPr>
              <w:t>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3" w:right="108" w:firstLine="7"/>
              <w:spacing w:before="32" w:line="228" w:lineRule="auto"/>
              <w:jc w:val="both"/>
              <w:rPr/>
            </w:pPr>
            <w:r>
              <w:rPr>
                <w:spacing w:val="-2"/>
              </w:rPr>
              <w:t>责令停止违法行为，限期恢复原状或者采取其他补救措施，并给予警告；</w:t>
            </w:r>
            <w:r>
              <w:rPr>
                <w:spacing w:val="2"/>
              </w:rPr>
              <w:t xml:space="preserve"> </w:t>
            </w:r>
            <w:r>
              <w:rPr>
                <w:spacing w:val="-3"/>
              </w:rPr>
              <w:t>对单位处</w:t>
            </w:r>
            <w:r>
              <w:rPr>
                <w:spacing w:val="-31"/>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w:t>
            </w:r>
            <w:r>
              <w:rPr/>
              <w:t xml:space="preserve"> </w:t>
            </w:r>
            <w:r>
              <w:rPr>
                <w:spacing w:val="-3"/>
              </w:rPr>
              <w:t>下罚款</w:t>
            </w:r>
          </w:p>
        </w:tc>
      </w:tr>
    </w:tbl>
    <w:p>
      <w:pPr>
        <w:rPr>
          <w:rFonts w:ascii="Arial"/>
          <w:sz w:val="21"/>
        </w:rPr>
      </w:pPr>
      <w:r/>
    </w:p>
    <w:p>
      <w:pPr>
        <w:sectPr>
          <w:footerReference w:type="default" r:id="rId83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7"/>
              </w:rPr>
              <w:t xml:space="preserve"> </w:t>
            </w:r>
            <w:r>
              <w:rPr>
                <w:rFonts w:ascii="Calibri" w:hAnsi="Calibri" w:eastAsia="Calibri" w:cs="Calibri"/>
                <w:spacing w:val="-3"/>
              </w:rPr>
              <w:t>22-3</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t>排水户堵塞城镇排水设施或者向城镇排水设施内排放、倾倒垃圾、渣土、施工泥浆、油</w:t>
            </w:r>
            <w:r>
              <w:rPr>
                <w:spacing w:val="-1"/>
              </w:rPr>
              <w:t>脂、污泥等易堵塞物</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9" w:line="219" w:lineRule="auto"/>
              <w:rPr/>
            </w:pPr>
            <w:r>
              <w:rPr>
                <w:spacing w:val="-2"/>
              </w:rPr>
              <w:t>违法依据</w:t>
            </w:r>
          </w:p>
        </w:tc>
        <w:tc>
          <w:tcPr>
            <w:tcW w:w="11860" w:type="dxa"/>
            <w:vAlign w:val="top"/>
            <w:gridSpan w:val="2"/>
          </w:tcPr>
          <w:p>
            <w:pPr>
              <w:pStyle w:val="TableText"/>
              <w:ind w:left="109"/>
              <w:spacing w:before="26" w:line="219" w:lineRule="auto"/>
              <w:rPr/>
            </w:pPr>
            <w:r>
              <w:rPr/>
              <w:t>【部门规章】《城镇污水排入排水管网许可</w:t>
            </w:r>
            <w:r>
              <w:rPr>
                <w:spacing w:val="-1"/>
              </w:rPr>
              <w:t>管理办法》</w:t>
            </w:r>
          </w:p>
          <w:p>
            <w:pPr>
              <w:pStyle w:val="TableText"/>
              <w:ind w:left="112"/>
              <w:spacing w:before="19" w:line="219" w:lineRule="auto"/>
              <w:rPr/>
            </w:pPr>
            <w:r>
              <w:rPr/>
              <w:t>第十四条第三项  排水户不得有下列危及城镇排水设施安全的活动</w:t>
            </w:r>
            <w:r>
              <w:rPr>
                <w:spacing w:val="-23"/>
              </w:rPr>
              <w:t>：（</w:t>
            </w:r>
            <w:r>
              <w:rPr/>
              <w:t>三）堵塞城镇排水设施或者向</w:t>
            </w:r>
            <w:r>
              <w:rPr>
                <w:spacing w:val="-1"/>
              </w:rPr>
              <w:t>城镇排水设施内排放、倾倒垃圾、渣土、施工泥</w:t>
            </w:r>
          </w:p>
          <w:p>
            <w:pPr>
              <w:pStyle w:val="TableText"/>
              <w:ind w:left="112"/>
              <w:spacing w:before="19" w:line="206" w:lineRule="auto"/>
              <w:rPr/>
            </w:pPr>
            <w:r>
              <w:rPr>
                <w:spacing w:val="-1"/>
              </w:rPr>
              <w:t>浆、油脂、污泥等易堵塞物。</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8"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8" w:line="219" w:lineRule="auto"/>
              <w:rPr/>
            </w:pPr>
            <w:r>
              <w:rPr/>
              <w:t>【部门规章】《城镇污水排入排水管网许可</w:t>
            </w:r>
            <w:r>
              <w:rPr>
                <w:spacing w:val="-1"/>
              </w:rPr>
              <w:t>管理办法》</w:t>
            </w:r>
          </w:p>
          <w:p>
            <w:pPr>
              <w:pStyle w:val="TableText"/>
              <w:ind w:left="116" w:right="63" w:hanging="4"/>
              <w:spacing w:before="19" w:line="228" w:lineRule="auto"/>
              <w:jc w:val="both"/>
              <w:rPr/>
            </w:pPr>
            <w:r>
              <w:rPr>
                <w:spacing w:val="-3"/>
              </w:rPr>
              <w:t>第三十二条  违反本办法规定，从事危及城镇排水设施安全的活动的，由城镇排水主管部门责令停止违法行为，限期恢复原状或者采取其他补救措施，</w:t>
            </w:r>
            <w:r>
              <w:rPr/>
              <w:t xml:space="preserve"> </w:t>
            </w:r>
            <w:r>
              <w:rPr>
                <w:spacing w:val="-1"/>
              </w:rPr>
              <w:t>并给予警告；逾期不采取补救措施或者造成严重后果</w:t>
            </w:r>
            <w:r>
              <w:rPr>
                <w:spacing w:val="-2"/>
              </w:rPr>
              <w:t>的，对单位处</w:t>
            </w:r>
            <w:r>
              <w:rPr>
                <w:spacing w:val="-31"/>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万元以下罚款；造成损失</w:t>
            </w:r>
            <w:r>
              <w:rPr/>
              <w:t xml:space="preserve">  </w:t>
            </w:r>
            <w:r>
              <w:rPr>
                <w:spacing w:val="-1"/>
              </w:rPr>
              <w:t>的，依法承担赔偿责任；构成犯罪的，依法追究刑事责任。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9" w:hRule="atLeast"/>
        </w:trPr>
        <w:tc>
          <w:tcPr>
            <w:tcW w:w="2577" w:type="dxa"/>
            <w:vAlign w:val="top"/>
            <w:gridSpan w:val="2"/>
          </w:tcPr>
          <w:p>
            <w:pPr>
              <w:pStyle w:val="TableText"/>
              <w:ind w:left="1113"/>
              <w:spacing w:before="30" w:line="204" w:lineRule="auto"/>
              <w:rPr/>
            </w:pPr>
            <w:r>
              <w:rPr>
                <w:spacing w:val="-4"/>
              </w:rPr>
              <w:t>较轻</w:t>
            </w:r>
          </w:p>
        </w:tc>
        <w:tc>
          <w:tcPr>
            <w:tcW w:w="5927" w:type="dxa"/>
            <w:vAlign w:val="top"/>
          </w:tcPr>
          <w:p>
            <w:pPr>
              <w:pStyle w:val="TableText"/>
              <w:ind w:left="117"/>
              <w:spacing w:before="30" w:line="204" w:lineRule="auto"/>
              <w:rPr/>
            </w:pPr>
            <w:r>
              <w:rPr>
                <w:spacing w:val="-1"/>
              </w:rPr>
              <w:t>实施本违法行为，限期内采取补救措施，且未造成严重后果的</w:t>
            </w:r>
          </w:p>
        </w:tc>
        <w:tc>
          <w:tcPr>
            <w:tcW w:w="5933" w:type="dxa"/>
            <w:vAlign w:val="top"/>
          </w:tcPr>
          <w:p>
            <w:pPr>
              <w:pStyle w:val="TableText"/>
              <w:ind w:left="120"/>
              <w:spacing w:before="30" w:line="204" w:lineRule="auto"/>
              <w:rPr/>
            </w:pPr>
            <w:r>
              <w:rPr>
                <w:spacing w:val="-1"/>
              </w:rPr>
              <w:t>责令停止违法行为，限期恢复原状或者采取其他补救措施，并给予警告</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7"/>
              <w:spacing w:before="261" w:line="219" w:lineRule="auto"/>
              <w:rPr/>
            </w:pPr>
            <w:r>
              <w:rPr>
                <w:spacing w:val="-1"/>
              </w:rPr>
              <w:t>实施本违法行为，逾期不采取补救措施，但未造成严重后果的</w:t>
            </w:r>
          </w:p>
        </w:tc>
        <w:tc>
          <w:tcPr>
            <w:tcW w:w="5933" w:type="dxa"/>
            <w:vAlign w:val="top"/>
          </w:tcPr>
          <w:p>
            <w:pPr>
              <w:pStyle w:val="TableText"/>
              <w:ind w:left="113" w:right="106" w:firstLine="7"/>
              <w:spacing w:before="30"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20"/>
              </w:rPr>
              <w:t xml:space="preserve"> </w:t>
            </w:r>
            <w:r>
              <w:rPr>
                <w:rFonts w:ascii="Calibri" w:hAnsi="Calibri" w:eastAsia="Calibri" w:cs="Calibri"/>
                <w:spacing w:val="-5"/>
              </w:rPr>
              <w:t>10</w:t>
            </w:r>
            <w:r>
              <w:rPr>
                <w:rFonts w:ascii="Calibri" w:hAnsi="Calibri" w:eastAsia="Calibri" w:cs="Calibri"/>
                <w:spacing w:val="14"/>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1"/>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7"/>
              </w:rPr>
              <w:t xml:space="preserve"> </w:t>
            </w:r>
            <w:r>
              <w:rPr>
                <w:spacing w:val="-5"/>
              </w:rPr>
              <w:t>万元以下</w:t>
            </w:r>
            <w:r>
              <w:rPr/>
              <w:t xml:space="preserve"> </w:t>
            </w:r>
            <w:r>
              <w:rPr>
                <w:spacing w:val="-4"/>
              </w:rPr>
              <w:t>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2" w:line="219" w:lineRule="auto"/>
              <w:rPr/>
            </w:pPr>
            <w:r>
              <w:rPr>
                <w:spacing w:val="-1"/>
              </w:rPr>
              <w:t>实施本违法行为，限期内采取补救措施，但造成严重后果的</w:t>
            </w:r>
          </w:p>
        </w:tc>
        <w:tc>
          <w:tcPr>
            <w:tcW w:w="5933" w:type="dxa"/>
            <w:vAlign w:val="top"/>
          </w:tcPr>
          <w:p>
            <w:pPr>
              <w:pStyle w:val="TableText"/>
              <w:ind w:left="113" w:right="106" w:firstLine="7"/>
              <w:spacing w:before="30"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12"/>
              </w:rPr>
              <w:t xml:space="preserve"> </w:t>
            </w:r>
            <w:r>
              <w:rPr>
                <w:rFonts w:ascii="Calibri" w:hAnsi="Calibri" w:eastAsia="Calibri" w:cs="Calibri"/>
                <w:spacing w:val="-5"/>
              </w:rPr>
              <w:t>15</w:t>
            </w:r>
            <w:r>
              <w:rPr>
                <w:rFonts w:ascii="Calibri" w:hAnsi="Calibri" w:eastAsia="Calibri" w:cs="Calibri"/>
                <w:spacing w:val="14"/>
              </w:rPr>
              <w:t xml:space="preserve"> </w:t>
            </w:r>
            <w:r>
              <w:rPr>
                <w:spacing w:val="-5"/>
              </w:rPr>
              <w:t>万元以上</w:t>
            </w:r>
            <w:r>
              <w:rPr>
                <w:spacing w:val="-34"/>
              </w:rPr>
              <w:t xml:space="preserve"> </w:t>
            </w:r>
            <w:r>
              <w:rPr>
                <w:rFonts w:ascii="Calibri" w:hAnsi="Calibri" w:eastAsia="Calibri" w:cs="Calibri"/>
                <w:spacing w:val="-5"/>
              </w:rPr>
              <w:t>25</w:t>
            </w:r>
            <w:r>
              <w:rPr>
                <w:rFonts w:ascii="Calibri" w:hAnsi="Calibri" w:eastAsia="Calibri" w:cs="Calibri"/>
                <w:spacing w:val="16"/>
              </w:rPr>
              <w:t xml:space="preserve"> </w:t>
            </w:r>
            <w:r>
              <w:rPr>
                <w:spacing w:val="-5"/>
              </w:rPr>
              <w:t>万元以下罚款，对个人处</w:t>
            </w:r>
            <w:r>
              <w:rPr>
                <w:spacing w:val="-38"/>
              </w:rPr>
              <w:t xml:space="preserve"> </w:t>
            </w:r>
            <w:r>
              <w:rPr>
                <w:rFonts w:ascii="Calibri" w:hAnsi="Calibri" w:eastAsia="Calibri" w:cs="Calibri"/>
                <w:spacing w:val="-5"/>
              </w:rPr>
              <w:t>5</w:t>
            </w:r>
            <w:r>
              <w:rPr>
                <w:rFonts w:ascii="Calibri" w:hAnsi="Calibri" w:eastAsia="Calibri" w:cs="Calibri"/>
                <w:spacing w:val="16"/>
                <w:w w:val="101"/>
              </w:rPr>
              <w:t xml:space="preserve"> </w:t>
            </w:r>
            <w:r>
              <w:rPr>
                <w:spacing w:val="-5"/>
              </w:rPr>
              <w:t>万元以上</w:t>
            </w:r>
            <w:r>
              <w:rPr>
                <w:spacing w:val="-37"/>
              </w:rPr>
              <w:t xml:space="preserve"> </w:t>
            </w:r>
            <w:r>
              <w:rPr>
                <w:rFonts w:ascii="Calibri" w:hAnsi="Calibri" w:eastAsia="Calibri" w:cs="Calibri"/>
                <w:spacing w:val="-5"/>
              </w:rPr>
              <w:t>8</w:t>
            </w:r>
            <w:r>
              <w:rPr>
                <w:rFonts w:ascii="Calibri" w:hAnsi="Calibri" w:eastAsia="Calibri" w:cs="Calibri"/>
                <w:spacing w:val="16"/>
                <w:w w:val="101"/>
              </w:rPr>
              <w:t xml:space="preserve"> </w:t>
            </w:r>
            <w:r>
              <w:rPr>
                <w:spacing w:val="-5"/>
              </w:rPr>
              <w:t>万元以下</w:t>
            </w:r>
            <w:r>
              <w:rPr/>
              <w:t xml:space="preserve"> </w:t>
            </w:r>
            <w:r>
              <w:rPr>
                <w:spacing w:val="-4"/>
              </w:rPr>
              <w:t>罚款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3" w:right="108" w:firstLine="7"/>
              <w:spacing w:before="33" w:line="228" w:lineRule="auto"/>
              <w:jc w:val="both"/>
              <w:rPr/>
            </w:pPr>
            <w:r>
              <w:rPr>
                <w:spacing w:val="-2"/>
              </w:rPr>
              <w:t>责令停止违法行为，限期恢复原状或者采取其他补救措施，并给予警告；</w:t>
            </w:r>
            <w:r>
              <w:rPr>
                <w:spacing w:val="2"/>
              </w:rPr>
              <w:t xml:space="preserve"> </w:t>
            </w:r>
            <w:r>
              <w:rPr>
                <w:spacing w:val="-3"/>
              </w:rPr>
              <w:t>对单位处</w:t>
            </w:r>
            <w:r>
              <w:rPr>
                <w:spacing w:val="-31"/>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w:t>
            </w:r>
            <w:r>
              <w:rPr/>
              <w:t xml:space="preserve"> </w:t>
            </w:r>
            <w:r>
              <w:rPr>
                <w:spacing w:val="-3"/>
              </w:rPr>
              <w:t>下罚款</w:t>
            </w:r>
          </w:p>
        </w:tc>
      </w:tr>
    </w:tbl>
    <w:p>
      <w:pPr>
        <w:rPr>
          <w:rFonts w:ascii="Arial"/>
          <w:sz w:val="21"/>
        </w:rPr>
      </w:pPr>
      <w:r/>
    </w:p>
    <w:p>
      <w:pPr>
        <w:sectPr>
          <w:footerReference w:type="default" r:id="rId83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7"/>
              </w:rPr>
              <w:t xml:space="preserve"> </w:t>
            </w:r>
            <w:r>
              <w:rPr>
                <w:rFonts w:ascii="Calibri" w:hAnsi="Calibri" w:eastAsia="Calibri" w:cs="Calibri"/>
                <w:spacing w:val="-3"/>
              </w:rPr>
              <w:t>22-4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排水户擅自拆卸、移动、穿凿和接入城镇排水设施</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【部门规章】《城镇污水排入排水管网许可</w:t>
            </w:r>
            <w:r>
              <w:rPr>
                <w:spacing w:val="-1"/>
              </w:rPr>
              <w:t>管理办法》</w:t>
            </w:r>
          </w:p>
          <w:p>
            <w:pPr>
              <w:pStyle w:val="TableText"/>
              <w:ind w:left="112"/>
              <w:spacing w:before="19" w:line="206" w:lineRule="auto"/>
              <w:rPr/>
            </w:pPr>
            <w:r>
              <w:rPr/>
              <w:t>第十四条第四项  排水户不得有下列危及城镇排水设施安全的活动</w:t>
            </w:r>
            <w:r>
              <w:rPr>
                <w:spacing w:val="-5"/>
              </w:rPr>
              <w:t>：（</w:t>
            </w:r>
            <w:r>
              <w:rPr/>
              <w:t>四）擅自拆卸、移动、穿凿和接入城镇排水设施。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【部门规章】《城镇污水排入排水管网许可</w:t>
            </w:r>
            <w:r>
              <w:rPr>
                <w:spacing w:val="-1"/>
              </w:rPr>
              <w:t>管理办法》</w:t>
            </w:r>
          </w:p>
          <w:p>
            <w:pPr>
              <w:pStyle w:val="TableText"/>
              <w:ind w:left="116" w:right="63" w:hanging="4"/>
              <w:spacing w:before="19" w:line="228" w:lineRule="auto"/>
              <w:jc w:val="both"/>
              <w:rPr/>
            </w:pPr>
            <w:r>
              <w:rPr>
                <w:spacing w:val="-3"/>
              </w:rPr>
              <w:t>第三十二条  违反本办法规定，从事危及城镇排水设施安全的活动的，由城镇排水主管部门责令停止违法行为，限期恢复原状或者采取其他补救措施，</w:t>
            </w:r>
            <w:r>
              <w:rPr/>
              <w:t xml:space="preserve"> </w:t>
            </w:r>
            <w:r>
              <w:rPr>
                <w:spacing w:val="-1"/>
              </w:rPr>
              <w:t>并给予警告；逾期不采取补救措施或者造成严重后果</w:t>
            </w:r>
            <w:r>
              <w:rPr>
                <w:spacing w:val="-2"/>
              </w:rPr>
              <w:t>的，对单位处</w:t>
            </w:r>
            <w:r>
              <w:rPr>
                <w:spacing w:val="-31"/>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万元以下罚款；造成损失</w:t>
            </w:r>
            <w:r>
              <w:rPr/>
              <w:t xml:space="preserve">  </w:t>
            </w:r>
            <w:r>
              <w:rPr>
                <w:spacing w:val="-1"/>
              </w:rPr>
              <w:t>的，依法承担赔偿责任；构成犯罪的，依法追究刑事责任。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责令停止违法行为，限期恢复原状或者采取其他补救措施，并给予警告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3" w:right="106" w:firstLine="7"/>
              <w:spacing w:before="31"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20"/>
              </w:rPr>
              <w:t xml:space="preserve"> </w:t>
            </w:r>
            <w:r>
              <w:rPr>
                <w:rFonts w:ascii="Calibri" w:hAnsi="Calibri" w:eastAsia="Calibri" w:cs="Calibri"/>
                <w:spacing w:val="-5"/>
              </w:rPr>
              <w:t>10</w:t>
            </w:r>
            <w:r>
              <w:rPr>
                <w:rFonts w:ascii="Calibri" w:hAnsi="Calibri" w:eastAsia="Calibri" w:cs="Calibri"/>
                <w:spacing w:val="14"/>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1"/>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7"/>
              </w:rPr>
              <w:t xml:space="preserve"> </w:t>
            </w:r>
            <w:r>
              <w:rPr>
                <w:spacing w:val="-5"/>
              </w:rPr>
              <w:t>万元以下</w:t>
            </w:r>
            <w:r>
              <w:rPr/>
              <w:t xml:space="preserve"> </w:t>
            </w:r>
            <w:r>
              <w:rPr>
                <w:spacing w:val="-4"/>
              </w:rPr>
              <w:t>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3" w:right="106" w:firstLine="7"/>
              <w:spacing w:before="30"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12"/>
              </w:rPr>
              <w:t xml:space="preserve"> </w:t>
            </w:r>
            <w:r>
              <w:rPr>
                <w:rFonts w:ascii="Calibri" w:hAnsi="Calibri" w:eastAsia="Calibri" w:cs="Calibri"/>
                <w:spacing w:val="-5"/>
              </w:rPr>
              <w:t>15</w:t>
            </w:r>
            <w:r>
              <w:rPr>
                <w:rFonts w:ascii="Calibri" w:hAnsi="Calibri" w:eastAsia="Calibri" w:cs="Calibri"/>
                <w:spacing w:val="14"/>
              </w:rPr>
              <w:t xml:space="preserve"> </w:t>
            </w:r>
            <w:r>
              <w:rPr>
                <w:spacing w:val="-5"/>
              </w:rPr>
              <w:t>万元以上</w:t>
            </w:r>
            <w:r>
              <w:rPr>
                <w:spacing w:val="-34"/>
              </w:rPr>
              <w:t xml:space="preserve"> </w:t>
            </w:r>
            <w:r>
              <w:rPr>
                <w:rFonts w:ascii="Calibri" w:hAnsi="Calibri" w:eastAsia="Calibri" w:cs="Calibri"/>
                <w:spacing w:val="-5"/>
              </w:rPr>
              <w:t>25</w:t>
            </w:r>
            <w:r>
              <w:rPr>
                <w:rFonts w:ascii="Calibri" w:hAnsi="Calibri" w:eastAsia="Calibri" w:cs="Calibri"/>
                <w:spacing w:val="16"/>
              </w:rPr>
              <w:t xml:space="preserve"> </w:t>
            </w:r>
            <w:r>
              <w:rPr>
                <w:spacing w:val="-5"/>
              </w:rPr>
              <w:t>万元以下罚款，对个人处</w:t>
            </w:r>
            <w:r>
              <w:rPr>
                <w:spacing w:val="-38"/>
              </w:rPr>
              <w:t xml:space="preserve"> </w:t>
            </w:r>
            <w:r>
              <w:rPr>
                <w:rFonts w:ascii="Calibri" w:hAnsi="Calibri" w:eastAsia="Calibri" w:cs="Calibri"/>
                <w:spacing w:val="-5"/>
              </w:rPr>
              <w:t>5</w:t>
            </w:r>
            <w:r>
              <w:rPr>
                <w:rFonts w:ascii="Calibri" w:hAnsi="Calibri" w:eastAsia="Calibri" w:cs="Calibri"/>
                <w:spacing w:val="16"/>
                <w:w w:val="101"/>
              </w:rPr>
              <w:t xml:space="preserve"> </w:t>
            </w:r>
            <w:r>
              <w:rPr>
                <w:spacing w:val="-5"/>
              </w:rPr>
              <w:t>万元以上</w:t>
            </w:r>
            <w:r>
              <w:rPr>
                <w:spacing w:val="-37"/>
              </w:rPr>
              <w:t xml:space="preserve"> </w:t>
            </w:r>
            <w:r>
              <w:rPr>
                <w:rFonts w:ascii="Calibri" w:hAnsi="Calibri" w:eastAsia="Calibri" w:cs="Calibri"/>
                <w:spacing w:val="-5"/>
              </w:rPr>
              <w:t>8</w:t>
            </w:r>
            <w:r>
              <w:rPr>
                <w:rFonts w:ascii="Calibri" w:hAnsi="Calibri" w:eastAsia="Calibri" w:cs="Calibri"/>
                <w:spacing w:val="16"/>
                <w:w w:val="101"/>
              </w:rPr>
              <w:t xml:space="preserve"> </w:t>
            </w:r>
            <w:r>
              <w:rPr>
                <w:spacing w:val="-5"/>
              </w:rPr>
              <w:t>万元以下</w:t>
            </w:r>
            <w:r>
              <w:rPr/>
              <w:t xml:space="preserve"> </w:t>
            </w:r>
            <w:r>
              <w:rPr>
                <w:spacing w:val="-4"/>
              </w:rPr>
              <w:t>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3" w:right="108" w:firstLine="7"/>
              <w:spacing w:before="32" w:line="228" w:lineRule="auto"/>
              <w:jc w:val="both"/>
              <w:rPr/>
            </w:pPr>
            <w:r>
              <w:rPr>
                <w:spacing w:val="-2"/>
              </w:rPr>
              <w:t>责令停止违法行为，限期恢复原状或者采取其他补救措施，并给予警告；</w:t>
            </w:r>
            <w:r>
              <w:rPr>
                <w:spacing w:val="2"/>
              </w:rPr>
              <w:t xml:space="preserve"> </w:t>
            </w:r>
            <w:r>
              <w:rPr>
                <w:spacing w:val="-3"/>
              </w:rPr>
              <w:t>对单位处</w:t>
            </w:r>
            <w:r>
              <w:rPr>
                <w:spacing w:val="-31"/>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w:t>
            </w:r>
            <w:r>
              <w:rPr/>
              <w:t xml:space="preserve"> </w:t>
            </w:r>
            <w:r>
              <w:rPr>
                <w:spacing w:val="-3"/>
              </w:rPr>
              <w:t>下罚款</w:t>
            </w:r>
          </w:p>
        </w:tc>
      </w:tr>
    </w:tbl>
    <w:p>
      <w:pPr>
        <w:rPr>
          <w:rFonts w:ascii="Arial"/>
          <w:sz w:val="21"/>
        </w:rPr>
      </w:pPr>
      <w:r/>
    </w:p>
    <w:p>
      <w:pPr>
        <w:sectPr>
          <w:footerReference w:type="default" r:id="rId833"/>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3"/>
              </w:rPr>
              <w:t>新增</w:t>
            </w:r>
            <w:r>
              <w:rPr>
                <w:spacing w:val="-37"/>
              </w:rPr>
              <w:t xml:space="preserve"> </w:t>
            </w:r>
            <w:r>
              <w:rPr>
                <w:rFonts w:ascii="Calibri" w:hAnsi="Calibri" w:eastAsia="Calibri" w:cs="Calibri"/>
                <w:spacing w:val="-3"/>
              </w:rPr>
              <w:t>22-5</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2"/>
              <w:spacing w:before="29" w:line="205" w:lineRule="auto"/>
              <w:rPr/>
            </w:pPr>
            <w:r>
              <w:rPr>
                <w:spacing w:val="-1"/>
              </w:rPr>
              <w:t>排水户擅自向城镇排水设施加压排放污水</w:t>
            </w:r>
          </w:p>
        </w:tc>
      </w:tr>
      <w:tr>
        <w:trPr>
          <w:trHeight w:val="471" w:hRule="atLeast"/>
        </w:trPr>
        <w:tc>
          <w:tcPr>
            <w:tcW w:w="1236"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t>【部门规章】《城镇污水排入排水管网许可</w:t>
            </w:r>
            <w:r>
              <w:rPr>
                <w:spacing w:val="-1"/>
              </w:rPr>
              <w:t>管理办法》</w:t>
            </w:r>
          </w:p>
          <w:p>
            <w:pPr>
              <w:pStyle w:val="TableText"/>
              <w:ind w:left="112"/>
              <w:spacing w:before="19" w:line="206" w:lineRule="auto"/>
              <w:rPr/>
            </w:pPr>
            <w:r>
              <w:rPr/>
              <w:t>第十四条第五项  排水户不得有下列危及城镇排水设施安全的活动</w:t>
            </w:r>
            <w:r>
              <w:rPr>
                <w:spacing w:val="-5"/>
              </w:rPr>
              <w:t>：（</w:t>
            </w:r>
            <w:r>
              <w:rPr/>
              <w:t>五）擅自向城镇排水设施加压排放污水。</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t>【部门规章】《城镇污水排入排水管网许可</w:t>
            </w:r>
            <w:r>
              <w:rPr>
                <w:spacing w:val="-1"/>
              </w:rPr>
              <w:t>管理办法》</w:t>
            </w:r>
          </w:p>
          <w:p>
            <w:pPr>
              <w:pStyle w:val="TableText"/>
              <w:ind w:left="116" w:right="63" w:hanging="4"/>
              <w:spacing w:before="19" w:line="228" w:lineRule="auto"/>
              <w:jc w:val="both"/>
              <w:rPr/>
            </w:pPr>
            <w:r>
              <w:rPr>
                <w:spacing w:val="-3"/>
              </w:rPr>
              <w:t>第三十二条  违反本办法规定，从事危及城镇排水设施安全的活动的，由城镇排水主管部门责令停止违法行为，限期恢复原状或者采取其他补救措施，</w:t>
            </w:r>
            <w:r>
              <w:rPr/>
              <w:t xml:space="preserve"> </w:t>
            </w:r>
            <w:r>
              <w:rPr>
                <w:spacing w:val="-1"/>
              </w:rPr>
              <w:t>并给予警告；逾期不采取补救措施或者造成严重后果</w:t>
            </w:r>
            <w:r>
              <w:rPr>
                <w:spacing w:val="-2"/>
              </w:rPr>
              <w:t>的，对单位处</w:t>
            </w:r>
            <w:r>
              <w:rPr>
                <w:spacing w:val="-31"/>
              </w:rPr>
              <w:t xml:space="preserve"> </w:t>
            </w:r>
            <w:r>
              <w:rPr>
                <w:rFonts w:ascii="Calibri" w:hAnsi="Calibri" w:eastAsia="Calibri" w:cs="Calibri"/>
                <w:spacing w:val="-2"/>
              </w:rPr>
              <w:t>10</w:t>
            </w:r>
            <w:r>
              <w:rPr>
                <w:rFonts w:ascii="Calibri" w:hAnsi="Calibri" w:eastAsia="Calibri" w:cs="Calibri"/>
                <w:spacing w:val="16"/>
                <w:w w:val="101"/>
              </w:rPr>
              <w:t xml:space="preserve"> </w:t>
            </w:r>
            <w:r>
              <w:rPr>
                <w:spacing w:val="-2"/>
              </w:rPr>
              <w:t>万元以上</w:t>
            </w:r>
            <w:r>
              <w:rPr>
                <w:spacing w:val="-36"/>
              </w:rPr>
              <w:t xml:space="preserve"> </w:t>
            </w:r>
            <w:r>
              <w:rPr>
                <w:rFonts w:ascii="Calibri" w:hAnsi="Calibri" w:eastAsia="Calibri" w:cs="Calibri"/>
                <w:spacing w:val="-2"/>
              </w:rPr>
              <w:t>30</w:t>
            </w:r>
            <w:r>
              <w:rPr>
                <w:rFonts w:ascii="Calibri" w:hAnsi="Calibri" w:eastAsia="Calibri" w:cs="Calibri"/>
                <w:spacing w:val="14"/>
                <w:w w:val="102"/>
              </w:rPr>
              <w:t xml:space="preserve"> </w:t>
            </w:r>
            <w:r>
              <w:rPr>
                <w:spacing w:val="-2"/>
              </w:rPr>
              <w:t>万元以下罚款，对个人处</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万元以上</w:t>
            </w:r>
            <w:r>
              <w:rPr>
                <w:spacing w:val="-29"/>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万元以下罚款；造成损失</w:t>
            </w:r>
            <w:r>
              <w:rPr/>
              <w:t xml:space="preserve">  </w:t>
            </w:r>
            <w:r>
              <w:rPr>
                <w:spacing w:val="-1"/>
              </w:rPr>
              <w:t>的，依法承担赔偿责任；构成犯罪的，依法追究刑事责任。</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238" w:hRule="atLeast"/>
        </w:trPr>
        <w:tc>
          <w:tcPr>
            <w:tcW w:w="2577" w:type="dxa"/>
            <w:vAlign w:val="top"/>
            <w:gridSpan w:val="2"/>
          </w:tcPr>
          <w:p>
            <w:pPr>
              <w:pStyle w:val="TableText"/>
              <w:ind w:left="1113"/>
              <w:spacing w:before="28" w:line="205" w:lineRule="auto"/>
              <w:rPr/>
            </w:pPr>
            <w:r>
              <w:rPr>
                <w:spacing w:val="-4"/>
              </w:rPr>
              <w:t>较轻</w:t>
            </w:r>
          </w:p>
        </w:tc>
        <w:tc>
          <w:tcPr>
            <w:tcW w:w="5927" w:type="dxa"/>
            <w:vAlign w:val="top"/>
          </w:tcPr>
          <w:p>
            <w:pPr>
              <w:pStyle w:val="TableText"/>
              <w:ind w:left="117"/>
              <w:spacing w:before="28" w:line="205" w:lineRule="auto"/>
              <w:rPr/>
            </w:pPr>
            <w:r>
              <w:rPr>
                <w:spacing w:val="-1"/>
              </w:rPr>
              <w:t>实施本违法行为，限期内采取补救措施，且未造成严重后果的</w:t>
            </w:r>
          </w:p>
        </w:tc>
        <w:tc>
          <w:tcPr>
            <w:tcW w:w="5933" w:type="dxa"/>
            <w:vAlign w:val="top"/>
          </w:tcPr>
          <w:p>
            <w:pPr>
              <w:pStyle w:val="TableText"/>
              <w:ind w:left="120"/>
              <w:spacing w:before="28" w:line="205" w:lineRule="auto"/>
              <w:rPr/>
            </w:pPr>
            <w:r>
              <w:rPr>
                <w:spacing w:val="-1"/>
              </w:rPr>
              <w:t>责令停止违法行为，限期恢复原状或者采取其他补救措施，并给予警告</w:t>
            </w:r>
          </w:p>
        </w:tc>
      </w:tr>
      <w:tr>
        <w:trPr>
          <w:trHeight w:val="705"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实施本违法行为，逾期不采取补救措施，但未造成严重后果的</w:t>
            </w:r>
          </w:p>
        </w:tc>
        <w:tc>
          <w:tcPr>
            <w:tcW w:w="5933" w:type="dxa"/>
            <w:vAlign w:val="top"/>
          </w:tcPr>
          <w:p>
            <w:pPr>
              <w:pStyle w:val="TableText"/>
              <w:ind w:left="113" w:right="106" w:firstLine="7"/>
              <w:spacing w:before="31"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20"/>
              </w:rPr>
              <w:t xml:space="preserve"> </w:t>
            </w:r>
            <w:r>
              <w:rPr>
                <w:rFonts w:ascii="Calibri" w:hAnsi="Calibri" w:eastAsia="Calibri" w:cs="Calibri"/>
                <w:spacing w:val="-5"/>
              </w:rPr>
              <w:t>10</w:t>
            </w:r>
            <w:r>
              <w:rPr>
                <w:rFonts w:ascii="Calibri" w:hAnsi="Calibri" w:eastAsia="Calibri" w:cs="Calibri"/>
                <w:spacing w:val="14"/>
              </w:rPr>
              <w:t xml:space="preserve"> </w:t>
            </w:r>
            <w:r>
              <w:rPr>
                <w:spacing w:val="-5"/>
              </w:rPr>
              <w:t>万元以上</w:t>
            </w:r>
            <w:r>
              <w:rPr>
                <w:spacing w:val="-29"/>
              </w:rPr>
              <w:t xml:space="preserve"> </w:t>
            </w:r>
            <w:r>
              <w:rPr>
                <w:rFonts w:ascii="Calibri" w:hAnsi="Calibri" w:eastAsia="Calibri" w:cs="Calibri"/>
                <w:spacing w:val="-5"/>
              </w:rPr>
              <w:t>15</w:t>
            </w:r>
            <w:r>
              <w:rPr>
                <w:rFonts w:ascii="Calibri" w:hAnsi="Calibri" w:eastAsia="Calibri" w:cs="Calibri"/>
                <w:spacing w:val="16"/>
                <w:w w:val="101"/>
              </w:rPr>
              <w:t xml:space="preserve"> </w:t>
            </w:r>
            <w:r>
              <w:rPr>
                <w:spacing w:val="-5"/>
              </w:rPr>
              <w:t>万元以下罚款，对个人处</w:t>
            </w:r>
            <w:r>
              <w:rPr>
                <w:spacing w:val="-37"/>
              </w:rPr>
              <w:t xml:space="preserve"> </w:t>
            </w:r>
            <w:r>
              <w:rPr>
                <w:rFonts w:ascii="Calibri" w:hAnsi="Calibri" w:eastAsia="Calibri" w:cs="Calibri"/>
                <w:spacing w:val="-5"/>
              </w:rPr>
              <w:t>2</w:t>
            </w:r>
            <w:r>
              <w:rPr>
                <w:rFonts w:ascii="Calibri" w:hAnsi="Calibri" w:eastAsia="Calibri" w:cs="Calibri"/>
                <w:spacing w:val="16"/>
                <w:w w:val="101"/>
              </w:rPr>
              <w:t xml:space="preserve"> </w:t>
            </w:r>
            <w:r>
              <w:rPr>
                <w:spacing w:val="-5"/>
              </w:rPr>
              <w:t>万元以上</w:t>
            </w:r>
            <w:r>
              <w:rPr>
                <w:spacing w:val="-36"/>
              </w:rPr>
              <w:t xml:space="preserve"> </w:t>
            </w:r>
            <w:r>
              <w:rPr>
                <w:rFonts w:ascii="Calibri" w:hAnsi="Calibri" w:eastAsia="Calibri" w:cs="Calibri"/>
                <w:spacing w:val="-5"/>
              </w:rPr>
              <w:t>5</w:t>
            </w:r>
            <w:r>
              <w:rPr>
                <w:rFonts w:ascii="Calibri" w:hAnsi="Calibri" w:eastAsia="Calibri" w:cs="Calibri"/>
                <w:spacing w:val="17"/>
              </w:rPr>
              <w:t xml:space="preserve"> </w:t>
            </w:r>
            <w:r>
              <w:rPr>
                <w:spacing w:val="-5"/>
              </w:rPr>
              <w:t>万元以下</w:t>
            </w:r>
            <w:r>
              <w:rPr/>
              <w:t xml:space="preserve"> </w:t>
            </w:r>
            <w:r>
              <w:rPr>
                <w:spacing w:val="-4"/>
              </w:rPr>
              <w:t>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3" w:line="219" w:lineRule="auto"/>
              <w:rPr/>
            </w:pPr>
            <w:r>
              <w:rPr>
                <w:spacing w:val="-1"/>
              </w:rPr>
              <w:t>实施本违法行为，限期内采取补救措施，但造成严重后果的</w:t>
            </w:r>
          </w:p>
        </w:tc>
        <w:tc>
          <w:tcPr>
            <w:tcW w:w="5933" w:type="dxa"/>
            <w:vAlign w:val="top"/>
          </w:tcPr>
          <w:p>
            <w:pPr>
              <w:pStyle w:val="TableText"/>
              <w:ind w:left="113" w:right="106" w:firstLine="7"/>
              <w:spacing w:before="30" w:line="227" w:lineRule="auto"/>
              <w:jc w:val="both"/>
              <w:rPr/>
            </w:pPr>
            <w:r>
              <w:rPr>
                <w:spacing w:val="-2"/>
              </w:rPr>
              <w:t>责令停止违法行为，限期恢复原状或者采取其他补救措施，并给予警告；</w:t>
            </w:r>
            <w:r>
              <w:rPr>
                <w:spacing w:val="4"/>
              </w:rPr>
              <w:t xml:space="preserve"> </w:t>
            </w:r>
            <w:r>
              <w:rPr>
                <w:spacing w:val="-5"/>
              </w:rPr>
              <w:t>对单位处</w:t>
            </w:r>
            <w:r>
              <w:rPr>
                <w:spacing w:val="-12"/>
              </w:rPr>
              <w:t xml:space="preserve"> </w:t>
            </w:r>
            <w:r>
              <w:rPr>
                <w:rFonts w:ascii="Calibri" w:hAnsi="Calibri" w:eastAsia="Calibri" w:cs="Calibri"/>
                <w:spacing w:val="-5"/>
              </w:rPr>
              <w:t>15</w:t>
            </w:r>
            <w:r>
              <w:rPr>
                <w:rFonts w:ascii="Calibri" w:hAnsi="Calibri" w:eastAsia="Calibri" w:cs="Calibri"/>
                <w:spacing w:val="14"/>
              </w:rPr>
              <w:t xml:space="preserve"> </w:t>
            </w:r>
            <w:r>
              <w:rPr>
                <w:spacing w:val="-5"/>
              </w:rPr>
              <w:t>万元以上</w:t>
            </w:r>
            <w:r>
              <w:rPr>
                <w:spacing w:val="-34"/>
              </w:rPr>
              <w:t xml:space="preserve"> </w:t>
            </w:r>
            <w:r>
              <w:rPr>
                <w:rFonts w:ascii="Calibri" w:hAnsi="Calibri" w:eastAsia="Calibri" w:cs="Calibri"/>
                <w:spacing w:val="-5"/>
              </w:rPr>
              <w:t>25</w:t>
            </w:r>
            <w:r>
              <w:rPr>
                <w:rFonts w:ascii="Calibri" w:hAnsi="Calibri" w:eastAsia="Calibri" w:cs="Calibri"/>
                <w:spacing w:val="16"/>
              </w:rPr>
              <w:t xml:space="preserve"> </w:t>
            </w:r>
            <w:r>
              <w:rPr>
                <w:spacing w:val="-5"/>
              </w:rPr>
              <w:t>万元以下罚款，对个人处</w:t>
            </w:r>
            <w:r>
              <w:rPr>
                <w:spacing w:val="-38"/>
              </w:rPr>
              <w:t xml:space="preserve"> </w:t>
            </w:r>
            <w:r>
              <w:rPr>
                <w:rFonts w:ascii="Calibri" w:hAnsi="Calibri" w:eastAsia="Calibri" w:cs="Calibri"/>
                <w:spacing w:val="-5"/>
              </w:rPr>
              <w:t>5</w:t>
            </w:r>
            <w:r>
              <w:rPr>
                <w:rFonts w:ascii="Calibri" w:hAnsi="Calibri" w:eastAsia="Calibri" w:cs="Calibri"/>
                <w:spacing w:val="16"/>
                <w:w w:val="101"/>
              </w:rPr>
              <w:t xml:space="preserve"> </w:t>
            </w:r>
            <w:r>
              <w:rPr>
                <w:spacing w:val="-5"/>
              </w:rPr>
              <w:t>万元以上</w:t>
            </w:r>
            <w:r>
              <w:rPr>
                <w:spacing w:val="-37"/>
              </w:rPr>
              <w:t xml:space="preserve"> </w:t>
            </w:r>
            <w:r>
              <w:rPr>
                <w:rFonts w:ascii="Calibri" w:hAnsi="Calibri" w:eastAsia="Calibri" w:cs="Calibri"/>
                <w:spacing w:val="-5"/>
              </w:rPr>
              <w:t>8</w:t>
            </w:r>
            <w:r>
              <w:rPr>
                <w:rFonts w:ascii="Calibri" w:hAnsi="Calibri" w:eastAsia="Calibri" w:cs="Calibri"/>
                <w:spacing w:val="16"/>
                <w:w w:val="101"/>
              </w:rPr>
              <w:t xml:space="preserve"> </w:t>
            </w:r>
            <w:r>
              <w:rPr>
                <w:spacing w:val="-5"/>
              </w:rPr>
              <w:t>万元以下</w:t>
            </w:r>
            <w:r>
              <w:rPr/>
              <w:t xml:space="preserve"> </w:t>
            </w:r>
            <w:r>
              <w:rPr>
                <w:spacing w:val="-4"/>
              </w:rPr>
              <w:t>罚款</w:t>
            </w:r>
          </w:p>
        </w:tc>
      </w:tr>
      <w:tr>
        <w:trPr>
          <w:trHeight w:val="709"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4" w:line="219" w:lineRule="auto"/>
              <w:rPr/>
            </w:pPr>
            <w:r>
              <w:rPr>
                <w:spacing w:val="-1"/>
              </w:rPr>
              <w:t>实施本违法行为，逾期不采取补救措施，且造成严重后果的</w:t>
            </w:r>
          </w:p>
        </w:tc>
        <w:tc>
          <w:tcPr>
            <w:tcW w:w="5933" w:type="dxa"/>
            <w:vAlign w:val="top"/>
          </w:tcPr>
          <w:p>
            <w:pPr>
              <w:pStyle w:val="TableText"/>
              <w:ind w:left="113" w:right="108" w:firstLine="7"/>
              <w:spacing w:before="32" w:line="228" w:lineRule="auto"/>
              <w:jc w:val="both"/>
              <w:rPr/>
            </w:pPr>
            <w:r>
              <w:rPr>
                <w:spacing w:val="-2"/>
              </w:rPr>
              <w:t>责令停止违法行为，限期恢复原状或者采取其他补救措施，并给予警告；</w:t>
            </w:r>
            <w:r>
              <w:rPr>
                <w:spacing w:val="2"/>
              </w:rPr>
              <w:t xml:space="preserve"> </w:t>
            </w:r>
            <w:r>
              <w:rPr>
                <w:spacing w:val="-3"/>
              </w:rPr>
              <w:t>对单位处</w:t>
            </w:r>
            <w:r>
              <w:rPr>
                <w:spacing w:val="-31"/>
              </w:rPr>
              <w:t xml:space="preserve"> </w:t>
            </w:r>
            <w:r>
              <w:rPr>
                <w:rFonts w:ascii="Calibri" w:hAnsi="Calibri" w:eastAsia="Calibri" w:cs="Calibri"/>
                <w:spacing w:val="-3"/>
              </w:rPr>
              <w:t>25</w:t>
            </w:r>
            <w:r>
              <w:rPr>
                <w:rFonts w:ascii="Calibri" w:hAnsi="Calibri" w:eastAsia="Calibri" w:cs="Calibri"/>
                <w:spacing w:val="14"/>
                <w:w w:val="101"/>
              </w:rPr>
              <w:t xml:space="preserve"> </w:t>
            </w:r>
            <w:r>
              <w:rPr>
                <w:spacing w:val="-3"/>
              </w:rPr>
              <w:t>万元以上</w:t>
            </w:r>
            <w:r>
              <w:rPr>
                <w:spacing w:val="-36"/>
              </w:rPr>
              <w:t xml:space="preserve"> </w:t>
            </w:r>
            <w:r>
              <w:rPr>
                <w:rFonts w:ascii="Calibri" w:hAnsi="Calibri" w:eastAsia="Calibri" w:cs="Calibri"/>
                <w:spacing w:val="-3"/>
              </w:rPr>
              <w:t>30</w:t>
            </w:r>
            <w:r>
              <w:rPr>
                <w:rFonts w:ascii="Calibri" w:hAnsi="Calibri" w:eastAsia="Calibri" w:cs="Calibri"/>
                <w:spacing w:val="17"/>
              </w:rPr>
              <w:t xml:space="preserve"> </w:t>
            </w:r>
            <w:r>
              <w:rPr>
                <w:spacing w:val="-3"/>
              </w:rPr>
              <w:t>万元以下罚款，对个人处</w:t>
            </w:r>
            <w:r>
              <w:rPr>
                <w:spacing w:val="-40"/>
              </w:rPr>
              <w:t xml:space="preserve"> </w:t>
            </w:r>
            <w:r>
              <w:rPr>
                <w:rFonts w:ascii="Calibri" w:hAnsi="Calibri" w:eastAsia="Calibri" w:cs="Calibri"/>
                <w:spacing w:val="-3"/>
              </w:rPr>
              <w:t>8</w:t>
            </w:r>
            <w:r>
              <w:rPr>
                <w:rFonts w:ascii="Calibri" w:hAnsi="Calibri" w:eastAsia="Calibri" w:cs="Calibri"/>
                <w:spacing w:val="17"/>
              </w:rPr>
              <w:t xml:space="preserve"> </w:t>
            </w:r>
            <w:r>
              <w:rPr>
                <w:spacing w:val="-3"/>
              </w:rPr>
              <w:t>万元以上</w:t>
            </w:r>
            <w:r>
              <w:rPr>
                <w:spacing w:val="-30"/>
              </w:rPr>
              <w:t xml:space="preserve"> </w:t>
            </w:r>
            <w:r>
              <w:rPr>
                <w:rFonts w:ascii="Calibri" w:hAnsi="Calibri" w:eastAsia="Calibri" w:cs="Calibri"/>
                <w:spacing w:val="-3"/>
              </w:rPr>
              <w:t>10</w:t>
            </w:r>
            <w:r>
              <w:rPr>
                <w:rFonts w:ascii="Calibri" w:hAnsi="Calibri" w:eastAsia="Calibri" w:cs="Calibri"/>
                <w:spacing w:val="17"/>
              </w:rPr>
              <w:t xml:space="preserve"> </w:t>
            </w:r>
            <w:r>
              <w:rPr>
                <w:spacing w:val="-3"/>
              </w:rPr>
              <w:t>万元以</w:t>
            </w:r>
            <w:r>
              <w:rPr/>
              <w:t xml:space="preserve"> </w:t>
            </w:r>
            <w:r>
              <w:rPr>
                <w:spacing w:val="-3"/>
              </w:rPr>
              <w:t>下罚款</w:t>
            </w:r>
          </w:p>
        </w:tc>
      </w:tr>
    </w:tbl>
    <w:p>
      <w:pPr>
        <w:rPr>
          <w:rFonts w:ascii="Arial"/>
          <w:sz w:val="21"/>
        </w:rPr>
      </w:pPr>
      <w:r/>
    </w:p>
    <w:p>
      <w:pPr>
        <w:sectPr>
          <w:footerReference w:type="default" r:id="rId834"/>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23</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3"/>
              <w:spacing w:before="29" w:line="204" w:lineRule="auto"/>
              <w:rPr/>
            </w:pPr>
            <w:r>
              <w:rPr>
                <w:spacing w:val="-1"/>
              </w:rPr>
              <w:t>重点排水户未按照本办法规定建立档案管理制度，或者档案记录保存期限少于</w:t>
            </w:r>
            <w:r>
              <w:rPr>
                <w:spacing w:val="-20"/>
              </w:rPr>
              <w:t xml:space="preserve"> </w:t>
            </w:r>
            <w:r>
              <w:rPr>
                <w:rFonts w:ascii="Calibri" w:hAnsi="Calibri" w:eastAsia="Calibri" w:cs="Calibri"/>
                <w:spacing w:val="-1"/>
              </w:rPr>
              <w:t>5</w:t>
            </w:r>
            <w:r>
              <w:rPr>
                <w:rFonts w:ascii="Calibri" w:hAnsi="Calibri" w:eastAsia="Calibri" w:cs="Calibri"/>
                <w:spacing w:val="13"/>
              </w:rPr>
              <w:t xml:space="preserve"> </w:t>
            </w:r>
            <w:r>
              <w:rPr>
                <w:spacing w:val="-1"/>
              </w:rPr>
              <w:t>年</w:t>
            </w:r>
          </w:p>
        </w:tc>
      </w:tr>
      <w:tr>
        <w:trPr>
          <w:trHeight w:val="704" w:hRule="atLeast"/>
        </w:trPr>
        <w:tc>
          <w:tcPr>
            <w:tcW w:w="1236"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7" w:line="219" w:lineRule="auto"/>
              <w:rPr/>
            </w:pPr>
            <w:r>
              <w:rPr/>
              <w:t>【部门规章】《城镇污水排入排水管网许可</w:t>
            </w:r>
            <w:r>
              <w:rPr>
                <w:spacing w:val="-1"/>
              </w:rPr>
              <w:t>管理办法》</w:t>
            </w:r>
          </w:p>
          <w:p>
            <w:pPr>
              <w:pStyle w:val="TableText"/>
              <w:ind w:left="116" w:right="109" w:hanging="4"/>
              <w:spacing w:before="19" w:line="222" w:lineRule="auto"/>
              <w:rPr/>
            </w:pPr>
            <w:r>
              <w:rPr>
                <w:spacing w:val="-1"/>
              </w:rPr>
              <w:t>第十七条第一款  重点排水户应当建立档案管理制度，对污水预处理设施、内部排水管网、与市政管网的连接管、专用检测井运行维护情况、</w:t>
            </w:r>
            <w:r>
              <w:rPr>
                <w:spacing w:val="-2"/>
              </w:rPr>
              <w:t>发生异</w:t>
            </w:r>
            <w:r>
              <w:rPr/>
              <w:t xml:space="preserve"> </w:t>
            </w:r>
            <w:r>
              <w:rPr>
                <w:spacing w:val="-1"/>
              </w:rPr>
              <w:t>常的原因和采取的措施等进行记录，记录保存期限不少于</w:t>
            </w:r>
            <w:r>
              <w:rPr>
                <w:spacing w:val="-38"/>
              </w:rPr>
              <w:t xml:space="preserve"> </w:t>
            </w:r>
            <w:r>
              <w:rPr>
                <w:rFonts w:ascii="Calibri" w:hAnsi="Calibri" w:eastAsia="Calibri" w:cs="Calibri"/>
                <w:spacing w:val="-1"/>
              </w:rPr>
              <w:t>5</w:t>
            </w:r>
            <w:r>
              <w:rPr>
                <w:rFonts w:ascii="Calibri" w:hAnsi="Calibri" w:eastAsia="Calibri" w:cs="Calibri"/>
                <w:spacing w:val="13"/>
                <w:w w:val="101"/>
              </w:rPr>
              <w:t xml:space="preserve"> </w:t>
            </w:r>
            <w:r>
              <w:rPr>
                <w:spacing w:val="-2"/>
              </w:rPr>
              <w:t>年。</w:t>
            </w:r>
          </w:p>
        </w:tc>
      </w:tr>
      <w:tr>
        <w:trPr>
          <w:trHeight w:val="705" w:hRule="atLeast"/>
        </w:trPr>
        <w:tc>
          <w:tcPr>
            <w:tcW w:w="1236" w:type="dxa"/>
            <w:vAlign w:val="top"/>
            <w:vMerge w:val="continue"/>
            <w:tcBorders>
              <w:top w:val="nil"/>
            </w:tcBorders>
          </w:tcPr>
          <w:p>
            <w:pPr>
              <w:rPr>
                <w:rFonts w:ascii="Arial"/>
                <w:sz w:val="21"/>
              </w:rPr>
            </w:pPr>
            <w:r/>
          </w:p>
        </w:tc>
        <w:tc>
          <w:tcPr>
            <w:tcW w:w="1341" w:type="dxa"/>
            <w:vAlign w:val="top"/>
          </w:tcPr>
          <w:p>
            <w:pPr>
              <w:pStyle w:val="TableText"/>
              <w:ind w:left="317"/>
              <w:spacing w:before="262" w:line="219" w:lineRule="auto"/>
              <w:rPr/>
            </w:pPr>
            <w:r>
              <w:rPr>
                <w:spacing w:val="-3"/>
              </w:rPr>
              <w:t>处罚依据</w:t>
            </w:r>
          </w:p>
        </w:tc>
        <w:tc>
          <w:tcPr>
            <w:tcW w:w="11860" w:type="dxa"/>
            <w:vAlign w:val="top"/>
            <w:gridSpan w:val="2"/>
          </w:tcPr>
          <w:p>
            <w:pPr>
              <w:pStyle w:val="TableText"/>
              <w:ind w:left="109"/>
              <w:spacing w:before="29" w:line="219" w:lineRule="auto"/>
              <w:rPr/>
            </w:pPr>
            <w:r>
              <w:rPr/>
              <w:t>【部门规章】《城镇污水排入排水管网许可</w:t>
            </w:r>
            <w:r>
              <w:rPr>
                <w:spacing w:val="-1"/>
              </w:rPr>
              <w:t>管理办法》</w:t>
            </w:r>
          </w:p>
          <w:p>
            <w:pPr>
              <w:pStyle w:val="TableText"/>
              <w:ind w:left="112"/>
              <w:spacing w:before="19" w:line="219" w:lineRule="auto"/>
              <w:rPr/>
            </w:pPr>
            <w:r>
              <w:rPr>
                <w:spacing w:val="-1"/>
              </w:rPr>
              <w:t>第三十三条  重点排水户未按照本办法规定建立档案</w:t>
            </w:r>
            <w:r>
              <w:rPr>
                <w:spacing w:val="-2"/>
              </w:rPr>
              <w:t>管理制度，或者档案记录保存期限少于</w:t>
            </w:r>
            <w:r>
              <w:rPr>
                <w:spacing w:val="-36"/>
              </w:rPr>
              <w:t xml:space="preserve"> </w:t>
            </w:r>
            <w:r>
              <w:rPr>
                <w:rFonts w:ascii="Calibri" w:hAnsi="Calibri" w:eastAsia="Calibri" w:cs="Calibri"/>
                <w:spacing w:val="-2"/>
              </w:rPr>
              <w:t>5</w:t>
            </w:r>
            <w:r>
              <w:rPr>
                <w:rFonts w:ascii="Calibri" w:hAnsi="Calibri" w:eastAsia="Calibri" w:cs="Calibri"/>
                <w:spacing w:val="13"/>
                <w:w w:val="101"/>
              </w:rPr>
              <w:t xml:space="preserve"> </w:t>
            </w:r>
            <w:r>
              <w:rPr>
                <w:spacing w:val="-2"/>
              </w:rPr>
              <w:t>年的，由城镇排水主管部门责令改正，可以处</w:t>
            </w:r>
            <w:r>
              <w:rPr>
                <w:spacing w:val="-36"/>
              </w:rPr>
              <w:t xml:space="preserve"> </w:t>
            </w:r>
            <w:r>
              <w:rPr>
                <w:rFonts w:ascii="Calibri" w:hAnsi="Calibri" w:eastAsia="Calibri" w:cs="Calibri"/>
                <w:spacing w:val="-2"/>
              </w:rPr>
              <w:t>3</w:t>
            </w:r>
            <w:r>
              <w:rPr>
                <w:rFonts w:ascii="Calibri" w:hAnsi="Calibri" w:eastAsia="Calibri" w:cs="Calibri"/>
                <w:spacing w:val="17"/>
              </w:rPr>
              <w:t xml:space="preserve"> </w:t>
            </w:r>
            <w:r>
              <w:rPr>
                <w:spacing w:val="-2"/>
              </w:rPr>
              <w:t>万元以</w:t>
            </w:r>
          </w:p>
          <w:p>
            <w:pPr>
              <w:pStyle w:val="TableText"/>
              <w:ind w:left="118"/>
              <w:spacing w:before="19" w:line="205" w:lineRule="auto"/>
              <w:rPr/>
            </w:pPr>
            <w:r>
              <w:rPr>
                <w:spacing w:val="-4"/>
              </w:rPr>
              <w:t>下罚款。</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8" w:hRule="atLeast"/>
        </w:trPr>
        <w:tc>
          <w:tcPr>
            <w:tcW w:w="2577" w:type="dxa"/>
            <w:vAlign w:val="top"/>
            <w:gridSpan w:val="2"/>
          </w:tcPr>
          <w:p>
            <w:pPr>
              <w:pStyle w:val="TableText"/>
              <w:ind w:left="1113"/>
              <w:spacing w:before="29" w:line="204" w:lineRule="auto"/>
              <w:rPr/>
            </w:pPr>
            <w:r>
              <w:rPr>
                <w:spacing w:val="-4"/>
              </w:rPr>
              <w:t>较轻</w:t>
            </w:r>
          </w:p>
        </w:tc>
        <w:tc>
          <w:tcPr>
            <w:tcW w:w="5927" w:type="dxa"/>
            <w:vAlign w:val="top"/>
          </w:tcPr>
          <w:p>
            <w:pPr>
              <w:pStyle w:val="TableText"/>
              <w:ind w:left="117"/>
              <w:spacing w:before="29" w:line="204" w:lineRule="auto"/>
              <w:rPr/>
            </w:pPr>
            <w:r>
              <w:rPr>
                <w:spacing w:val="-1"/>
              </w:rPr>
              <w:t>实施本违法行为，造成轻微危害后果的</w:t>
            </w:r>
          </w:p>
        </w:tc>
        <w:tc>
          <w:tcPr>
            <w:tcW w:w="5933" w:type="dxa"/>
            <w:vAlign w:val="top"/>
          </w:tcPr>
          <w:p>
            <w:pPr>
              <w:pStyle w:val="TableText"/>
              <w:ind w:left="120"/>
              <w:spacing w:before="29" w:line="204" w:lineRule="auto"/>
              <w:rPr/>
            </w:pPr>
            <w:r>
              <w:rPr>
                <w:spacing w:val="-3"/>
              </w:rPr>
              <w:t>责令改正，可以处</w:t>
            </w:r>
            <w:r>
              <w:rPr>
                <w:spacing w:val="-26"/>
              </w:rPr>
              <w:t xml:space="preserve"> </w:t>
            </w:r>
            <w:r>
              <w:rPr>
                <w:rFonts w:ascii="Calibri" w:hAnsi="Calibri" w:eastAsia="Calibri" w:cs="Calibri"/>
                <w:spacing w:val="-3"/>
              </w:rPr>
              <w:t>1</w:t>
            </w:r>
            <w:r>
              <w:rPr>
                <w:rFonts w:ascii="Calibri" w:hAnsi="Calibri" w:eastAsia="Calibri" w:cs="Calibri"/>
                <w:spacing w:val="14"/>
                <w:w w:val="101"/>
              </w:rPr>
              <w:t xml:space="preserve"> </w:t>
            </w:r>
            <w:r>
              <w:rPr>
                <w:spacing w:val="-3"/>
              </w:rPr>
              <w:t>万元以下罚款</w:t>
            </w:r>
          </w:p>
        </w:tc>
      </w:tr>
      <w:tr>
        <w:trPr>
          <w:trHeight w:val="238" w:hRule="atLeast"/>
        </w:trPr>
        <w:tc>
          <w:tcPr>
            <w:tcW w:w="2577" w:type="dxa"/>
            <w:vAlign w:val="top"/>
            <w:gridSpan w:val="2"/>
          </w:tcPr>
          <w:p>
            <w:pPr>
              <w:pStyle w:val="TableText"/>
              <w:ind w:left="1115"/>
              <w:spacing w:before="31" w:line="202" w:lineRule="auto"/>
              <w:rPr/>
            </w:pPr>
            <w:r>
              <w:rPr>
                <w:spacing w:val="-5"/>
              </w:rPr>
              <w:t>一般</w:t>
            </w:r>
          </w:p>
        </w:tc>
        <w:tc>
          <w:tcPr>
            <w:tcW w:w="5927" w:type="dxa"/>
            <w:vAlign w:val="top"/>
          </w:tcPr>
          <w:p>
            <w:pPr>
              <w:pStyle w:val="TableText"/>
              <w:ind w:left="117"/>
              <w:spacing w:before="31" w:line="202" w:lineRule="auto"/>
              <w:rPr/>
            </w:pPr>
            <w:r>
              <w:rPr>
                <w:spacing w:val="-1"/>
              </w:rPr>
              <w:t>实施本违法行为，造成一般危害后果的</w:t>
            </w:r>
          </w:p>
        </w:tc>
        <w:tc>
          <w:tcPr>
            <w:tcW w:w="5933" w:type="dxa"/>
            <w:vAlign w:val="top"/>
          </w:tcPr>
          <w:p>
            <w:pPr>
              <w:pStyle w:val="TableText"/>
              <w:ind w:left="120"/>
              <w:spacing w:before="31" w:line="202" w:lineRule="auto"/>
              <w:rPr/>
            </w:pPr>
            <w:r>
              <w:rPr>
                <w:spacing w:val="-4"/>
              </w:rPr>
              <w:t>责令改正，处</w:t>
            </w:r>
            <w:r>
              <w:rPr>
                <w:spacing w:val="-20"/>
              </w:rPr>
              <w:t xml:space="preserve"> </w:t>
            </w:r>
            <w:r>
              <w:rPr>
                <w:rFonts w:ascii="Calibri" w:hAnsi="Calibri" w:eastAsia="Calibri" w:cs="Calibri"/>
                <w:spacing w:val="-4"/>
              </w:rPr>
              <w:t>1</w:t>
            </w:r>
            <w:r>
              <w:rPr>
                <w:rFonts w:ascii="Calibri" w:hAnsi="Calibri" w:eastAsia="Calibri" w:cs="Calibri"/>
                <w:spacing w:val="14"/>
              </w:rPr>
              <w:t xml:space="preserve"> </w:t>
            </w:r>
            <w:r>
              <w:rPr>
                <w:spacing w:val="-4"/>
              </w:rPr>
              <w:t>万元以上</w:t>
            </w:r>
            <w:r>
              <w:rPr>
                <w:spacing w:val="-35"/>
              </w:rPr>
              <w:t xml:space="preserve"> </w:t>
            </w:r>
            <w:r>
              <w:rPr>
                <w:rFonts w:ascii="Calibri" w:hAnsi="Calibri" w:eastAsia="Calibri" w:cs="Calibri"/>
                <w:spacing w:val="-4"/>
              </w:rPr>
              <w:t>2</w:t>
            </w:r>
            <w:r>
              <w:rPr>
                <w:rFonts w:ascii="Calibri" w:hAnsi="Calibri" w:eastAsia="Calibri" w:cs="Calibri"/>
                <w:spacing w:val="17"/>
              </w:rPr>
              <w:t xml:space="preserve"> </w:t>
            </w:r>
            <w:r>
              <w:rPr>
                <w:spacing w:val="-4"/>
              </w:rPr>
              <w:t>万元以下罚款</w:t>
            </w:r>
          </w:p>
        </w:tc>
      </w:tr>
      <w:tr>
        <w:trPr>
          <w:trHeight w:val="242" w:hRule="atLeast"/>
        </w:trPr>
        <w:tc>
          <w:tcPr>
            <w:tcW w:w="2577" w:type="dxa"/>
            <w:vAlign w:val="top"/>
            <w:gridSpan w:val="2"/>
          </w:tcPr>
          <w:p>
            <w:pPr>
              <w:pStyle w:val="TableText"/>
              <w:ind w:left="1113"/>
              <w:spacing w:before="30" w:line="207" w:lineRule="auto"/>
              <w:rPr/>
            </w:pPr>
            <w:r>
              <w:rPr>
                <w:spacing w:val="-4"/>
              </w:rPr>
              <w:t>较重</w:t>
            </w:r>
          </w:p>
        </w:tc>
        <w:tc>
          <w:tcPr>
            <w:tcW w:w="5927" w:type="dxa"/>
            <w:vAlign w:val="top"/>
          </w:tcPr>
          <w:p>
            <w:pPr>
              <w:pStyle w:val="TableText"/>
              <w:ind w:left="117"/>
              <w:spacing w:before="30" w:line="207" w:lineRule="auto"/>
              <w:rPr/>
            </w:pPr>
            <w:r>
              <w:rPr>
                <w:spacing w:val="-1"/>
              </w:rPr>
              <w:t>实施本违法行为，造成严重危害后果的</w:t>
            </w:r>
          </w:p>
        </w:tc>
        <w:tc>
          <w:tcPr>
            <w:tcW w:w="5933" w:type="dxa"/>
            <w:vAlign w:val="top"/>
          </w:tcPr>
          <w:p>
            <w:pPr>
              <w:pStyle w:val="TableText"/>
              <w:ind w:left="120"/>
              <w:spacing w:before="30" w:line="207" w:lineRule="auto"/>
              <w:rPr/>
            </w:pPr>
            <w:r>
              <w:rPr>
                <w:spacing w:val="-4"/>
              </w:rPr>
              <w:t>责令改正，处</w:t>
            </w:r>
            <w:r>
              <w:rPr>
                <w:spacing w:val="-19"/>
              </w:rPr>
              <w:t xml:space="preserve"> </w:t>
            </w:r>
            <w:r>
              <w:rPr>
                <w:rFonts w:ascii="Calibri" w:hAnsi="Calibri" w:eastAsia="Calibri" w:cs="Calibri"/>
                <w:spacing w:val="-4"/>
              </w:rPr>
              <w:t>2</w:t>
            </w:r>
            <w:r>
              <w:rPr>
                <w:rFonts w:ascii="Calibri" w:hAnsi="Calibri" w:eastAsia="Calibri" w:cs="Calibri"/>
                <w:spacing w:val="14"/>
              </w:rPr>
              <w:t xml:space="preserve"> </w:t>
            </w:r>
            <w:r>
              <w:rPr>
                <w:spacing w:val="-4"/>
              </w:rPr>
              <w:t>万元以上</w:t>
            </w:r>
            <w:r>
              <w:rPr>
                <w:spacing w:val="-36"/>
              </w:rPr>
              <w:t xml:space="preserve"> </w:t>
            </w:r>
            <w:r>
              <w:rPr>
                <w:rFonts w:ascii="Calibri" w:hAnsi="Calibri" w:eastAsia="Calibri" w:cs="Calibri"/>
                <w:spacing w:val="-4"/>
              </w:rPr>
              <w:t>3</w:t>
            </w:r>
            <w:r>
              <w:rPr>
                <w:rFonts w:ascii="Calibri" w:hAnsi="Calibri" w:eastAsia="Calibri" w:cs="Calibri"/>
                <w:spacing w:val="17"/>
              </w:rPr>
              <w:t xml:space="preserve"> </w:t>
            </w:r>
            <w:r>
              <w:rPr>
                <w:spacing w:val="-4"/>
              </w:rPr>
              <w:t>万元以下罚款</w:t>
            </w:r>
          </w:p>
        </w:tc>
      </w:tr>
    </w:tbl>
    <w:p>
      <w:pPr>
        <w:rPr>
          <w:rFonts w:ascii="Arial"/>
          <w:sz w:val="21"/>
        </w:rPr>
      </w:pPr>
      <w:r/>
    </w:p>
    <w:p>
      <w:pPr>
        <w:sectPr>
          <w:footerReference w:type="default" r:id="rId835"/>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24</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生产经营单位未按照规定建立全员安全生产责任制</w:t>
            </w:r>
          </w:p>
        </w:tc>
      </w:tr>
      <w:tr>
        <w:trPr>
          <w:trHeight w:val="1405"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2" w:right="106"/>
              <w:spacing w:before="18" w:line="233" w:lineRule="auto"/>
              <w:jc w:val="both"/>
              <w:rPr/>
            </w:pPr>
            <w:r>
              <w:rPr>
                <w:spacing w:val="-1"/>
              </w:rPr>
              <w:t>第十六条  生产经营单位应当建立健全全员安全生产责任制，明确生产经营单位主要负责人、其他负责人、职能部门负责人、生产车间（区队）负责</w:t>
            </w:r>
            <w:r>
              <w:rPr/>
              <w:t xml:space="preserve"> </w:t>
            </w:r>
            <w:r>
              <w:rPr>
                <w:spacing w:val="-1"/>
              </w:rPr>
              <w:t>人、生产班组负责人、一般从业人员等全体人员的安全生产责任范围和考核标准等内容，编制全员安全生产责任清单，并严格落实和考核。</w:t>
            </w:r>
            <w:r>
              <w:rPr>
                <w:spacing w:val="-2"/>
              </w:rPr>
              <w:t>考核结果</w:t>
            </w:r>
            <w:r>
              <w:rPr/>
              <w:t xml:space="preserve"> </w:t>
            </w:r>
            <w:r>
              <w:rPr>
                <w:spacing w:val="-1"/>
              </w:rPr>
              <w:t>作为从业人员职务调整、收入分配等的重要依据。</w:t>
            </w:r>
          </w:p>
          <w:p>
            <w:pPr>
              <w:pStyle w:val="TableText"/>
              <w:ind w:left="127" w:right="106" w:hanging="13"/>
              <w:spacing w:before="19" w:line="223" w:lineRule="auto"/>
              <w:rPr/>
            </w:pPr>
            <w:r>
              <w:rPr>
                <w:spacing w:val="-1"/>
              </w:rPr>
              <w:t>生产经营单位的主要负责人包括对本单位生产经营负有全面领导责任的法定代表人、实际控制人以及其他主要决策人；其他负责人包括分管安</w:t>
            </w:r>
            <w:r>
              <w:rPr>
                <w:spacing w:val="-2"/>
              </w:rPr>
              <w:t>全生产</w:t>
            </w:r>
            <w:r>
              <w:rPr/>
              <w:t xml:space="preserve"> </w:t>
            </w:r>
            <w:r>
              <w:rPr>
                <w:spacing w:val="-1"/>
              </w:rPr>
              <w:t>的负责人或者安全总监、主要技术负责人和其他相关负责人。</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2" w:right="109"/>
              <w:spacing w:before="17" w:line="228" w:lineRule="auto"/>
              <w:jc w:val="both"/>
              <w:rPr/>
            </w:pPr>
            <w:r>
              <w:rPr>
                <w:spacing w:val="-1"/>
              </w:rPr>
              <w:t>第七十五条第一项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停业整顿，并处十万元以上二十万元以下的罚款，对直接负责的主管人员和其他直接责任人员处二万元</w:t>
            </w:r>
            <w:r>
              <w:rPr>
                <w:spacing w:val="-1"/>
              </w:rPr>
              <w:t>以上五万元以下的罚款</w:t>
            </w:r>
            <w:r>
              <w:rPr>
                <w:spacing w:val="-26"/>
              </w:rPr>
              <w:t>：（</w:t>
            </w:r>
            <w:r>
              <w:rPr>
                <w:spacing w:val="-1"/>
              </w:rPr>
              <w:t>一）未按照规定建</w:t>
            </w:r>
            <w:r>
              <w:rPr>
                <w:spacing w:val="1"/>
              </w:rPr>
              <w:t xml:space="preserve"> </w:t>
            </w:r>
            <w:r>
              <w:rPr>
                <w:spacing w:val="-1"/>
              </w:rPr>
              <w:t>立全员安全生产责任制的。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2" w:right="104" w:firstLine="4"/>
              <w:spacing w:before="145" w:line="229" w:lineRule="auto"/>
              <w:rPr/>
            </w:pPr>
            <w:r>
              <w:rPr>
                <w:spacing w:val="-2"/>
              </w:rPr>
              <w:t>实施本违法行为，《山东省安全生产条例》第十六条第一款规定的全员安</w:t>
            </w:r>
            <w:r>
              <w:rPr>
                <w:spacing w:val="3"/>
              </w:rPr>
              <w:t xml:space="preserve"> </w:t>
            </w:r>
            <w:r>
              <w:rPr>
                <w:spacing w:val="-3"/>
              </w:rPr>
              <w:t>全生产责任制中缺少</w:t>
            </w:r>
            <w:r>
              <w:rPr>
                <w:spacing w:val="-21"/>
              </w:rPr>
              <w:t xml:space="preserve"> </w:t>
            </w:r>
            <w:r>
              <w:rPr>
                <w:rFonts w:ascii="Calibri" w:hAnsi="Calibri" w:eastAsia="Calibri" w:cs="Calibri"/>
                <w:spacing w:val="-3"/>
              </w:rPr>
              <w:t>1</w:t>
            </w:r>
            <w:r>
              <w:rPr>
                <w:rFonts w:ascii="Calibri" w:hAnsi="Calibri" w:eastAsia="Calibri" w:cs="Calibri"/>
                <w:spacing w:val="13"/>
              </w:rPr>
              <w:t xml:space="preserve"> </w:t>
            </w:r>
            <w:r>
              <w:rPr>
                <w:spacing w:val="-3"/>
              </w:rPr>
              <w:t>类人员的</w:t>
            </w:r>
          </w:p>
        </w:tc>
        <w:tc>
          <w:tcPr>
            <w:tcW w:w="5933" w:type="dxa"/>
            <w:vAlign w:val="top"/>
          </w:tcPr>
          <w:p>
            <w:pPr>
              <w:pStyle w:val="TableText"/>
              <w:ind w:left="113" w:right="106" w:firstLine="6"/>
              <w:spacing w:before="30" w:line="227"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2" w:right="104" w:firstLine="4"/>
              <w:spacing w:before="147" w:line="229" w:lineRule="auto"/>
              <w:rPr/>
            </w:pPr>
            <w:r>
              <w:rPr>
                <w:spacing w:val="-2"/>
              </w:rPr>
              <w:t>实施本违法行为，《山东省安全生产条例》第十六条第一款规定的全员安</w:t>
            </w:r>
            <w:r>
              <w:rPr>
                <w:spacing w:val="3"/>
              </w:rPr>
              <w:t xml:space="preserve"> </w:t>
            </w:r>
            <w:r>
              <w:rPr>
                <w:spacing w:val="2"/>
              </w:rPr>
              <w:t>全生产责任制中缺少</w:t>
            </w:r>
            <w:r>
              <w:rPr>
                <w:rFonts w:ascii="Calibri" w:hAnsi="Calibri" w:eastAsia="Calibri" w:cs="Calibri"/>
                <w:spacing w:val="2"/>
              </w:rPr>
              <w:t>2</w:t>
            </w:r>
            <w:r>
              <w:rPr>
                <w:rFonts w:ascii="Calibri" w:hAnsi="Calibri" w:eastAsia="Calibri" w:cs="Calibri"/>
                <w:spacing w:val="12"/>
              </w:rPr>
              <w:t xml:space="preserve"> </w:t>
            </w:r>
            <w:r>
              <w:rPr>
                <w:spacing w:val="2"/>
              </w:rPr>
              <w:t>类人员的</w:t>
            </w:r>
          </w:p>
        </w:tc>
        <w:tc>
          <w:tcPr>
            <w:tcW w:w="5933" w:type="dxa"/>
            <w:vAlign w:val="top"/>
          </w:tcPr>
          <w:p>
            <w:pPr>
              <w:pStyle w:val="TableText"/>
              <w:ind w:left="113" w:right="106" w:firstLine="6"/>
              <w:spacing w:before="32" w:line="226"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2" w:right="104" w:firstLine="4"/>
              <w:spacing w:before="148" w:line="229" w:lineRule="auto"/>
              <w:rPr/>
            </w:pPr>
            <w:r>
              <w:rPr>
                <w:spacing w:val="-2"/>
              </w:rPr>
              <w:t>实施本违法行为，《山东省安全生产条例》第十六条第一款规定的全员安</w:t>
            </w:r>
            <w:r>
              <w:rPr>
                <w:spacing w:val="3"/>
              </w:rPr>
              <w:t xml:space="preserve"> </w:t>
            </w:r>
            <w:r>
              <w:rPr>
                <w:spacing w:val="1"/>
              </w:rPr>
              <w:t>全生产责任制中缺少</w:t>
            </w:r>
            <w:r>
              <w:rPr>
                <w:rFonts w:ascii="Calibri" w:hAnsi="Calibri" w:eastAsia="Calibri" w:cs="Calibri"/>
                <w:spacing w:val="1"/>
              </w:rPr>
              <w:t>3</w:t>
            </w:r>
            <w:r>
              <w:rPr>
                <w:rFonts w:ascii="Calibri" w:hAnsi="Calibri" w:eastAsia="Calibri" w:cs="Calibri"/>
                <w:spacing w:val="24"/>
              </w:rPr>
              <w:t xml:space="preserve"> </w:t>
            </w:r>
            <w:r>
              <w:rPr>
                <w:spacing w:val="1"/>
              </w:rPr>
              <w:t>类以上人员的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836"/>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pStyle w:val="TableText"/>
              <w:ind w:left="113"/>
              <w:spacing w:before="33" w:line="205"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25</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4"/>
              <w:spacing w:before="28" w:line="206" w:lineRule="auto"/>
              <w:rPr/>
            </w:pPr>
            <w:r>
              <w:rPr/>
              <w:t>生产经营单位未按照规定对从业人员在上岗前进</w:t>
            </w:r>
            <w:r>
              <w:rPr>
                <w:spacing w:val="-1"/>
              </w:rPr>
              <w:t>行安全生产教育和培训</w:t>
            </w:r>
          </w:p>
        </w:tc>
      </w:tr>
      <w:tr>
        <w:trPr>
          <w:trHeight w:val="1171"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0"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【地方性法规】《山东省安全生产条例》</w:t>
            </w:r>
          </w:p>
          <w:p>
            <w:pPr>
              <w:pStyle w:val="TableText"/>
              <w:ind w:left="114" w:right="106" w:hanging="2"/>
              <w:spacing w:before="19" w:line="233" w:lineRule="auto"/>
              <w:jc w:val="both"/>
              <w:rPr/>
            </w:pPr>
            <w:r>
              <w:rPr>
                <w:spacing w:val="-1"/>
              </w:rPr>
              <w:t>第二十八条  生产经营单位应当定期对从业人员进行安全生产教育和培训。从业人员未经安全生产教育和培训合格，不得上岗作业。对下列人员，应</w:t>
            </w:r>
            <w:r>
              <w:rPr/>
              <w:t xml:space="preserve"> </w:t>
            </w:r>
            <w:r>
              <w:rPr>
                <w:spacing w:val="1"/>
              </w:rPr>
              <w:t>当在上岗前及时进行安全生产教育和培训</w:t>
            </w:r>
            <w:r>
              <w:rPr>
                <w:spacing w:val="-19"/>
              </w:rPr>
              <w:t>：（</w:t>
            </w:r>
            <w:r>
              <w:rPr>
                <w:spacing w:val="1"/>
              </w:rPr>
              <w:t>一）新进从业人员</w:t>
            </w:r>
            <w:r>
              <w:rPr>
                <w:spacing w:val="-19"/>
              </w:rPr>
              <w:t>；（</w:t>
            </w:r>
            <w:r>
              <w:rPr>
                <w:spacing w:val="1"/>
              </w:rPr>
              <w:t>二）离岗六个月以上或者换岗的从</w:t>
            </w:r>
            <w:r>
              <w:rPr/>
              <w:t>业人员</w:t>
            </w:r>
            <w:r>
              <w:rPr>
                <w:spacing w:val="-19"/>
              </w:rPr>
              <w:t>；（</w:t>
            </w:r>
            <w:r>
              <w:rPr/>
              <w:t>三）采用新工艺、新技术、新材料</w:t>
            </w:r>
            <w:r>
              <w:rPr>
                <w:spacing w:val="5"/>
              </w:rPr>
              <w:t xml:space="preserve"> </w:t>
            </w:r>
            <w:r>
              <w:rPr>
                <w:spacing w:val="-1"/>
              </w:rPr>
              <w:t>或者使用新设施、新设备的有关从业人员。</w:t>
            </w:r>
          </w:p>
          <w:p>
            <w:pPr>
              <w:pStyle w:val="TableText"/>
              <w:ind w:left="114"/>
              <w:spacing w:before="19" w:line="206" w:lineRule="auto"/>
              <w:rPr/>
            </w:pPr>
            <w:r>
              <w:rPr/>
              <w:t>从业人员应当接受安全生产教育和培训，掌握本职工作所需的安全生产知识，提高安全生产技能，增强事</w:t>
            </w:r>
            <w:r>
              <w:rPr>
                <w:spacing w:val="-1"/>
              </w:rPr>
              <w:t>故预防和应急处置能力。</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2" w:right="109"/>
              <w:spacing w:before="18" w:line="228" w:lineRule="auto"/>
              <w:jc w:val="both"/>
              <w:rPr/>
            </w:pPr>
            <w:r>
              <w:rPr>
                <w:spacing w:val="-1"/>
              </w:rPr>
              <w:t>第七十五条第六项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w:t>
            </w:r>
            <w:r>
              <w:rPr>
                <w:spacing w:val="-1"/>
              </w:rPr>
              <w:t>元以上五万元以下的罚款</w:t>
            </w:r>
            <w:r>
              <w:rPr>
                <w:spacing w:val="-25"/>
              </w:rPr>
              <w:t>：（</w:t>
            </w:r>
            <w:r>
              <w:rPr>
                <w:spacing w:val="-1"/>
              </w:rPr>
              <w:t>六）未按照规定对</w:t>
            </w:r>
            <w:r>
              <w:rPr/>
              <w:t xml:space="preserve"> </w:t>
            </w:r>
            <w:r>
              <w:rPr>
                <w:spacing w:val="-1"/>
              </w:rPr>
              <w:t>从业人员在上岗前进行安全生产教育和培训的。</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705"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7"/>
              <w:spacing w:before="263" w:line="219" w:lineRule="auto"/>
              <w:rPr/>
            </w:pPr>
            <w:r>
              <w:rPr>
                <w:spacing w:val="-2"/>
              </w:rPr>
              <w:t>实施本违法行为，涉及</w:t>
            </w:r>
            <w:r>
              <w:rPr>
                <w:spacing w:val="-36"/>
              </w:rPr>
              <w:t xml:space="preserve"> </w:t>
            </w:r>
            <w:r>
              <w:rPr>
                <w:rFonts w:ascii="Calibri" w:hAnsi="Calibri" w:eastAsia="Calibri" w:cs="Calibri"/>
                <w:spacing w:val="-2"/>
              </w:rPr>
              <w:t>3</w:t>
            </w:r>
            <w:r>
              <w:rPr>
                <w:rFonts w:ascii="Calibri" w:hAnsi="Calibri" w:eastAsia="Calibri" w:cs="Calibri"/>
                <w:spacing w:val="13"/>
                <w:w w:val="101"/>
              </w:rPr>
              <w:t xml:space="preserve"> </w:t>
            </w:r>
            <w:r>
              <w:rPr>
                <w:spacing w:val="-2"/>
              </w:rPr>
              <w:t>人次以下的</w:t>
            </w:r>
          </w:p>
        </w:tc>
        <w:tc>
          <w:tcPr>
            <w:tcW w:w="5933" w:type="dxa"/>
            <w:vAlign w:val="top"/>
          </w:tcPr>
          <w:p>
            <w:pPr>
              <w:pStyle w:val="TableText"/>
              <w:ind w:left="113" w:right="106" w:firstLine="6"/>
              <w:spacing w:before="28" w:line="228"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员和其他直接责任人员处二万元以上三万元以下的罚款</w:t>
            </w:r>
          </w:p>
        </w:tc>
      </w:tr>
      <w:tr>
        <w:trPr>
          <w:trHeight w:val="704" w:hRule="atLeast"/>
        </w:trPr>
        <w:tc>
          <w:tcPr>
            <w:tcW w:w="2577" w:type="dxa"/>
            <w:vAlign w:val="top"/>
            <w:gridSpan w:val="2"/>
          </w:tcPr>
          <w:p>
            <w:pPr>
              <w:pStyle w:val="TableText"/>
              <w:ind w:left="1115"/>
              <w:spacing w:before="261" w:line="221" w:lineRule="auto"/>
              <w:rPr/>
            </w:pPr>
            <w:r>
              <w:rPr>
                <w:spacing w:val="-5"/>
              </w:rPr>
              <w:t>一般</w:t>
            </w:r>
          </w:p>
        </w:tc>
        <w:tc>
          <w:tcPr>
            <w:tcW w:w="5927" w:type="dxa"/>
            <w:vAlign w:val="top"/>
          </w:tcPr>
          <w:p>
            <w:pPr>
              <w:pStyle w:val="TableText"/>
              <w:ind w:left="117"/>
              <w:spacing w:before="261" w:line="219" w:lineRule="auto"/>
              <w:rPr/>
            </w:pPr>
            <w:r>
              <w:rPr>
                <w:spacing w:val="-3"/>
              </w:rPr>
              <w:t>实施本违法行为，涉及</w:t>
            </w:r>
            <w:r>
              <w:rPr>
                <w:spacing w:val="-23"/>
              </w:rPr>
              <w:t xml:space="preserve"> </w:t>
            </w:r>
            <w:r>
              <w:rPr>
                <w:rFonts w:ascii="Calibri" w:hAnsi="Calibri" w:eastAsia="Calibri" w:cs="Calibri"/>
                <w:spacing w:val="-3"/>
              </w:rPr>
              <w:t>3</w:t>
            </w:r>
            <w:r>
              <w:rPr>
                <w:rFonts w:ascii="Calibri" w:hAnsi="Calibri" w:eastAsia="Calibri" w:cs="Calibri"/>
                <w:spacing w:val="13"/>
                <w:w w:val="101"/>
              </w:rPr>
              <w:t xml:space="preserve"> </w:t>
            </w:r>
            <w:r>
              <w:rPr>
                <w:spacing w:val="-3"/>
              </w:rPr>
              <w:t>人次以上</w:t>
            </w:r>
            <w:r>
              <w:rPr>
                <w:spacing w:val="-35"/>
              </w:rPr>
              <w:t xml:space="preserve"> </w:t>
            </w:r>
            <w:r>
              <w:rPr>
                <w:rFonts w:ascii="Calibri" w:hAnsi="Calibri" w:eastAsia="Calibri" w:cs="Calibri"/>
                <w:spacing w:val="-3"/>
              </w:rPr>
              <w:t>6</w:t>
            </w:r>
            <w:r>
              <w:rPr>
                <w:rFonts w:ascii="Calibri" w:hAnsi="Calibri" w:eastAsia="Calibri" w:cs="Calibri"/>
                <w:spacing w:val="11"/>
              </w:rPr>
              <w:t xml:space="preserve"> </w:t>
            </w:r>
            <w:r>
              <w:rPr>
                <w:spacing w:val="-3"/>
              </w:rPr>
              <w:t>人次以下的</w:t>
            </w:r>
          </w:p>
        </w:tc>
        <w:tc>
          <w:tcPr>
            <w:tcW w:w="5933" w:type="dxa"/>
            <w:vAlign w:val="top"/>
          </w:tcPr>
          <w:p>
            <w:pPr>
              <w:pStyle w:val="TableText"/>
              <w:ind w:left="113" w:right="106" w:firstLine="6"/>
              <w:spacing w:before="27" w:line="228"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人员和其他直接责任人员处三万元以上四万元以下的罚款</w:t>
            </w:r>
          </w:p>
        </w:tc>
      </w:tr>
      <w:tr>
        <w:trPr>
          <w:trHeight w:val="704" w:hRule="atLeast"/>
        </w:trPr>
        <w:tc>
          <w:tcPr>
            <w:tcW w:w="2577" w:type="dxa"/>
            <w:vAlign w:val="top"/>
            <w:gridSpan w:val="2"/>
          </w:tcPr>
          <w:p>
            <w:pPr>
              <w:pStyle w:val="TableText"/>
              <w:ind w:left="1113"/>
              <w:spacing w:before="263" w:line="221" w:lineRule="auto"/>
              <w:rPr/>
            </w:pPr>
            <w:r>
              <w:rPr>
                <w:spacing w:val="-4"/>
              </w:rPr>
              <w:t>较重</w:t>
            </w:r>
          </w:p>
        </w:tc>
        <w:tc>
          <w:tcPr>
            <w:tcW w:w="5927" w:type="dxa"/>
            <w:vAlign w:val="top"/>
          </w:tcPr>
          <w:p>
            <w:pPr>
              <w:pStyle w:val="TableText"/>
              <w:ind w:left="117"/>
              <w:spacing w:before="262" w:line="219" w:lineRule="auto"/>
              <w:rPr/>
            </w:pPr>
            <w:r>
              <w:rPr>
                <w:spacing w:val="-3"/>
              </w:rPr>
              <w:t>实施本违法行为，涉及</w:t>
            </w:r>
            <w:r>
              <w:rPr>
                <w:spacing w:val="-26"/>
              </w:rPr>
              <w:t xml:space="preserve"> </w:t>
            </w:r>
            <w:r>
              <w:rPr>
                <w:rFonts w:ascii="Calibri" w:hAnsi="Calibri" w:eastAsia="Calibri" w:cs="Calibri"/>
                <w:spacing w:val="-3"/>
              </w:rPr>
              <w:t>6</w:t>
            </w:r>
            <w:r>
              <w:rPr>
                <w:rFonts w:ascii="Calibri" w:hAnsi="Calibri" w:eastAsia="Calibri" w:cs="Calibri"/>
                <w:spacing w:val="13"/>
                <w:w w:val="101"/>
              </w:rPr>
              <w:t xml:space="preserve"> </w:t>
            </w:r>
            <w:r>
              <w:rPr>
                <w:spacing w:val="-3"/>
              </w:rPr>
              <w:t>人次以上</w:t>
            </w:r>
            <w:r>
              <w:rPr>
                <w:spacing w:val="-29"/>
              </w:rPr>
              <w:t xml:space="preserve"> </w:t>
            </w:r>
            <w:r>
              <w:rPr>
                <w:rFonts w:ascii="Calibri" w:hAnsi="Calibri" w:eastAsia="Calibri" w:cs="Calibri"/>
                <w:spacing w:val="-3"/>
              </w:rPr>
              <w:t>10</w:t>
            </w:r>
            <w:r>
              <w:rPr>
                <w:rFonts w:ascii="Calibri" w:hAnsi="Calibri" w:eastAsia="Calibri" w:cs="Calibri"/>
                <w:spacing w:val="11"/>
              </w:rPr>
              <w:t xml:space="preserve"> </w:t>
            </w:r>
            <w:r>
              <w:rPr>
                <w:spacing w:val="-3"/>
              </w:rPr>
              <w:t>人次以下的</w:t>
            </w:r>
          </w:p>
        </w:tc>
        <w:tc>
          <w:tcPr>
            <w:tcW w:w="5933" w:type="dxa"/>
            <w:vAlign w:val="top"/>
          </w:tcPr>
          <w:p>
            <w:pPr>
              <w:pStyle w:val="TableText"/>
              <w:ind w:left="113" w:right="106" w:firstLine="6"/>
              <w:spacing w:before="30" w:line="227"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人员和其他直接责任人员处四万元以上五万元以下的罚款</w:t>
            </w:r>
          </w:p>
        </w:tc>
      </w:tr>
      <w:tr>
        <w:trPr>
          <w:trHeight w:val="710" w:hRule="atLeast"/>
        </w:trPr>
        <w:tc>
          <w:tcPr>
            <w:tcW w:w="2577" w:type="dxa"/>
            <w:vAlign w:val="top"/>
            <w:gridSpan w:val="2"/>
          </w:tcPr>
          <w:p>
            <w:pPr>
              <w:pStyle w:val="TableText"/>
              <w:ind w:left="1113"/>
              <w:spacing w:before="264" w:line="220" w:lineRule="auto"/>
              <w:rPr/>
            </w:pPr>
            <w:r>
              <w:rPr>
                <w:spacing w:val="-4"/>
              </w:rPr>
              <w:t>严重</w:t>
            </w:r>
          </w:p>
        </w:tc>
        <w:tc>
          <w:tcPr>
            <w:tcW w:w="5927" w:type="dxa"/>
            <w:vAlign w:val="top"/>
          </w:tcPr>
          <w:p>
            <w:pPr>
              <w:pStyle w:val="TableText"/>
              <w:ind w:left="117"/>
              <w:spacing w:before="263" w:line="219" w:lineRule="auto"/>
              <w:rPr/>
            </w:pPr>
            <w:r>
              <w:rPr>
                <w:spacing w:val="-3"/>
              </w:rPr>
              <w:t>实施本违法行为，涉及</w:t>
            </w:r>
            <w:r>
              <w:rPr>
                <w:spacing w:val="-17"/>
              </w:rPr>
              <w:t xml:space="preserve"> </w:t>
            </w:r>
            <w:r>
              <w:rPr>
                <w:rFonts w:ascii="Calibri" w:hAnsi="Calibri" w:eastAsia="Calibri" w:cs="Calibri"/>
                <w:spacing w:val="-3"/>
              </w:rPr>
              <w:t>10</w:t>
            </w:r>
            <w:r>
              <w:rPr>
                <w:rFonts w:ascii="Calibri" w:hAnsi="Calibri" w:eastAsia="Calibri" w:cs="Calibri"/>
                <w:spacing w:val="13"/>
                <w:w w:val="101"/>
              </w:rPr>
              <w:t xml:space="preserve"> </w:t>
            </w:r>
            <w:r>
              <w:rPr>
                <w:spacing w:val="-3"/>
              </w:rPr>
              <w:t>人次以上的</w:t>
            </w:r>
          </w:p>
        </w:tc>
        <w:tc>
          <w:tcPr>
            <w:tcW w:w="5933" w:type="dxa"/>
            <w:vAlign w:val="top"/>
          </w:tcPr>
          <w:p>
            <w:pPr>
              <w:pStyle w:val="TableText"/>
              <w:ind w:left="117" w:right="106" w:firstLine="2"/>
              <w:spacing w:before="30" w:line="229" w:lineRule="auto"/>
              <w:jc w:val="both"/>
              <w:rPr/>
            </w:pPr>
            <w:r>
              <w:rPr>
                <w:spacing w:val="-2"/>
              </w:rPr>
              <w:t>责令限期改正，处十万元的罚款；逾期未改正的，责令停产停业整顿，并</w:t>
            </w:r>
            <w:r>
              <w:rPr>
                <w:spacing w:val="4"/>
              </w:rPr>
              <w:t xml:space="preserve"> </w:t>
            </w:r>
            <w:r>
              <w:rPr>
                <w:spacing w:val="-2"/>
              </w:rPr>
              <w:t>处二十万元的罚款，对直接负责的主管人员和其他直接责任人员处五万元</w:t>
            </w:r>
            <w:r>
              <w:rPr>
                <w:spacing w:val="6"/>
              </w:rPr>
              <w:t xml:space="preserve"> </w:t>
            </w:r>
            <w:r>
              <w:rPr>
                <w:spacing w:val="-4"/>
              </w:rPr>
              <w:t>的罚款</w:t>
            </w:r>
          </w:p>
        </w:tc>
      </w:tr>
    </w:tbl>
    <w:p>
      <w:pPr>
        <w:rPr>
          <w:rFonts w:ascii="Arial"/>
          <w:sz w:val="21"/>
        </w:rPr>
      </w:pPr>
      <w:r/>
    </w:p>
    <w:p>
      <w:pPr>
        <w:sectPr>
          <w:footerReference w:type="default" r:id="rId837"/>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26</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spacing w:val="-1"/>
              </w:rPr>
              <w:t>生产经营单位未按照规定对常驻协作单位进行安全管理</w:t>
            </w:r>
          </w:p>
        </w:tc>
      </w:tr>
      <w:tr>
        <w:trPr>
          <w:trHeight w:val="1405" w:hRule="atLeast"/>
        </w:trPr>
        <w:tc>
          <w:tcPr>
            <w:tcW w:w="123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274" w:lineRule="auto"/>
              <w:rPr>
                <w:rFonts w:ascii="Arial"/>
                <w:sz w:val="21"/>
              </w:rPr>
            </w:pPr>
            <w:r/>
          </w:p>
          <w:p>
            <w:pPr>
              <w:spacing w:line="274"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【地方性法规】《山东省安全生产条例》</w:t>
            </w:r>
          </w:p>
          <w:p>
            <w:pPr>
              <w:pStyle w:val="TableText"/>
              <w:ind w:left="113" w:right="106" w:hanging="1"/>
              <w:spacing w:before="18" w:line="229" w:lineRule="auto"/>
              <w:rPr/>
            </w:pPr>
            <w:r>
              <w:rPr>
                <w:spacing w:val="-1"/>
              </w:rPr>
              <w:t>第三十四条  生产经营单位应当对生产经营区域内常驻协作单位的安全生产工作进行统一协调管理，明确生产作业风险和安全管理要求，督促其健全</w:t>
            </w:r>
            <w:r>
              <w:rPr/>
              <w:t xml:space="preserve"> </w:t>
            </w:r>
            <w:r>
              <w:rPr/>
              <w:t>落实安全生产规章制度和安全措施，组织其参加本单位的生产安</w:t>
            </w:r>
            <w:r>
              <w:rPr>
                <w:spacing w:val="-1"/>
              </w:rPr>
              <w:t>全事故应急救援演练。</w:t>
            </w:r>
          </w:p>
          <w:p>
            <w:pPr>
              <w:pStyle w:val="TableText"/>
              <w:ind w:left="112" w:right="106" w:firstLine="4"/>
              <w:spacing w:before="22" w:line="229" w:lineRule="auto"/>
              <w:rPr/>
            </w:pPr>
            <w:r>
              <w:rPr>
                <w:spacing w:val="-1"/>
              </w:rPr>
              <w:t>常驻协作单位入驻前，生产经营单位应当对其安全生产条件、资质和有关人员从业资格进行审查，组织开展安全生产教育和培训，并建立</w:t>
            </w:r>
            <w:r>
              <w:rPr>
                <w:spacing w:val="-2"/>
              </w:rPr>
              <w:t>常驻协作单</w:t>
            </w:r>
            <w:r>
              <w:rPr/>
              <w:t xml:space="preserve"> </w:t>
            </w:r>
            <w:r>
              <w:rPr>
                <w:spacing w:val="-1"/>
              </w:rPr>
              <w:t>位安全生产管理档案。</w:t>
            </w:r>
          </w:p>
          <w:p>
            <w:pPr>
              <w:pStyle w:val="TableText"/>
              <w:ind w:left="117"/>
              <w:spacing w:before="18" w:line="207" w:lineRule="auto"/>
              <w:rPr/>
            </w:pPr>
            <w:r>
              <w:rPr/>
              <w:t>常驻协作单位入驻后，生产经营单位应当对其作业活动、有关人员从业资格、作业方案和安全</w:t>
            </w:r>
            <w:r>
              <w:rPr>
                <w:spacing w:val="-1"/>
              </w:rPr>
              <w:t>措施等内容进行经常性检查。</w:t>
            </w:r>
          </w:p>
        </w:tc>
      </w:tr>
      <w:tr>
        <w:trPr>
          <w:trHeight w:val="937" w:hRule="atLeast"/>
        </w:trPr>
        <w:tc>
          <w:tcPr>
            <w:tcW w:w="1236" w:type="dxa"/>
            <w:vAlign w:val="top"/>
            <w:vMerge w:val="continue"/>
            <w:tcBorders>
              <w:top w:val="nil"/>
            </w:tcBorders>
          </w:tcPr>
          <w:p>
            <w:pPr>
              <w:rPr>
                <w:rFonts w:ascii="Arial"/>
                <w:sz w:val="21"/>
              </w:rPr>
            </w:pPr>
            <w:r/>
          </w:p>
        </w:tc>
        <w:tc>
          <w:tcPr>
            <w:tcW w:w="1341" w:type="dxa"/>
            <w:vAlign w:val="top"/>
          </w:tcPr>
          <w:p>
            <w:pPr>
              <w:spacing w:line="315"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2" w:right="109"/>
              <w:spacing w:before="17" w:line="228" w:lineRule="auto"/>
              <w:jc w:val="both"/>
              <w:rPr/>
            </w:pPr>
            <w:r>
              <w:rPr>
                <w:spacing w:val="-1"/>
              </w:rPr>
              <w:t>第七十五条第八项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w:t>
            </w:r>
            <w:r>
              <w:rPr>
                <w:spacing w:val="-1"/>
              </w:rPr>
              <w:t>元以上五万元以下的罚款</w:t>
            </w:r>
            <w:r>
              <w:rPr>
                <w:spacing w:val="-25"/>
              </w:rPr>
              <w:t>：（</w:t>
            </w:r>
            <w:r>
              <w:rPr>
                <w:spacing w:val="-1"/>
              </w:rPr>
              <w:t>八）未按照规定对</w:t>
            </w:r>
            <w:r>
              <w:rPr/>
              <w:t xml:space="preserve"> </w:t>
            </w:r>
            <w:r>
              <w:rPr>
                <w:spacing w:val="-1"/>
              </w:rPr>
              <w:t>常驻协作单位进行安全管理的。</w:t>
            </w:r>
          </w:p>
        </w:tc>
      </w:tr>
      <w:tr>
        <w:trPr>
          <w:trHeight w:val="239" w:hRule="atLeast"/>
        </w:trPr>
        <w:tc>
          <w:tcPr>
            <w:tcW w:w="2577" w:type="dxa"/>
            <w:vAlign w:val="top"/>
            <w:gridSpan w:val="2"/>
          </w:tcPr>
          <w:p>
            <w:pPr>
              <w:pStyle w:val="TableText"/>
              <w:ind w:left="933"/>
              <w:spacing w:before="29" w:line="205" w:lineRule="auto"/>
              <w:rPr/>
            </w:pPr>
            <w:r>
              <w:rPr>
                <w:spacing w:val="-2"/>
              </w:rPr>
              <w:t>裁量阶次</w:t>
            </w:r>
          </w:p>
        </w:tc>
        <w:tc>
          <w:tcPr>
            <w:tcW w:w="5927" w:type="dxa"/>
            <w:vAlign w:val="top"/>
          </w:tcPr>
          <w:p>
            <w:pPr>
              <w:pStyle w:val="TableText"/>
              <w:ind w:left="2608"/>
              <w:spacing w:before="29" w:line="205" w:lineRule="auto"/>
              <w:rPr/>
            </w:pPr>
            <w:r>
              <w:rPr>
                <w:spacing w:val="-2"/>
              </w:rPr>
              <w:t>适用条件</w:t>
            </w:r>
          </w:p>
        </w:tc>
        <w:tc>
          <w:tcPr>
            <w:tcW w:w="5933" w:type="dxa"/>
            <w:vAlign w:val="top"/>
          </w:tcPr>
          <w:p>
            <w:pPr>
              <w:pStyle w:val="TableText"/>
              <w:ind w:left="2613"/>
              <w:spacing w:before="29" w:line="205" w:lineRule="auto"/>
              <w:rPr/>
            </w:pPr>
            <w:r>
              <w:rPr>
                <w:spacing w:val="-3"/>
              </w:rPr>
              <w:t>处罚标准</w:t>
            </w:r>
          </w:p>
        </w:tc>
      </w:tr>
      <w:tr>
        <w:trPr>
          <w:trHeight w:val="704" w:hRule="atLeast"/>
        </w:trPr>
        <w:tc>
          <w:tcPr>
            <w:tcW w:w="2577" w:type="dxa"/>
            <w:vAlign w:val="top"/>
            <w:gridSpan w:val="2"/>
          </w:tcPr>
          <w:p>
            <w:pPr>
              <w:pStyle w:val="TableText"/>
              <w:ind w:left="1113"/>
              <w:spacing w:before="263" w:line="219" w:lineRule="auto"/>
              <w:rPr/>
            </w:pPr>
            <w:r>
              <w:rPr>
                <w:spacing w:val="-4"/>
              </w:rPr>
              <w:t>较轻</w:t>
            </w:r>
          </w:p>
        </w:tc>
        <w:tc>
          <w:tcPr>
            <w:tcW w:w="5927" w:type="dxa"/>
            <w:vAlign w:val="top"/>
          </w:tcPr>
          <w:p>
            <w:pPr>
              <w:pStyle w:val="TableText"/>
              <w:ind w:left="112" w:right="104" w:firstLine="4"/>
              <w:spacing w:before="145" w:line="229" w:lineRule="auto"/>
              <w:rPr/>
            </w:pPr>
            <w:r>
              <w:rPr>
                <w:spacing w:val="-2"/>
              </w:rPr>
              <w:t>实施本违法行为，《山东省安全生产条例》第三十四条规定的生产经营单</w:t>
            </w:r>
            <w:r>
              <w:rPr>
                <w:spacing w:val="3"/>
              </w:rPr>
              <w:t xml:space="preserve"> </w:t>
            </w:r>
            <w:r>
              <w:rPr>
                <w:spacing w:val="-2"/>
              </w:rPr>
              <w:t>位对常驻协作单位进行安全管理义务中有</w:t>
            </w:r>
            <w:r>
              <w:rPr>
                <w:spacing w:val="-17"/>
              </w:rPr>
              <w:t xml:space="preserve"> </w:t>
            </w:r>
            <w:r>
              <w:rPr>
                <w:rFonts w:ascii="Calibri" w:hAnsi="Calibri" w:eastAsia="Calibri" w:cs="Calibri"/>
                <w:spacing w:val="-2"/>
              </w:rPr>
              <w:t>1</w:t>
            </w:r>
            <w:r>
              <w:rPr>
                <w:rFonts w:ascii="Calibri" w:hAnsi="Calibri" w:eastAsia="Calibri" w:cs="Calibri"/>
                <w:spacing w:val="15"/>
              </w:rPr>
              <w:t xml:space="preserve"> </w:t>
            </w:r>
            <w:r>
              <w:rPr>
                <w:spacing w:val="-2"/>
              </w:rPr>
              <w:t>项未履行的</w:t>
            </w:r>
          </w:p>
        </w:tc>
        <w:tc>
          <w:tcPr>
            <w:tcW w:w="5933" w:type="dxa"/>
            <w:vAlign w:val="top"/>
          </w:tcPr>
          <w:p>
            <w:pPr>
              <w:pStyle w:val="TableText"/>
              <w:ind w:left="113" w:right="106" w:firstLine="6"/>
              <w:spacing w:before="30" w:line="227" w:lineRule="auto"/>
              <w:jc w:val="both"/>
              <w:rPr/>
            </w:pPr>
            <w:r>
              <w:rPr>
                <w:spacing w:val="-2"/>
              </w:rPr>
              <w:t>责令限期改正，处三万元以上五万元以下的罚款；逾期未改正的，责令停</w:t>
            </w:r>
            <w:r>
              <w:rPr>
                <w:spacing w:val="4"/>
              </w:rPr>
              <w:t xml:space="preserve"> </w:t>
            </w:r>
            <w:r>
              <w:rPr>
                <w:spacing w:val="-2"/>
              </w:rPr>
              <w:t>产停业整顿，并处十万元以上十五万元以下的罚款，对直接负责的主管人</w:t>
            </w:r>
            <w:r>
              <w:rPr>
                <w:spacing w:val="10"/>
              </w:rPr>
              <w:t xml:space="preserve"> </w:t>
            </w:r>
            <w:r>
              <w:rPr>
                <w:spacing w:val="-1"/>
              </w:rPr>
              <w:t>员和其他直接责任人员处二万元以上四万元以下的罚款</w:t>
            </w:r>
          </w:p>
        </w:tc>
      </w:tr>
      <w:tr>
        <w:trPr>
          <w:trHeight w:val="704" w:hRule="atLeast"/>
        </w:trPr>
        <w:tc>
          <w:tcPr>
            <w:tcW w:w="2577" w:type="dxa"/>
            <w:vAlign w:val="top"/>
            <w:gridSpan w:val="2"/>
          </w:tcPr>
          <w:p>
            <w:pPr>
              <w:pStyle w:val="TableText"/>
              <w:ind w:left="1115"/>
              <w:spacing w:before="264" w:line="221" w:lineRule="auto"/>
              <w:rPr/>
            </w:pPr>
            <w:r>
              <w:rPr>
                <w:spacing w:val="-5"/>
              </w:rPr>
              <w:t>一般</w:t>
            </w:r>
          </w:p>
        </w:tc>
        <w:tc>
          <w:tcPr>
            <w:tcW w:w="5927" w:type="dxa"/>
            <w:vAlign w:val="top"/>
          </w:tcPr>
          <w:p>
            <w:pPr>
              <w:pStyle w:val="TableText"/>
              <w:ind w:left="112" w:right="104" w:firstLine="4"/>
              <w:spacing w:before="147" w:line="229" w:lineRule="auto"/>
              <w:rPr/>
            </w:pPr>
            <w:r>
              <w:rPr>
                <w:spacing w:val="-2"/>
              </w:rPr>
              <w:t>实施本违法行为，《山东省安全生产条例》第三十四条规定的生产经营单</w:t>
            </w:r>
            <w:r>
              <w:rPr>
                <w:spacing w:val="3"/>
              </w:rPr>
              <w:t xml:space="preserve"> </w:t>
            </w:r>
            <w:r>
              <w:rPr>
                <w:spacing w:val="-1"/>
              </w:rPr>
              <w:t>位对常驻协作单位进行安全管理义务中有</w:t>
            </w:r>
            <w:r>
              <w:rPr>
                <w:spacing w:val="-36"/>
              </w:rPr>
              <w:t xml:space="preserve"> </w:t>
            </w:r>
            <w:r>
              <w:rPr>
                <w:rFonts w:ascii="Calibri" w:hAnsi="Calibri" w:eastAsia="Calibri" w:cs="Calibri"/>
                <w:spacing w:val="-1"/>
              </w:rPr>
              <w:t>2</w:t>
            </w:r>
            <w:r>
              <w:rPr>
                <w:rFonts w:ascii="Calibri" w:hAnsi="Calibri" w:eastAsia="Calibri" w:cs="Calibri"/>
                <w:spacing w:val="15"/>
              </w:rPr>
              <w:t xml:space="preserve"> </w:t>
            </w:r>
            <w:r>
              <w:rPr>
                <w:spacing w:val="-2"/>
              </w:rPr>
              <w:t>项未履行的</w:t>
            </w:r>
          </w:p>
        </w:tc>
        <w:tc>
          <w:tcPr>
            <w:tcW w:w="5933" w:type="dxa"/>
            <w:vAlign w:val="top"/>
          </w:tcPr>
          <w:p>
            <w:pPr>
              <w:pStyle w:val="TableText"/>
              <w:ind w:left="113" w:right="106" w:firstLine="6"/>
              <w:spacing w:before="32" w:line="226"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产停业整顿，并处十五万元以上十八万元以下的罚款，对直接负责的主管</w:t>
            </w:r>
            <w:r>
              <w:rPr>
                <w:spacing w:val="10"/>
              </w:rPr>
              <w:t xml:space="preserve"> </w:t>
            </w:r>
            <w:r>
              <w:rPr>
                <w:spacing w:val="-1"/>
              </w:rPr>
              <w:t>人员和其他直接责任人员处四万元以上五万元以下的罚款</w:t>
            </w:r>
          </w:p>
        </w:tc>
      </w:tr>
      <w:tr>
        <w:trPr>
          <w:trHeight w:val="710" w:hRule="atLeast"/>
        </w:trPr>
        <w:tc>
          <w:tcPr>
            <w:tcW w:w="2577" w:type="dxa"/>
            <w:vAlign w:val="top"/>
            <w:gridSpan w:val="2"/>
          </w:tcPr>
          <w:p>
            <w:pPr>
              <w:pStyle w:val="TableText"/>
              <w:ind w:left="1113"/>
              <w:spacing w:before="266" w:line="221" w:lineRule="auto"/>
              <w:rPr/>
            </w:pPr>
            <w:r>
              <w:rPr>
                <w:spacing w:val="-4"/>
              </w:rPr>
              <w:t>较重</w:t>
            </w:r>
          </w:p>
        </w:tc>
        <w:tc>
          <w:tcPr>
            <w:tcW w:w="5927" w:type="dxa"/>
            <w:vAlign w:val="top"/>
          </w:tcPr>
          <w:p>
            <w:pPr>
              <w:pStyle w:val="TableText"/>
              <w:ind w:left="112" w:right="104" w:firstLine="4"/>
              <w:spacing w:before="148" w:line="229" w:lineRule="auto"/>
              <w:rPr/>
            </w:pPr>
            <w:r>
              <w:rPr>
                <w:spacing w:val="-2"/>
              </w:rPr>
              <w:t>实施本违法行为，《山东省安全生产条例》第三十四条规定的生产经营单</w:t>
            </w:r>
            <w:r>
              <w:rPr>
                <w:spacing w:val="3"/>
              </w:rPr>
              <w:t xml:space="preserve"> </w:t>
            </w:r>
            <w:r>
              <w:rPr>
                <w:spacing w:val="-1"/>
              </w:rPr>
              <w:t>位对常驻协作单位进行安全管理义务中有</w:t>
            </w:r>
            <w:r>
              <w:rPr>
                <w:spacing w:val="-37"/>
              </w:rPr>
              <w:t xml:space="preserve"> </w:t>
            </w:r>
            <w:r>
              <w:rPr>
                <w:rFonts w:ascii="Calibri" w:hAnsi="Calibri" w:eastAsia="Calibri" w:cs="Calibri"/>
                <w:spacing w:val="-1"/>
              </w:rPr>
              <w:t>3</w:t>
            </w:r>
            <w:r>
              <w:rPr>
                <w:rFonts w:ascii="Calibri" w:hAnsi="Calibri" w:eastAsia="Calibri" w:cs="Calibri"/>
                <w:spacing w:val="15"/>
              </w:rPr>
              <w:t xml:space="preserve"> </w:t>
            </w:r>
            <w:r>
              <w:rPr>
                <w:spacing w:val="-1"/>
              </w:rPr>
              <w:t>项以上未履</w:t>
            </w:r>
            <w:r>
              <w:rPr>
                <w:spacing w:val="-2"/>
              </w:rPr>
              <w:t>行的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产停业整顿，并处十八万元以上二十万元以下的罚款，对直接负责的主管</w:t>
            </w:r>
            <w:r>
              <w:rPr>
                <w:spacing w:val="10"/>
              </w:rPr>
              <w:t xml:space="preserve"> </w:t>
            </w:r>
            <w:r>
              <w:rPr>
                <w:spacing w:val="-1"/>
              </w:rPr>
              <w:t>人员和其他直接责任人员处五万元的罚款</w:t>
            </w:r>
          </w:p>
        </w:tc>
      </w:tr>
    </w:tbl>
    <w:p>
      <w:pPr>
        <w:rPr>
          <w:rFonts w:ascii="Arial"/>
          <w:sz w:val="21"/>
        </w:rPr>
      </w:pPr>
      <w:r/>
    </w:p>
    <w:p>
      <w:pPr>
        <w:sectPr>
          <w:footerReference w:type="default" r:id="rId838"/>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27</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7"/>
              <w:spacing w:before="29" w:line="204" w:lineRule="auto"/>
              <w:rPr/>
            </w:pPr>
            <w:r>
              <w:rPr/>
              <w:t>高危生产经营单位的主要负责人、分管安全生产的负责人或者安全总监、安全生产管理</w:t>
            </w:r>
            <w:r>
              <w:rPr>
                <w:spacing w:val="-1"/>
              </w:rPr>
              <w:t>人员未按照规定经考核合格的</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【地方性法规】《山东省安全生产条例》</w:t>
            </w:r>
          </w:p>
          <w:p>
            <w:pPr>
              <w:pStyle w:val="TableText"/>
              <w:ind w:left="112" w:right="106"/>
              <w:spacing w:before="19" w:line="222" w:lineRule="auto"/>
              <w:rPr/>
            </w:pPr>
            <w:r>
              <w:rPr>
                <w:spacing w:val="-1"/>
              </w:rPr>
              <w:t>第二十七条第二款  高危生产经营单位的主要负责人、分管安全生产的负责人或者安全总监、安全生产管理人员，应当按照规定经主管的负有安全生</w:t>
            </w:r>
            <w:r>
              <w:rPr/>
              <w:t xml:space="preserve"> </w:t>
            </w:r>
            <w:r>
              <w:rPr>
                <w:spacing w:val="-1"/>
              </w:rPr>
              <w:t>产监督管理职责的部门考核合格。考核不得收费。</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【地方性法规】《山东省安全生产条例》</w:t>
            </w:r>
          </w:p>
          <w:p>
            <w:pPr>
              <w:pStyle w:val="TableText"/>
              <w:ind w:left="112" w:right="109"/>
              <w:spacing w:before="17" w:line="228" w:lineRule="auto"/>
              <w:jc w:val="both"/>
              <w:rPr/>
            </w:pPr>
            <w:r>
              <w:rPr>
                <w:spacing w:val="-1"/>
              </w:rPr>
              <w:t>第七十五条第五项  违反本条例规定，生产经营单位有下列情形之一的，责令限期改正，处三万元以上十万元以下的罚款；逾期未改正的，责</w:t>
            </w:r>
            <w:r>
              <w:rPr>
                <w:spacing w:val="-2"/>
              </w:rPr>
              <w:t>令停产</w:t>
            </w:r>
            <w:r>
              <w:rPr/>
              <w:t xml:space="preserve"> </w:t>
            </w:r>
            <w:r>
              <w:rPr/>
              <w:t>停业整顿，并处十万元以上二十万元以下的罚款，对直接负责的主管人员和其他直接责任人员处二万</w:t>
            </w:r>
            <w:r>
              <w:rPr>
                <w:spacing w:val="-1"/>
              </w:rPr>
              <w:t>元以上五万元以下的罚款</w:t>
            </w:r>
            <w:r>
              <w:rPr>
                <w:spacing w:val="-25"/>
              </w:rPr>
              <w:t>：（</w:t>
            </w:r>
            <w:r>
              <w:rPr>
                <w:spacing w:val="-1"/>
              </w:rPr>
              <w:t>五）高危生产经营</w:t>
            </w:r>
            <w:r>
              <w:rPr/>
              <w:t xml:space="preserve"> </w:t>
            </w:r>
            <w:r>
              <w:rPr/>
              <w:t>单位的主要负责人、分管安全生产的负责人或者安全总监、安全生产管理人员未按照</w:t>
            </w:r>
            <w:r>
              <w:rPr>
                <w:spacing w:val="-1"/>
              </w:rPr>
              <w:t>规定经考核合格的。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实施本违法行为，限期内改正的</w:t>
            </w:r>
          </w:p>
        </w:tc>
        <w:tc>
          <w:tcPr>
            <w:tcW w:w="5933" w:type="dxa"/>
            <w:vAlign w:val="top"/>
          </w:tcPr>
          <w:p>
            <w:pPr>
              <w:pStyle w:val="TableText"/>
              <w:ind w:left="120"/>
              <w:spacing w:before="31" w:line="203" w:lineRule="auto"/>
              <w:rPr/>
            </w:pPr>
            <w:r>
              <w:rPr>
                <w:spacing w:val="-1"/>
              </w:rPr>
              <w:t>责令限期改正，处三万元以上十万元以下的罚款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spacing w:before="262" w:line="219" w:lineRule="auto"/>
              <w:rPr/>
            </w:pPr>
            <w:r>
              <w:rPr>
                <w:spacing w:val="-1"/>
              </w:rPr>
              <w:t>实施本违法行为，逾期未改正，尚未造成生产安全事故的</w:t>
            </w:r>
          </w:p>
        </w:tc>
        <w:tc>
          <w:tcPr>
            <w:tcW w:w="5933" w:type="dxa"/>
            <w:vAlign w:val="top"/>
          </w:tcPr>
          <w:p>
            <w:pPr>
              <w:pStyle w:val="TableText"/>
              <w:ind w:left="119" w:right="106" w:hanging="6"/>
              <w:spacing w:before="29" w:line="230" w:lineRule="auto"/>
              <w:rPr/>
            </w:pPr>
            <w:r>
              <w:rPr>
                <w:spacing w:val="-2"/>
              </w:rPr>
              <w:t>对单位：责令限期改正；责令停产停业整顿，并处十万元以上二十万元以</w:t>
            </w:r>
            <w:r>
              <w:rPr>
                <w:spacing w:val="11"/>
              </w:rPr>
              <w:t xml:space="preserve"> </w:t>
            </w:r>
            <w:r>
              <w:rPr>
                <w:spacing w:val="-4"/>
              </w:rPr>
              <w:t>下的罚款</w:t>
            </w:r>
          </w:p>
          <w:p>
            <w:pPr>
              <w:pStyle w:val="TableText"/>
              <w:ind w:left="113"/>
              <w:spacing w:before="17" w:line="204" w:lineRule="auto"/>
              <w:rPr/>
            </w:pPr>
            <w:r>
              <w:rPr>
                <w:spacing w:val="-1"/>
              </w:rPr>
              <w:t>对个人：处二万元以上五万元以下的罚款</w:t>
            </w:r>
          </w:p>
        </w:tc>
      </w:tr>
      <w:tr>
        <w:trPr>
          <w:trHeight w:val="476" w:hRule="atLeast"/>
        </w:trPr>
        <w:tc>
          <w:tcPr>
            <w:tcW w:w="2577" w:type="dxa"/>
            <w:vAlign w:val="top"/>
            <w:gridSpan w:val="2"/>
          </w:tcPr>
          <w:p>
            <w:pPr>
              <w:pStyle w:val="TableText"/>
              <w:ind w:left="1113"/>
              <w:spacing w:before="149" w:line="221" w:lineRule="auto"/>
              <w:rPr/>
            </w:pPr>
            <w:r>
              <w:rPr>
                <w:spacing w:val="-4"/>
              </w:rPr>
              <w:t>较重</w:t>
            </w:r>
          </w:p>
        </w:tc>
        <w:tc>
          <w:tcPr>
            <w:tcW w:w="5927" w:type="dxa"/>
            <w:vAlign w:val="top"/>
          </w:tcPr>
          <w:p>
            <w:pPr>
              <w:pStyle w:val="TableText"/>
              <w:ind w:left="117"/>
              <w:spacing w:before="148" w:line="219" w:lineRule="auto"/>
              <w:rPr/>
            </w:pPr>
            <w:r>
              <w:rPr>
                <w:spacing w:val="-1"/>
              </w:rPr>
              <w:t>实施本违法行为，逾期未改正且造成生产安全事故的</w:t>
            </w:r>
          </w:p>
        </w:tc>
        <w:tc>
          <w:tcPr>
            <w:tcW w:w="5933" w:type="dxa"/>
            <w:vAlign w:val="top"/>
          </w:tcPr>
          <w:p>
            <w:pPr>
              <w:pStyle w:val="TableText"/>
              <w:ind w:left="113"/>
              <w:spacing w:before="31" w:line="219" w:lineRule="auto"/>
              <w:rPr/>
            </w:pPr>
            <w:r>
              <w:rPr/>
              <w:t>对单位：责令限期改正；责令停产停业整顿，并</w:t>
            </w:r>
            <w:r>
              <w:rPr>
                <w:spacing w:val="-1"/>
              </w:rPr>
              <w:t>处二十万元的罚款</w:t>
            </w:r>
          </w:p>
          <w:p>
            <w:pPr>
              <w:pStyle w:val="TableText"/>
              <w:ind w:left="113"/>
              <w:spacing w:before="19" w:line="207" w:lineRule="auto"/>
              <w:rPr/>
            </w:pPr>
            <w:r>
              <w:rPr>
                <w:spacing w:val="-1"/>
              </w:rPr>
              <w:t>对个人：处五万元的罚款</w:t>
            </w:r>
          </w:p>
        </w:tc>
      </w:tr>
    </w:tbl>
    <w:p>
      <w:pPr>
        <w:rPr>
          <w:rFonts w:ascii="Arial"/>
          <w:sz w:val="21"/>
        </w:rPr>
      </w:pPr>
      <w:r/>
    </w:p>
    <w:p>
      <w:pPr>
        <w:sectPr>
          <w:footerReference w:type="default" r:id="rId839"/>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28</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5"/>
              <w:spacing w:before="29" w:line="205" w:lineRule="auto"/>
              <w:rPr/>
            </w:pPr>
            <w:r>
              <w:rPr/>
              <w:t>未取得施工许可证或者为规避办理施工许可证将</w:t>
            </w:r>
            <w:r>
              <w:rPr>
                <w:spacing w:val="-1"/>
              </w:rPr>
              <w:t>工程项目分解后擅自施工</w:t>
            </w:r>
          </w:p>
        </w:tc>
      </w:tr>
      <w:tr>
        <w:trPr>
          <w:trHeight w:val="471" w:hRule="atLeast"/>
        </w:trPr>
        <w:tc>
          <w:tcPr>
            <w:tcW w:w="1236" w:type="dxa"/>
            <w:vAlign w:val="top"/>
            <w:vMerge w:val="restart"/>
            <w:tcBorders>
              <w:bottom w:val="nil"/>
            </w:tcBorders>
          </w:tcPr>
          <w:p>
            <w:pPr>
              <w:spacing w:line="334"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142"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【部门规章】《建筑工程施工许可管理办法》</w:t>
            </w:r>
          </w:p>
          <w:p>
            <w:pPr>
              <w:pStyle w:val="TableText"/>
              <w:ind w:left="112"/>
              <w:spacing w:before="19" w:line="206" w:lineRule="auto"/>
              <w:rPr/>
            </w:pPr>
            <w:r>
              <w:rPr/>
              <w:t>第三条第二款  任何单位和个人不得将应该申请领取施工许可证的工程项目分解为若干限额以下的工程项目，规避申</w:t>
            </w:r>
            <w:r>
              <w:rPr>
                <w:spacing w:val="-1"/>
              </w:rPr>
              <w:t>请领取施工许可证。</w:t>
            </w:r>
          </w:p>
        </w:tc>
      </w:tr>
      <w:tr>
        <w:trPr>
          <w:trHeight w:val="1171" w:hRule="atLeast"/>
        </w:trPr>
        <w:tc>
          <w:tcPr>
            <w:tcW w:w="1236" w:type="dxa"/>
            <w:vAlign w:val="top"/>
            <w:vMerge w:val="continue"/>
            <w:tcBorders>
              <w:top w:val="nil"/>
            </w:tcBorders>
          </w:tcPr>
          <w:p>
            <w:pPr>
              <w:rPr>
                <w:rFonts w:ascii="Arial"/>
                <w:sz w:val="21"/>
              </w:rPr>
            </w:pPr>
            <w:r/>
          </w:p>
        </w:tc>
        <w:tc>
          <w:tcPr>
            <w:tcW w:w="1341" w:type="dxa"/>
            <w:vAlign w:val="top"/>
          </w:tcPr>
          <w:p>
            <w:pPr>
              <w:spacing w:line="432"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8" w:line="219" w:lineRule="auto"/>
              <w:rPr/>
            </w:pPr>
            <w:r>
              <w:rPr>
                <w:spacing w:val="-1"/>
              </w:rPr>
              <w:t>【部门规章】《建筑工程施工许可管理办法》</w:t>
            </w:r>
          </w:p>
          <w:p>
            <w:pPr>
              <w:pStyle w:val="TableText"/>
              <w:ind w:left="114" w:right="106" w:hanging="2"/>
              <w:spacing w:before="20" w:line="228" w:lineRule="auto"/>
              <w:rPr/>
            </w:pPr>
            <w:r>
              <w:rPr>
                <w:spacing w:val="-1"/>
              </w:rPr>
              <w:t>第十二条  对于未取得施工许可证或者为规避办理施工许可证将工程项目分解后擅自施工的，由有管辖权的发证机关责令停止施工，限期改正，对建</w:t>
            </w:r>
            <w:r>
              <w:rPr/>
              <w:t xml:space="preserve"> </w:t>
            </w:r>
            <w:r>
              <w:rPr>
                <w:spacing w:val="-2"/>
              </w:rPr>
              <w:t>设单位处工程合同价款</w:t>
            </w:r>
            <w:r>
              <w:rPr>
                <w:spacing w:val="-17"/>
              </w:rPr>
              <w:t xml:space="preserve"> </w:t>
            </w:r>
            <w:r>
              <w:rPr>
                <w:rFonts w:ascii="Calibri" w:hAnsi="Calibri" w:eastAsia="Calibri" w:cs="Calibri"/>
                <w:spacing w:val="-2"/>
              </w:rPr>
              <w:t>1%</w:t>
            </w:r>
            <w:r>
              <w:rPr>
                <w:spacing w:val="-2"/>
              </w:rPr>
              <w:t>以上</w:t>
            </w:r>
            <w:r>
              <w:rPr>
                <w:spacing w:val="-37"/>
              </w:rPr>
              <w:t xml:space="preserve"> </w:t>
            </w:r>
            <w:r>
              <w:rPr>
                <w:rFonts w:ascii="Calibri" w:hAnsi="Calibri" w:eastAsia="Calibri" w:cs="Calibri"/>
                <w:spacing w:val="-2"/>
              </w:rPr>
              <w:t>2%</w:t>
            </w:r>
            <w:r>
              <w:rPr>
                <w:spacing w:val="-2"/>
              </w:rPr>
              <w:t>以下罚款；对施工单位处</w:t>
            </w:r>
            <w:r>
              <w:rPr>
                <w:spacing w:val="-35"/>
              </w:rPr>
              <w:t xml:space="preserve"> </w:t>
            </w:r>
            <w:r>
              <w:rPr>
                <w:rFonts w:ascii="Calibri" w:hAnsi="Calibri" w:eastAsia="Calibri" w:cs="Calibri"/>
                <w:spacing w:val="-2"/>
              </w:rPr>
              <w:t>3</w:t>
            </w:r>
            <w:r>
              <w:rPr>
                <w:rFonts w:ascii="Calibri" w:hAnsi="Calibri" w:eastAsia="Calibri" w:cs="Calibri"/>
                <w:spacing w:val="16"/>
                <w:w w:val="101"/>
              </w:rPr>
              <w:t xml:space="preserve"> </w:t>
            </w:r>
            <w:r>
              <w:rPr>
                <w:spacing w:val="-2"/>
              </w:rPr>
              <w:t>万元以下罚款。</w:t>
            </w:r>
          </w:p>
          <w:p>
            <w:pPr>
              <w:pStyle w:val="TableText"/>
              <w:ind w:left="113" w:right="721" w:hanging="1"/>
              <w:spacing w:before="21" w:line="222" w:lineRule="auto"/>
              <w:rPr/>
            </w:pPr>
            <w:r>
              <w:rPr>
                <w:spacing w:val="-1"/>
              </w:rPr>
              <w:t>第十五条  依照本办法规定，给予单位罚款处罚的，对单位直接负责的主管人员和其他直接责任人员处单位罚款数额</w:t>
            </w:r>
            <w:r>
              <w:rPr>
                <w:spacing w:val="-36"/>
              </w:rPr>
              <w:t xml:space="preserve"> </w:t>
            </w:r>
            <w:r>
              <w:rPr>
                <w:rFonts w:ascii="Calibri" w:hAnsi="Calibri" w:eastAsia="Calibri" w:cs="Calibri"/>
                <w:spacing w:val="-1"/>
              </w:rPr>
              <w:t>5%</w:t>
            </w:r>
            <w:r>
              <w:rPr>
                <w:spacing w:val="-1"/>
              </w:rPr>
              <w:t>以上</w:t>
            </w:r>
            <w:r>
              <w:rPr>
                <w:spacing w:val="-31"/>
              </w:rPr>
              <w:t xml:space="preserve"> </w:t>
            </w:r>
            <w:r>
              <w:rPr>
                <w:rFonts w:ascii="Calibri" w:hAnsi="Calibri" w:eastAsia="Calibri" w:cs="Calibri"/>
                <w:spacing w:val="-1"/>
              </w:rPr>
              <w:t>10%</w:t>
            </w:r>
            <w:r>
              <w:rPr>
                <w:spacing w:val="-1"/>
              </w:rPr>
              <w:t>以下罚款。</w:t>
            </w:r>
            <w:r>
              <w:rPr/>
              <w:t xml:space="preserve"> </w:t>
            </w:r>
            <w:r>
              <w:rPr>
                <w:spacing w:val="-1"/>
              </w:rPr>
              <w:t>单位及相关责任人受到处罚的，作为不良行为记录予以通报。</w:t>
            </w:r>
          </w:p>
        </w:tc>
      </w:tr>
      <w:tr>
        <w:trPr>
          <w:trHeight w:val="238" w:hRule="atLeast"/>
        </w:trPr>
        <w:tc>
          <w:tcPr>
            <w:tcW w:w="2577" w:type="dxa"/>
            <w:vAlign w:val="top"/>
            <w:gridSpan w:val="2"/>
          </w:tcPr>
          <w:p>
            <w:pPr>
              <w:pStyle w:val="TableText"/>
              <w:ind w:left="933"/>
              <w:spacing w:before="29" w:line="204" w:lineRule="auto"/>
              <w:rPr/>
            </w:pPr>
            <w:r>
              <w:rPr>
                <w:spacing w:val="-2"/>
              </w:rPr>
              <w:t>裁量阶次</w:t>
            </w:r>
          </w:p>
        </w:tc>
        <w:tc>
          <w:tcPr>
            <w:tcW w:w="5927" w:type="dxa"/>
            <w:vAlign w:val="top"/>
          </w:tcPr>
          <w:p>
            <w:pPr>
              <w:pStyle w:val="TableText"/>
              <w:ind w:left="2608"/>
              <w:spacing w:before="29" w:line="204" w:lineRule="auto"/>
              <w:rPr/>
            </w:pPr>
            <w:r>
              <w:rPr>
                <w:spacing w:val="-2"/>
              </w:rPr>
              <w:t>适用条件</w:t>
            </w:r>
          </w:p>
        </w:tc>
        <w:tc>
          <w:tcPr>
            <w:tcW w:w="5933" w:type="dxa"/>
            <w:vAlign w:val="top"/>
          </w:tcPr>
          <w:p>
            <w:pPr>
              <w:pStyle w:val="TableText"/>
              <w:ind w:left="2613"/>
              <w:spacing w:before="29" w:line="204" w:lineRule="auto"/>
              <w:rPr/>
            </w:pPr>
            <w:r>
              <w:rPr>
                <w:spacing w:val="-3"/>
              </w:rPr>
              <w:t>处罚标准</w:t>
            </w:r>
          </w:p>
        </w:tc>
      </w:tr>
      <w:tr>
        <w:trPr>
          <w:trHeight w:val="938" w:hRule="atLeast"/>
        </w:trPr>
        <w:tc>
          <w:tcPr>
            <w:tcW w:w="2577" w:type="dxa"/>
            <w:vAlign w:val="top"/>
            <w:gridSpan w:val="2"/>
          </w:tcPr>
          <w:p>
            <w:pPr>
              <w:spacing w:line="318" w:lineRule="auto"/>
              <w:rPr>
                <w:rFonts w:ascii="Arial"/>
                <w:sz w:val="21"/>
              </w:rPr>
            </w:pPr>
            <w:r/>
          </w:p>
          <w:p>
            <w:pPr>
              <w:pStyle w:val="TableText"/>
              <w:ind w:left="1113"/>
              <w:spacing w:before="58" w:line="219" w:lineRule="auto"/>
              <w:rPr/>
            </w:pPr>
            <w:r>
              <w:rPr>
                <w:spacing w:val="-4"/>
              </w:rPr>
              <w:t>较轻</w:t>
            </w:r>
          </w:p>
        </w:tc>
        <w:tc>
          <w:tcPr>
            <w:tcW w:w="5927" w:type="dxa"/>
            <w:vAlign w:val="top"/>
          </w:tcPr>
          <w:p>
            <w:pPr>
              <w:spacing w:line="317" w:lineRule="auto"/>
              <w:rPr>
                <w:rFonts w:ascii="Arial"/>
                <w:sz w:val="21"/>
              </w:rPr>
            </w:pPr>
            <w:r/>
          </w:p>
          <w:p>
            <w:pPr>
              <w:pStyle w:val="TableText"/>
              <w:ind w:left="117"/>
              <w:spacing w:before="59" w:line="219" w:lineRule="auto"/>
              <w:rPr/>
            </w:pPr>
            <w:r>
              <w:rPr>
                <w:spacing w:val="-1"/>
              </w:rPr>
              <w:t>实施本违法行为，未造成危害后果或者造成轻微危害后果的</w:t>
            </w:r>
          </w:p>
        </w:tc>
        <w:tc>
          <w:tcPr>
            <w:tcW w:w="5933" w:type="dxa"/>
            <w:vAlign w:val="top"/>
          </w:tcPr>
          <w:p>
            <w:pPr>
              <w:pStyle w:val="TableText"/>
              <w:ind w:left="113" w:right="106" w:firstLine="6"/>
              <w:spacing w:before="30" w:line="230" w:lineRule="auto"/>
              <w:jc w:val="both"/>
              <w:rPr/>
            </w:pPr>
            <w:r>
              <w:rPr>
                <w:spacing w:val="-1"/>
              </w:rPr>
              <w:t>责令停止施工，限期改正，对建设单位处工程</w:t>
            </w:r>
            <w:r>
              <w:rPr>
                <w:spacing w:val="-2"/>
              </w:rPr>
              <w:t>合同价款</w:t>
            </w:r>
            <w:r>
              <w:rPr>
                <w:spacing w:val="-29"/>
              </w:rPr>
              <w:t xml:space="preserve"> </w:t>
            </w:r>
            <w:r>
              <w:rPr>
                <w:rFonts w:ascii="Calibri" w:hAnsi="Calibri" w:eastAsia="Calibri" w:cs="Calibri"/>
                <w:spacing w:val="-2"/>
              </w:rPr>
              <w:t>1%</w:t>
            </w:r>
            <w:r>
              <w:rPr>
                <w:spacing w:val="-2"/>
              </w:rPr>
              <w:t>以上</w:t>
            </w:r>
            <w:r>
              <w:rPr>
                <w:spacing w:val="-29"/>
              </w:rPr>
              <w:t xml:space="preserve"> </w:t>
            </w:r>
            <w:r>
              <w:rPr>
                <w:rFonts w:ascii="Calibri" w:hAnsi="Calibri" w:eastAsia="Calibri" w:cs="Calibri"/>
                <w:spacing w:val="-2"/>
              </w:rPr>
              <w:t>1.2%</w:t>
            </w:r>
            <w:r>
              <w:rPr>
                <w:spacing w:val="-2"/>
              </w:rPr>
              <w:t>以下</w:t>
            </w:r>
            <w:r>
              <w:rPr/>
              <w:t xml:space="preserve"> </w:t>
            </w:r>
            <w:r>
              <w:rPr>
                <w:spacing w:val="-2"/>
              </w:rPr>
              <w:t>罚款；对施工单位处</w:t>
            </w:r>
            <w:r>
              <w:rPr>
                <w:spacing w:val="-32"/>
              </w:rPr>
              <w:t xml:space="preserve"> </w:t>
            </w:r>
            <w:r>
              <w:rPr>
                <w:rFonts w:ascii="Calibri" w:hAnsi="Calibri" w:eastAsia="Calibri" w:cs="Calibri"/>
                <w:spacing w:val="-2"/>
              </w:rPr>
              <w:t>1</w:t>
            </w:r>
            <w:r>
              <w:rPr>
                <w:rFonts w:ascii="Calibri" w:hAnsi="Calibri" w:eastAsia="Calibri" w:cs="Calibri"/>
                <w:spacing w:val="16"/>
                <w:w w:val="101"/>
              </w:rPr>
              <w:t xml:space="preserve"> </w:t>
            </w:r>
            <w:r>
              <w:rPr>
                <w:spacing w:val="-2"/>
              </w:rPr>
              <w:t>万元以上</w:t>
            </w:r>
            <w:r>
              <w:rPr>
                <w:spacing w:val="-29"/>
              </w:rPr>
              <w:t xml:space="preserve"> </w:t>
            </w:r>
            <w:r>
              <w:rPr>
                <w:rFonts w:ascii="Calibri" w:hAnsi="Calibri" w:eastAsia="Calibri" w:cs="Calibri"/>
                <w:spacing w:val="-2"/>
              </w:rPr>
              <w:t>1.2</w:t>
            </w:r>
            <w:r>
              <w:rPr>
                <w:rFonts w:ascii="Calibri" w:hAnsi="Calibri" w:eastAsia="Calibri" w:cs="Calibri"/>
                <w:spacing w:val="16"/>
                <w:w w:val="101"/>
              </w:rPr>
              <w:t xml:space="preserve"> </w:t>
            </w:r>
            <w:r>
              <w:rPr>
                <w:spacing w:val="-2"/>
              </w:rPr>
              <w:t>万元以下罚款，对单位直接负责的主</w:t>
            </w:r>
            <w:r>
              <w:rPr/>
              <w:t xml:space="preserve"> </w:t>
            </w:r>
            <w:r>
              <w:rPr>
                <w:spacing w:val="-2"/>
              </w:rPr>
              <w:t>管人员和其他直接责任人员处单位罚款数额</w:t>
            </w:r>
            <w:r>
              <w:rPr>
                <w:spacing w:val="-33"/>
              </w:rPr>
              <w:t xml:space="preserve"> </w:t>
            </w:r>
            <w:r>
              <w:rPr>
                <w:rFonts w:ascii="Calibri" w:hAnsi="Calibri" w:eastAsia="Calibri" w:cs="Calibri"/>
                <w:spacing w:val="-2"/>
              </w:rPr>
              <w:t>5%</w:t>
            </w:r>
            <w:r>
              <w:rPr>
                <w:spacing w:val="-2"/>
              </w:rPr>
              <w:t>以上</w:t>
            </w:r>
            <w:r>
              <w:rPr>
                <w:spacing w:val="-35"/>
              </w:rPr>
              <w:t xml:space="preserve"> </w:t>
            </w:r>
            <w:r>
              <w:rPr>
                <w:rFonts w:ascii="Calibri" w:hAnsi="Calibri" w:eastAsia="Calibri" w:cs="Calibri"/>
                <w:spacing w:val="-2"/>
              </w:rPr>
              <w:t>6%</w:t>
            </w:r>
            <w:r>
              <w:rPr>
                <w:spacing w:val="-2"/>
              </w:rPr>
              <w:t>以下罚款；单位及</w:t>
            </w:r>
            <w:r>
              <w:rPr/>
              <w:t xml:space="preserve"> </w:t>
            </w:r>
            <w:r>
              <w:rPr>
                <w:spacing w:val="-1"/>
              </w:rPr>
              <w:t>相关责任人受到处罚的，作为不良行为记录予以通报</w:t>
            </w:r>
          </w:p>
        </w:tc>
      </w:tr>
      <w:tr>
        <w:trPr>
          <w:trHeight w:val="938" w:hRule="atLeast"/>
        </w:trPr>
        <w:tc>
          <w:tcPr>
            <w:tcW w:w="2577" w:type="dxa"/>
            <w:vAlign w:val="top"/>
            <w:gridSpan w:val="2"/>
          </w:tcPr>
          <w:p>
            <w:pPr>
              <w:spacing w:line="320" w:lineRule="auto"/>
              <w:rPr>
                <w:rFonts w:ascii="Arial"/>
                <w:sz w:val="21"/>
              </w:rPr>
            </w:pPr>
            <w:r/>
          </w:p>
          <w:p>
            <w:pPr>
              <w:pStyle w:val="TableText"/>
              <w:ind w:left="1115"/>
              <w:spacing w:before="58" w:line="221" w:lineRule="auto"/>
              <w:rPr/>
            </w:pPr>
            <w:r>
              <w:rPr>
                <w:spacing w:val="-5"/>
              </w:rPr>
              <w:t>一般</w:t>
            </w:r>
          </w:p>
        </w:tc>
        <w:tc>
          <w:tcPr>
            <w:tcW w:w="5927" w:type="dxa"/>
            <w:vAlign w:val="top"/>
          </w:tcPr>
          <w:p>
            <w:pPr>
              <w:spacing w:line="320" w:lineRule="auto"/>
              <w:rPr>
                <w:rFonts w:ascii="Arial"/>
                <w:sz w:val="21"/>
              </w:rPr>
            </w:pPr>
            <w:r/>
          </w:p>
          <w:p>
            <w:pPr>
              <w:pStyle w:val="TableText"/>
              <w:ind w:left="117"/>
              <w:spacing w:before="58" w:line="219" w:lineRule="auto"/>
              <w:rPr/>
            </w:pPr>
            <w:r>
              <w:rPr>
                <w:spacing w:val="-1"/>
              </w:rPr>
              <w:t>实施本违法行为，造成一般危害后果的</w:t>
            </w:r>
          </w:p>
        </w:tc>
        <w:tc>
          <w:tcPr>
            <w:tcW w:w="5933" w:type="dxa"/>
            <w:vAlign w:val="top"/>
          </w:tcPr>
          <w:p>
            <w:pPr>
              <w:pStyle w:val="TableText"/>
              <w:ind w:left="113" w:right="106" w:firstLine="6"/>
              <w:spacing w:before="30" w:line="230" w:lineRule="auto"/>
              <w:jc w:val="both"/>
              <w:rPr/>
            </w:pPr>
            <w:r>
              <w:rPr>
                <w:spacing w:val="-1"/>
              </w:rPr>
              <w:t>责令停止施工，限期改正，对建设单位处工程合同价款</w:t>
            </w:r>
            <w:r>
              <w:rPr>
                <w:spacing w:val="-29"/>
              </w:rPr>
              <w:t xml:space="preserve"> </w:t>
            </w:r>
            <w:r>
              <w:rPr>
                <w:rFonts w:ascii="Calibri" w:hAnsi="Calibri" w:eastAsia="Calibri" w:cs="Calibri"/>
                <w:spacing w:val="-2"/>
              </w:rPr>
              <w:t>1.2%</w:t>
            </w:r>
            <w:r>
              <w:rPr>
                <w:spacing w:val="-2"/>
              </w:rPr>
              <w:t>以上</w:t>
            </w:r>
            <w:r>
              <w:rPr>
                <w:spacing w:val="-29"/>
              </w:rPr>
              <w:t xml:space="preserve"> </w:t>
            </w:r>
            <w:r>
              <w:rPr>
                <w:rFonts w:ascii="Calibri" w:hAnsi="Calibri" w:eastAsia="Calibri" w:cs="Calibri"/>
                <w:spacing w:val="-2"/>
              </w:rPr>
              <w:t>1.7%</w:t>
            </w:r>
            <w:r>
              <w:rPr>
                <w:spacing w:val="-2"/>
              </w:rPr>
              <w:t>以</w:t>
            </w:r>
            <w:r>
              <w:rPr/>
              <w:t xml:space="preserve"> </w:t>
            </w:r>
            <w:r>
              <w:rPr>
                <w:spacing w:val="-2"/>
              </w:rPr>
              <w:t>下罚款；对施工单位处</w:t>
            </w:r>
            <w:r>
              <w:rPr>
                <w:spacing w:val="-27"/>
              </w:rPr>
              <w:t xml:space="preserve"> </w:t>
            </w:r>
            <w:r>
              <w:rPr>
                <w:rFonts w:ascii="Calibri" w:hAnsi="Calibri" w:eastAsia="Calibri" w:cs="Calibri"/>
                <w:spacing w:val="-2"/>
              </w:rPr>
              <w:t>1.2</w:t>
            </w:r>
            <w:r>
              <w:rPr>
                <w:rFonts w:ascii="Calibri" w:hAnsi="Calibri" w:eastAsia="Calibri" w:cs="Calibri"/>
                <w:spacing w:val="16"/>
                <w:w w:val="102"/>
              </w:rPr>
              <w:t xml:space="preserve"> </w:t>
            </w:r>
            <w:r>
              <w:rPr>
                <w:spacing w:val="-2"/>
              </w:rPr>
              <w:t>万元以上</w:t>
            </w:r>
            <w:r>
              <w:rPr>
                <w:spacing w:val="-35"/>
              </w:rPr>
              <w:t xml:space="preserve"> </w:t>
            </w:r>
            <w:r>
              <w:rPr>
                <w:rFonts w:ascii="Calibri" w:hAnsi="Calibri" w:eastAsia="Calibri" w:cs="Calibri"/>
                <w:spacing w:val="-2"/>
              </w:rPr>
              <w:t>2</w:t>
            </w:r>
            <w:r>
              <w:rPr>
                <w:rFonts w:ascii="Calibri" w:hAnsi="Calibri" w:eastAsia="Calibri" w:cs="Calibri"/>
                <w:spacing w:val="17"/>
              </w:rPr>
              <w:t xml:space="preserve"> </w:t>
            </w:r>
            <w:r>
              <w:rPr>
                <w:spacing w:val="-2"/>
              </w:rPr>
              <w:t>万元以下罚款，对单位直接负责的</w:t>
            </w:r>
            <w:r>
              <w:rPr/>
              <w:t xml:space="preserve"> </w:t>
            </w:r>
            <w:r>
              <w:rPr>
                <w:spacing w:val="-1"/>
              </w:rPr>
              <w:t>主管人员和其他直接责任人员处单位罚款数额</w:t>
            </w:r>
            <w:r>
              <w:rPr>
                <w:spacing w:val="-29"/>
              </w:rPr>
              <w:t xml:space="preserve"> </w:t>
            </w:r>
            <w:r>
              <w:rPr>
                <w:rFonts w:ascii="Calibri" w:hAnsi="Calibri" w:eastAsia="Calibri" w:cs="Calibri"/>
                <w:spacing w:val="-1"/>
              </w:rPr>
              <w:t>6%</w:t>
            </w:r>
            <w:r>
              <w:rPr>
                <w:spacing w:val="-1"/>
              </w:rPr>
              <w:t>以上</w:t>
            </w:r>
            <w:r>
              <w:rPr>
                <w:spacing w:val="-37"/>
              </w:rPr>
              <w:t xml:space="preserve"> </w:t>
            </w:r>
            <w:r>
              <w:rPr>
                <w:rFonts w:ascii="Calibri" w:hAnsi="Calibri" w:eastAsia="Calibri" w:cs="Calibri"/>
                <w:spacing w:val="-1"/>
              </w:rPr>
              <w:t>8.5%</w:t>
            </w:r>
            <w:r>
              <w:rPr>
                <w:spacing w:val="-1"/>
              </w:rPr>
              <w:t>以下罚款；单</w:t>
            </w:r>
            <w:r>
              <w:rPr/>
              <w:t xml:space="preserve"> </w:t>
            </w:r>
            <w:r>
              <w:rPr>
                <w:spacing w:val="-1"/>
              </w:rPr>
              <w:t>位及相关责任人受到处罚的，作为不良行为记录予以通报</w:t>
            </w:r>
          </w:p>
        </w:tc>
      </w:tr>
      <w:tr>
        <w:trPr>
          <w:trHeight w:val="943" w:hRule="atLeast"/>
        </w:trPr>
        <w:tc>
          <w:tcPr>
            <w:tcW w:w="2577" w:type="dxa"/>
            <w:vAlign w:val="top"/>
            <w:gridSpan w:val="2"/>
          </w:tcPr>
          <w:p>
            <w:pPr>
              <w:spacing w:line="321" w:lineRule="auto"/>
              <w:rPr>
                <w:rFonts w:ascii="Arial"/>
                <w:sz w:val="21"/>
              </w:rPr>
            </w:pPr>
            <w:r/>
          </w:p>
          <w:p>
            <w:pPr>
              <w:pStyle w:val="TableText"/>
              <w:ind w:left="1113"/>
              <w:spacing w:before="58" w:line="221" w:lineRule="auto"/>
              <w:rPr/>
            </w:pPr>
            <w:r>
              <w:rPr>
                <w:spacing w:val="-4"/>
              </w:rPr>
              <w:t>较重</w:t>
            </w:r>
          </w:p>
        </w:tc>
        <w:tc>
          <w:tcPr>
            <w:tcW w:w="5927" w:type="dxa"/>
            <w:vAlign w:val="top"/>
          </w:tcPr>
          <w:p>
            <w:pPr>
              <w:spacing w:line="320" w:lineRule="auto"/>
              <w:rPr>
                <w:rFonts w:ascii="Arial"/>
                <w:sz w:val="21"/>
              </w:rPr>
            </w:pPr>
            <w:r/>
          </w:p>
          <w:p>
            <w:pPr>
              <w:pStyle w:val="TableText"/>
              <w:ind w:left="117"/>
              <w:spacing w:before="59" w:line="219" w:lineRule="auto"/>
              <w:rPr/>
            </w:pPr>
            <w:r>
              <w:rPr>
                <w:spacing w:val="-1"/>
              </w:rPr>
              <w:t>实施本违法行为，其他情节恶劣或者造成严重危害后果的</w:t>
            </w:r>
          </w:p>
        </w:tc>
        <w:tc>
          <w:tcPr>
            <w:tcW w:w="5933" w:type="dxa"/>
            <w:vAlign w:val="top"/>
          </w:tcPr>
          <w:p>
            <w:pPr>
              <w:pStyle w:val="TableText"/>
              <w:ind w:left="113" w:right="106" w:firstLine="6"/>
              <w:spacing w:before="32" w:line="231" w:lineRule="auto"/>
              <w:jc w:val="both"/>
              <w:rPr/>
            </w:pPr>
            <w:r>
              <w:rPr>
                <w:spacing w:val="-1"/>
              </w:rPr>
              <w:t>责令停止施工，限期改正，对建设单位处工程合同价款</w:t>
            </w:r>
            <w:r>
              <w:rPr>
                <w:spacing w:val="-29"/>
              </w:rPr>
              <w:t xml:space="preserve"> </w:t>
            </w:r>
            <w:r>
              <w:rPr>
                <w:rFonts w:ascii="Calibri" w:hAnsi="Calibri" w:eastAsia="Calibri" w:cs="Calibri"/>
                <w:spacing w:val="-1"/>
              </w:rPr>
              <w:t>1</w:t>
            </w:r>
            <w:r>
              <w:rPr>
                <w:rFonts w:ascii="Calibri" w:hAnsi="Calibri" w:eastAsia="Calibri" w:cs="Calibri"/>
                <w:spacing w:val="-2"/>
              </w:rPr>
              <w:t>.7%</w:t>
            </w:r>
            <w:r>
              <w:rPr>
                <w:spacing w:val="-2"/>
              </w:rPr>
              <w:t>以上</w:t>
            </w:r>
            <w:r>
              <w:rPr>
                <w:spacing w:val="-34"/>
              </w:rPr>
              <w:t xml:space="preserve"> </w:t>
            </w:r>
            <w:r>
              <w:rPr>
                <w:rFonts w:ascii="Calibri" w:hAnsi="Calibri" w:eastAsia="Calibri" w:cs="Calibri"/>
                <w:spacing w:val="-2"/>
              </w:rPr>
              <w:t>2%</w:t>
            </w:r>
            <w:r>
              <w:rPr>
                <w:spacing w:val="-2"/>
              </w:rPr>
              <w:t>以下</w:t>
            </w:r>
            <w:r>
              <w:rPr/>
              <w:t xml:space="preserve"> </w:t>
            </w:r>
            <w:r>
              <w:rPr>
                <w:spacing w:val="-3"/>
              </w:rPr>
              <w:t>罚款；对施工单位处</w:t>
            </w:r>
            <w:r>
              <w:rPr>
                <w:spacing w:val="-36"/>
              </w:rPr>
              <w:t xml:space="preserve"> </w:t>
            </w:r>
            <w:r>
              <w:rPr>
                <w:rFonts w:ascii="Calibri" w:hAnsi="Calibri" w:eastAsia="Calibri" w:cs="Calibri"/>
                <w:spacing w:val="-3"/>
              </w:rPr>
              <w:t>2</w:t>
            </w:r>
            <w:r>
              <w:rPr>
                <w:rFonts w:ascii="Calibri" w:hAnsi="Calibri" w:eastAsia="Calibri" w:cs="Calibri"/>
                <w:spacing w:val="16"/>
                <w:w w:val="101"/>
              </w:rPr>
              <w:t xml:space="preserve"> </w:t>
            </w:r>
            <w:r>
              <w:rPr>
                <w:spacing w:val="-3"/>
              </w:rPr>
              <w:t>万元以上</w:t>
            </w:r>
            <w:r>
              <w:rPr>
                <w:spacing w:val="-36"/>
              </w:rPr>
              <w:t xml:space="preserve"> </w:t>
            </w:r>
            <w:r>
              <w:rPr>
                <w:rFonts w:ascii="Calibri" w:hAnsi="Calibri" w:eastAsia="Calibri" w:cs="Calibri"/>
                <w:spacing w:val="-3"/>
              </w:rPr>
              <w:t>3</w:t>
            </w:r>
            <w:r>
              <w:rPr>
                <w:rFonts w:ascii="Calibri" w:hAnsi="Calibri" w:eastAsia="Calibri" w:cs="Calibri"/>
                <w:spacing w:val="17"/>
              </w:rPr>
              <w:t xml:space="preserve"> </w:t>
            </w:r>
            <w:r>
              <w:rPr>
                <w:spacing w:val="-3"/>
              </w:rPr>
              <w:t>万元以下罚款，对单位直接负责</w:t>
            </w:r>
            <w:r>
              <w:rPr>
                <w:spacing w:val="-4"/>
              </w:rPr>
              <w:t>的主管</w:t>
            </w:r>
            <w:r>
              <w:rPr/>
              <w:t xml:space="preserve"> </w:t>
            </w:r>
            <w:r>
              <w:rPr>
                <w:spacing w:val="-3"/>
              </w:rPr>
              <w:t>人员和其他直接责任人员处单位罚款数额</w:t>
            </w:r>
            <w:r>
              <w:rPr>
                <w:spacing w:val="-37"/>
              </w:rPr>
              <w:t xml:space="preserve"> </w:t>
            </w:r>
            <w:r>
              <w:rPr>
                <w:rFonts w:ascii="Calibri" w:hAnsi="Calibri" w:eastAsia="Calibri" w:cs="Calibri"/>
                <w:spacing w:val="-3"/>
              </w:rPr>
              <w:t>8.5%</w:t>
            </w:r>
            <w:r>
              <w:rPr>
                <w:spacing w:val="-3"/>
              </w:rPr>
              <w:t>以上</w:t>
            </w:r>
            <w:r>
              <w:rPr>
                <w:spacing w:val="-29"/>
              </w:rPr>
              <w:t xml:space="preserve"> </w:t>
            </w:r>
            <w:r>
              <w:rPr>
                <w:rFonts w:ascii="Calibri" w:hAnsi="Calibri" w:eastAsia="Calibri" w:cs="Calibri"/>
                <w:spacing w:val="-4"/>
              </w:rPr>
              <w:t>10%</w:t>
            </w:r>
            <w:r>
              <w:rPr>
                <w:spacing w:val="-4"/>
              </w:rPr>
              <w:t>以下罚款；单位及</w:t>
            </w:r>
            <w:r>
              <w:rPr/>
              <w:t xml:space="preserve"> </w:t>
            </w:r>
            <w:r>
              <w:rPr>
                <w:spacing w:val="-1"/>
              </w:rPr>
              <w:t>相关责任人受到处罚的，作为不良行为记录予以通报</w:t>
            </w:r>
          </w:p>
        </w:tc>
      </w:tr>
    </w:tbl>
    <w:p>
      <w:pPr>
        <w:rPr>
          <w:rFonts w:ascii="Arial"/>
          <w:sz w:val="21"/>
        </w:rPr>
      </w:pPr>
      <w:r/>
    </w:p>
    <w:p>
      <w:pPr>
        <w:sectPr>
          <w:footerReference w:type="default" r:id="rId840"/>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29</w:t>
            </w:r>
          </w:p>
        </w:tc>
      </w:tr>
      <w:tr>
        <w:trPr>
          <w:trHeight w:val="239" w:hRule="atLeast"/>
        </w:trPr>
        <w:tc>
          <w:tcPr>
            <w:tcW w:w="2577" w:type="dxa"/>
            <w:vAlign w:val="top"/>
            <w:gridSpan w:val="2"/>
          </w:tcPr>
          <w:p>
            <w:pPr>
              <w:pStyle w:val="TableText"/>
              <w:ind w:left="933"/>
              <w:spacing w:before="29" w:line="205" w:lineRule="auto"/>
              <w:rPr/>
            </w:pPr>
            <w:r>
              <w:rPr>
                <w:spacing w:val="-2"/>
              </w:rPr>
              <w:t>违法行为</w:t>
            </w:r>
          </w:p>
        </w:tc>
        <w:tc>
          <w:tcPr>
            <w:tcW w:w="11860" w:type="dxa"/>
            <w:vAlign w:val="top"/>
            <w:gridSpan w:val="2"/>
          </w:tcPr>
          <w:p>
            <w:pPr>
              <w:pStyle w:val="TableText"/>
              <w:ind w:left="114"/>
              <w:spacing w:before="29" w:line="205" w:lineRule="auto"/>
              <w:rPr/>
            </w:pPr>
            <w:r>
              <w:rPr/>
              <w:t>生产、经营、运输、储存、使用危险物品或者处置废弃危险物品，未建立专门安全管理制度、</w:t>
            </w:r>
            <w:r>
              <w:rPr>
                <w:spacing w:val="-1"/>
              </w:rPr>
              <w:t>未采取可靠的安全措施</w:t>
            </w:r>
          </w:p>
        </w:tc>
      </w:tr>
      <w:tr>
        <w:trPr>
          <w:trHeight w:val="1171" w:hRule="atLeast"/>
        </w:trPr>
        <w:tc>
          <w:tcPr>
            <w:tcW w:w="1236"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64"/>
              <w:spacing w:before="58" w:line="219" w:lineRule="auto"/>
              <w:rPr/>
            </w:pPr>
            <w:r>
              <w:rPr>
                <w:spacing w:val="-2"/>
              </w:rPr>
              <w:t>法定依据</w:t>
            </w:r>
          </w:p>
        </w:tc>
        <w:tc>
          <w:tcPr>
            <w:tcW w:w="1341" w:type="dxa"/>
            <w:vAlign w:val="top"/>
          </w:tcPr>
          <w:p>
            <w:pPr>
              <w:spacing w:line="431" w:lineRule="auto"/>
              <w:rPr>
                <w:rFonts w:ascii="Arial"/>
                <w:sz w:val="21"/>
              </w:rPr>
            </w:pPr>
            <w:r/>
          </w:p>
          <w:p>
            <w:pPr>
              <w:pStyle w:val="TableText"/>
              <w:ind w:left="313"/>
              <w:spacing w:before="58" w:line="219" w:lineRule="auto"/>
              <w:rPr/>
            </w:pPr>
            <w:r>
              <w:rPr>
                <w:spacing w:val="-2"/>
              </w:rPr>
              <w:t>违法依据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3" w:right="106" w:hanging="1"/>
              <w:spacing w:before="19" w:line="229" w:lineRule="auto"/>
              <w:rPr/>
            </w:pPr>
            <w:r>
              <w:rPr>
                <w:spacing w:val="-1"/>
              </w:rPr>
              <w:t>第三十九条  生产、经营、运输、储存、使用危险物品或者处置废弃危险物品的，由有关主管部门依照有关法律、法规的规定和国家标准或者行业标</w:t>
            </w:r>
            <w:r>
              <w:rPr/>
              <w:t xml:space="preserve"> </w:t>
            </w:r>
            <w:r>
              <w:rPr>
                <w:spacing w:val="-1"/>
              </w:rPr>
              <w:t>准审批并实施监督管理。</w:t>
            </w:r>
          </w:p>
          <w:p>
            <w:pPr>
              <w:pStyle w:val="TableText"/>
              <w:ind w:left="116" w:right="106" w:hanging="2"/>
              <w:spacing w:before="21" w:line="222" w:lineRule="auto"/>
              <w:rPr/>
            </w:pPr>
            <w:r>
              <w:rPr>
                <w:spacing w:val="-1"/>
              </w:rPr>
              <w:t>生产经营单位生产、经营、运输、储存、使用危险物品或者处置废弃危险物品，必须执行有关法律、法规和国家标准或者行业标准，建立专门</w:t>
            </w:r>
            <w:r>
              <w:rPr>
                <w:spacing w:val="-2"/>
              </w:rPr>
              <w:t>的安全</w:t>
            </w:r>
            <w:r>
              <w:rPr/>
              <w:t xml:space="preserve"> </w:t>
            </w:r>
            <w:r>
              <w:rPr/>
              <w:t>管理制度，采取可靠的安全措施，接受有关主</w:t>
            </w:r>
            <w:r>
              <w:rPr>
                <w:spacing w:val="-1"/>
              </w:rPr>
              <w:t>管部门依法实施的监督管理。</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6" w:lineRule="auto"/>
              <w:rPr>
                <w:rFonts w:ascii="Arial"/>
                <w:sz w:val="21"/>
              </w:rPr>
            </w:pPr>
            <w:r/>
          </w:p>
          <w:p>
            <w:pPr>
              <w:pStyle w:val="TableText"/>
              <w:ind w:left="317"/>
              <w:spacing w:before="59"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4" w:right="64" w:hanging="2"/>
              <w:spacing w:before="18" w:line="229" w:lineRule="auto"/>
              <w:rPr/>
            </w:pPr>
            <w:r>
              <w:rPr>
                <w:spacing w:val="-1"/>
              </w:rPr>
              <w:t>第一百零一条第一项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p>
          <w:p>
            <w:pPr>
              <w:pStyle w:val="TableText"/>
              <w:ind w:left="122"/>
              <w:spacing w:before="21" w:line="203" w:lineRule="auto"/>
              <w:rPr/>
            </w:pPr>
            <w:r>
              <w:rPr/>
              <w:t>（一）生产、经营、运输、储存、使用危险物品或者处置废弃危险物品，未建立专门安</w:t>
            </w:r>
            <w:r>
              <w:rPr>
                <w:spacing w:val="-1"/>
              </w:rPr>
              <w:t>全管理制度、未采取可靠的安全措施的。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705" w:hRule="atLeast"/>
        </w:trPr>
        <w:tc>
          <w:tcPr>
            <w:tcW w:w="2577" w:type="dxa"/>
            <w:vAlign w:val="top"/>
            <w:gridSpan w:val="2"/>
          </w:tcPr>
          <w:p>
            <w:pPr>
              <w:pStyle w:val="TableText"/>
              <w:ind w:left="1113"/>
              <w:spacing w:before="264" w:line="219" w:lineRule="auto"/>
              <w:rPr/>
            </w:pPr>
            <w:r>
              <w:rPr>
                <w:spacing w:val="-4"/>
              </w:rPr>
              <w:t>较轻</w:t>
            </w:r>
          </w:p>
        </w:tc>
        <w:tc>
          <w:tcPr>
            <w:tcW w:w="5927" w:type="dxa"/>
            <w:vAlign w:val="top"/>
          </w:tcPr>
          <w:p>
            <w:pPr>
              <w:pStyle w:val="TableText"/>
              <w:ind w:left="112" w:right="104" w:firstLine="4"/>
              <w:spacing w:before="146" w:line="229" w:lineRule="auto"/>
              <w:rPr/>
            </w:pPr>
            <w:r>
              <w:rPr>
                <w:spacing w:val="-2"/>
              </w:rPr>
              <w:t>实施本违法行为，生产、经营、储存、使用危险物品的单位未建立专门安</w:t>
            </w:r>
            <w:r>
              <w:rPr>
                <w:spacing w:val="3"/>
              </w:rPr>
              <w:t xml:space="preserve"> </w:t>
            </w:r>
            <w:r>
              <w:rPr>
                <w:spacing w:val="-2"/>
              </w:rPr>
              <w:t>全管理制度的</w:t>
            </w:r>
          </w:p>
        </w:tc>
        <w:tc>
          <w:tcPr>
            <w:tcW w:w="5933" w:type="dxa"/>
            <w:vAlign w:val="top"/>
          </w:tcPr>
          <w:p>
            <w:pPr>
              <w:pStyle w:val="TableText"/>
              <w:ind w:left="113" w:right="63" w:firstLine="7"/>
              <w:spacing w:before="28" w:line="228" w:lineRule="auto"/>
              <w:jc w:val="both"/>
              <w:rPr/>
            </w:pPr>
            <w:r>
              <w:rPr>
                <w:spacing w:val="-6"/>
              </w:rPr>
              <w:t>责令限期改正，处五万元以下的罚款；逾期未改正的，责令停产停业整顿，</w:t>
            </w:r>
            <w:r>
              <w:rPr>
                <w:spacing w:val="1"/>
              </w:rPr>
              <w:t xml:space="preserve"> </w:t>
            </w:r>
            <w:r>
              <w:rPr>
                <w:spacing w:val="-2"/>
              </w:rPr>
              <w:t>并处十万元以上十五万元以下的罚款，对其直接负责的主管人员和其他直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6" w:right="104"/>
              <w:spacing w:before="147" w:line="229" w:lineRule="auto"/>
              <w:rPr/>
            </w:pPr>
            <w:r>
              <w:rPr>
                <w:spacing w:val="-2"/>
              </w:rPr>
              <w:t>实施本违法行为，生产、经营、储存、使用危险物品的单位未采取可靠的</w:t>
            </w:r>
            <w:r>
              <w:rPr>
                <w:spacing w:val="3"/>
              </w:rPr>
              <w:t xml:space="preserve"> </w:t>
            </w:r>
            <w:r>
              <w:rPr>
                <w:spacing w:val="-3"/>
              </w:rPr>
              <w:t>安全措施的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管人员和其他直接责任人员处三万元以上四万元以下的罚款</w:t>
            </w:r>
          </w:p>
        </w:tc>
      </w:tr>
      <w:tr>
        <w:trPr>
          <w:trHeight w:val="709"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6" w:right="104"/>
              <w:spacing w:before="146" w:line="230" w:lineRule="auto"/>
              <w:rPr/>
            </w:pPr>
            <w:r>
              <w:rPr>
                <w:spacing w:val="-2"/>
              </w:rPr>
              <w:t>实施本违法行为，生产、经营、储存、使用危险物品的单位既未建立专门</w:t>
            </w:r>
            <w:r>
              <w:rPr>
                <w:spacing w:val="3"/>
              </w:rPr>
              <w:t xml:space="preserve"> </w:t>
            </w:r>
            <w:r>
              <w:rPr>
                <w:spacing w:val="-1"/>
              </w:rPr>
              <w:t>安全管理制度，也未采取可靠的安全措施的</w:t>
            </w:r>
          </w:p>
        </w:tc>
        <w:tc>
          <w:tcPr>
            <w:tcW w:w="5933" w:type="dxa"/>
            <w:vAlign w:val="top"/>
          </w:tcPr>
          <w:p>
            <w:pPr>
              <w:pStyle w:val="TableText"/>
              <w:ind w:left="113" w:right="106" w:firstLine="6"/>
              <w:spacing w:before="32"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管人员和其他直接责任人员处四万元以上五万元以下的罚款</w:t>
            </w:r>
          </w:p>
        </w:tc>
      </w:tr>
    </w:tbl>
    <w:p>
      <w:pPr>
        <w:rPr>
          <w:rFonts w:ascii="Arial"/>
          <w:sz w:val="21"/>
        </w:rPr>
      </w:pPr>
      <w:r/>
    </w:p>
    <w:p>
      <w:pPr>
        <w:sectPr>
          <w:footerReference w:type="default" r:id="rId841"/>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2" w:hRule="atLeast"/>
        </w:trPr>
        <w:tc>
          <w:tcPr>
            <w:tcW w:w="2577" w:type="dxa"/>
            <w:vAlign w:val="top"/>
            <w:gridSpan w:val="2"/>
          </w:tcPr>
          <w:p>
            <w:pPr>
              <w:pStyle w:val="TableText"/>
              <w:ind w:left="933"/>
              <w:spacing w:before="33" w:line="204" w:lineRule="auto"/>
              <w:rPr/>
            </w:pPr>
            <w:r>
              <w:rPr>
                <w:spacing w:val="-2"/>
              </w:rPr>
              <w:t>事项编码</w:t>
            </w:r>
          </w:p>
        </w:tc>
        <w:tc>
          <w:tcPr>
            <w:tcW w:w="11860" w:type="dxa"/>
            <w:vAlign w:val="top"/>
            <w:gridSpan w:val="2"/>
          </w:tcPr>
          <w:p>
            <w:pPr>
              <w:pStyle w:val="TableText"/>
              <w:ind w:left="113"/>
              <w:spacing w:before="33" w:line="204"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30</w:t>
            </w:r>
          </w:p>
        </w:tc>
      </w:tr>
      <w:tr>
        <w:trPr>
          <w:trHeight w:val="238" w:hRule="atLeast"/>
        </w:trPr>
        <w:tc>
          <w:tcPr>
            <w:tcW w:w="2577" w:type="dxa"/>
            <w:vAlign w:val="top"/>
            <w:gridSpan w:val="2"/>
          </w:tcPr>
          <w:p>
            <w:pPr>
              <w:pStyle w:val="TableText"/>
              <w:ind w:left="933"/>
              <w:spacing w:before="29" w:line="204" w:lineRule="auto"/>
              <w:rPr/>
            </w:pPr>
            <w:r>
              <w:rPr>
                <w:spacing w:val="-2"/>
              </w:rPr>
              <w:t>违法行为</w:t>
            </w:r>
          </w:p>
        </w:tc>
        <w:tc>
          <w:tcPr>
            <w:tcW w:w="11860" w:type="dxa"/>
            <w:vAlign w:val="top"/>
            <w:gridSpan w:val="2"/>
          </w:tcPr>
          <w:p>
            <w:pPr>
              <w:pStyle w:val="TableText"/>
              <w:ind w:left="112"/>
              <w:spacing w:before="29" w:line="204" w:lineRule="auto"/>
              <w:rPr/>
            </w:pPr>
            <w:r>
              <w:rPr/>
              <w:t>对重大危险源未登记建档，未进行定期检测、评估、监控，未制定应急预案，或</w:t>
            </w:r>
            <w:r>
              <w:rPr>
                <w:spacing w:val="-1"/>
              </w:rPr>
              <w:t>者未告知应急措施</w:t>
            </w:r>
          </w:p>
        </w:tc>
      </w:tr>
      <w:tr>
        <w:trPr>
          <w:trHeight w:val="704" w:hRule="atLeast"/>
        </w:trPr>
        <w:tc>
          <w:tcPr>
            <w:tcW w:w="1236" w:type="dxa"/>
            <w:vAlign w:val="top"/>
            <w:vMerge w:val="restart"/>
            <w:tcBorders>
              <w:bottom w:val="nil"/>
            </w:tcBorders>
          </w:tcPr>
          <w:p>
            <w:pPr>
              <w:spacing w:line="335" w:lineRule="auto"/>
              <w:rPr>
                <w:rFonts w:ascii="Arial"/>
                <w:sz w:val="21"/>
              </w:rPr>
            </w:pPr>
            <w:r/>
          </w:p>
          <w:p>
            <w:pPr>
              <w:spacing w:line="335"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60" w:line="219" w:lineRule="auto"/>
              <w:rPr/>
            </w:pPr>
            <w:r>
              <w:rPr>
                <w:spacing w:val="-2"/>
              </w:rPr>
              <w:t>违法依据</w:t>
            </w:r>
          </w:p>
        </w:tc>
        <w:tc>
          <w:tcPr>
            <w:tcW w:w="11860" w:type="dxa"/>
            <w:vAlign w:val="top"/>
            <w:gridSpan w:val="2"/>
          </w:tcPr>
          <w:p>
            <w:pPr>
              <w:pStyle w:val="TableText"/>
              <w:ind w:left="109"/>
              <w:spacing w:before="28" w:line="219" w:lineRule="auto"/>
              <w:rPr/>
            </w:pPr>
            <w:r>
              <w:rPr>
                <w:spacing w:val="-1"/>
              </w:rPr>
              <w:t>【法律】《中华人民共和国安全生产法》</w:t>
            </w:r>
          </w:p>
          <w:p>
            <w:pPr>
              <w:pStyle w:val="TableText"/>
              <w:ind w:left="112" w:right="109"/>
              <w:spacing w:before="19" w:line="222" w:lineRule="auto"/>
              <w:rPr/>
            </w:pPr>
            <w:r>
              <w:rPr>
                <w:spacing w:val="-1"/>
              </w:rPr>
              <w:t>第四十条第一款  生产经营单位对重大危险源应当登记建档，进行定期检测、评估、监控，并制定应急预案，告知从业人员和相关人员在紧急</w:t>
            </w:r>
            <w:r>
              <w:rPr>
                <w:spacing w:val="-2"/>
              </w:rPr>
              <w:t>情况下</w:t>
            </w:r>
            <w:r>
              <w:rPr/>
              <w:t xml:space="preserve"> </w:t>
            </w:r>
            <w:r>
              <w:rPr>
                <w:spacing w:val="-1"/>
              </w:rPr>
              <w:t>应当采取的应急措施。</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9"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9" w:line="219" w:lineRule="auto"/>
              <w:rPr/>
            </w:pPr>
            <w:r>
              <w:rPr>
                <w:spacing w:val="-1"/>
              </w:rPr>
              <w:t>【法律】《中华人民共和国安全生产法》</w:t>
            </w:r>
          </w:p>
          <w:p>
            <w:pPr>
              <w:pStyle w:val="TableText"/>
              <w:ind w:left="114" w:right="64" w:hanging="2"/>
              <w:spacing w:before="18" w:line="229" w:lineRule="auto"/>
              <w:rPr/>
            </w:pPr>
            <w:r>
              <w:rPr>
                <w:spacing w:val="-1"/>
              </w:rPr>
              <w:t>第一百零一条第二项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p>
          <w:p>
            <w:pPr>
              <w:pStyle w:val="TableText"/>
              <w:ind w:left="122"/>
              <w:spacing w:before="21" w:line="203" w:lineRule="auto"/>
              <w:rPr/>
            </w:pPr>
            <w:r>
              <w:rPr/>
              <w:t>（二）对重大危险源未登记建档，未进行定期检测、评估、监控，未</w:t>
            </w:r>
            <w:r>
              <w:rPr>
                <w:spacing w:val="-1"/>
              </w:rPr>
              <w:t>制定应急预案，或者未告知应急措施的。</w:t>
            </w:r>
          </w:p>
        </w:tc>
      </w:tr>
      <w:tr>
        <w:trPr>
          <w:trHeight w:val="238" w:hRule="atLeast"/>
        </w:trPr>
        <w:tc>
          <w:tcPr>
            <w:tcW w:w="2577" w:type="dxa"/>
            <w:vAlign w:val="top"/>
            <w:gridSpan w:val="2"/>
          </w:tcPr>
          <w:p>
            <w:pPr>
              <w:pStyle w:val="TableText"/>
              <w:ind w:left="933"/>
              <w:spacing w:before="30" w:line="203" w:lineRule="auto"/>
              <w:rPr/>
            </w:pPr>
            <w:r>
              <w:rPr>
                <w:spacing w:val="-2"/>
              </w:rPr>
              <w:t>裁量阶次</w:t>
            </w:r>
          </w:p>
        </w:tc>
        <w:tc>
          <w:tcPr>
            <w:tcW w:w="5927" w:type="dxa"/>
            <w:vAlign w:val="top"/>
          </w:tcPr>
          <w:p>
            <w:pPr>
              <w:pStyle w:val="TableText"/>
              <w:ind w:left="2608"/>
              <w:spacing w:before="30" w:line="203" w:lineRule="auto"/>
              <w:rPr/>
            </w:pPr>
            <w:r>
              <w:rPr>
                <w:spacing w:val="-2"/>
              </w:rPr>
              <w:t>适用条件</w:t>
            </w:r>
          </w:p>
        </w:tc>
        <w:tc>
          <w:tcPr>
            <w:tcW w:w="5933" w:type="dxa"/>
            <w:vAlign w:val="top"/>
          </w:tcPr>
          <w:p>
            <w:pPr>
              <w:pStyle w:val="TableText"/>
              <w:ind w:left="2613"/>
              <w:spacing w:before="30" w:line="203" w:lineRule="auto"/>
              <w:rPr/>
            </w:pPr>
            <w:r>
              <w:rPr>
                <w:spacing w:val="-3"/>
              </w:rPr>
              <w:t>处罚标准</w:t>
            </w:r>
          </w:p>
        </w:tc>
      </w:tr>
      <w:tr>
        <w:trPr>
          <w:trHeight w:val="239" w:hRule="atLeast"/>
        </w:trPr>
        <w:tc>
          <w:tcPr>
            <w:tcW w:w="2577" w:type="dxa"/>
            <w:vAlign w:val="top"/>
            <w:gridSpan w:val="2"/>
          </w:tcPr>
          <w:p>
            <w:pPr>
              <w:pStyle w:val="TableText"/>
              <w:ind w:left="1113"/>
              <w:spacing w:before="31" w:line="203" w:lineRule="auto"/>
              <w:rPr/>
            </w:pPr>
            <w:r>
              <w:rPr>
                <w:spacing w:val="-4"/>
              </w:rPr>
              <w:t>较轻</w:t>
            </w:r>
          </w:p>
        </w:tc>
        <w:tc>
          <w:tcPr>
            <w:tcW w:w="5927" w:type="dxa"/>
            <w:vAlign w:val="top"/>
          </w:tcPr>
          <w:p>
            <w:pPr>
              <w:pStyle w:val="TableText"/>
              <w:ind w:left="117"/>
              <w:spacing w:before="31" w:line="203" w:lineRule="auto"/>
              <w:rPr/>
            </w:pPr>
            <w:r>
              <w:rPr>
                <w:spacing w:val="-1"/>
              </w:rPr>
              <w:t>实施本违法行为，限期内改正，且初次违法的</w:t>
            </w:r>
          </w:p>
        </w:tc>
        <w:tc>
          <w:tcPr>
            <w:tcW w:w="5933" w:type="dxa"/>
            <w:vAlign w:val="top"/>
          </w:tcPr>
          <w:p>
            <w:pPr>
              <w:pStyle w:val="TableText"/>
              <w:ind w:left="120"/>
              <w:spacing w:before="31" w:line="203" w:lineRule="auto"/>
              <w:rPr/>
            </w:pPr>
            <w:r>
              <w:rPr>
                <w:spacing w:val="-1"/>
              </w:rPr>
              <w:t>责令限期改正，处五万元以下的罚款</w:t>
            </w:r>
          </w:p>
        </w:tc>
      </w:tr>
      <w:tr>
        <w:trPr>
          <w:trHeight w:val="238" w:hRule="atLeast"/>
        </w:trPr>
        <w:tc>
          <w:tcPr>
            <w:tcW w:w="2577" w:type="dxa"/>
            <w:vAlign w:val="top"/>
            <w:gridSpan w:val="2"/>
          </w:tcPr>
          <w:p>
            <w:pPr>
              <w:pStyle w:val="TableText"/>
              <w:ind w:left="1115"/>
              <w:spacing w:before="30" w:line="203" w:lineRule="auto"/>
              <w:rPr/>
            </w:pPr>
            <w:r>
              <w:rPr>
                <w:spacing w:val="-5"/>
              </w:rPr>
              <w:t>一般</w:t>
            </w:r>
          </w:p>
        </w:tc>
        <w:tc>
          <w:tcPr>
            <w:tcW w:w="5927" w:type="dxa"/>
            <w:vAlign w:val="top"/>
          </w:tcPr>
          <w:p>
            <w:pPr>
              <w:pStyle w:val="TableText"/>
              <w:ind w:left="117"/>
              <w:spacing w:before="30" w:line="203" w:lineRule="auto"/>
              <w:rPr/>
            </w:pPr>
            <w:r>
              <w:rPr>
                <w:spacing w:val="-2"/>
              </w:rPr>
              <w:t>实施本违法行为，限期内改正，</w:t>
            </w:r>
            <w:r>
              <w:rPr>
                <w:rFonts w:ascii="Calibri" w:hAnsi="Calibri" w:eastAsia="Calibri" w:cs="Calibri"/>
                <w:spacing w:val="-2"/>
              </w:rPr>
              <w:t>5</w:t>
            </w:r>
            <w:r>
              <w:rPr>
                <w:rFonts w:ascii="Calibri" w:hAnsi="Calibri" w:eastAsia="Calibri" w:cs="Calibri"/>
                <w:spacing w:val="28"/>
              </w:rPr>
              <w:t xml:space="preserve"> </w:t>
            </w:r>
            <w:r>
              <w:rPr>
                <w:spacing w:val="-2"/>
              </w:rPr>
              <w:t>年内</w:t>
            </w:r>
            <w:r>
              <w:rPr>
                <w:spacing w:val="-35"/>
              </w:rPr>
              <w:t xml:space="preserve"> </w:t>
            </w:r>
            <w:r>
              <w:rPr>
                <w:rFonts w:ascii="Calibri" w:hAnsi="Calibri" w:eastAsia="Calibri" w:cs="Calibri"/>
                <w:spacing w:val="-2"/>
              </w:rPr>
              <w:t>2</w:t>
            </w:r>
            <w:r>
              <w:rPr>
                <w:rFonts w:ascii="Calibri" w:hAnsi="Calibri" w:eastAsia="Calibri" w:cs="Calibri"/>
                <w:spacing w:val="17"/>
                <w:w w:val="101"/>
              </w:rPr>
              <w:t xml:space="preserve"> </w:t>
            </w:r>
            <w:r>
              <w:rPr>
                <w:spacing w:val="-2"/>
              </w:rPr>
              <w:t>次以上实施同一违法行为的</w:t>
            </w:r>
          </w:p>
        </w:tc>
        <w:tc>
          <w:tcPr>
            <w:tcW w:w="5933" w:type="dxa"/>
            <w:vAlign w:val="top"/>
          </w:tcPr>
          <w:p>
            <w:pPr>
              <w:pStyle w:val="TableText"/>
              <w:ind w:left="120"/>
              <w:spacing w:before="30" w:line="203" w:lineRule="auto"/>
              <w:rPr/>
            </w:pPr>
            <w:r>
              <w:rPr>
                <w:spacing w:val="-1"/>
              </w:rPr>
              <w:t>责令限期改正，处五万元以上十万元以下的罚款</w:t>
            </w:r>
          </w:p>
        </w:tc>
      </w:tr>
      <w:tr>
        <w:trPr>
          <w:trHeight w:val="705" w:hRule="atLeast"/>
        </w:trPr>
        <w:tc>
          <w:tcPr>
            <w:tcW w:w="2577" w:type="dxa"/>
            <w:vAlign w:val="top"/>
            <w:gridSpan w:val="2"/>
          </w:tcPr>
          <w:p>
            <w:pPr>
              <w:pStyle w:val="TableText"/>
              <w:ind w:left="1113"/>
              <w:spacing w:before="265" w:line="221" w:lineRule="auto"/>
              <w:rPr/>
            </w:pPr>
            <w:r>
              <w:rPr>
                <w:spacing w:val="-4"/>
              </w:rPr>
              <w:t>较重</w:t>
            </w:r>
          </w:p>
        </w:tc>
        <w:tc>
          <w:tcPr>
            <w:tcW w:w="5927" w:type="dxa"/>
            <w:vAlign w:val="top"/>
          </w:tcPr>
          <w:p>
            <w:pPr>
              <w:pStyle w:val="TableText"/>
              <w:ind w:left="117"/>
              <w:spacing w:before="264" w:line="219" w:lineRule="auto"/>
              <w:rPr/>
            </w:pPr>
            <w:r>
              <w:rPr>
                <w:spacing w:val="-4"/>
              </w:rPr>
              <w:t>实施本违法行为，逾期</w:t>
            </w:r>
            <w:r>
              <w:rPr>
                <w:spacing w:val="-16"/>
              </w:rPr>
              <w:t xml:space="preserve"> </w:t>
            </w:r>
            <w:r>
              <w:rPr>
                <w:rFonts w:ascii="Calibri" w:hAnsi="Calibri" w:eastAsia="Calibri" w:cs="Calibri"/>
                <w:spacing w:val="-4"/>
              </w:rPr>
              <w:t>10  </w:t>
            </w:r>
            <w:r>
              <w:rPr>
                <w:spacing w:val="-4"/>
              </w:rPr>
              <w:t>日以下改正的</w:t>
            </w:r>
          </w:p>
        </w:tc>
        <w:tc>
          <w:tcPr>
            <w:tcW w:w="5933" w:type="dxa"/>
            <w:vAlign w:val="top"/>
          </w:tcPr>
          <w:p>
            <w:pPr>
              <w:pStyle w:val="TableText"/>
              <w:ind w:left="113" w:right="63" w:firstLine="7"/>
              <w:spacing w:before="31" w:line="227" w:lineRule="auto"/>
              <w:rPr/>
            </w:pPr>
            <w:r>
              <w:rPr>
                <w:spacing w:val="-6"/>
              </w:rPr>
              <w:t>责令限期改正，责令停产停业整顿，并处十万元以上十二万元以下的罚款，</w:t>
            </w:r>
            <w:r>
              <w:rPr>
                <w:spacing w:val="1"/>
              </w:rPr>
              <w:t xml:space="preserve"> </w:t>
            </w:r>
            <w:r>
              <w:rPr/>
              <w:t>对其直接负责的主管人员和其他直接责任人员处二万</w:t>
            </w:r>
            <w:r>
              <w:rPr>
                <w:spacing w:val="-1"/>
              </w:rPr>
              <w:t>元以上二万五千元</w:t>
            </w:r>
            <w:r>
              <w:rPr/>
              <w:t xml:space="preserve">   </w:t>
            </w:r>
            <w:r>
              <w:rPr>
                <w:spacing w:val="-2"/>
              </w:rPr>
              <w:t>以下的罚款</w:t>
            </w:r>
          </w:p>
        </w:tc>
      </w:tr>
      <w:tr>
        <w:trPr>
          <w:trHeight w:val="709"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2" w:right="190" w:firstLine="4"/>
              <w:spacing w:before="147" w:line="229" w:lineRule="auto"/>
              <w:rPr/>
            </w:pPr>
            <w:r>
              <w:rPr>
                <w:spacing w:val="-3"/>
              </w:rPr>
              <w:t>实施本违法行为，逾期未改正，逾期</w:t>
            </w:r>
            <w:r>
              <w:rPr>
                <w:spacing w:val="-32"/>
              </w:rPr>
              <w:t xml:space="preserve"> </w:t>
            </w:r>
            <w:r>
              <w:rPr>
                <w:rFonts w:ascii="Calibri" w:hAnsi="Calibri" w:eastAsia="Calibri" w:cs="Calibri"/>
                <w:spacing w:val="-3"/>
              </w:rPr>
              <w:t>10  </w:t>
            </w:r>
            <w:r>
              <w:rPr>
                <w:spacing w:val="-3"/>
              </w:rPr>
              <w:t>日以上改正的或</w:t>
            </w:r>
            <w:r>
              <w:rPr>
                <w:spacing w:val="-4"/>
              </w:rPr>
              <w:t>者逾期未改正，</w:t>
            </w:r>
            <w:r>
              <w:rPr/>
              <w:t xml:space="preserve"> </w:t>
            </w:r>
            <w:r>
              <w:rPr>
                <w:spacing w:val="-3"/>
              </w:rPr>
              <w:t>且</w:t>
            </w:r>
            <w:r>
              <w:rPr>
                <w:spacing w:val="-34"/>
              </w:rPr>
              <w:t xml:space="preserve"> </w:t>
            </w:r>
            <w:r>
              <w:rPr>
                <w:rFonts w:ascii="Calibri" w:hAnsi="Calibri" w:eastAsia="Calibri" w:cs="Calibri"/>
                <w:spacing w:val="-3"/>
              </w:rPr>
              <w:t>5</w:t>
            </w:r>
            <w:r>
              <w:rPr>
                <w:rFonts w:ascii="Calibri" w:hAnsi="Calibri" w:eastAsia="Calibri" w:cs="Calibri"/>
                <w:spacing w:val="12"/>
                <w:w w:val="102"/>
              </w:rPr>
              <w:t xml:space="preserve"> </w:t>
            </w:r>
            <w:r>
              <w:rPr>
                <w:spacing w:val="-3"/>
              </w:rPr>
              <w:t>年内</w:t>
            </w:r>
            <w:r>
              <w:rPr>
                <w:spacing w:val="-35"/>
              </w:rPr>
              <w:t xml:space="preserve"> </w:t>
            </w:r>
            <w:r>
              <w:rPr>
                <w:rFonts w:ascii="Calibri" w:hAnsi="Calibri" w:eastAsia="Calibri" w:cs="Calibri"/>
                <w:spacing w:val="-3"/>
              </w:rPr>
              <w:t>2</w:t>
            </w:r>
            <w:r>
              <w:rPr>
                <w:rFonts w:ascii="Calibri" w:hAnsi="Calibri" w:eastAsia="Calibri" w:cs="Calibri"/>
                <w:spacing w:val="15"/>
              </w:rPr>
              <w:t xml:space="preserve"> </w:t>
            </w:r>
            <w:r>
              <w:rPr>
                <w:spacing w:val="-3"/>
              </w:rPr>
              <w:t>次以上实施同一违法行为的</w:t>
            </w:r>
          </w:p>
        </w:tc>
        <w:tc>
          <w:tcPr>
            <w:tcW w:w="5933" w:type="dxa"/>
            <w:vAlign w:val="top"/>
          </w:tcPr>
          <w:p>
            <w:pPr>
              <w:pStyle w:val="TableText"/>
              <w:ind w:left="114" w:right="106" w:firstLine="5"/>
              <w:spacing w:before="32" w:line="228" w:lineRule="auto"/>
              <w:jc w:val="both"/>
              <w:rPr/>
            </w:pPr>
            <w:r>
              <w:rPr>
                <w:spacing w:val="-2"/>
              </w:rPr>
              <w:t>责令限期改正，责令停产停业整顿，并处十二万元以上二十万元以下的罚</w:t>
            </w:r>
            <w:r>
              <w:rPr>
                <w:spacing w:val="4"/>
              </w:rPr>
              <w:t xml:space="preserve"> </w:t>
            </w:r>
            <w:r>
              <w:rPr>
                <w:spacing w:val="-2"/>
              </w:rPr>
              <w:t>款，对其直接负责的主管人员和其他直接责任人员处二万五千元以上五万</w:t>
            </w:r>
            <w:r>
              <w:rPr>
                <w:spacing w:val="9"/>
              </w:rPr>
              <w:t xml:space="preserve"> </w:t>
            </w:r>
            <w:r>
              <w:rPr>
                <w:spacing w:val="-2"/>
              </w:rPr>
              <w:t>元以下的罚款</w:t>
            </w:r>
          </w:p>
        </w:tc>
      </w:tr>
    </w:tbl>
    <w:p>
      <w:pPr>
        <w:rPr>
          <w:rFonts w:ascii="Arial"/>
          <w:sz w:val="21"/>
        </w:rPr>
      </w:pPr>
      <w:r/>
    </w:p>
    <w:p>
      <w:pPr>
        <w:sectPr>
          <w:footerReference w:type="default" r:id="rId842"/>
          <w:pgSz w:w="16839" w:h="11906"/>
          <w:pgMar w:top="1012" w:right="1219" w:bottom="1556" w:left="1176" w:header="0" w:footer="1336" w:gutter="0"/>
        </w:sectPr>
        <w:rPr>
          <w:rFonts w:ascii="Arial" w:hAnsi="Arial" w:eastAsia="Arial" w:cs="Arial"/>
          <w:sz w:val="21"/>
          <w:szCs w:val="21"/>
        </w:rPr>
      </w:pPr>
    </w:p>
    <w:p>
      <w:pPr>
        <w:spacing w:before="21"/>
        <w:rPr/>
      </w:pPr>
      <w:r/>
    </w:p>
    <w:p>
      <w:pPr>
        <w:spacing w:before="21"/>
        <w:rPr/>
      </w:pPr>
      <w:r/>
    </w:p>
    <w:p>
      <w:pPr>
        <w:spacing w:before="21"/>
        <w:rPr/>
      </w:pPr>
      <w:r/>
    </w:p>
    <w:tbl>
      <w:tblPr>
        <w:tblStyle w:val="TableNormal"/>
        <w:tblW w:w="1443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6"/>
        <w:gridCol w:w="1341"/>
        <w:gridCol w:w="5927"/>
        <w:gridCol w:w="5933"/>
      </w:tblGrid>
      <w:tr>
        <w:trPr>
          <w:trHeight w:val="243" w:hRule="atLeast"/>
        </w:trPr>
        <w:tc>
          <w:tcPr>
            <w:tcW w:w="2577" w:type="dxa"/>
            <w:vAlign w:val="top"/>
            <w:gridSpan w:val="2"/>
          </w:tcPr>
          <w:p>
            <w:pPr>
              <w:pStyle w:val="TableText"/>
              <w:ind w:left="933"/>
              <w:spacing w:before="33" w:line="205" w:lineRule="auto"/>
              <w:rPr/>
            </w:pPr>
            <w:r>
              <w:rPr>
                <w:spacing w:val="-2"/>
              </w:rPr>
              <w:t>事项编码</w:t>
            </w:r>
          </w:p>
        </w:tc>
        <w:tc>
          <w:tcPr>
            <w:tcW w:w="11860" w:type="dxa"/>
            <w:vAlign w:val="top"/>
            <w:gridSpan w:val="2"/>
          </w:tcPr>
          <w:p>
            <w:pPr>
              <w:pStyle w:val="TableText"/>
              <w:ind w:left="113"/>
              <w:spacing w:before="33" w:line="205" w:lineRule="auto"/>
              <w:rPr>
                <w:rFonts w:ascii="Calibri" w:hAnsi="Calibri" w:eastAsia="Calibri" w:cs="Calibri"/>
              </w:rPr>
            </w:pPr>
            <w:r>
              <w:rPr>
                <w:spacing w:val="-5"/>
              </w:rPr>
              <w:t>新增</w:t>
            </w:r>
            <w:r>
              <w:rPr>
                <w:spacing w:val="-36"/>
              </w:rPr>
              <w:t xml:space="preserve"> </w:t>
            </w:r>
            <w:r>
              <w:rPr>
                <w:rFonts w:ascii="Calibri" w:hAnsi="Calibri" w:eastAsia="Calibri" w:cs="Calibri"/>
                <w:spacing w:val="-5"/>
              </w:rPr>
              <w:t>31</w:t>
            </w:r>
          </w:p>
        </w:tc>
      </w:tr>
      <w:tr>
        <w:trPr>
          <w:trHeight w:val="239" w:hRule="atLeast"/>
        </w:trPr>
        <w:tc>
          <w:tcPr>
            <w:tcW w:w="2577" w:type="dxa"/>
            <w:vAlign w:val="top"/>
            <w:gridSpan w:val="2"/>
          </w:tcPr>
          <w:p>
            <w:pPr>
              <w:pStyle w:val="TableText"/>
              <w:ind w:left="933"/>
              <w:spacing w:before="28" w:line="206" w:lineRule="auto"/>
              <w:rPr/>
            </w:pPr>
            <w:r>
              <w:rPr>
                <w:spacing w:val="-2"/>
              </w:rPr>
              <w:t>违法行为</w:t>
            </w:r>
          </w:p>
        </w:tc>
        <w:tc>
          <w:tcPr>
            <w:tcW w:w="11860" w:type="dxa"/>
            <w:vAlign w:val="top"/>
            <w:gridSpan w:val="2"/>
          </w:tcPr>
          <w:p>
            <w:pPr>
              <w:pStyle w:val="TableText"/>
              <w:ind w:left="111"/>
              <w:spacing w:before="28" w:line="206" w:lineRule="auto"/>
              <w:rPr/>
            </w:pPr>
            <w:r>
              <w:rPr/>
              <w:t>进行爆破、吊装、动火、临时用电以及国务院应急管理部门会同国务院有关部门规定的其他危险作业，未安排专门人员进</w:t>
            </w:r>
            <w:r>
              <w:rPr>
                <w:spacing w:val="-1"/>
              </w:rPr>
              <w:t>行现场安全管理</w:t>
            </w:r>
          </w:p>
        </w:tc>
      </w:tr>
      <w:tr>
        <w:trPr>
          <w:trHeight w:val="704" w:hRule="atLeast"/>
        </w:trPr>
        <w:tc>
          <w:tcPr>
            <w:tcW w:w="1236" w:type="dxa"/>
            <w:vAlign w:val="top"/>
            <w:vMerge w:val="restart"/>
            <w:tcBorders>
              <w:bottom w:val="nil"/>
            </w:tcBorders>
          </w:tcPr>
          <w:p>
            <w:pPr>
              <w:spacing w:line="334" w:lineRule="auto"/>
              <w:rPr>
                <w:rFonts w:ascii="Arial"/>
                <w:sz w:val="21"/>
              </w:rPr>
            </w:pPr>
            <w:r/>
          </w:p>
          <w:p>
            <w:pPr>
              <w:spacing w:line="334" w:lineRule="auto"/>
              <w:rPr>
                <w:rFonts w:ascii="Arial"/>
                <w:sz w:val="21"/>
              </w:rPr>
            </w:pPr>
            <w:r/>
          </w:p>
          <w:p>
            <w:pPr>
              <w:pStyle w:val="TableText"/>
              <w:ind w:left="264"/>
              <w:spacing w:before="59" w:line="219" w:lineRule="auto"/>
              <w:rPr/>
            </w:pPr>
            <w:r>
              <w:rPr>
                <w:spacing w:val="-2"/>
              </w:rPr>
              <w:t>法定依据</w:t>
            </w:r>
          </w:p>
        </w:tc>
        <w:tc>
          <w:tcPr>
            <w:tcW w:w="1341" w:type="dxa"/>
            <w:vAlign w:val="top"/>
          </w:tcPr>
          <w:p>
            <w:pPr>
              <w:pStyle w:val="TableText"/>
              <w:ind w:left="313"/>
              <w:spacing w:before="258" w:line="219" w:lineRule="auto"/>
              <w:rPr/>
            </w:pPr>
            <w:r>
              <w:rPr>
                <w:spacing w:val="-2"/>
              </w:rPr>
              <w:t>违法依据</w:t>
            </w:r>
          </w:p>
        </w:tc>
        <w:tc>
          <w:tcPr>
            <w:tcW w:w="11860" w:type="dxa"/>
            <w:vAlign w:val="top"/>
            <w:gridSpan w:val="2"/>
          </w:tcPr>
          <w:p>
            <w:pPr>
              <w:pStyle w:val="TableText"/>
              <w:ind w:left="109"/>
              <w:spacing w:before="26" w:line="219" w:lineRule="auto"/>
              <w:rPr/>
            </w:pPr>
            <w:r>
              <w:rPr>
                <w:spacing w:val="-1"/>
              </w:rPr>
              <w:t>【法律】《中华人民共和国安全生产法》</w:t>
            </w:r>
          </w:p>
          <w:p>
            <w:pPr>
              <w:pStyle w:val="TableText"/>
              <w:ind w:left="111" w:right="106" w:firstLine="1"/>
              <w:spacing w:before="19" w:line="223" w:lineRule="auto"/>
              <w:rPr/>
            </w:pPr>
            <w:r>
              <w:rPr>
                <w:spacing w:val="-1"/>
              </w:rPr>
              <w:t>第四十三条  生产经营单位进行爆破、吊装、动火、临时用电以及国务院应急管理部门会同国务院有关部门规定的其他危险作业，应当安排专门人员</w:t>
            </w:r>
            <w:r>
              <w:rPr/>
              <w:t xml:space="preserve"> </w:t>
            </w:r>
            <w:r>
              <w:rPr/>
              <w:t>进行现场安全管理，确保操作规程的遵守和安</w:t>
            </w:r>
            <w:r>
              <w:rPr>
                <w:spacing w:val="-1"/>
              </w:rPr>
              <w:t>全措施的落实。</w:t>
            </w:r>
          </w:p>
        </w:tc>
      </w:tr>
      <w:tr>
        <w:trPr>
          <w:trHeight w:val="938" w:hRule="atLeast"/>
        </w:trPr>
        <w:tc>
          <w:tcPr>
            <w:tcW w:w="1236" w:type="dxa"/>
            <w:vAlign w:val="top"/>
            <w:vMerge w:val="continue"/>
            <w:tcBorders>
              <w:top w:val="nil"/>
            </w:tcBorders>
          </w:tcPr>
          <w:p>
            <w:pPr>
              <w:rPr>
                <w:rFonts w:ascii="Arial"/>
                <w:sz w:val="21"/>
              </w:rPr>
            </w:pPr>
            <w:r/>
          </w:p>
        </w:tc>
        <w:tc>
          <w:tcPr>
            <w:tcW w:w="1341" w:type="dxa"/>
            <w:vAlign w:val="top"/>
          </w:tcPr>
          <w:p>
            <w:pPr>
              <w:spacing w:line="317" w:lineRule="auto"/>
              <w:rPr>
                <w:rFonts w:ascii="Arial"/>
                <w:sz w:val="21"/>
              </w:rPr>
            </w:pPr>
            <w:r/>
          </w:p>
          <w:p>
            <w:pPr>
              <w:pStyle w:val="TableText"/>
              <w:ind w:left="317"/>
              <w:spacing w:before="58" w:line="219" w:lineRule="auto"/>
              <w:rPr/>
            </w:pPr>
            <w:r>
              <w:rPr>
                <w:spacing w:val="-3"/>
              </w:rPr>
              <w:t>处罚依据</w:t>
            </w:r>
          </w:p>
        </w:tc>
        <w:tc>
          <w:tcPr>
            <w:tcW w:w="11860" w:type="dxa"/>
            <w:vAlign w:val="top"/>
            <w:gridSpan w:val="2"/>
          </w:tcPr>
          <w:p>
            <w:pPr>
              <w:pStyle w:val="TableText"/>
              <w:ind w:left="109"/>
              <w:spacing w:before="27" w:line="219" w:lineRule="auto"/>
              <w:rPr/>
            </w:pPr>
            <w:r>
              <w:rPr>
                <w:spacing w:val="-1"/>
              </w:rPr>
              <w:t>【法律】《中华人民共和国安全生产法》</w:t>
            </w:r>
          </w:p>
          <w:p>
            <w:pPr>
              <w:pStyle w:val="TableText"/>
              <w:ind w:left="114" w:right="64" w:hanging="2"/>
              <w:spacing w:before="18" w:line="229" w:lineRule="auto"/>
              <w:rPr/>
            </w:pPr>
            <w:r>
              <w:rPr>
                <w:spacing w:val="-1"/>
              </w:rPr>
              <w:t>第一百零一条第三项  生产经营单位有下列行为之一的，责令限期改正，处十万元以下的罚款；逾期未改正的，责令停产停业整顿，并处十万</w:t>
            </w:r>
            <w:r>
              <w:rPr>
                <w:spacing w:val="-2"/>
              </w:rPr>
              <w:t>元以上</w:t>
            </w:r>
            <w:r>
              <w:rPr/>
              <w:t xml:space="preserve"> </w:t>
            </w:r>
            <w:r>
              <w:rPr>
                <w:spacing w:val="-3"/>
              </w:rPr>
              <w:t>二十万元以下的罚款，对其直接负责的主管人员和其他直接责任人员处二万元以上五万元以下的罚款；构成犯罪的，依照刑法有关</w:t>
            </w:r>
            <w:r>
              <w:rPr>
                <w:spacing w:val="-4"/>
              </w:rPr>
              <w:t>规定追究刑事责任：</w:t>
            </w:r>
          </w:p>
          <w:p>
            <w:pPr>
              <w:pStyle w:val="TableText"/>
              <w:ind w:left="122"/>
              <w:spacing w:before="21" w:line="205" w:lineRule="auto"/>
              <w:rPr/>
            </w:pPr>
            <w:r>
              <w:rPr/>
              <w:t>（三）进行爆破、吊装、动火、临时用电以及国务院应急管理部门会同国务院有关部门规定的其他危险作业</w:t>
            </w:r>
            <w:r>
              <w:rPr>
                <w:spacing w:val="-1"/>
              </w:rPr>
              <w:t>，未安排专门人员进行现场安全管理的。</w:t>
            </w:r>
          </w:p>
        </w:tc>
      </w:tr>
      <w:tr>
        <w:trPr>
          <w:trHeight w:val="238" w:hRule="atLeast"/>
        </w:trPr>
        <w:tc>
          <w:tcPr>
            <w:tcW w:w="2577" w:type="dxa"/>
            <w:vAlign w:val="top"/>
            <w:gridSpan w:val="2"/>
          </w:tcPr>
          <w:p>
            <w:pPr>
              <w:pStyle w:val="TableText"/>
              <w:ind w:left="933"/>
              <w:spacing w:before="28" w:line="205" w:lineRule="auto"/>
              <w:rPr/>
            </w:pPr>
            <w:r>
              <w:rPr>
                <w:spacing w:val="-2"/>
              </w:rPr>
              <w:t>裁量阶次</w:t>
            </w:r>
          </w:p>
        </w:tc>
        <w:tc>
          <w:tcPr>
            <w:tcW w:w="5927" w:type="dxa"/>
            <w:vAlign w:val="top"/>
          </w:tcPr>
          <w:p>
            <w:pPr>
              <w:pStyle w:val="TableText"/>
              <w:ind w:left="2608"/>
              <w:spacing w:before="28" w:line="205" w:lineRule="auto"/>
              <w:rPr/>
            </w:pPr>
            <w:r>
              <w:rPr>
                <w:spacing w:val="-2"/>
              </w:rPr>
              <w:t>适用条件</w:t>
            </w:r>
          </w:p>
        </w:tc>
        <w:tc>
          <w:tcPr>
            <w:tcW w:w="5933" w:type="dxa"/>
            <w:vAlign w:val="top"/>
          </w:tcPr>
          <w:p>
            <w:pPr>
              <w:pStyle w:val="TableText"/>
              <w:ind w:left="2613"/>
              <w:spacing w:before="28" w:line="205" w:lineRule="auto"/>
              <w:rPr/>
            </w:pPr>
            <w:r>
              <w:rPr>
                <w:spacing w:val="-3"/>
              </w:rPr>
              <w:t>处罚标准</w:t>
            </w:r>
          </w:p>
        </w:tc>
      </w:tr>
      <w:tr>
        <w:trPr>
          <w:trHeight w:val="705" w:hRule="atLeast"/>
        </w:trPr>
        <w:tc>
          <w:tcPr>
            <w:tcW w:w="2577" w:type="dxa"/>
            <w:vAlign w:val="top"/>
            <w:gridSpan w:val="2"/>
          </w:tcPr>
          <w:p>
            <w:pPr>
              <w:pStyle w:val="TableText"/>
              <w:ind w:left="1113"/>
              <w:spacing w:before="262" w:line="219" w:lineRule="auto"/>
              <w:rPr/>
            </w:pPr>
            <w:r>
              <w:rPr>
                <w:spacing w:val="-4"/>
              </w:rPr>
              <w:t>较轻</w:t>
            </w:r>
          </w:p>
        </w:tc>
        <w:tc>
          <w:tcPr>
            <w:tcW w:w="5927" w:type="dxa"/>
            <w:vAlign w:val="top"/>
          </w:tcPr>
          <w:p>
            <w:pPr>
              <w:pStyle w:val="TableText"/>
              <w:ind w:left="117" w:right="104"/>
              <w:spacing w:before="144" w:line="229" w:lineRule="auto"/>
              <w:rPr/>
            </w:pPr>
            <w:r>
              <w:rPr>
                <w:spacing w:val="-3"/>
              </w:rPr>
              <w:t>实施本违法行为，有</w:t>
            </w:r>
            <w:r>
              <w:rPr>
                <w:spacing w:val="-22"/>
              </w:rPr>
              <w:t xml:space="preserve"> </w:t>
            </w:r>
            <w:r>
              <w:rPr>
                <w:rFonts w:ascii="Calibri" w:hAnsi="Calibri" w:eastAsia="Calibri" w:cs="Calibri"/>
                <w:spacing w:val="-3"/>
              </w:rPr>
              <w:t>1</w:t>
            </w:r>
            <w:r>
              <w:rPr>
                <w:rFonts w:ascii="Calibri" w:hAnsi="Calibri" w:eastAsia="Calibri" w:cs="Calibri"/>
                <w:spacing w:val="15"/>
                <w:w w:val="101"/>
              </w:rPr>
              <w:t xml:space="preserve"> </w:t>
            </w:r>
            <w:r>
              <w:rPr>
                <w:spacing w:val="-3"/>
              </w:rPr>
              <w:t>处（次）危险作业，未安排专门人员进行现场安全</w:t>
            </w:r>
            <w:r>
              <w:rPr/>
              <w:t xml:space="preserve"> </w:t>
            </w:r>
            <w:r>
              <w:rPr>
                <w:spacing w:val="-4"/>
              </w:rPr>
              <w:t>管理的</w:t>
            </w:r>
          </w:p>
        </w:tc>
        <w:tc>
          <w:tcPr>
            <w:tcW w:w="5933" w:type="dxa"/>
            <w:vAlign w:val="top"/>
          </w:tcPr>
          <w:p>
            <w:pPr>
              <w:pStyle w:val="TableText"/>
              <w:ind w:left="113" w:right="63" w:firstLine="7"/>
              <w:spacing w:before="28" w:line="228" w:lineRule="auto"/>
              <w:jc w:val="both"/>
              <w:rPr/>
            </w:pPr>
            <w:r>
              <w:rPr>
                <w:spacing w:val="-6"/>
              </w:rPr>
              <w:t>责令限期改正，处二万元以下的罚款；逾期未改正的，责令停产停业整顿，</w:t>
            </w:r>
            <w:r>
              <w:rPr>
                <w:spacing w:val="1"/>
              </w:rPr>
              <w:t xml:space="preserve"> </w:t>
            </w:r>
            <w:r>
              <w:rPr>
                <w:spacing w:val="-2"/>
              </w:rPr>
              <w:t>并处十万元以上十二万元以下的罚款，对其直接负责的主管人员和其他直</w:t>
            </w:r>
            <w:r>
              <w:rPr>
                <w:spacing w:val="11"/>
              </w:rPr>
              <w:t xml:space="preserve"> </w:t>
            </w:r>
            <w:r>
              <w:rPr>
                <w:spacing w:val="-1"/>
              </w:rPr>
              <w:t>接责任人员处二万元以上三万元以下的罚款</w:t>
            </w:r>
          </w:p>
        </w:tc>
      </w:tr>
      <w:tr>
        <w:trPr>
          <w:trHeight w:val="704" w:hRule="atLeast"/>
        </w:trPr>
        <w:tc>
          <w:tcPr>
            <w:tcW w:w="2577" w:type="dxa"/>
            <w:vAlign w:val="top"/>
            <w:gridSpan w:val="2"/>
          </w:tcPr>
          <w:p>
            <w:pPr>
              <w:pStyle w:val="TableText"/>
              <w:ind w:left="1115"/>
              <w:spacing w:before="262" w:line="221" w:lineRule="auto"/>
              <w:rPr/>
            </w:pPr>
            <w:r>
              <w:rPr>
                <w:spacing w:val="-5"/>
              </w:rPr>
              <w:t>一般</w:t>
            </w:r>
          </w:p>
        </w:tc>
        <w:tc>
          <w:tcPr>
            <w:tcW w:w="5927" w:type="dxa"/>
            <w:vAlign w:val="top"/>
          </w:tcPr>
          <w:p>
            <w:pPr>
              <w:pStyle w:val="TableText"/>
              <w:ind w:left="117" w:right="104"/>
              <w:spacing w:before="145" w:line="229" w:lineRule="auto"/>
              <w:rPr/>
            </w:pPr>
            <w:r>
              <w:rPr>
                <w:spacing w:val="-3"/>
              </w:rPr>
              <w:t>实施本违法行为，有</w:t>
            </w:r>
            <w:r>
              <w:rPr>
                <w:spacing w:val="-22"/>
              </w:rPr>
              <w:t xml:space="preserve"> </w:t>
            </w:r>
            <w:r>
              <w:rPr>
                <w:rFonts w:ascii="Calibri" w:hAnsi="Calibri" w:eastAsia="Calibri" w:cs="Calibri"/>
                <w:spacing w:val="-3"/>
              </w:rPr>
              <w:t>2</w:t>
            </w:r>
            <w:r>
              <w:rPr>
                <w:rFonts w:ascii="Calibri" w:hAnsi="Calibri" w:eastAsia="Calibri" w:cs="Calibri"/>
                <w:spacing w:val="15"/>
                <w:w w:val="101"/>
              </w:rPr>
              <w:t xml:space="preserve"> </w:t>
            </w:r>
            <w:r>
              <w:rPr>
                <w:spacing w:val="-3"/>
              </w:rPr>
              <w:t>处（次）危险作业，未安排专门人员进行现场安全</w:t>
            </w:r>
            <w:r>
              <w:rPr/>
              <w:t xml:space="preserve"> </w:t>
            </w:r>
            <w:r>
              <w:rPr>
                <w:spacing w:val="-4"/>
              </w:rPr>
              <w:t>管理的</w:t>
            </w:r>
          </w:p>
        </w:tc>
        <w:tc>
          <w:tcPr>
            <w:tcW w:w="5933" w:type="dxa"/>
            <w:vAlign w:val="top"/>
          </w:tcPr>
          <w:p>
            <w:pPr>
              <w:pStyle w:val="TableText"/>
              <w:ind w:left="113" w:right="106" w:firstLine="6"/>
              <w:spacing w:before="30" w:line="227" w:lineRule="auto"/>
              <w:jc w:val="both"/>
              <w:rPr/>
            </w:pPr>
            <w:r>
              <w:rPr>
                <w:spacing w:val="-2"/>
              </w:rPr>
              <w:t>责令限期改正，处二万元以上五万元以下的罚款；逾期未改正的，责令停</w:t>
            </w:r>
            <w:r>
              <w:rPr>
                <w:spacing w:val="4"/>
              </w:rPr>
              <w:t xml:space="preserve"> </w:t>
            </w:r>
            <w:r>
              <w:rPr>
                <w:spacing w:val="-2"/>
              </w:rPr>
              <w:t>产停业整顿，并处十二万元以上十五万元以下的罚款，对其直接负责的主</w:t>
            </w:r>
            <w:r>
              <w:rPr>
                <w:spacing w:val="10"/>
              </w:rPr>
              <w:t xml:space="preserve"> </w:t>
            </w:r>
            <w:r>
              <w:rPr>
                <w:spacing w:val="-1"/>
              </w:rPr>
              <w:t>管人员和其他直接责任人员处三万元以上四万元以下的罚款</w:t>
            </w:r>
          </w:p>
        </w:tc>
      </w:tr>
      <w:tr>
        <w:trPr>
          <w:trHeight w:val="704" w:hRule="atLeast"/>
        </w:trPr>
        <w:tc>
          <w:tcPr>
            <w:tcW w:w="2577" w:type="dxa"/>
            <w:vAlign w:val="top"/>
            <w:gridSpan w:val="2"/>
          </w:tcPr>
          <w:p>
            <w:pPr>
              <w:pStyle w:val="TableText"/>
              <w:ind w:left="1113"/>
              <w:spacing w:before="264" w:line="221" w:lineRule="auto"/>
              <w:rPr/>
            </w:pPr>
            <w:r>
              <w:rPr>
                <w:spacing w:val="-4"/>
              </w:rPr>
              <w:t>较重</w:t>
            </w:r>
          </w:p>
        </w:tc>
        <w:tc>
          <w:tcPr>
            <w:tcW w:w="5927" w:type="dxa"/>
            <w:vAlign w:val="top"/>
          </w:tcPr>
          <w:p>
            <w:pPr>
              <w:pStyle w:val="TableText"/>
              <w:ind w:left="117" w:right="104"/>
              <w:spacing w:before="146" w:line="229" w:lineRule="auto"/>
              <w:rPr/>
            </w:pPr>
            <w:r>
              <w:rPr>
                <w:spacing w:val="-3"/>
              </w:rPr>
              <w:t>实施本违法行为，有</w:t>
            </w:r>
            <w:r>
              <w:rPr>
                <w:spacing w:val="-22"/>
              </w:rPr>
              <w:t xml:space="preserve"> </w:t>
            </w:r>
            <w:r>
              <w:rPr>
                <w:rFonts w:ascii="Calibri" w:hAnsi="Calibri" w:eastAsia="Calibri" w:cs="Calibri"/>
                <w:spacing w:val="-3"/>
              </w:rPr>
              <w:t>3</w:t>
            </w:r>
            <w:r>
              <w:rPr>
                <w:rFonts w:ascii="Calibri" w:hAnsi="Calibri" w:eastAsia="Calibri" w:cs="Calibri"/>
                <w:spacing w:val="15"/>
                <w:w w:val="101"/>
              </w:rPr>
              <w:t xml:space="preserve"> </w:t>
            </w:r>
            <w:r>
              <w:rPr>
                <w:spacing w:val="-3"/>
              </w:rPr>
              <w:t>处（次）危险作业，未安排专门人员进行现场安全</w:t>
            </w:r>
            <w:r>
              <w:rPr/>
              <w:t xml:space="preserve"> </w:t>
            </w:r>
            <w:r>
              <w:rPr>
                <w:spacing w:val="-4"/>
              </w:rPr>
              <w:t>管理的</w:t>
            </w:r>
          </w:p>
        </w:tc>
        <w:tc>
          <w:tcPr>
            <w:tcW w:w="5933" w:type="dxa"/>
            <w:vAlign w:val="top"/>
          </w:tcPr>
          <w:p>
            <w:pPr>
              <w:pStyle w:val="TableText"/>
              <w:ind w:left="113" w:right="106" w:firstLine="6"/>
              <w:spacing w:before="30" w:line="227" w:lineRule="auto"/>
              <w:jc w:val="both"/>
              <w:rPr/>
            </w:pPr>
            <w:r>
              <w:rPr>
                <w:spacing w:val="-2"/>
              </w:rPr>
              <w:t>责令限期改正，处五万元以上八万元以下的罚款；逾期未改正的，责令停</w:t>
            </w:r>
            <w:r>
              <w:rPr>
                <w:spacing w:val="4"/>
              </w:rPr>
              <w:t xml:space="preserve"> </w:t>
            </w:r>
            <w:r>
              <w:rPr>
                <w:spacing w:val="-2"/>
              </w:rPr>
              <w:t>产停业整顿，并处十五万元以上十八万元以下的罚款，对其直接负责的主</w:t>
            </w:r>
            <w:r>
              <w:rPr>
                <w:spacing w:val="10"/>
              </w:rPr>
              <w:t xml:space="preserve"> </w:t>
            </w:r>
            <w:r>
              <w:rPr>
                <w:spacing w:val="-1"/>
              </w:rPr>
              <w:t>管人员和其他直接责任人员处四万元以上五万元以下的罚款</w:t>
            </w:r>
          </w:p>
        </w:tc>
      </w:tr>
      <w:tr>
        <w:trPr>
          <w:trHeight w:val="710" w:hRule="atLeast"/>
        </w:trPr>
        <w:tc>
          <w:tcPr>
            <w:tcW w:w="2577" w:type="dxa"/>
            <w:vAlign w:val="top"/>
            <w:gridSpan w:val="2"/>
          </w:tcPr>
          <w:p>
            <w:pPr>
              <w:pStyle w:val="TableText"/>
              <w:ind w:left="1113"/>
              <w:spacing w:before="265" w:line="220" w:lineRule="auto"/>
              <w:rPr/>
            </w:pPr>
            <w:r>
              <w:rPr>
                <w:spacing w:val="-4"/>
              </w:rPr>
              <w:t>严重</w:t>
            </w:r>
          </w:p>
        </w:tc>
        <w:tc>
          <w:tcPr>
            <w:tcW w:w="5927" w:type="dxa"/>
            <w:vAlign w:val="top"/>
          </w:tcPr>
          <w:p>
            <w:pPr>
              <w:pStyle w:val="TableText"/>
              <w:ind w:left="116" w:right="104"/>
              <w:spacing w:before="148" w:line="229" w:lineRule="auto"/>
              <w:rPr/>
            </w:pPr>
            <w:r>
              <w:rPr>
                <w:spacing w:val="-3"/>
              </w:rPr>
              <w:t>实施本违法行为，有</w:t>
            </w:r>
            <w:r>
              <w:rPr>
                <w:spacing w:val="-22"/>
              </w:rPr>
              <w:t xml:space="preserve"> </w:t>
            </w:r>
            <w:r>
              <w:rPr>
                <w:rFonts w:ascii="Calibri" w:hAnsi="Calibri" w:eastAsia="Calibri" w:cs="Calibri"/>
                <w:spacing w:val="-3"/>
              </w:rPr>
              <w:t>4</w:t>
            </w:r>
            <w:r>
              <w:rPr>
                <w:rFonts w:ascii="Calibri" w:hAnsi="Calibri" w:eastAsia="Calibri" w:cs="Calibri"/>
                <w:spacing w:val="15"/>
                <w:w w:val="101"/>
              </w:rPr>
              <w:t xml:space="preserve"> </w:t>
            </w:r>
            <w:r>
              <w:rPr>
                <w:spacing w:val="-3"/>
              </w:rPr>
              <w:t>处（次）以上危险作业，未安排专门人员进行现场</w:t>
            </w:r>
            <w:r>
              <w:rPr/>
              <w:t xml:space="preserve"> </w:t>
            </w:r>
            <w:r>
              <w:rPr>
                <w:spacing w:val="-3"/>
              </w:rPr>
              <w:t>安全管理的</w:t>
            </w:r>
          </w:p>
        </w:tc>
        <w:tc>
          <w:tcPr>
            <w:tcW w:w="5933" w:type="dxa"/>
            <w:vAlign w:val="top"/>
          </w:tcPr>
          <w:p>
            <w:pPr>
              <w:pStyle w:val="TableText"/>
              <w:ind w:left="113" w:right="106" w:firstLine="6"/>
              <w:spacing w:before="33" w:line="228" w:lineRule="auto"/>
              <w:jc w:val="both"/>
              <w:rPr/>
            </w:pPr>
            <w:r>
              <w:rPr>
                <w:spacing w:val="-2"/>
              </w:rPr>
              <w:t>责令限期改正，处八万元以上十万元以下的罚款；逾期未改正的，责令停</w:t>
            </w:r>
            <w:r>
              <w:rPr>
                <w:spacing w:val="4"/>
              </w:rPr>
              <w:t xml:space="preserve"> </w:t>
            </w:r>
            <w:r>
              <w:rPr>
                <w:spacing w:val="-2"/>
              </w:rPr>
              <w:t>产停业整顿，并处十八万元以上二十万元以下的罚款，对其直接负责的主</w:t>
            </w:r>
            <w:r>
              <w:rPr>
                <w:spacing w:val="10"/>
              </w:rPr>
              <w:t xml:space="preserve"> </w:t>
            </w:r>
            <w:r>
              <w:rPr>
                <w:spacing w:val="-1"/>
              </w:rPr>
              <w:t>管人员和其他直接责任人员处五万元的罚款</w:t>
            </w:r>
          </w:p>
        </w:tc>
      </w:tr>
    </w:tbl>
    <w:p>
      <w:pPr>
        <w:rPr>
          <w:rFonts w:ascii="Arial"/>
          <w:sz w:val="21"/>
        </w:rPr>
      </w:pPr>
      <w:r/>
    </w:p>
    <w:sectPr>
      <w:footerReference w:type="default" r:id="rId843"/>
      <w:pgSz w:w="16839" w:h="11906"/>
      <w:pgMar w:top="1012" w:right="1219" w:bottom="1556" w:left="1176" w:header="0" w:footer="133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3"/>
      <w:spacing w:line="171" w:lineRule="auto"/>
      <w:rPr>
        <w:rFonts w:ascii="Calibri" w:hAnsi="Calibri" w:eastAsia="Calibri" w:cs="Calibri"/>
        <w:sz w:val="24"/>
        <w:szCs w:val="24"/>
      </w:rPr>
    </w:pPr>
    <w:r>
      <w:rPr>
        <w:rFonts w:ascii="Calibri" w:hAnsi="Calibri" w:eastAsia="Calibri" w:cs="Calibri"/>
        <w:sz w:val="24"/>
        <w:szCs w:val="24"/>
        <w:spacing w:val="-10"/>
      </w:rPr>
      <w:t>-</w:t>
    </w:r>
    <w:r>
      <w:rPr>
        <w:rFonts w:ascii="Calibri" w:hAnsi="Calibri" w:eastAsia="Calibri" w:cs="Calibri"/>
        <w:sz w:val="24"/>
        <w:szCs w:val="24"/>
        <w:spacing w:val="20"/>
      </w:rPr>
      <w:t xml:space="preserve"> </w:t>
    </w:r>
    <w:r>
      <w:rPr>
        <w:rFonts w:ascii="Calibri" w:hAnsi="Calibri" w:eastAsia="Calibri" w:cs="Calibri"/>
        <w:sz w:val="24"/>
        <w:szCs w:val="24"/>
        <w:spacing w:val="-10"/>
      </w:rPr>
      <w:t>1</w:t>
    </w:r>
    <w:r>
      <w:rPr>
        <w:rFonts w:ascii="Calibri" w:hAnsi="Calibri" w:eastAsia="Calibri" w:cs="Calibri"/>
        <w:sz w:val="24"/>
        <w:szCs w:val="24"/>
        <w:spacing w:val="7"/>
      </w:rPr>
      <w:t xml:space="preserve"> </w:t>
    </w:r>
    <w:r>
      <w:rPr>
        <w:rFonts w:ascii="Calibri" w:hAnsi="Calibri" w:eastAsia="Calibri" w:cs="Calibri"/>
        <w:sz w:val="24"/>
        <w:szCs w:val="24"/>
        <w:spacing w:val="-10"/>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10</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109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11</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119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12</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81"/>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129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13</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139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14</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149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15</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159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16</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169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17</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179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18</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189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22"/>
        <w:w w:val="101"/>
      </w:rPr>
      <w:t xml:space="preserve"> </w:t>
    </w:r>
    <w:r>
      <w:rPr>
        <w:rFonts w:ascii="Calibri" w:hAnsi="Calibri" w:eastAsia="Calibri" w:cs="Calibri"/>
        <w:sz w:val="24"/>
        <w:szCs w:val="24"/>
        <w:spacing w:val="-8"/>
      </w:rPr>
      <w:t>19</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190</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191</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192</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193</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194</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195</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196</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197</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198</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21"/>
        <w:w w:val="101"/>
      </w:rPr>
      <w:t xml:space="preserve"> </w:t>
    </w:r>
    <w:r>
      <w:rPr>
        <w:rFonts w:ascii="Calibri" w:hAnsi="Calibri" w:eastAsia="Calibri" w:cs="Calibri"/>
        <w:sz w:val="24"/>
        <w:szCs w:val="24"/>
        <w:spacing w:val="-6"/>
      </w:rPr>
      <w:t>199</w:t>
    </w:r>
    <w:r>
      <w:rPr>
        <w:rFonts w:ascii="Calibri" w:hAnsi="Calibri" w:eastAsia="Calibri" w:cs="Calibri"/>
        <w:sz w:val="24"/>
        <w:szCs w:val="24"/>
        <w:spacing w:val="5"/>
      </w:rPr>
      <w:t xml:space="preserve"> </w:t>
    </w:r>
    <w:r>
      <w:rPr>
        <w:rFonts w:ascii="Calibri" w:hAnsi="Calibri" w:eastAsia="Calibri" w:cs="Calibri"/>
        <w:sz w:val="24"/>
        <w:szCs w:val="24"/>
        <w:spacing w:val="-6"/>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4"/>
      <w:spacing w:line="172" w:lineRule="auto"/>
      <w:rPr>
        <w:rFonts w:ascii="Calibri" w:hAnsi="Calibri" w:eastAsia="Calibri" w:cs="Calibri"/>
        <w:sz w:val="24"/>
        <w:szCs w:val="24"/>
      </w:rPr>
    </w:pPr>
    <w:r>
      <w:rPr>
        <w:rFonts w:ascii="Calibri" w:hAnsi="Calibri" w:eastAsia="Calibri" w:cs="Calibri"/>
        <w:sz w:val="24"/>
        <w:szCs w:val="24"/>
        <w:spacing w:val="-8"/>
      </w:rPr>
      <w:t>-</w:t>
    </w:r>
    <w:r>
      <w:rPr>
        <w:rFonts w:ascii="Calibri" w:hAnsi="Calibri" w:eastAsia="Calibri" w:cs="Calibri"/>
        <w:sz w:val="24"/>
        <w:szCs w:val="24"/>
        <w:spacing w:val="14"/>
      </w:rPr>
      <w:t xml:space="preserve"> </w:t>
    </w:r>
    <w:r>
      <w:rPr>
        <w:rFonts w:ascii="Calibri" w:hAnsi="Calibri" w:eastAsia="Calibri" w:cs="Calibri"/>
        <w:sz w:val="24"/>
        <w:szCs w:val="24"/>
        <w:spacing w:val="-8"/>
      </w:rPr>
      <w:t>2</w:t>
    </w:r>
    <w:r>
      <w:rPr>
        <w:rFonts w:ascii="Calibri" w:hAnsi="Calibri" w:eastAsia="Calibri" w:cs="Calibri"/>
        <w:sz w:val="24"/>
        <w:szCs w:val="24"/>
        <w:spacing w:val="7"/>
      </w:rPr>
      <w:t xml:space="preserve"> </w:t>
    </w:r>
    <w:r>
      <w:rPr>
        <w:rFonts w:ascii="Calibri" w:hAnsi="Calibri" w:eastAsia="Calibri" w:cs="Calibri"/>
        <w:sz w:val="24"/>
        <w:szCs w:val="24"/>
        <w:spacing w:val="-8"/>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20</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81"/>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81"/>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209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21</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219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22</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229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23</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239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24</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249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25</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259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26</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269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27</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279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28</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289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29</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290</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291</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292</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293</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294</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295</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296</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297</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298</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6"/>
        <w:w w:val="101"/>
      </w:rPr>
      <w:t xml:space="preserve"> </w:t>
    </w:r>
    <w:r>
      <w:rPr>
        <w:rFonts w:ascii="Calibri" w:hAnsi="Calibri" w:eastAsia="Calibri" w:cs="Calibri"/>
        <w:sz w:val="24"/>
        <w:szCs w:val="24"/>
        <w:spacing w:val="-5"/>
      </w:rPr>
      <w:t>299</w:t>
    </w:r>
    <w:r>
      <w:rPr>
        <w:rFonts w:ascii="Calibri" w:hAnsi="Calibri" w:eastAsia="Calibri" w:cs="Calibri"/>
        <w:sz w:val="24"/>
        <w:szCs w:val="24"/>
        <w:spacing w:val="5"/>
      </w:rPr>
      <w:t xml:space="preserve"> </w:t>
    </w:r>
    <w:r>
      <w:rPr>
        <w:rFonts w:ascii="Calibri" w:hAnsi="Calibri" w:eastAsia="Calibri" w:cs="Calibri"/>
        <w:sz w:val="24"/>
        <w:szCs w:val="24"/>
        <w:spacing w:val="-5"/>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7"/>
      </w:rPr>
      <w:t>-</w:t>
    </w:r>
    <w:r>
      <w:rPr>
        <w:rFonts w:ascii="Calibri" w:hAnsi="Calibri" w:eastAsia="Calibri" w:cs="Calibri"/>
        <w:sz w:val="24"/>
        <w:szCs w:val="24"/>
        <w:spacing w:val="11"/>
      </w:rPr>
      <w:t xml:space="preserve"> </w:t>
    </w:r>
    <w:r>
      <w:rPr>
        <w:rFonts w:ascii="Calibri" w:hAnsi="Calibri" w:eastAsia="Calibri" w:cs="Calibri"/>
        <w:sz w:val="24"/>
        <w:szCs w:val="24"/>
        <w:spacing w:val="-7"/>
      </w:rPr>
      <w:t>3</w:t>
    </w:r>
    <w:r>
      <w:rPr>
        <w:rFonts w:ascii="Calibri" w:hAnsi="Calibri" w:eastAsia="Calibri" w:cs="Calibri"/>
        <w:sz w:val="24"/>
        <w:szCs w:val="24"/>
        <w:spacing w:val="7"/>
      </w:rPr>
      <w:t xml:space="preserve"> </w:t>
    </w:r>
    <w:r>
      <w:rPr>
        <w:rFonts w:ascii="Calibri" w:hAnsi="Calibri" w:eastAsia="Calibri" w:cs="Calibri"/>
        <w:sz w:val="24"/>
        <w:szCs w:val="24"/>
        <w:spacing w:val="-7"/>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30</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309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31</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319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32</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329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33</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339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34</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349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35</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359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36</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369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37</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379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38</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81"/>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389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39</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399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5"/>
      </w:rPr>
      <w:t xml:space="preserve"> </w:t>
    </w:r>
    <w:r>
      <w:rPr>
        <w:rFonts w:ascii="Calibri" w:hAnsi="Calibri" w:eastAsia="Calibri" w:cs="Calibri"/>
        <w:sz w:val="24"/>
        <w:szCs w:val="24"/>
        <w:spacing w:val="-5"/>
      </w:rPr>
      <w:t>4</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40</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409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41</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419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42</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429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43</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439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44</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449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45</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459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46</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469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47</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479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48</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489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6"/>
      </w:rPr>
      <w:t xml:space="preserve"> </w:t>
    </w:r>
    <w:r>
      <w:rPr>
        <w:rFonts w:ascii="Calibri" w:hAnsi="Calibri" w:eastAsia="Calibri" w:cs="Calibri"/>
        <w:sz w:val="24"/>
        <w:szCs w:val="24"/>
        <w:spacing w:val="-4"/>
      </w:rPr>
      <w:t>49</w:t>
    </w:r>
    <w:r>
      <w:rPr>
        <w:rFonts w:ascii="Calibri" w:hAnsi="Calibri" w:eastAsia="Calibri" w:cs="Calibri"/>
        <w:sz w:val="24"/>
        <w:szCs w:val="24"/>
        <w:spacing w:val="8"/>
      </w:rPr>
      <w:t xml:space="preserve"> </w:t>
    </w:r>
    <w:r>
      <w:rPr>
        <w:rFonts w:ascii="Calibri" w:hAnsi="Calibri" w:eastAsia="Calibri" w:cs="Calibri"/>
        <w:sz w:val="24"/>
        <w:szCs w:val="24"/>
        <w:spacing w:val="-4"/>
      </w:rPr>
      <w:t>-</w:t>
    </w:r>
  </w:p>
</w:ftr>
</file>

<file path=word/footer4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490</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491</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492</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493</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494</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495</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496</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497</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498</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4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3"/>
      </w:rPr>
      <w:t>-</w:t>
    </w:r>
    <w:r>
      <w:rPr>
        <w:rFonts w:ascii="Calibri" w:hAnsi="Calibri" w:eastAsia="Calibri" w:cs="Calibri"/>
        <w:sz w:val="24"/>
        <w:szCs w:val="24"/>
        <w:spacing w:val="6"/>
      </w:rPr>
      <w:t xml:space="preserve"> </w:t>
    </w:r>
    <w:r>
      <w:rPr>
        <w:rFonts w:ascii="Calibri" w:hAnsi="Calibri" w:eastAsia="Calibri" w:cs="Calibri"/>
        <w:sz w:val="24"/>
        <w:szCs w:val="24"/>
        <w:spacing w:val="-3"/>
      </w:rPr>
      <w:t>499</w:t>
    </w:r>
    <w:r>
      <w:rPr>
        <w:rFonts w:ascii="Calibri" w:hAnsi="Calibri" w:eastAsia="Calibri" w:cs="Calibri"/>
        <w:sz w:val="24"/>
        <w:szCs w:val="24"/>
        <w:spacing w:val="5"/>
      </w:rPr>
      <w:t xml:space="preserve"> </w:t>
    </w:r>
    <w:r>
      <w:rPr>
        <w:rFonts w:ascii="Calibri" w:hAnsi="Calibri" w:eastAsia="Calibri" w:cs="Calibri"/>
        <w:sz w:val="24"/>
        <w:szCs w:val="24"/>
        <w:spacing w:val="-3"/>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7"/>
      </w:rPr>
      <w:t>-</w:t>
    </w:r>
    <w:r>
      <w:rPr>
        <w:rFonts w:ascii="Calibri" w:hAnsi="Calibri" w:eastAsia="Calibri" w:cs="Calibri"/>
        <w:sz w:val="24"/>
        <w:szCs w:val="24"/>
        <w:spacing w:val="11"/>
      </w:rPr>
      <w:t xml:space="preserve"> </w:t>
    </w:r>
    <w:r>
      <w:rPr>
        <w:rFonts w:ascii="Calibri" w:hAnsi="Calibri" w:eastAsia="Calibri" w:cs="Calibri"/>
        <w:sz w:val="24"/>
        <w:szCs w:val="24"/>
        <w:spacing w:val="-7"/>
      </w:rPr>
      <w:t>5</w:t>
    </w:r>
    <w:r>
      <w:rPr>
        <w:rFonts w:ascii="Calibri" w:hAnsi="Calibri" w:eastAsia="Calibri" w:cs="Calibri"/>
        <w:sz w:val="24"/>
        <w:szCs w:val="24"/>
        <w:spacing w:val="7"/>
      </w:rPr>
      <w:t xml:space="preserve"> </w:t>
    </w:r>
    <w:r>
      <w:rPr>
        <w:rFonts w:ascii="Calibri" w:hAnsi="Calibri" w:eastAsia="Calibri" w:cs="Calibri"/>
        <w:sz w:val="24"/>
        <w:szCs w:val="24"/>
        <w:spacing w:val="-7"/>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50</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509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51</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519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52</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529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53</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539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54</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549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55</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559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56</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569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57</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579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58</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589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59</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5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5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599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7"/>
      </w:rPr>
      <w:t>-</w:t>
    </w:r>
    <w:r>
      <w:rPr>
        <w:rFonts w:ascii="Calibri" w:hAnsi="Calibri" w:eastAsia="Calibri" w:cs="Calibri"/>
        <w:sz w:val="24"/>
        <w:szCs w:val="24"/>
        <w:spacing w:val="11"/>
      </w:rPr>
      <w:t xml:space="preserve"> </w:t>
    </w:r>
    <w:r>
      <w:rPr>
        <w:rFonts w:ascii="Calibri" w:hAnsi="Calibri" w:eastAsia="Calibri" w:cs="Calibri"/>
        <w:sz w:val="24"/>
        <w:szCs w:val="24"/>
        <w:spacing w:val="-7"/>
      </w:rPr>
      <w:t>6</w:t>
    </w:r>
    <w:r>
      <w:rPr>
        <w:rFonts w:ascii="Calibri" w:hAnsi="Calibri" w:eastAsia="Calibri" w:cs="Calibri"/>
        <w:sz w:val="24"/>
        <w:szCs w:val="24"/>
        <w:spacing w:val="7"/>
      </w:rPr>
      <w:t xml:space="preserve"> </w:t>
    </w:r>
    <w:r>
      <w:rPr>
        <w:rFonts w:ascii="Calibri" w:hAnsi="Calibri" w:eastAsia="Calibri" w:cs="Calibri"/>
        <w:sz w:val="24"/>
        <w:szCs w:val="24"/>
        <w:spacing w:val="-7"/>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60</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609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61</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6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619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62</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629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63</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639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64</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649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65</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659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66</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669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67</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679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68</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81"/>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689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14"/>
        <w:w w:val="101"/>
      </w:rPr>
      <w:t xml:space="preserve"> </w:t>
    </w:r>
    <w:r>
      <w:rPr>
        <w:rFonts w:ascii="Calibri" w:hAnsi="Calibri" w:eastAsia="Calibri" w:cs="Calibri"/>
        <w:sz w:val="24"/>
        <w:szCs w:val="24"/>
        <w:spacing w:val="-6"/>
      </w:rPr>
      <w:t>69</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6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6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699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7"/>
      </w:rPr>
      <w:t>-</w:t>
    </w:r>
    <w:r>
      <w:rPr>
        <w:rFonts w:ascii="Calibri" w:hAnsi="Calibri" w:eastAsia="Calibri" w:cs="Calibri"/>
        <w:sz w:val="24"/>
        <w:szCs w:val="24"/>
        <w:spacing w:val="11"/>
      </w:rPr>
      <w:t xml:space="preserve"> </w:t>
    </w:r>
    <w:r>
      <w:rPr>
        <w:rFonts w:ascii="Calibri" w:hAnsi="Calibri" w:eastAsia="Calibri" w:cs="Calibri"/>
        <w:sz w:val="24"/>
        <w:szCs w:val="24"/>
        <w:spacing w:val="-7"/>
      </w:rPr>
      <w:t>7</w:t>
    </w:r>
    <w:r>
      <w:rPr>
        <w:rFonts w:ascii="Calibri" w:hAnsi="Calibri" w:eastAsia="Calibri" w:cs="Calibri"/>
        <w:sz w:val="24"/>
        <w:szCs w:val="24"/>
        <w:spacing w:val="7"/>
      </w:rPr>
      <w:t xml:space="preserve"> </w:t>
    </w:r>
    <w:r>
      <w:rPr>
        <w:rFonts w:ascii="Calibri" w:hAnsi="Calibri" w:eastAsia="Calibri" w:cs="Calibri"/>
        <w:sz w:val="24"/>
        <w:szCs w:val="24"/>
        <w:spacing w:val="-7"/>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70</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709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71</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719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72</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729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73</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739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74</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749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75</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before="1"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759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76</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769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77</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1"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0"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779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78</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789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1"/>
      </w:rPr>
      <w:t xml:space="preserve"> </w:t>
    </w:r>
    <w:r>
      <w:rPr>
        <w:rFonts w:ascii="Calibri" w:hAnsi="Calibri" w:eastAsia="Calibri" w:cs="Calibri"/>
        <w:sz w:val="24"/>
        <w:szCs w:val="24"/>
        <w:spacing w:val="-5"/>
      </w:rPr>
      <w:t>79</w:t>
    </w:r>
    <w:r>
      <w:rPr>
        <w:rFonts w:ascii="Calibri" w:hAnsi="Calibri" w:eastAsia="Calibri" w:cs="Calibri"/>
        <w:sz w:val="24"/>
        <w:szCs w:val="24"/>
        <w:spacing w:val="7"/>
      </w:rPr>
      <w:t xml:space="preserve"> </w:t>
    </w:r>
    <w:r>
      <w:rPr>
        <w:rFonts w:ascii="Calibri" w:hAnsi="Calibri" w:eastAsia="Calibri" w:cs="Calibri"/>
        <w:sz w:val="24"/>
        <w:szCs w:val="24"/>
        <w:spacing w:val="-5"/>
      </w:rPr>
      <w:t>-</w:t>
    </w:r>
  </w:p>
</w:ftr>
</file>

<file path=word/footer7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7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799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9"/>
      </w:rPr>
      <w:t xml:space="preserve"> </w:t>
    </w:r>
    <w:r>
      <w:rPr>
        <w:rFonts w:ascii="Calibri" w:hAnsi="Calibri" w:eastAsia="Calibri" w:cs="Calibri"/>
        <w:sz w:val="24"/>
        <w:szCs w:val="24"/>
        <w:spacing w:val="-6"/>
      </w:rPr>
      <w:t>8</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80</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809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81</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819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82</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829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83</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834</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835</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836</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837</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838</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839</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84</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840</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841</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842</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4"/>
      </w:rPr>
      <w:t>-</w:t>
    </w:r>
    <w:r>
      <w:rPr>
        <w:rFonts w:ascii="Calibri" w:hAnsi="Calibri" w:eastAsia="Calibri" w:cs="Calibri"/>
        <w:sz w:val="24"/>
        <w:szCs w:val="24"/>
        <w:spacing w:val="11"/>
      </w:rPr>
      <w:t xml:space="preserve"> </w:t>
    </w:r>
    <w:r>
      <w:rPr>
        <w:rFonts w:ascii="Calibri" w:hAnsi="Calibri" w:eastAsia="Calibri" w:cs="Calibri"/>
        <w:sz w:val="24"/>
        <w:szCs w:val="24"/>
        <w:spacing w:val="-4"/>
      </w:rPr>
      <w:t>843</w:t>
    </w:r>
    <w:r>
      <w:rPr>
        <w:rFonts w:ascii="Calibri" w:hAnsi="Calibri" w:eastAsia="Calibri" w:cs="Calibri"/>
        <w:sz w:val="24"/>
        <w:szCs w:val="24"/>
        <w:spacing w:val="5"/>
      </w:rPr>
      <w:t xml:space="preserve"> </w:t>
    </w:r>
    <w:r>
      <w:rPr>
        <w:rFonts w:ascii="Calibri" w:hAnsi="Calibri" w:eastAsia="Calibri" w:cs="Calibri"/>
        <w:sz w:val="24"/>
        <w:szCs w:val="24"/>
        <w:spacing w:val="-4"/>
      </w:rPr>
      <w:t>-</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85</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86</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87</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88</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89</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6"/>
      </w:rPr>
      <w:t>-</w:t>
    </w:r>
    <w:r>
      <w:rPr>
        <w:rFonts w:ascii="Calibri" w:hAnsi="Calibri" w:eastAsia="Calibri" w:cs="Calibri"/>
        <w:sz w:val="24"/>
        <w:szCs w:val="24"/>
        <w:spacing w:val="9"/>
      </w:rPr>
      <w:t xml:space="preserve"> </w:t>
    </w:r>
    <w:r>
      <w:rPr>
        <w:rFonts w:ascii="Calibri" w:hAnsi="Calibri" w:eastAsia="Calibri" w:cs="Calibri"/>
        <w:sz w:val="24"/>
        <w:szCs w:val="24"/>
        <w:spacing w:val="-6"/>
      </w:rPr>
      <w:t>9</w:t>
    </w:r>
    <w:r>
      <w:rPr>
        <w:rFonts w:ascii="Calibri" w:hAnsi="Calibri" w:eastAsia="Calibri" w:cs="Calibri"/>
        <w:sz w:val="24"/>
        <w:szCs w:val="24"/>
        <w:spacing w:val="7"/>
      </w:rPr>
      <w:t xml:space="preserve"> </w:t>
    </w:r>
    <w:r>
      <w:rPr>
        <w:rFonts w:ascii="Calibri" w:hAnsi="Calibri" w:eastAsia="Calibri" w:cs="Calibri"/>
        <w:sz w:val="24"/>
        <w:szCs w:val="24"/>
        <w:spacing w:val="-6"/>
      </w:rPr>
      <w:t>-</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90</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91</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92</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93</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94</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95</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96</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97</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98</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79"/>
      <w:spacing w:line="172" w:lineRule="auto"/>
      <w:rPr>
        <w:rFonts w:ascii="Calibri" w:hAnsi="Calibri" w:eastAsia="Calibri" w:cs="Calibri"/>
        <w:sz w:val="24"/>
        <w:szCs w:val="24"/>
      </w:rPr>
    </w:pPr>
    <w:r>
      <w:rPr>
        <w:rFonts w:ascii="Calibri" w:hAnsi="Calibri" w:eastAsia="Calibri" w:cs="Calibri"/>
        <w:sz w:val="24"/>
        <w:szCs w:val="24"/>
        <w:spacing w:val="-5"/>
      </w:rPr>
      <w:t>-</w:t>
    </w:r>
    <w:r>
      <w:rPr>
        <w:rFonts w:ascii="Calibri" w:hAnsi="Calibri" w:eastAsia="Calibri" w:cs="Calibri"/>
        <w:sz w:val="24"/>
        <w:szCs w:val="24"/>
        <w:spacing w:val="10"/>
      </w:rPr>
      <w:t xml:space="preserve"> </w:t>
    </w:r>
    <w:r>
      <w:rPr>
        <w:rFonts w:ascii="Calibri" w:hAnsi="Calibri" w:eastAsia="Calibri" w:cs="Calibri"/>
        <w:sz w:val="24"/>
        <w:szCs w:val="24"/>
        <w:spacing w:val="-5"/>
      </w:rPr>
      <w:t>99</w:t>
    </w:r>
    <w:r>
      <w:rPr>
        <w:rFonts w:ascii="Calibri" w:hAnsi="Calibri" w:eastAsia="Calibri" w:cs="Calibri"/>
        <w:sz w:val="24"/>
        <w:szCs w:val="24"/>
        <w:spacing w:val="8"/>
      </w:rPr>
      <w:t xml:space="preserve"> </w:t>
    </w:r>
    <w:r>
      <w:rPr>
        <w:rFonts w:ascii="Calibri" w:hAnsi="Calibri" w:eastAsia="Calibri" w:cs="Calibri"/>
        <w:sz w:val="24"/>
        <w:szCs w:val="24"/>
        <w:spacing w:val="-5"/>
      </w:rPr>
      <w:t>-</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FangSong_GB2312" w:hAnsi="FangSong_GB2312" w:eastAsia="FangSong_GB2312" w:cs="FangSong_GB2312"/>
      <w:sz w:val="31"/>
      <w:szCs w:val="3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9.xml"/><Relationship Id="rId98" Type="http://schemas.openxmlformats.org/officeDocument/2006/relationships/footer" Target="footer98.xml"/><Relationship Id="rId97" Type="http://schemas.openxmlformats.org/officeDocument/2006/relationships/footer" Target="footer97.xml"/><Relationship Id="rId96" Type="http://schemas.openxmlformats.org/officeDocument/2006/relationships/footer" Target="footer96.xml"/><Relationship Id="rId95" Type="http://schemas.openxmlformats.org/officeDocument/2006/relationships/footer" Target="footer95.xml"/><Relationship Id="rId94" Type="http://schemas.openxmlformats.org/officeDocument/2006/relationships/footer" Target="footer94.xml"/><Relationship Id="rId93" Type="http://schemas.openxmlformats.org/officeDocument/2006/relationships/footer" Target="footer93.xml"/><Relationship Id="rId92" Type="http://schemas.openxmlformats.org/officeDocument/2006/relationships/footer" Target="footer92.xml"/><Relationship Id="rId91" Type="http://schemas.openxmlformats.org/officeDocument/2006/relationships/footer" Target="footer91.xml"/><Relationship Id="rId90" Type="http://schemas.openxmlformats.org/officeDocument/2006/relationships/footer" Target="footer90.xml"/><Relationship Id="rId9" Type="http://schemas.openxmlformats.org/officeDocument/2006/relationships/footer" Target="footer9.xml"/><Relationship Id="rId89" Type="http://schemas.openxmlformats.org/officeDocument/2006/relationships/footer" Target="footer89.xml"/><Relationship Id="rId88" Type="http://schemas.openxmlformats.org/officeDocument/2006/relationships/footer" Target="footer88.xml"/><Relationship Id="rId87" Type="http://schemas.openxmlformats.org/officeDocument/2006/relationships/footer" Target="footer87.xml"/><Relationship Id="rId86" Type="http://schemas.openxmlformats.org/officeDocument/2006/relationships/footer" Target="footer86.xml"/><Relationship Id="rId85" Type="http://schemas.openxmlformats.org/officeDocument/2006/relationships/footer" Target="footer85.xml"/><Relationship Id="rId846" Type="http://schemas.openxmlformats.org/officeDocument/2006/relationships/fontTable" Target="fontTable.xml"/><Relationship Id="rId845" Type="http://schemas.openxmlformats.org/officeDocument/2006/relationships/styles" Target="styles.xml"/><Relationship Id="rId844" Type="http://schemas.openxmlformats.org/officeDocument/2006/relationships/settings" Target="settings.xml"/><Relationship Id="rId843" Type="http://schemas.openxmlformats.org/officeDocument/2006/relationships/footer" Target="footer843.xml"/><Relationship Id="rId842" Type="http://schemas.openxmlformats.org/officeDocument/2006/relationships/footer" Target="footer842.xml"/><Relationship Id="rId841" Type="http://schemas.openxmlformats.org/officeDocument/2006/relationships/footer" Target="footer841.xml"/><Relationship Id="rId840" Type="http://schemas.openxmlformats.org/officeDocument/2006/relationships/footer" Target="footer840.xml"/><Relationship Id="rId84" Type="http://schemas.openxmlformats.org/officeDocument/2006/relationships/footer" Target="footer84.xml"/><Relationship Id="rId839" Type="http://schemas.openxmlformats.org/officeDocument/2006/relationships/footer" Target="footer839.xml"/><Relationship Id="rId838" Type="http://schemas.openxmlformats.org/officeDocument/2006/relationships/footer" Target="footer838.xml"/><Relationship Id="rId837" Type="http://schemas.openxmlformats.org/officeDocument/2006/relationships/footer" Target="footer837.xml"/><Relationship Id="rId836" Type="http://schemas.openxmlformats.org/officeDocument/2006/relationships/footer" Target="footer836.xml"/><Relationship Id="rId835" Type="http://schemas.openxmlformats.org/officeDocument/2006/relationships/footer" Target="footer835.xml"/><Relationship Id="rId834" Type="http://schemas.openxmlformats.org/officeDocument/2006/relationships/footer" Target="footer834.xml"/><Relationship Id="rId833" Type="http://schemas.openxmlformats.org/officeDocument/2006/relationships/footer" Target="footer833.xml"/><Relationship Id="rId832" Type="http://schemas.openxmlformats.org/officeDocument/2006/relationships/footer" Target="footer832.xml"/><Relationship Id="rId831" Type="http://schemas.openxmlformats.org/officeDocument/2006/relationships/footer" Target="footer831.xml"/><Relationship Id="rId830" Type="http://schemas.openxmlformats.org/officeDocument/2006/relationships/footer" Target="footer830.xml"/><Relationship Id="rId83" Type="http://schemas.openxmlformats.org/officeDocument/2006/relationships/footer" Target="footer83.xml"/><Relationship Id="rId829" Type="http://schemas.openxmlformats.org/officeDocument/2006/relationships/footer" Target="footer829.xml"/><Relationship Id="rId828" Type="http://schemas.openxmlformats.org/officeDocument/2006/relationships/footer" Target="footer828.xml"/><Relationship Id="rId827" Type="http://schemas.openxmlformats.org/officeDocument/2006/relationships/footer" Target="footer827.xml"/><Relationship Id="rId826" Type="http://schemas.openxmlformats.org/officeDocument/2006/relationships/footer" Target="footer826.xml"/><Relationship Id="rId825" Type="http://schemas.openxmlformats.org/officeDocument/2006/relationships/footer" Target="footer825.xml"/><Relationship Id="rId824" Type="http://schemas.openxmlformats.org/officeDocument/2006/relationships/footer" Target="footer824.xml"/><Relationship Id="rId823" Type="http://schemas.openxmlformats.org/officeDocument/2006/relationships/footer" Target="footer823.xml"/><Relationship Id="rId822" Type="http://schemas.openxmlformats.org/officeDocument/2006/relationships/footer" Target="footer822.xml"/><Relationship Id="rId821" Type="http://schemas.openxmlformats.org/officeDocument/2006/relationships/footer" Target="footer821.xml"/><Relationship Id="rId820" Type="http://schemas.openxmlformats.org/officeDocument/2006/relationships/footer" Target="footer820.xml"/><Relationship Id="rId82" Type="http://schemas.openxmlformats.org/officeDocument/2006/relationships/footer" Target="footer82.xml"/><Relationship Id="rId819" Type="http://schemas.openxmlformats.org/officeDocument/2006/relationships/footer" Target="footer819.xml"/><Relationship Id="rId818" Type="http://schemas.openxmlformats.org/officeDocument/2006/relationships/footer" Target="footer818.xml"/><Relationship Id="rId817" Type="http://schemas.openxmlformats.org/officeDocument/2006/relationships/footer" Target="footer817.xml"/><Relationship Id="rId816" Type="http://schemas.openxmlformats.org/officeDocument/2006/relationships/footer" Target="footer816.xml"/><Relationship Id="rId815" Type="http://schemas.openxmlformats.org/officeDocument/2006/relationships/footer" Target="footer815.xml"/><Relationship Id="rId814" Type="http://schemas.openxmlformats.org/officeDocument/2006/relationships/footer" Target="footer814.xml"/><Relationship Id="rId813" Type="http://schemas.openxmlformats.org/officeDocument/2006/relationships/footer" Target="footer813.xml"/><Relationship Id="rId812" Type="http://schemas.openxmlformats.org/officeDocument/2006/relationships/footer" Target="footer812.xml"/><Relationship Id="rId811" Type="http://schemas.openxmlformats.org/officeDocument/2006/relationships/footer" Target="footer811.xml"/><Relationship Id="rId810" Type="http://schemas.openxmlformats.org/officeDocument/2006/relationships/footer" Target="footer810.xml"/><Relationship Id="rId81" Type="http://schemas.openxmlformats.org/officeDocument/2006/relationships/footer" Target="footer81.xml"/><Relationship Id="rId809" Type="http://schemas.openxmlformats.org/officeDocument/2006/relationships/footer" Target="footer809.xml"/><Relationship Id="rId808" Type="http://schemas.openxmlformats.org/officeDocument/2006/relationships/footer" Target="footer808.xml"/><Relationship Id="rId807" Type="http://schemas.openxmlformats.org/officeDocument/2006/relationships/footer" Target="footer807.xml"/><Relationship Id="rId806" Type="http://schemas.openxmlformats.org/officeDocument/2006/relationships/footer" Target="footer806.xml"/><Relationship Id="rId805" Type="http://schemas.openxmlformats.org/officeDocument/2006/relationships/footer" Target="footer805.xml"/><Relationship Id="rId804" Type="http://schemas.openxmlformats.org/officeDocument/2006/relationships/footer" Target="footer804.xml"/><Relationship Id="rId803" Type="http://schemas.openxmlformats.org/officeDocument/2006/relationships/footer" Target="footer803.xml"/><Relationship Id="rId802" Type="http://schemas.openxmlformats.org/officeDocument/2006/relationships/footer" Target="footer802.xml"/><Relationship Id="rId801" Type="http://schemas.openxmlformats.org/officeDocument/2006/relationships/footer" Target="footer801.xml"/><Relationship Id="rId800" Type="http://schemas.openxmlformats.org/officeDocument/2006/relationships/footer" Target="footer800.xml"/><Relationship Id="rId80" Type="http://schemas.openxmlformats.org/officeDocument/2006/relationships/footer" Target="footer80.xml"/><Relationship Id="rId8" Type="http://schemas.openxmlformats.org/officeDocument/2006/relationships/footer" Target="footer8.xml"/><Relationship Id="rId799" Type="http://schemas.openxmlformats.org/officeDocument/2006/relationships/footer" Target="footer799.xml"/><Relationship Id="rId798" Type="http://schemas.openxmlformats.org/officeDocument/2006/relationships/footer" Target="footer798.xml"/><Relationship Id="rId797" Type="http://schemas.openxmlformats.org/officeDocument/2006/relationships/footer" Target="footer797.xml"/><Relationship Id="rId796" Type="http://schemas.openxmlformats.org/officeDocument/2006/relationships/footer" Target="footer796.xml"/><Relationship Id="rId795" Type="http://schemas.openxmlformats.org/officeDocument/2006/relationships/footer" Target="footer795.xml"/><Relationship Id="rId794" Type="http://schemas.openxmlformats.org/officeDocument/2006/relationships/footer" Target="footer794.xml"/><Relationship Id="rId793" Type="http://schemas.openxmlformats.org/officeDocument/2006/relationships/footer" Target="footer793.xml"/><Relationship Id="rId792" Type="http://schemas.openxmlformats.org/officeDocument/2006/relationships/footer" Target="footer792.xml"/><Relationship Id="rId791" Type="http://schemas.openxmlformats.org/officeDocument/2006/relationships/footer" Target="footer791.xml"/><Relationship Id="rId790" Type="http://schemas.openxmlformats.org/officeDocument/2006/relationships/footer" Target="footer790.xml"/><Relationship Id="rId79" Type="http://schemas.openxmlformats.org/officeDocument/2006/relationships/footer" Target="footer79.xml"/><Relationship Id="rId789" Type="http://schemas.openxmlformats.org/officeDocument/2006/relationships/footer" Target="footer789.xml"/><Relationship Id="rId788" Type="http://schemas.openxmlformats.org/officeDocument/2006/relationships/footer" Target="footer788.xml"/><Relationship Id="rId787" Type="http://schemas.openxmlformats.org/officeDocument/2006/relationships/footer" Target="footer787.xml"/><Relationship Id="rId786" Type="http://schemas.openxmlformats.org/officeDocument/2006/relationships/footer" Target="footer786.xml"/><Relationship Id="rId785" Type="http://schemas.openxmlformats.org/officeDocument/2006/relationships/footer" Target="footer785.xml"/><Relationship Id="rId784" Type="http://schemas.openxmlformats.org/officeDocument/2006/relationships/footer" Target="footer784.xml"/><Relationship Id="rId783" Type="http://schemas.openxmlformats.org/officeDocument/2006/relationships/footer" Target="footer783.xml"/><Relationship Id="rId782" Type="http://schemas.openxmlformats.org/officeDocument/2006/relationships/footer" Target="footer782.xml"/><Relationship Id="rId781" Type="http://schemas.openxmlformats.org/officeDocument/2006/relationships/footer" Target="footer781.xml"/><Relationship Id="rId780" Type="http://schemas.openxmlformats.org/officeDocument/2006/relationships/footer" Target="footer780.xml"/><Relationship Id="rId78" Type="http://schemas.openxmlformats.org/officeDocument/2006/relationships/footer" Target="footer78.xml"/><Relationship Id="rId779" Type="http://schemas.openxmlformats.org/officeDocument/2006/relationships/footer" Target="footer779.xml"/><Relationship Id="rId778" Type="http://schemas.openxmlformats.org/officeDocument/2006/relationships/footer" Target="footer778.xml"/><Relationship Id="rId777" Type="http://schemas.openxmlformats.org/officeDocument/2006/relationships/footer" Target="footer777.xml"/><Relationship Id="rId776" Type="http://schemas.openxmlformats.org/officeDocument/2006/relationships/footer" Target="footer776.xml"/><Relationship Id="rId775" Type="http://schemas.openxmlformats.org/officeDocument/2006/relationships/footer" Target="footer775.xml"/><Relationship Id="rId774" Type="http://schemas.openxmlformats.org/officeDocument/2006/relationships/footer" Target="footer774.xml"/><Relationship Id="rId773" Type="http://schemas.openxmlformats.org/officeDocument/2006/relationships/footer" Target="footer773.xml"/><Relationship Id="rId772" Type="http://schemas.openxmlformats.org/officeDocument/2006/relationships/footer" Target="footer772.xml"/><Relationship Id="rId771" Type="http://schemas.openxmlformats.org/officeDocument/2006/relationships/footer" Target="footer771.xml"/><Relationship Id="rId770" Type="http://schemas.openxmlformats.org/officeDocument/2006/relationships/footer" Target="footer770.xml"/><Relationship Id="rId77" Type="http://schemas.openxmlformats.org/officeDocument/2006/relationships/footer" Target="footer77.xml"/><Relationship Id="rId769" Type="http://schemas.openxmlformats.org/officeDocument/2006/relationships/footer" Target="footer769.xml"/><Relationship Id="rId768" Type="http://schemas.openxmlformats.org/officeDocument/2006/relationships/footer" Target="footer768.xml"/><Relationship Id="rId767" Type="http://schemas.openxmlformats.org/officeDocument/2006/relationships/footer" Target="footer767.xml"/><Relationship Id="rId766" Type="http://schemas.openxmlformats.org/officeDocument/2006/relationships/footer" Target="footer766.xml"/><Relationship Id="rId765" Type="http://schemas.openxmlformats.org/officeDocument/2006/relationships/footer" Target="footer765.xml"/><Relationship Id="rId764" Type="http://schemas.openxmlformats.org/officeDocument/2006/relationships/footer" Target="footer764.xml"/><Relationship Id="rId763" Type="http://schemas.openxmlformats.org/officeDocument/2006/relationships/footer" Target="footer763.xml"/><Relationship Id="rId762" Type="http://schemas.openxmlformats.org/officeDocument/2006/relationships/footer" Target="footer762.xml"/><Relationship Id="rId761" Type="http://schemas.openxmlformats.org/officeDocument/2006/relationships/footer" Target="footer761.xml"/><Relationship Id="rId760" Type="http://schemas.openxmlformats.org/officeDocument/2006/relationships/footer" Target="footer760.xml"/><Relationship Id="rId76" Type="http://schemas.openxmlformats.org/officeDocument/2006/relationships/footer" Target="footer76.xml"/><Relationship Id="rId759" Type="http://schemas.openxmlformats.org/officeDocument/2006/relationships/footer" Target="footer759.xml"/><Relationship Id="rId758" Type="http://schemas.openxmlformats.org/officeDocument/2006/relationships/footer" Target="footer758.xml"/><Relationship Id="rId757" Type="http://schemas.openxmlformats.org/officeDocument/2006/relationships/footer" Target="footer757.xml"/><Relationship Id="rId756" Type="http://schemas.openxmlformats.org/officeDocument/2006/relationships/footer" Target="footer756.xml"/><Relationship Id="rId755" Type="http://schemas.openxmlformats.org/officeDocument/2006/relationships/footer" Target="footer755.xml"/><Relationship Id="rId754" Type="http://schemas.openxmlformats.org/officeDocument/2006/relationships/footer" Target="footer754.xml"/><Relationship Id="rId753" Type="http://schemas.openxmlformats.org/officeDocument/2006/relationships/footer" Target="footer753.xml"/><Relationship Id="rId752" Type="http://schemas.openxmlformats.org/officeDocument/2006/relationships/footer" Target="footer752.xml"/><Relationship Id="rId751" Type="http://schemas.openxmlformats.org/officeDocument/2006/relationships/footer" Target="footer751.xml"/><Relationship Id="rId750" Type="http://schemas.openxmlformats.org/officeDocument/2006/relationships/footer" Target="footer750.xml"/><Relationship Id="rId75" Type="http://schemas.openxmlformats.org/officeDocument/2006/relationships/footer" Target="footer75.xml"/><Relationship Id="rId749" Type="http://schemas.openxmlformats.org/officeDocument/2006/relationships/footer" Target="footer749.xml"/><Relationship Id="rId748" Type="http://schemas.openxmlformats.org/officeDocument/2006/relationships/footer" Target="footer748.xml"/><Relationship Id="rId747" Type="http://schemas.openxmlformats.org/officeDocument/2006/relationships/footer" Target="footer747.xml"/><Relationship Id="rId746" Type="http://schemas.openxmlformats.org/officeDocument/2006/relationships/footer" Target="footer746.xml"/><Relationship Id="rId745" Type="http://schemas.openxmlformats.org/officeDocument/2006/relationships/footer" Target="footer745.xml"/><Relationship Id="rId744" Type="http://schemas.openxmlformats.org/officeDocument/2006/relationships/footer" Target="footer744.xml"/><Relationship Id="rId743" Type="http://schemas.openxmlformats.org/officeDocument/2006/relationships/footer" Target="footer743.xml"/><Relationship Id="rId742" Type="http://schemas.openxmlformats.org/officeDocument/2006/relationships/footer" Target="footer742.xml"/><Relationship Id="rId741" Type="http://schemas.openxmlformats.org/officeDocument/2006/relationships/footer" Target="footer741.xml"/><Relationship Id="rId740" Type="http://schemas.openxmlformats.org/officeDocument/2006/relationships/footer" Target="footer740.xml"/><Relationship Id="rId74" Type="http://schemas.openxmlformats.org/officeDocument/2006/relationships/footer" Target="footer74.xml"/><Relationship Id="rId739" Type="http://schemas.openxmlformats.org/officeDocument/2006/relationships/footer" Target="footer739.xml"/><Relationship Id="rId738" Type="http://schemas.openxmlformats.org/officeDocument/2006/relationships/footer" Target="footer738.xml"/><Relationship Id="rId737" Type="http://schemas.openxmlformats.org/officeDocument/2006/relationships/footer" Target="footer737.xml"/><Relationship Id="rId736" Type="http://schemas.openxmlformats.org/officeDocument/2006/relationships/footer" Target="footer736.xml"/><Relationship Id="rId735" Type="http://schemas.openxmlformats.org/officeDocument/2006/relationships/footer" Target="footer735.xml"/><Relationship Id="rId734" Type="http://schemas.openxmlformats.org/officeDocument/2006/relationships/footer" Target="footer734.xml"/><Relationship Id="rId733" Type="http://schemas.openxmlformats.org/officeDocument/2006/relationships/footer" Target="footer733.xml"/><Relationship Id="rId732" Type="http://schemas.openxmlformats.org/officeDocument/2006/relationships/footer" Target="footer732.xml"/><Relationship Id="rId731" Type="http://schemas.openxmlformats.org/officeDocument/2006/relationships/footer" Target="footer731.xml"/><Relationship Id="rId730" Type="http://schemas.openxmlformats.org/officeDocument/2006/relationships/footer" Target="footer730.xml"/><Relationship Id="rId73" Type="http://schemas.openxmlformats.org/officeDocument/2006/relationships/footer" Target="footer73.xml"/><Relationship Id="rId729" Type="http://schemas.openxmlformats.org/officeDocument/2006/relationships/footer" Target="footer729.xml"/><Relationship Id="rId728" Type="http://schemas.openxmlformats.org/officeDocument/2006/relationships/footer" Target="footer728.xml"/><Relationship Id="rId727" Type="http://schemas.openxmlformats.org/officeDocument/2006/relationships/footer" Target="footer727.xml"/><Relationship Id="rId726" Type="http://schemas.openxmlformats.org/officeDocument/2006/relationships/footer" Target="footer726.xml"/><Relationship Id="rId725" Type="http://schemas.openxmlformats.org/officeDocument/2006/relationships/footer" Target="footer725.xml"/><Relationship Id="rId724" Type="http://schemas.openxmlformats.org/officeDocument/2006/relationships/footer" Target="footer724.xml"/><Relationship Id="rId723" Type="http://schemas.openxmlformats.org/officeDocument/2006/relationships/footer" Target="footer723.xml"/><Relationship Id="rId722" Type="http://schemas.openxmlformats.org/officeDocument/2006/relationships/footer" Target="footer722.xml"/><Relationship Id="rId721" Type="http://schemas.openxmlformats.org/officeDocument/2006/relationships/footer" Target="footer721.xml"/><Relationship Id="rId720" Type="http://schemas.openxmlformats.org/officeDocument/2006/relationships/footer" Target="footer720.xml"/><Relationship Id="rId72" Type="http://schemas.openxmlformats.org/officeDocument/2006/relationships/footer" Target="footer72.xml"/><Relationship Id="rId719" Type="http://schemas.openxmlformats.org/officeDocument/2006/relationships/footer" Target="footer719.xml"/><Relationship Id="rId718" Type="http://schemas.openxmlformats.org/officeDocument/2006/relationships/footer" Target="footer718.xml"/><Relationship Id="rId717" Type="http://schemas.openxmlformats.org/officeDocument/2006/relationships/footer" Target="footer717.xml"/><Relationship Id="rId716" Type="http://schemas.openxmlformats.org/officeDocument/2006/relationships/footer" Target="footer716.xml"/><Relationship Id="rId715" Type="http://schemas.openxmlformats.org/officeDocument/2006/relationships/footer" Target="footer715.xml"/><Relationship Id="rId714" Type="http://schemas.openxmlformats.org/officeDocument/2006/relationships/footer" Target="footer714.xml"/><Relationship Id="rId713" Type="http://schemas.openxmlformats.org/officeDocument/2006/relationships/footer" Target="footer713.xml"/><Relationship Id="rId712" Type="http://schemas.openxmlformats.org/officeDocument/2006/relationships/footer" Target="footer712.xml"/><Relationship Id="rId711" Type="http://schemas.openxmlformats.org/officeDocument/2006/relationships/footer" Target="footer711.xml"/><Relationship Id="rId710" Type="http://schemas.openxmlformats.org/officeDocument/2006/relationships/footer" Target="footer710.xml"/><Relationship Id="rId71" Type="http://schemas.openxmlformats.org/officeDocument/2006/relationships/footer" Target="footer71.xml"/><Relationship Id="rId709" Type="http://schemas.openxmlformats.org/officeDocument/2006/relationships/footer" Target="footer709.xml"/><Relationship Id="rId708" Type="http://schemas.openxmlformats.org/officeDocument/2006/relationships/footer" Target="footer708.xml"/><Relationship Id="rId707" Type="http://schemas.openxmlformats.org/officeDocument/2006/relationships/footer" Target="footer707.xml"/><Relationship Id="rId706" Type="http://schemas.openxmlformats.org/officeDocument/2006/relationships/footer" Target="footer706.xml"/><Relationship Id="rId705" Type="http://schemas.openxmlformats.org/officeDocument/2006/relationships/footer" Target="footer705.xml"/><Relationship Id="rId704" Type="http://schemas.openxmlformats.org/officeDocument/2006/relationships/footer" Target="footer704.xml"/><Relationship Id="rId703" Type="http://schemas.openxmlformats.org/officeDocument/2006/relationships/footer" Target="footer703.xml"/><Relationship Id="rId702" Type="http://schemas.openxmlformats.org/officeDocument/2006/relationships/footer" Target="footer702.xml"/><Relationship Id="rId701" Type="http://schemas.openxmlformats.org/officeDocument/2006/relationships/footer" Target="footer701.xml"/><Relationship Id="rId700" Type="http://schemas.openxmlformats.org/officeDocument/2006/relationships/footer" Target="footer700.xml"/><Relationship Id="rId70" Type="http://schemas.openxmlformats.org/officeDocument/2006/relationships/footer" Target="footer70.xml"/><Relationship Id="rId7" Type="http://schemas.openxmlformats.org/officeDocument/2006/relationships/footer" Target="footer7.xml"/><Relationship Id="rId699" Type="http://schemas.openxmlformats.org/officeDocument/2006/relationships/footer" Target="footer699.xml"/><Relationship Id="rId698" Type="http://schemas.openxmlformats.org/officeDocument/2006/relationships/footer" Target="footer698.xml"/><Relationship Id="rId697" Type="http://schemas.openxmlformats.org/officeDocument/2006/relationships/footer" Target="footer697.xml"/><Relationship Id="rId696" Type="http://schemas.openxmlformats.org/officeDocument/2006/relationships/footer" Target="footer696.xml"/><Relationship Id="rId695" Type="http://schemas.openxmlformats.org/officeDocument/2006/relationships/footer" Target="footer695.xml"/><Relationship Id="rId694" Type="http://schemas.openxmlformats.org/officeDocument/2006/relationships/footer" Target="footer694.xml"/><Relationship Id="rId693" Type="http://schemas.openxmlformats.org/officeDocument/2006/relationships/footer" Target="footer693.xml"/><Relationship Id="rId692" Type="http://schemas.openxmlformats.org/officeDocument/2006/relationships/footer" Target="footer692.xml"/><Relationship Id="rId691" Type="http://schemas.openxmlformats.org/officeDocument/2006/relationships/footer" Target="footer691.xml"/><Relationship Id="rId690" Type="http://schemas.openxmlformats.org/officeDocument/2006/relationships/footer" Target="footer690.xml"/><Relationship Id="rId69" Type="http://schemas.openxmlformats.org/officeDocument/2006/relationships/footer" Target="footer69.xml"/><Relationship Id="rId689" Type="http://schemas.openxmlformats.org/officeDocument/2006/relationships/footer" Target="footer689.xml"/><Relationship Id="rId688" Type="http://schemas.openxmlformats.org/officeDocument/2006/relationships/footer" Target="footer688.xml"/><Relationship Id="rId687" Type="http://schemas.openxmlformats.org/officeDocument/2006/relationships/footer" Target="footer687.xml"/><Relationship Id="rId686" Type="http://schemas.openxmlformats.org/officeDocument/2006/relationships/footer" Target="footer686.xml"/><Relationship Id="rId685" Type="http://schemas.openxmlformats.org/officeDocument/2006/relationships/footer" Target="footer685.xml"/><Relationship Id="rId684" Type="http://schemas.openxmlformats.org/officeDocument/2006/relationships/footer" Target="footer684.xml"/><Relationship Id="rId683" Type="http://schemas.openxmlformats.org/officeDocument/2006/relationships/footer" Target="footer683.xml"/><Relationship Id="rId682" Type="http://schemas.openxmlformats.org/officeDocument/2006/relationships/footer" Target="footer682.xml"/><Relationship Id="rId681" Type="http://schemas.openxmlformats.org/officeDocument/2006/relationships/footer" Target="footer681.xml"/><Relationship Id="rId680" Type="http://schemas.openxmlformats.org/officeDocument/2006/relationships/footer" Target="footer680.xml"/><Relationship Id="rId68" Type="http://schemas.openxmlformats.org/officeDocument/2006/relationships/footer" Target="footer68.xml"/><Relationship Id="rId679" Type="http://schemas.openxmlformats.org/officeDocument/2006/relationships/footer" Target="footer679.xml"/><Relationship Id="rId678" Type="http://schemas.openxmlformats.org/officeDocument/2006/relationships/footer" Target="footer678.xml"/><Relationship Id="rId677" Type="http://schemas.openxmlformats.org/officeDocument/2006/relationships/footer" Target="footer677.xml"/><Relationship Id="rId676" Type="http://schemas.openxmlformats.org/officeDocument/2006/relationships/footer" Target="footer676.xml"/><Relationship Id="rId675" Type="http://schemas.openxmlformats.org/officeDocument/2006/relationships/footer" Target="footer675.xml"/><Relationship Id="rId674" Type="http://schemas.openxmlformats.org/officeDocument/2006/relationships/footer" Target="footer674.xml"/><Relationship Id="rId673" Type="http://schemas.openxmlformats.org/officeDocument/2006/relationships/footer" Target="footer673.xml"/><Relationship Id="rId672" Type="http://schemas.openxmlformats.org/officeDocument/2006/relationships/footer" Target="footer672.xml"/><Relationship Id="rId671" Type="http://schemas.openxmlformats.org/officeDocument/2006/relationships/footer" Target="footer671.xml"/><Relationship Id="rId670" Type="http://schemas.openxmlformats.org/officeDocument/2006/relationships/footer" Target="footer670.xml"/><Relationship Id="rId67" Type="http://schemas.openxmlformats.org/officeDocument/2006/relationships/footer" Target="footer67.xml"/><Relationship Id="rId669" Type="http://schemas.openxmlformats.org/officeDocument/2006/relationships/footer" Target="footer669.xml"/><Relationship Id="rId668" Type="http://schemas.openxmlformats.org/officeDocument/2006/relationships/footer" Target="footer668.xml"/><Relationship Id="rId667" Type="http://schemas.openxmlformats.org/officeDocument/2006/relationships/footer" Target="footer667.xml"/><Relationship Id="rId666" Type="http://schemas.openxmlformats.org/officeDocument/2006/relationships/footer" Target="footer666.xml"/><Relationship Id="rId665" Type="http://schemas.openxmlformats.org/officeDocument/2006/relationships/footer" Target="footer665.xml"/><Relationship Id="rId664" Type="http://schemas.openxmlformats.org/officeDocument/2006/relationships/footer" Target="footer664.xml"/><Relationship Id="rId663" Type="http://schemas.openxmlformats.org/officeDocument/2006/relationships/footer" Target="footer663.xml"/><Relationship Id="rId662" Type="http://schemas.openxmlformats.org/officeDocument/2006/relationships/footer" Target="footer662.xml"/><Relationship Id="rId661" Type="http://schemas.openxmlformats.org/officeDocument/2006/relationships/footer" Target="footer661.xml"/><Relationship Id="rId660" Type="http://schemas.openxmlformats.org/officeDocument/2006/relationships/footer" Target="footer660.xml"/><Relationship Id="rId66" Type="http://schemas.openxmlformats.org/officeDocument/2006/relationships/footer" Target="footer66.xml"/><Relationship Id="rId659" Type="http://schemas.openxmlformats.org/officeDocument/2006/relationships/footer" Target="footer659.xml"/><Relationship Id="rId658" Type="http://schemas.openxmlformats.org/officeDocument/2006/relationships/footer" Target="footer658.xml"/><Relationship Id="rId657" Type="http://schemas.openxmlformats.org/officeDocument/2006/relationships/footer" Target="footer657.xml"/><Relationship Id="rId656" Type="http://schemas.openxmlformats.org/officeDocument/2006/relationships/footer" Target="footer656.xml"/><Relationship Id="rId655" Type="http://schemas.openxmlformats.org/officeDocument/2006/relationships/footer" Target="footer655.xml"/><Relationship Id="rId654" Type="http://schemas.openxmlformats.org/officeDocument/2006/relationships/footer" Target="footer654.xml"/><Relationship Id="rId653" Type="http://schemas.openxmlformats.org/officeDocument/2006/relationships/footer" Target="footer653.xml"/><Relationship Id="rId652" Type="http://schemas.openxmlformats.org/officeDocument/2006/relationships/footer" Target="footer652.xml"/><Relationship Id="rId651" Type="http://schemas.openxmlformats.org/officeDocument/2006/relationships/footer" Target="footer651.xml"/><Relationship Id="rId650" Type="http://schemas.openxmlformats.org/officeDocument/2006/relationships/footer" Target="footer650.xml"/><Relationship Id="rId65" Type="http://schemas.openxmlformats.org/officeDocument/2006/relationships/footer" Target="footer65.xml"/><Relationship Id="rId649" Type="http://schemas.openxmlformats.org/officeDocument/2006/relationships/footer" Target="footer649.xml"/><Relationship Id="rId648" Type="http://schemas.openxmlformats.org/officeDocument/2006/relationships/footer" Target="footer648.xml"/><Relationship Id="rId647" Type="http://schemas.openxmlformats.org/officeDocument/2006/relationships/footer" Target="footer647.xml"/><Relationship Id="rId646" Type="http://schemas.openxmlformats.org/officeDocument/2006/relationships/footer" Target="footer646.xml"/><Relationship Id="rId645" Type="http://schemas.openxmlformats.org/officeDocument/2006/relationships/footer" Target="footer645.xml"/><Relationship Id="rId644" Type="http://schemas.openxmlformats.org/officeDocument/2006/relationships/footer" Target="footer644.xml"/><Relationship Id="rId643" Type="http://schemas.openxmlformats.org/officeDocument/2006/relationships/footer" Target="footer643.xml"/><Relationship Id="rId642" Type="http://schemas.openxmlformats.org/officeDocument/2006/relationships/footer" Target="footer642.xml"/><Relationship Id="rId641" Type="http://schemas.openxmlformats.org/officeDocument/2006/relationships/footer" Target="footer641.xml"/><Relationship Id="rId640" Type="http://schemas.openxmlformats.org/officeDocument/2006/relationships/footer" Target="footer640.xml"/><Relationship Id="rId64" Type="http://schemas.openxmlformats.org/officeDocument/2006/relationships/footer" Target="footer64.xml"/><Relationship Id="rId639" Type="http://schemas.openxmlformats.org/officeDocument/2006/relationships/footer" Target="footer639.xml"/><Relationship Id="rId638" Type="http://schemas.openxmlformats.org/officeDocument/2006/relationships/footer" Target="footer638.xml"/><Relationship Id="rId637" Type="http://schemas.openxmlformats.org/officeDocument/2006/relationships/footer" Target="footer637.xml"/><Relationship Id="rId636" Type="http://schemas.openxmlformats.org/officeDocument/2006/relationships/footer" Target="footer636.xml"/><Relationship Id="rId635" Type="http://schemas.openxmlformats.org/officeDocument/2006/relationships/footer" Target="footer635.xml"/><Relationship Id="rId634" Type="http://schemas.openxmlformats.org/officeDocument/2006/relationships/footer" Target="footer634.xml"/><Relationship Id="rId633" Type="http://schemas.openxmlformats.org/officeDocument/2006/relationships/footer" Target="footer633.xml"/><Relationship Id="rId632" Type="http://schemas.openxmlformats.org/officeDocument/2006/relationships/footer" Target="footer632.xml"/><Relationship Id="rId631" Type="http://schemas.openxmlformats.org/officeDocument/2006/relationships/footer" Target="footer631.xml"/><Relationship Id="rId630" Type="http://schemas.openxmlformats.org/officeDocument/2006/relationships/footer" Target="footer630.xml"/><Relationship Id="rId63" Type="http://schemas.openxmlformats.org/officeDocument/2006/relationships/footer" Target="footer63.xml"/><Relationship Id="rId629" Type="http://schemas.openxmlformats.org/officeDocument/2006/relationships/footer" Target="footer629.xml"/><Relationship Id="rId628" Type="http://schemas.openxmlformats.org/officeDocument/2006/relationships/footer" Target="footer628.xml"/><Relationship Id="rId627" Type="http://schemas.openxmlformats.org/officeDocument/2006/relationships/footer" Target="footer627.xml"/><Relationship Id="rId626" Type="http://schemas.openxmlformats.org/officeDocument/2006/relationships/footer" Target="footer626.xml"/><Relationship Id="rId625" Type="http://schemas.openxmlformats.org/officeDocument/2006/relationships/footer" Target="footer625.xml"/><Relationship Id="rId624" Type="http://schemas.openxmlformats.org/officeDocument/2006/relationships/footer" Target="footer624.xml"/><Relationship Id="rId623" Type="http://schemas.openxmlformats.org/officeDocument/2006/relationships/footer" Target="footer623.xml"/><Relationship Id="rId622" Type="http://schemas.openxmlformats.org/officeDocument/2006/relationships/footer" Target="footer622.xml"/><Relationship Id="rId621" Type="http://schemas.openxmlformats.org/officeDocument/2006/relationships/footer" Target="footer621.xml"/><Relationship Id="rId620" Type="http://schemas.openxmlformats.org/officeDocument/2006/relationships/footer" Target="footer620.xml"/><Relationship Id="rId62" Type="http://schemas.openxmlformats.org/officeDocument/2006/relationships/footer" Target="footer62.xml"/><Relationship Id="rId619" Type="http://schemas.openxmlformats.org/officeDocument/2006/relationships/footer" Target="footer619.xml"/><Relationship Id="rId618" Type="http://schemas.openxmlformats.org/officeDocument/2006/relationships/footer" Target="footer618.xml"/><Relationship Id="rId617" Type="http://schemas.openxmlformats.org/officeDocument/2006/relationships/footer" Target="footer617.xml"/><Relationship Id="rId616" Type="http://schemas.openxmlformats.org/officeDocument/2006/relationships/footer" Target="footer616.xml"/><Relationship Id="rId615" Type="http://schemas.openxmlformats.org/officeDocument/2006/relationships/footer" Target="footer615.xml"/><Relationship Id="rId614" Type="http://schemas.openxmlformats.org/officeDocument/2006/relationships/footer" Target="footer614.xml"/><Relationship Id="rId613" Type="http://schemas.openxmlformats.org/officeDocument/2006/relationships/footer" Target="footer613.xml"/><Relationship Id="rId612" Type="http://schemas.openxmlformats.org/officeDocument/2006/relationships/footer" Target="footer612.xml"/><Relationship Id="rId611" Type="http://schemas.openxmlformats.org/officeDocument/2006/relationships/footer" Target="footer611.xml"/><Relationship Id="rId610" Type="http://schemas.openxmlformats.org/officeDocument/2006/relationships/footer" Target="footer610.xml"/><Relationship Id="rId61" Type="http://schemas.openxmlformats.org/officeDocument/2006/relationships/footer" Target="footer61.xml"/><Relationship Id="rId609" Type="http://schemas.openxmlformats.org/officeDocument/2006/relationships/footer" Target="footer609.xml"/><Relationship Id="rId608" Type="http://schemas.openxmlformats.org/officeDocument/2006/relationships/footer" Target="footer608.xml"/><Relationship Id="rId607" Type="http://schemas.openxmlformats.org/officeDocument/2006/relationships/footer" Target="footer607.xml"/><Relationship Id="rId606" Type="http://schemas.openxmlformats.org/officeDocument/2006/relationships/footer" Target="footer606.xml"/><Relationship Id="rId605" Type="http://schemas.openxmlformats.org/officeDocument/2006/relationships/footer" Target="footer605.xml"/><Relationship Id="rId604" Type="http://schemas.openxmlformats.org/officeDocument/2006/relationships/footer" Target="footer604.xml"/><Relationship Id="rId603" Type="http://schemas.openxmlformats.org/officeDocument/2006/relationships/footer" Target="footer603.xml"/><Relationship Id="rId602" Type="http://schemas.openxmlformats.org/officeDocument/2006/relationships/footer" Target="footer602.xml"/><Relationship Id="rId601" Type="http://schemas.openxmlformats.org/officeDocument/2006/relationships/footer" Target="footer601.xml"/><Relationship Id="rId600" Type="http://schemas.openxmlformats.org/officeDocument/2006/relationships/footer" Target="footer600.xml"/><Relationship Id="rId60" Type="http://schemas.openxmlformats.org/officeDocument/2006/relationships/footer" Target="footer60.xml"/><Relationship Id="rId6" Type="http://schemas.openxmlformats.org/officeDocument/2006/relationships/footer" Target="footer6.xml"/><Relationship Id="rId599" Type="http://schemas.openxmlformats.org/officeDocument/2006/relationships/footer" Target="footer599.xml"/><Relationship Id="rId598" Type="http://schemas.openxmlformats.org/officeDocument/2006/relationships/footer" Target="footer598.xml"/><Relationship Id="rId597" Type="http://schemas.openxmlformats.org/officeDocument/2006/relationships/footer" Target="footer597.xml"/><Relationship Id="rId596" Type="http://schemas.openxmlformats.org/officeDocument/2006/relationships/footer" Target="footer596.xml"/><Relationship Id="rId595" Type="http://schemas.openxmlformats.org/officeDocument/2006/relationships/footer" Target="footer595.xml"/><Relationship Id="rId594" Type="http://schemas.openxmlformats.org/officeDocument/2006/relationships/footer" Target="footer594.xml"/><Relationship Id="rId593" Type="http://schemas.openxmlformats.org/officeDocument/2006/relationships/footer" Target="footer593.xml"/><Relationship Id="rId592" Type="http://schemas.openxmlformats.org/officeDocument/2006/relationships/footer" Target="footer592.xml"/><Relationship Id="rId591" Type="http://schemas.openxmlformats.org/officeDocument/2006/relationships/footer" Target="footer591.xml"/><Relationship Id="rId590" Type="http://schemas.openxmlformats.org/officeDocument/2006/relationships/footer" Target="footer590.xml"/><Relationship Id="rId59" Type="http://schemas.openxmlformats.org/officeDocument/2006/relationships/footer" Target="footer59.xml"/><Relationship Id="rId589" Type="http://schemas.openxmlformats.org/officeDocument/2006/relationships/footer" Target="footer589.xml"/><Relationship Id="rId588" Type="http://schemas.openxmlformats.org/officeDocument/2006/relationships/footer" Target="footer588.xml"/><Relationship Id="rId587" Type="http://schemas.openxmlformats.org/officeDocument/2006/relationships/footer" Target="footer587.xml"/><Relationship Id="rId586" Type="http://schemas.openxmlformats.org/officeDocument/2006/relationships/footer" Target="footer586.xml"/><Relationship Id="rId585" Type="http://schemas.openxmlformats.org/officeDocument/2006/relationships/footer" Target="footer585.xml"/><Relationship Id="rId584" Type="http://schemas.openxmlformats.org/officeDocument/2006/relationships/footer" Target="footer584.xml"/><Relationship Id="rId583" Type="http://schemas.openxmlformats.org/officeDocument/2006/relationships/footer" Target="footer583.xml"/><Relationship Id="rId582" Type="http://schemas.openxmlformats.org/officeDocument/2006/relationships/footer" Target="footer582.xml"/><Relationship Id="rId581" Type="http://schemas.openxmlformats.org/officeDocument/2006/relationships/footer" Target="footer581.xml"/><Relationship Id="rId580" Type="http://schemas.openxmlformats.org/officeDocument/2006/relationships/footer" Target="footer580.xml"/><Relationship Id="rId58" Type="http://schemas.openxmlformats.org/officeDocument/2006/relationships/footer" Target="footer58.xml"/><Relationship Id="rId579" Type="http://schemas.openxmlformats.org/officeDocument/2006/relationships/footer" Target="footer579.xml"/><Relationship Id="rId578" Type="http://schemas.openxmlformats.org/officeDocument/2006/relationships/footer" Target="footer578.xml"/><Relationship Id="rId577" Type="http://schemas.openxmlformats.org/officeDocument/2006/relationships/footer" Target="footer577.xml"/><Relationship Id="rId576" Type="http://schemas.openxmlformats.org/officeDocument/2006/relationships/footer" Target="footer576.xml"/><Relationship Id="rId575" Type="http://schemas.openxmlformats.org/officeDocument/2006/relationships/footer" Target="footer575.xml"/><Relationship Id="rId574" Type="http://schemas.openxmlformats.org/officeDocument/2006/relationships/footer" Target="footer574.xml"/><Relationship Id="rId573" Type="http://schemas.openxmlformats.org/officeDocument/2006/relationships/footer" Target="footer573.xml"/><Relationship Id="rId572" Type="http://schemas.openxmlformats.org/officeDocument/2006/relationships/footer" Target="footer572.xml"/><Relationship Id="rId571" Type="http://schemas.openxmlformats.org/officeDocument/2006/relationships/footer" Target="footer571.xml"/><Relationship Id="rId570" Type="http://schemas.openxmlformats.org/officeDocument/2006/relationships/footer" Target="footer570.xml"/><Relationship Id="rId57" Type="http://schemas.openxmlformats.org/officeDocument/2006/relationships/footer" Target="footer57.xml"/><Relationship Id="rId569" Type="http://schemas.openxmlformats.org/officeDocument/2006/relationships/footer" Target="footer569.xml"/><Relationship Id="rId568" Type="http://schemas.openxmlformats.org/officeDocument/2006/relationships/footer" Target="footer568.xml"/><Relationship Id="rId567" Type="http://schemas.openxmlformats.org/officeDocument/2006/relationships/footer" Target="footer567.xml"/><Relationship Id="rId566" Type="http://schemas.openxmlformats.org/officeDocument/2006/relationships/footer" Target="footer566.xml"/><Relationship Id="rId565" Type="http://schemas.openxmlformats.org/officeDocument/2006/relationships/footer" Target="footer565.xml"/><Relationship Id="rId564" Type="http://schemas.openxmlformats.org/officeDocument/2006/relationships/footer" Target="footer564.xml"/><Relationship Id="rId563" Type="http://schemas.openxmlformats.org/officeDocument/2006/relationships/footer" Target="footer563.xml"/><Relationship Id="rId562" Type="http://schemas.openxmlformats.org/officeDocument/2006/relationships/footer" Target="footer562.xml"/><Relationship Id="rId561" Type="http://schemas.openxmlformats.org/officeDocument/2006/relationships/footer" Target="footer561.xml"/><Relationship Id="rId560" Type="http://schemas.openxmlformats.org/officeDocument/2006/relationships/footer" Target="footer560.xml"/><Relationship Id="rId56" Type="http://schemas.openxmlformats.org/officeDocument/2006/relationships/footer" Target="footer56.xml"/><Relationship Id="rId559" Type="http://schemas.openxmlformats.org/officeDocument/2006/relationships/footer" Target="footer559.xml"/><Relationship Id="rId558" Type="http://schemas.openxmlformats.org/officeDocument/2006/relationships/footer" Target="footer558.xml"/><Relationship Id="rId557" Type="http://schemas.openxmlformats.org/officeDocument/2006/relationships/footer" Target="footer557.xml"/><Relationship Id="rId556" Type="http://schemas.openxmlformats.org/officeDocument/2006/relationships/footer" Target="footer556.xml"/><Relationship Id="rId555" Type="http://schemas.openxmlformats.org/officeDocument/2006/relationships/footer" Target="footer555.xml"/><Relationship Id="rId554" Type="http://schemas.openxmlformats.org/officeDocument/2006/relationships/footer" Target="footer554.xml"/><Relationship Id="rId553" Type="http://schemas.openxmlformats.org/officeDocument/2006/relationships/footer" Target="footer553.xml"/><Relationship Id="rId552" Type="http://schemas.openxmlformats.org/officeDocument/2006/relationships/footer" Target="footer552.xml"/><Relationship Id="rId551" Type="http://schemas.openxmlformats.org/officeDocument/2006/relationships/footer" Target="footer551.xml"/><Relationship Id="rId550" Type="http://schemas.openxmlformats.org/officeDocument/2006/relationships/footer" Target="footer550.xml"/><Relationship Id="rId55" Type="http://schemas.openxmlformats.org/officeDocument/2006/relationships/footer" Target="footer55.xml"/><Relationship Id="rId549" Type="http://schemas.openxmlformats.org/officeDocument/2006/relationships/footer" Target="footer549.xml"/><Relationship Id="rId548" Type="http://schemas.openxmlformats.org/officeDocument/2006/relationships/footer" Target="footer548.xml"/><Relationship Id="rId547" Type="http://schemas.openxmlformats.org/officeDocument/2006/relationships/footer" Target="footer547.xml"/><Relationship Id="rId546" Type="http://schemas.openxmlformats.org/officeDocument/2006/relationships/footer" Target="footer546.xml"/><Relationship Id="rId545" Type="http://schemas.openxmlformats.org/officeDocument/2006/relationships/footer" Target="footer545.xml"/><Relationship Id="rId544" Type="http://schemas.openxmlformats.org/officeDocument/2006/relationships/footer" Target="footer544.xml"/><Relationship Id="rId543" Type="http://schemas.openxmlformats.org/officeDocument/2006/relationships/footer" Target="footer543.xml"/><Relationship Id="rId542" Type="http://schemas.openxmlformats.org/officeDocument/2006/relationships/footer" Target="footer542.xml"/><Relationship Id="rId541" Type="http://schemas.openxmlformats.org/officeDocument/2006/relationships/footer" Target="footer541.xml"/><Relationship Id="rId540" Type="http://schemas.openxmlformats.org/officeDocument/2006/relationships/footer" Target="footer540.xml"/><Relationship Id="rId54" Type="http://schemas.openxmlformats.org/officeDocument/2006/relationships/footer" Target="footer54.xml"/><Relationship Id="rId539" Type="http://schemas.openxmlformats.org/officeDocument/2006/relationships/footer" Target="footer539.xml"/><Relationship Id="rId538" Type="http://schemas.openxmlformats.org/officeDocument/2006/relationships/footer" Target="footer538.xml"/><Relationship Id="rId537" Type="http://schemas.openxmlformats.org/officeDocument/2006/relationships/footer" Target="footer537.xml"/><Relationship Id="rId536" Type="http://schemas.openxmlformats.org/officeDocument/2006/relationships/footer" Target="footer536.xml"/><Relationship Id="rId535" Type="http://schemas.openxmlformats.org/officeDocument/2006/relationships/footer" Target="footer535.xml"/><Relationship Id="rId534" Type="http://schemas.openxmlformats.org/officeDocument/2006/relationships/footer" Target="footer534.xml"/><Relationship Id="rId533" Type="http://schemas.openxmlformats.org/officeDocument/2006/relationships/footer" Target="footer533.xml"/><Relationship Id="rId532" Type="http://schemas.openxmlformats.org/officeDocument/2006/relationships/footer" Target="footer532.xml"/><Relationship Id="rId531" Type="http://schemas.openxmlformats.org/officeDocument/2006/relationships/footer" Target="footer531.xml"/><Relationship Id="rId530" Type="http://schemas.openxmlformats.org/officeDocument/2006/relationships/footer" Target="footer530.xml"/><Relationship Id="rId53" Type="http://schemas.openxmlformats.org/officeDocument/2006/relationships/footer" Target="footer53.xml"/><Relationship Id="rId529" Type="http://schemas.openxmlformats.org/officeDocument/2006/relationships/footer" Target="footer529.xml"/><Relationship Id="rId528" Type="http://schemas.openxmlformats.org/officeDocument/2006/relationships/footer" Target="footer528.xml"/><Relationship Id="rId527" Type="http://schemas.openxmlformats.org/officeDocument/2006/relationships/footer" Target="footer527.xml"/><Relationship Id="rId526" Type="http://schemas.openxmlformats.org/officeDocument/2006/relationships/footer" Target="footer526.xml"/><Relationship Id="rId525" Type="http://schemas.openxmlformats.org/officeDocument/2006/relationships/footer" Target="footer525.xml"/><Relationship Id="rId524" Type="http://schemas.openxmlformats.org/officeDocument/2006/relationships/footer" Target="footer524.xml"/><Relationship Id="rId523" Type="http://schemas.openxmlformats.org/officeDocument/2006/relationships/footer" Target="footer523.xml"/><Relationship Id="rId522" Type="http://schemas.openxmlformats.org/officeDocument/2006/relationships/footer" Target="footer522.xml"/><Relationship Id="rId521" Type="http://schemas.openxmlformats.org/officeDocument/2006/relationships/footer" Target="footer521.xml"/><Relationship Id="rId520" Type="http://schemas.openxmlformats.org/officeDocument/2006/relationships/footer" Target="footer520.xml"/><Relationship Id="rId52" Type="http://schemas.openxmlformats.org/officeDocument/2006/relationships/footer" Target="footer52.xml"/><Relationship Id="rId519" Type="http://schemas.openxmlformats.org/officeDocument/2006/relationships/footer" Target="footer519.xml"/><Relationship Id="rId518" Type="http://schemas.openxmlformats.org/officeDocument/2006/relationships/footer" Target="footer518.xml"/><Relationship Id="rId517" Type="http://schemas.openxmlformats.org/officeDocument/2006/relationships/footer" Target="footer517.xml"/><Relationship Id="rId516" Type="http://schemas.openxmlformats.org/officeDocument/2006/relationships/footer" Target="footer516.xml"/><Relationship Id="rId515" Type="http://schemas.openxmlformats.org/officeDocument/2006/relationships/footer" Target="footer515.xml"/><Relationship Id="rId514" Type="http://schemas.openxmlformats.org/officeDocument/2006/relationships/footer" Target="footer514.xml"/><Relationship Id="rId513" Type="http://schemas.openxmlformats.org/officeDocument/2006/relationships/footer" Target="footer513.xml"/><Relationship Id="rId512" Type="http://schemas.openxmlformats.org/officeDocument/2006/relationships/footer" Target="footer512.xml"/><Relationship Id="rId511" Type="http://schemas.openxmlformats.org/officeDocument/2006/relationships/footer" Target="footer511.xml"/><Relationship Id="rId510" Type="http://schemas.openxmlformats.org/officeDocument/2006/relationships/footer" Target="footer510.xml"/><Relationship Id="rId51" Type="http://schemas.openxmlformats.org/officeDocument/2006/relationships/footer" Target="footer51.xml"/><Relationship Id="rId509" Type="http://schemas.openxmlformats.org/officeDocument/2006/relationships/footer" Target="footer509.xml"/><Relationship Id="rId508" Type="http://schemas.openxmlformats.org/officeDocument/2006/relationships/footer" Target="footer508.xml"/><Relationship Id="rId507" Type="http://schemas.openxmlformats.org/officeDocument/2006/relationships/footer" Target="footer507.xml"/><Relationship Id="rId506" Type="http://schemas.openxmlformats.org/officeDocument/2006/relationships/footer" Target="footer506.xml"/><Relationship Id="rId505" Type="http://schemas.openxmlformats.org/officeDocument/2006/relationships/footer" Target="footer505.xml"/><Relationship Id="rId504" Type="http://schemas.openxmlformats.org/officeDocument/2006/relationships/footer" Target="footer504.xml"/><Relationship Id="rId503" Type="http://schemas.openxmlformats.org/officeDocument/2006/relationships/footer" Target="footer503.xml"/><Relationship Id="rId502" Type="http://schemas.openxmlformats.org/officeDocument/2006/relationships/footer" Target="footer502.xml"/><Relationship Id="rId501" Type="http://schemas.openxmlformats.org/officeDocument/2006/relationships/footer" Target="footer501.xml"/><Relationship Id="rId500" Type="http://schemas.openxmlformats.org/officeDocument/2006/relationships/footer" Target="footer500.xml"/><Relationship Id="rId50" Type="http://schemas.openxmlformats.org/officeDocument/2006/relationships/footer" Target="footer50.xml"/><Relationship Id="rId5" Type="http://schemas.openxmlformats.org/officeDocument/2006/relationships/footer" Target="footer5.xml"/><Relationship Id="rId499" Type="http://schemas.openxmlformats.org/officeDocument/2006/relationships/footer" Target="footer499.xml"/><Relationship Id="rId498" Type="http://schemas.openxmlformats.org/officeDocument/2006/relationships/footer" Target="footer498.xml"/><Relationship Id="rId497" Type="http://schemas.openxmlformats.org/officeDocument/2006/relationships/footer" Target="footer497.xml"/><Relationship Id="rId496" Type="http://schemas.openxmlformats.org/officeDocument/2006/relationships/footer" Target="footer496.xml"/><Relationship Id="rId495" Type="http://schemas.openxmlformats.org/officeDocument/2006/relationships/footer" Target="footer495.xml"/><Relationship Id="rId494" Type="http://schemas.openxmlformats.org/officeDocument/2006/relationships/footer" Target="footer494.xml"/><Relationship Id="rId493" Type="http://schemas.openxmlformats.org/officeDocument/2006/relationships/footer" Target="footer493.xml"/><Relationship Id="rId492" Type="http://schemas.openxmlformats.org/officeDocument/2006/relationships/footer" Target="footer492.xml"/><Relationship Id="rId491" Type="http://schemas.openxmlformats.org/officeDocument/2006/relationships/footer" Target="footer491.xml"/><Relationship Id="rId490" Type="http://schemas.openxmlformats.org/officeDocument/2006/relationships/footer" Target="footer490.xml"/><Relationship Id="rId49" Type="http://schemas.openxmlformats.org/officeDocument/2006/relationships/footer" Target="footer49.xml"/><Relationship Id="rId489" Type="http://schemas.openxmlformats.org/officeDocument/2006/relationships/footer" Target="footer489.xml"/><Relationship Id="rId488" Type="http://schemas.openxmlformats.org/officeDocument/2006/relationships/footer" Target="footer488.xml"/><Relationship Id="rId487" Type="http://schemas.openxmlformats.org/officeDocument/2006/relationships/footer" Target="footer487.xml"/><Relationship Id="rId486" Type="http://schemas.openxmlformats.org/officeDocument/2006/relationships/footer" Target="footer486.xml"/><Relationship Id="rId485" Type="http://schemas.openxmlformats.org/officeDocument/2006/relationships/footer" Target="footer485.xml"/><Relationship Id="rId484" Type="http://schemas.openxmlformats.org/officeDocument/2006/relationships/footer" Target="footer484.xml"/><Relationship Id="rId483" Type="http://schemas.openxmlformats.org/officeDocument/2006/relationships/footer" Target="footer483.xml"/><Relationship Id="rId482" Type="http://schemas.openxmlformats.org/officeDocument/2006/relationships/footer" Target="footer482.xml"/><Relationship Id="rId481" Type="http://schemas.openxmlformats.org/officeDocument/2006/relationships/footer" Target="footer481.xml"/><Relationship Id="rId480" Type="http://schemas.openxmlformats.org/officeDocument/2006/relationships/footer" Target="footer480.xml"/><Relationship Id="rId48" Type="http://schemas.openxmlformats.org/officeDocument/2006/relationships/footer" Target="footer48.xml"/><Relationship Id="rId479" Type="http://schemas.openxmlformats.org/officeDocument/2006/relationships/footer" Target="footer479.xml"/><Relationship Id="rId478" Type="http://schemas.openxmlformats.org/officeDocument/2006/relationships/footer" Target="footer478.xml"/><Relationship Id="rId477" Type="http://schemas.openxmlformats.org/officeDocument/2006/relationships/footer" Target="footer477.xml"/><Relationship Id="rId476" Type="http://schemas.openxmlformats.org/officeDocument/2006/relationships/footer" Target="footer476.xml"/><Relationship Id="rId475" Type="http://schemas.openxmlformats.org/officeDocument/2006/relationships/footer" Target="footer475.xml"/><Relationship Id="rId474" Type="http://schemas.openxmlformats.org/officeDocument/2006/relationships/footer" Target="footer474.xml"/><Relationship Id="rId473" Type="http://schemas.openxmlformats.org/officeDocument/2006/relationships/footer" Target="footer473.xml"/><Relationship Id="rId472" Type="http://schemas.openxmlformats.org/officeDocument/2006/relationships/footer" Target="footer472.xml"/><Relationship Id="rId471" Type="http://schemas.openxmlformats.org/officeDocument/2006/relationships/footer" Target="footer471.xml"/><Relationship Id="rId470" Type="http://schemas.openxmlformats.org/officeDocument/2006/relationships/footer" Target="footer470.xml"/><Relationship Id="rId47" Type="http://schemas.openxmlformats.org/officeDocument/2006/relationships/footer" Target="footer47.xml"/><Relationship Id="rId469" Type="http://schemas.openxmlformats.org/officeDocument/2006/relationships/footer" Target="footer469.xml"/><Relationship Id="rId468" Type="http://schemas.openxmlformats.org/officeDocument/2006/relationships/footer" Target="footer468.xml"/><Relationship Id="rId467" Type="http://schemas.openxmlformats.org/officeDocument/2006/relationships/footer" Target="footer467.xml"/><Relationship Id="rId466" Type="http://schemas.openxmlformats.org/officeDocument/2006/relationships/footer" Target="footer466.xml"/><Relationship Id="rId465" Type="http://schemas.openxmlformats.org/officeDocument/2006/relationships/footer" Target="footer465.xml"/><Relationship Id="rId464" Type="http://schemas.openxmlformats.org/officeDocument/2006/relationships/footer" Target="footer464.xml"/><Relationship Id="rId463" Type="http://schemas.openxmlformats.org/officeDocument/2006/relationships/footer" Target="footer463.xml"/><Relationship Id="rId462" Type="http://schemas.openxmlformats.org/officeDocument/2006/relationships/footer" Target="footer462.xml"/><Relationship Id="rId461" Type="http://schemas.openxmlformats.org/officeDocument/2006/relationships/footer" Target="footer461.xml"/><Relationship Id="rId460" Type="http://schemas.openxmlformats.org/officeDocument/2006/relationships/footer" Target="footer460.xml"/><Relationship Id="rId46" Type="http://schemas.openxmlformats.org/officeDocument/2006/relationships/footer" Target="footer46.xml"/><Relationship Id="rId459" Type="http://schemas.openxmlformats.org/officeDocument/2006/relationships/footer" Target="footer459.xml"/><Relationship Id="rId458" Type="http://schemas.openxmlformats.org/officeDocument/2006/relationships/footer" Target="footer458.xml"/><Relationship Id="rId457" Type="http://schemas.openxmlformats.org/officeDocument/2006/relationships/footer" Target="footer457.xml"/><Relationship Id="rId456" Type="http://schemas.openxmlformats.org/officeDocument/2006/relationships/footer" Target="footer456.xml"/><Relationship Id="rId455" Type="http://schemas.openxmlformats.org/officeDocument/2006/relationships/footer" Target="footer455.xml"/><Relationship Id="rId454" Type="http://schemas.openxmlformats.org/officeDocument/2006/relationships/footer" Target="footer454.xml"/><Relationship Id="rId453" Type="http://schemas.openxmlformats.org/officeDocument/2006/relationships/footer" Target="footer453.xml"/><Relationship Id="rId452" Type="http://schemas.openxmlformats.org/officeDocument/2006/relationships/footer" Target="footer452.xml"/><Relationship Id="rId451" Type="http://schemas.openxmlformats.org/officeDocument/2006/relationships/footer" Target="footer451.xml"/><Relationship Id="rId450" Type="http://schemas.openxmlformats.org/officeDocument/2006/relationships/footer" Target="footer450.xml"/><Relationship Id="rId45" Type="http://schemas.openxmlformats.org/officeDocument/2006/relationships/footer" Target="footer45.xml"/><Relationship Id="rId449" Type="http://schemas.openxmlformats.org/officeDocument/2006/relationships/footer" Target="footer449.xml"/><Relationship Id="rId448" Type="http://schemas.openxmlformats.org/officeDocument/2006/relationships/footer" Target="footer448.xml"/><Relationship Id="rId447" Type="http://schemas.openxmlformats.org/officeDocument/2006/relationships/footer" Target="footer447.xml"/><Relationship Id="rId446" Type="http://schemas.openxmlformats.org/officeDocument/2006/relationships/footer" Target="footer446.xml"/><Relationship Id="rId445" Type="http://schemas.openxmlformats.org/officeDocument/2006/relationships/footer" Target="footer445.xml"/><Relationship Id="rId444" Type="http://schemas.openxmlformats.org/officeDocument/2006/relationships/footer" Target="footer444.xml"/><Relationship Id="rId443" Type="http://schemas.openxmlformats.org/officeDocument/2006/relationships/footer" Target="footer443.xml"/><Relationship Id="rId442" Type="http://schemas.openxmlformats.org/officeDocument/2006/relationships/footer" Target="footer442.xml"/><Relationship Id="rId441" Type="http://schemas.openxmlformats.org/officeDocument/2006/relationships/footer" Target="footer441.xml"/><Relationship Id="rId440" Type="http://schemas.openxmlformats.org/officeDocument/2006/relationships/footer" Target="footer440.xml"/><Relationship Id="rId44" Type="http://schemas.openxmlformats.org/officeDocument/2006/relationships/footer" Target="footer44.xml"/><Relationship Id="rId439" Type="http://schemas.openxmlformats.org/officeDocument/2006/relationships/footer" Target="footer439.xml"/><Relationship Id="rId438" Type="http://schemas.openxmlformats.org/officeDocument/2006/relationships/footer" Target="footer438.xml"/><Relationship Id="rId437" Type="http://schemas.openxmlformats.org/officeDocument/2006/relationships/footer" Target="footer437.xml"/><Relationship Id="rId436" Type="http://schemas.openxmlformats.org/officeDocument/2006/relationships/footer" Target="footer436.xml"/><Relationship Id="rId435" Type="http://schemas.openxmlformats.org/officeDocument/2006/relationships/footer" Target="footer435.xml"/><Relationship Id="rId434" Type="http://schemas.openxmlformats.org/officeDocument/2006/relationships/footer" Target="footer434.xml"/><Relationship Id="rId433" Type="http://schemas.openxmlformats.org/officeDocument/2006/relationships/footer" Target="footer433.xml"/><Relationship Id="rId432" Type="http://schemas.openxmlformats.org/officeDocument/2006/relationships/footer" Target="footer432.xml"/><Relationship Id="rId431" Type="http://schemas.openxmlformats.org/officeDocument/2006/relationships/footer" Target="footer431.xml"/><Relationship Id="rId430" Type="http://schemas.openxmlformats.org/officeDocument/2006/relationships/footer" Target="footer430.xml"/><Relationship Id="rId43" Type="http://schemas.openxmlformats.org/officeDocument/2006/relationships/footer" Target="footer43.xml"/><Relationship Id="rId429" Type="http://schemas.openxmlformats.org/officeDocument/2006/relationships/footer" Target="footer429.xml"/><Relationship Id="rId428" Type="http://schemas.openxmlformats.org/officeDocument/2006/relationships/footer" Target="footer428.xml"/><Relationship Id="rId427" Type="http://schemas.openxmlformats.org/officeDocument/2006/relationships/footer" Target="footer427.xml"/><Relationship Id="rId426" Type="http://schemas.openxmlformats.org/officeDocument/2006/relationships/footer" Target="footer426.xml"/><Relationship Id="rId425" Type="http://schemas.openxmlformats.org/officeDocument/2006/relationships/footer" Target="footer425.xml"/><Relationship Id="rId424" Type="http://schemas.openxmlformats.org/officeDocument/2006/relationships/footer" Target="footer424.xml"/><Relationship Id="rId423" Type="http://schemas.openxmlformats.org/officeDocument/2006/relationships/footer" Target="footer423.xml"/><Relationship Id="rId422" Type="http://schemas.openxmlformats.org/officeDocument/2006/relationships/footer" Target="footer422.xml"/><Relationship Id="rId421" Type="http://schemas.openxmlformats.org/officeDocument/2006/relationships/footer" Target="footer421.xml"/><Relationship Id="rId420" Type="http://schemas.openxmlformats.org/officeDocument/2006/relationships/footer" Target="footer420.xml"/><Relationship Id="rId42" Type="http://schemas.openxmlformats.org/officeDocument/2006/relationships/footer" Target="footer42.xml"/><Relationship Id="rId419" Type="http://schemas.openxmlformats.org/officeDocument/2006/relationships/footer" Target="footer419.xml"/><Relationship Id="rId418" Type="http://schemas.openxmlformats.org/officeDocument/2006/relationships/footer" Target="footer418.xml"/><Relationship Id="rId417" Type="http://schemas.openxmlformats.org/officeDocument/2006/relationships/footer" Target="footer417.xml"/><Relationship Id="rId416" Type="http://schemas.openxmlformats.org/officeDocument/2006/relationships/footer" Target="footer416.xml"/><Relationship Id="rId415" Type="http://schemas.openxmlformats.org/officeDocument/2006/relationships/footer" Target="footer415.xml"/><Relationship Id="rId414" Type="http://schemas.openxmlformats.org/officeDocument/2006/relationships/footer" Target="footer414.xml"/><Relationship Id="rId413" Type="http://schemas.openxmlformats.org/officeDocument/2006/relationships/footer" Target="footer413.xml"/><Relationship Id="rId412" Type="http://schemas.openxmlformats.org/officeDocument/2006/relationships/footer" Target="footer412.xml"/><Relationship Id="rId411" Type="http://schemas.openxmlformats.org/officeDocument/2006/relationships/footer" Target="footer411.xml"/><Relationship Id="rId410" Type="http://schemas.openxmlformats.org/officeDocument/2006/relationships/footer" Target="footer410.xml"/><Relationship Id="rId41" Type="http://schemas.openxmlformats.org/officeDocument/2006/relationships/footer" Target="footer41.xml"/><Relationship Id="rId409" Type="http://schemas.openxmlformats.org/officeDocument/2006/relationships/footer" Target="footer409.xml"/><Relationship Id="rId408" Type="http://schemas.openxmlformats.org/officeDocument/2006/relationships/footer" Target="footer408.xml"/><Relationship Id="rId407" Type="http://schemas.openxmlformats.org/officeDocument/2006/relationships/footer" Target="footer407.xml"/><Relationship Id="rId406" Type="http://schemas.openxmlformats.org/officeDocument/2006/relationships/footer" Target="footer406.xml"/><Relationship Id="rId405" Type="http://schemas.openxmlformats.org/officeDocument/2006/relationships/footer" Target="footer405.xml"/><Relationship Id="rId404" Type="http://schemas.openxmlformats.org/officeDocument/2006/relationships/footer" Target="footer404.xml"/><Relationship Id="rId403" Type="http://schemas.openxmlformats.org/officeDocument/2006/relationships/footer" Target="footer403.xml"/><Relationship Id="rId402" Type="http://schemas.openxmlformats.org/officeDocument/2006/relationships/footer" Target="footer402.xml"/><Relationship Id="rId401" Type="http://schemas.openxmlformats.org/officeDocument/2006/relationships/footer" Target="footer401.xml"/><Relationship Id="rId400" Type="http://schemas.openxmlformats.org/officeDocument/2006/relationships/footer" Target="footer400.xml"/><Relationship Id="rId40" Type="http://schemas.openxmlformats.org/officeDocument/2006/relationships/footer" Target="footer40.xml"/><Relationship Id="rId4" Type="http://schemas.openxmlformats.org/officeDocument/2006/relationships/footer" Target="footer4.xml"/><Relationship Id="rId399" Type="http://schemas.openxmlformats.org/officeDocument/2006/relationships/footer" Target="footer399.xml"/><Relationship Id="rId398" Type="http://schemas.openxmlformats.org/officeDocument/2006/relationships/footer" Target="footer398.xml"/><Relationship Id="rId397" Type="http://schemas.openxmlformats.org/officeDocument/2006/relationships/footer" Target="footer397.xml"/><Relationship Id="rId396" Type="http://schemas.openxmlformats.org/officeDocument/2006/relationships/footer" Target="footer396.xml"/><Relationship Id="rId395" Type="http://schemas.openxmlformats.org/officeDocument/2006/relationships/footer" Target="footer395.xml"/><Relationship Id="rId394" Type="http://schemas.openxmlformats.org/officeDocument/2006/relationships/footer" Target="footer394.xml"/><Relationship Id="rId393" Type="http://schemas.openxmlformats.org/officeDocument/2006/relationships/footer" Target="footer393.xml"/><Relationship Id="rId392" Type="http://schemas.openxmlformats.org/officeDocument/2006/relationships/footer" Target="footer392.xml"/><Relationship Id="rId391" Type="http://schemas.openxmlformats.org/officeDocument/2006/relationships/footer" Target="footer391.xml"/><Relationship Id="rId390" Type="http://schemas.openxmlformats.org/officeDocument/2006/relationships/footer" Target="footer390.xml"/><Relationship Id="rId39" Type="http://schemas.openxmlformats.org/officeDocument/2006/relationships/footer" Target="footer39.xml"/><Relationship Id="rId389" Type="http://schemas.openxmlformats.org/officeDocument/2006/relationships/footer" Target="footer389.xml"/><Relationship Id="rId388" Type="http://schemas.openxmlformats.org/officeDocument/2006/relationships/footer" Target="footer388.xml"/><Relationship Id="rId387" Type="http://schemas.openxmlformats.org/officeDocument/2006/relationships/footer" Target="footer387.xml"/><Relationship Id="rId386" Type="http://schemas.openxmlformats.org/officeDocument/2006/relationships/footer" Target="footer386.xml"/><Relationship Id="rId385" Type="http://schemas.openxmlformats.org/officeDocument/2006/relationships/footer" Target="footer385.xml"/><Relationship Id="rId384" Type="http://schemas.openxmlformats.org/officeDocument/2006/relationships/footer" Target="footer384.xml"/><Relationship Id="rId383" Type="http://schemas.openxmlformats.org/officeDocument/2006/relationships/footer" Target="footer383.xml"/><Relationship Id="rId382" Type="http://schemas.openxmlformats.org/officeDocument/2006/relationships/footer" Target="footer382.xml"/><Relationship Id="rId381" Type="http://schemas.openxmlformats.org/officeDocument/2006/relationships/footer" Target="footer381.xml"/><Relationship Id="rId380" Type="http://schemas.openxmlformats.org/officeDocument/2006/relationships/footer" Target="footer380.xml"/><Relationship Id="rId38" Type="http://schemas.openxmlformats.org/officeDocument/2006/relationships/footer" Target="footer38.xml"/><Relationship Id="rId379" Type="http://schemas.openxmlformats.org/officeDocument/2006/relationships/footer" Target="footer379.xml"/><Relationship Id="rId378" Type="http://schemas.openxmlformats.org/officeDocument/2006/relationships/footer" Target="footer378.xml"/><Relationship Id="rId377" Type="http://schemas.openxmlformats.org/officeDocument/2006/relationships/footer" Target="footer377.xml"/><Relationship Id="rId376" Type="http://schemas.openxmlformats.org/officeDocument/2006/relationships/footer" Target="footer376.xml"/><Relationship Id="rId375" Type="http://schemas.openxmlformats.org/officeDocument/2006/relationships/footer" Target="footer375.xml"/><Relationship Id="rId374" Type="http://schemas.openxmlformats.org/officeDocument/2006/relationships/footer" Target="footer374.xml"/><Relationship Id="rId373" Type="http://schemas.openxmlformats.org/officeDocument/2006/relationships/footer" Target="footer373.xml"/><Relationship Id="rId372" Type="http://schemas.openxmlformats.org/officeDocument/2006/relationships/footer" Target="footer372.xml"/><Relationship Id="rId371" Type="http://schemas.openxmlformats.org/officeDocument/2006/relationships/footer" Target="footer371.xml"/><Relationship Id="rId370" Type="http://schemas.openxmlformats.org/officeDocument/2006/relationships/footer" Target="footer370.xml"/><Relationship Id="rId37" Type="http://schemas.openxmlformats.org/officeDocument/2006/relationships/footer" Target="footer37.xml"/><Relationship Id="rId369" Type="http://schemas.openxmlformats.org/officeDocument/2006/relationships/footer" Target="footer369.xml"/><Relationship Id="rId368" Type="http://schemas.openxmlformats.org/officeDocument/2006/relationships/footer" Target="footer368.xml"/><Relationship Id="rId367" Type="http://schemas.openxmlformats.org/officeDocument/2006/relationships/footer" Target="footer367.xml"/><Relationship Id="rId366" Type="http://schemas.openxmlformats.org/officeDocument/2006/relationships/footer" Target="footer366.xml"/><Relationship Id="rId365" Type="http://schemas.openxmlformats.org/officeDocument/2006/relationships/footer" Target="footer365.xml"/><Relationship Id="rId364" Type="http://schemas.openxmlformats.org/officeDocument/2006/relationships/footer" Target="footer364.xml"/><Relationship Id="rId363" Type="http://schemas.openxmlformats.org/officeDocument/2006/relationships/footer" Target="footer363.xml"/><Relationship Id="rId362" Type="http://schemas.openxmlformats.org/officeDocument/2006/relationships/footer" Target="footer362.xml"/><Relationship Id="rId361" Type="http://schemas.openxmlformats.org/officeDocument/2006/relationships/footer" Target="footer361.xml"/><Relationship Id="rId360" Type="http://schemas.openxmlformats.org/officeDocument/2006/relationships/footer" Target="footer360.xml"/><Relationship Id="rId36" Type="http://schemas.openxmlformats.org/officeDocument/2006/relationships/footer" Target="footer36.xml"/><Relationship Id="rId359" Type="http://schemas.openxmlformats.org/officeDocument/2006/relationships/footer" Target="footer359.xml"/><Relationship Id="rId358" Type="http://schemas.openxmlformats.org/officeDocument/2006/relationships/footer" Target="footer358.xml"/><Relationship Id="rId357" Type="http://schemas.openxmlformats.org/officeDocument/2006/relationships/footer" Target="footer357.xml"/><Relationship Id="rId356" Type="http://schemas.openxmlformats.org/officeDocument/2006/relationships/footer" Target="footer356.xml"/><Relationship Id="rId355" Type="http://schemas.openxmlformats.org/officeDocument/2006/relationships/footer" Target="footer355.xml"/><Relationship Id="rId354" Type="http://schemas.openxmlformats.org/officeDocument/2006/relationships/footer" Target="footer354.xml"/><Relationship Id="rId353" Type="http://schemas.openxmlformats.org/officeDocument/2006/relationships/footer" Target="footer353.xml"/><Relationship Id="rId352" Type="http://schemas.openxmlformats.org/officeDocument/2006/relationships/footer" Target="footer352.xml"/><Relationship Id="rId351" Type="http://schemas.openxmlformats.org/officeDocument/2006/relationships/footer" Target="footer351.xml"/><Relationship Id="rId350" Type="http://schemas.openxmlformats.org/officeDocument/2006/relationships/footer" Target="footer350.xml"/><Relationship Id="rId35" Type="http://schemas.openxmlformats.org/officeDocument/2006/relationships/footer" Target="footer35.xml"/><Relationship Id="rId349" Type="http://schemas.openxmlformats.org/officeDocument/2006/relationships/footer" Target="footer349.xml"/><Relationship Id="rId348" Type="http://schemas.openxmlformats.org/officeDocument/2006/relationships/footer" Target="footer348.xml"/><Relationship Id="rId347" Type="http://schemas.openxmlformats.org/officeDocument/2006/relationships/footer" Target="footer347.xml"/><Relationship Id="rId346" Type="http://schemas.openxmlformats.org/officeDocument/2006/relationships/footer" Target="footer346.xml"/><Relationship Id="rId345" Type="http://schemas.openxmlformats.org/officeDocument/2006/relationships/footer" Target="footer345.xml"/><Relationship Id="rId344" Type="http://schemas.openxmlformats.org/officeDocument/2006/relationships/footer" Target="footer344.xml"/><Relationship Id="rId343" Type="http://schemas.openxmlformats.org/officeDocument/2006/relationships/footer" Target="footer343.xml"/><Relationship Id="rId342" Type="http://schemas.openxmlformats.org/officeDocument/2006/relationships/footer" Target="footer342.xml"/><Relationship Id="rId341" Type="http://schemas.openxmlformats.org/officeDocument/2006/relationships/footer" Target="footer341.xml"/><Relationship Id="rId340" Type="http://schemas.openxmlformats.org/officeDocument/2006/relationships/footer" Target="footer340.xml"/><Relationship Id="rId34" Type="http://schemas.openxmlformats.org/officeDocument/2006/relationships/footer" Target="footer34.xml"/><Relationship Id="rId339" Type="http://schemas.openxmlformats.org/officeDocument/2006/relationships/footer" Target="footer339.xml"/><Relationship Id="rId338" Type="http://schemas.openxmlformats.org/officeDocument/2006/relationships/footer" Target="footer338.xml"/><Relationship Id="rId337" Type="http://schemas.openxmlformats.org/officeDocument/2006/relationships/footer" Target="footer337.xml"/><Relationship Id="rId336" Type="http://schemas.openxmlformats.org/officeDocument/2006/relationships/footer" Target="footer336.xml"/><Relationship Id="rId335" Type="http://schemas.openxmlformats.org/officeDocument/2006/relationships/footer" Target="footer335.xml"/><Relationship Id="rId334" Type="http://schemas.openxmlformats.org/officeDocument/2006/relationships/footer" Target="footer334.xml"/><Relationship Id="rId333" Type="http://schemas.openxmlformats.org/officeDocument/2006/relationships/footer" Target="footer333.xml"/><Relationship Id="rId332" Type="http://schemas.openxmlformats.org/officeDocument/2006/relationships/footer" Target="footer332.xml"/><Relationship Id="rId331" Type="http://schemas.openxmlformats.org/officeDocument/2006/relationships/footer" Target="footer331.xml"/><Relationship Id="rId330" Type="http://schemas.openxmlformats.org/officeDocument/2006/relationships/footer" Target="footer330.xml"/><Relationship Id="rId33" Type="http://schemas.openxmlformats.org/officeDocument/2006/relationships/footer" Target="footer33.xml"/><Relationship Id="rId329" Type="http://schemas.openxmlformats.org/officeDocument/2006/relationships/footer" Target="footer329.xml"/><Relationship Id="rId328" Type="http://schemas.openxmlformats.org/officeDocument/2006/relationships/footer" Target="footer328.xml"/><Relationship Id="rId327" Type="http://schemas.openxmlformats.org/officeDocument/2006/relationships/footer" Target="footer327.xml"/><Relationship Id="rId326" Type="http://schemas.openxmlformats.org/officeDocument/2006/relationships/footer" Target="footer326.xml"/><Relationship Id="rId325" Type="http://schemas.openxmlformats.org/officeDocument/2006/relationships/footer" Target="footer325.xml"/><Relationship Id="rId324" Type="http://schemas.openxmlformats.org/officeDocument/2006/relationships/footer" Target="footer324.xml"/><Relationship Id="rId323" Type="http://schemas.openxmlformats.org/officeDocument/2006/relationships/footer" Target="footer323.xml"/><Relationship Id="rId322" Type="http://schemas.openxmlformats.org/officeDocument/2006/relationships/footer" Target="footer322.xml"/><Relationship Id="rId321" Type="http://schemas.openxmlformats.org/officeDocument/2006/relationships/footer" Target="footer321.xml"/><Relationship Id="rId320" Type="http://schemas.openxmlformats.org/officeDocument/2006/relationships/footer" Target="footer320.xml"/><Relationship Id="rId32" Type="http://schemas.openxmlformats.org/officeDocument/2006/relationships/footer" Target="footer32.xml"/><Relationship Id="rId319" Type="http://schemas.openxmlformats.org/officeDocument/2006/relationships/footer" Target="footer319.xml"/><Relationship Id="rId318" Type="http://schemas.openxmlformats.org/officeDocument/2006/relationships/footer" Target="footer318.xml"/><Relationship Id="rId317" Type="http://schemas.openxmlformats.org/officeDocument/2006/relationships/footer" Target="footer317.xml"/><Relationship Id="rId316" Type="http://schemas.openxmlformats.org/officeDocument/2006/relationships/footer" Target="footer316.xml"/><Relationship Id="rId315" Type="http://schemas.openxmlformats.org/officeDocument/2006/relationships/footer" Target="footer315.xml"/><Relationship Id="rId314" Type="http://schemas.openxmlformats.org/officeDocument/2006/relationships/footer" Target="footer314.xml"/><Relationship Id="rId313" Type="http://schemas.openxmlformats.org/officeDocument/2006/relationships/footer" Target="footer313.xml"/><Relationship Id="rId312" Type="http://schemas.openxmlformats.org/officeDocument/2006/relationships/footer" Target="footer312.xml"/><Relationship Id="rId311" Type="http://schemas.openxmlformats.org/officeDocument/2006/relationships/footer" Target="footer311.xml"/><Relationship Id="rId310" Type="http://schemas.openxmlformats.org/officeDocument/2006/relationships/footer" Target="footer310.xml"/><Relationship Id="rId31" Type="http://schemas.openxmlformats.org/officeDocument/2006/relationships/footer" Target="footer31.xml"/><Relationship Id="rId309" Type="http://schemas.openxmlformats.org/officeDocument/2006/relationships/footer" Target="footer309.xml"/><Relationship Id="rId308" Type="http://schemas.openxmlformats.org/officeDocument/2006/relationships/footer" Target="footer308.xml"/><Relationship Id="rId307" Type="http://schemas.openxmlformats.org/officeDocument/2006/relationships/footer" Target="footer307.xml"/><Relationship Id="rId306" Type="http://schemas.openxmlformats.org/officeDocument/2006/relationships/footer" Target="footer306.xml"/><Relationship Id="rId305" Type="http://schemas.openxmlformats.org/officeDocument/2006/relationships/footer" Target="footer305.xml"/><Relationship Id="rId304" Type="http://schemas.openxmlformats.org/officeDocument/2006/relationships/footer" Target="footer304.xml"/><Relationship Id="rId303" Type="http://schemas.openxmlformats.org/officeDocument/2006/relationships/footer" Target="footer303.xml"/><Relationship Id="rId302" Type="http://schemas.openxmlformats.org/officeDocument/2006/relationships/footer" Target="footer302.xml"/><Relationship Id="rId301" Type="http://schemas.openxmlformats.org/officeDocument/2006/relationships/footer" Target="footer301.xml"/><Relationship Id="rId300" Type="http://schemas.openxmlformats.org/officeDocument/2006/relationships/footer" Target="footer300.xml"/><Relationship Id="rId30" Type="http://schemas.openxmlformats.org/officeDocument/2006/relationships/footer" Target="footer30.xml"/><Relationship Id="rId3" Type="http://schemas.openxmlformats.org/officeDocument/2006/relationships/footer" Target="footer3.xml"/><Relationship Id="rId299" Type="http://schemas.openxmlformats.org/officeDocument/2006/relationships/footer" Target="footer299.xml"/><Relationship Id="rId298" Type="http://schemas.openxmlformats.org/officeDocument/2006/relationships/footer" Target="footer298.xml"/><Relationship Id="rId297" Type="http://schemas.openxmlformats.org/officeDocument/2006/relationships/footer" Target="footer297.xml"/><Relationship Id="rId296" Type="http://schemas.openxmlformats.org/officeDocument/2006/relationships/footer" Target="footer296.xml"/><Relationship Id="rId295" Type="http://schemas.openxmlformats.org/officeDocument/2006/relationships/footer" Target="footer295.xml"/><Relationship Id="rId294" Type="http://schemas.openxmlformats.org/officeDocument/2006/relationships/footer" Target="footer294.xml"/><Relationship Id="rId293" Type="http://schemas.openxmlformats.org/officeDocument/2006/relationships/footer" Target="footer293.xml"/><Relationship Id="rId292" Type="http://schemas.openxmlformats.org/officeDocument/2006/relationships/footer" Target="footer292.xml"/><Relationship Id="rId291" Type="http://schemas.openxmlformats.org/officeDocument/2006/relationships/footer" Target="footer291.xml"/><Relationship Id="rId290" Type="http://schemas.openxmlformats.org/officeDocument/2006/relationships/footer" Target="footer290.xml"/><Relationship Id="rId29" Type="http://schemas.openxmlformats.org/officeDocument/2006/relationships/footer" Target="footer29.xml"/><Relationship Id="rId289" Type="http://schemas.openxmlformats.org/officeDocument/2006/relationships/footer" Target="footer289.xml"/><Relationship Id="rId288" Type="http://schemas.openxmlformats.org/officeDocument/2006/relationships/footer" Target="footer288.xml"/><Relationship Id="rId287" Type="http://schemas.openxmlformats.org/officeDocument/2006/relationships/footer" Target="footer287.xml"/><Relationship Id="rId286" Type="http://schemas.openxmlformats.org/officeDocument/2006/relationships/footer" Target="footer286.xml"/><Relationship Id="rId285" Type="http://schemas.openxmlformats.org/officeDocument/2006/relationships/footer" Target="footer285.xml"/><Relationship Id="rId284" Type="http://schemas.openxmlformats.org/officeDocument/2006/relationships/footer" Target="footer284.xml"/><Relationship Id="rId283" Type="http://schemas.openxmlformats.org/officeDocument/2006/relationships/footer" Target="footer283.xml"/><Relationship Id="rId282" Type="http://schemas.openxmlformats.org/officeDocument/2006/relationships/footer" Target="footer282.xml"/><Relationship Id="rId281" Type="http://schemas.openxmlformats.org/officeDocument/2006/relationships/footer" Target="footer281.xml"/><Relationship Id="rId280" Type="http://schemas.openxmlformats.org/officeDocument/2006/relationships/footer" Target="footer280.xml"/><Relationship Id="rId28" Type="http://schemas.openxmlformats.org/officeDocument/2006/relationships/footer" Target="footer28.xml"/><Relationship Id="rId279" Type="http://schemas.openxmlformats.org/officeDocument/2006/relationships/footer" Target="footer279.xml"/><Relationship Id="rId278" Type="http://schemas.openxmlformats.org/officeDocument/2006/relationships/footer" Target="footer278.xml"/><Relationship Id="rId277" Type="http://schemas.openxmlformats.org/officeDocument/2006/relationships/footer" Target="footer277.xml"/><Relationship Id="rId276" Type="http://schemas.openxmlformats.org/officeDocument/2006/relationships/footer" Target="footer276.xml"/><Relationship Id="rId275" Type="http://schemas.openxmlformats.org/officeDocument/2006/relationships/footer" Target="footer275.xml"/><Relationship Id="rId274" Type="http://schemas.openxmlformats.org/officeDocument/2006/relationships/footer" Target="footer274.xml"/><Relationship Id="rId273" Type="http://schemas.openxmlformats.org/officeDocument/2006/relationships/footer" Target="footer273.xml"/><Relationship Id="rId272" Type="http://schemas.openxmlformats.org/officeDocument/2006/relationships/footer" Target="footer272.xml"/><Relationship Id="rId271" Type="http://schemas.openxmlformats.org/officeDocument/2006/relationships/footer" Target="footer271.xml"/><Relationship Id="rId270" Type="http://schemas.openxmlformats.org/officeDocument/2006/relationships/footer" Target="footer270.xml"/><Relationship Id="rId27" Type="http://schemas.openxmlformats.org/officeDocument/2006/relationships/footer" Target="footer27.xml"/><Relationship Id="rId269" Type="http://schemas.openxmlformats.org/officeDocument/2006/relationships/footer" Target="footer269.xml"/><Relationship Id="rId268" Type="http://schemas.openxmlformats.org/officeDocument/2006/relationships/footer" Target="footer268.xml"/><Relationship Id="rId267" Type="http://schemas.openxmlformats.org/officeDocument/2006/relationships/footer" Target="footer267.xml"/><Relationship Id="rId266" Type="http://schemas.openxmlformats.org/officeDocument/2006/relationships/footer" Target="footer266.xml"/><Relationship Id="rId265" Type="http://schemas.openxmlformats.org/officeDocument/2006/relationships/footer" Target="footer265.xml"/><Relationship Id="rId264" Type="http://schemas.openxmlformats.org/officeDocument/2006/relationships/footer" Target="footer264.xml"/><Relationship Id="rId263" Type="http://schemas.openxmlformats.org/officeDocument/2006/relationships/footer" Target="footer263.xml"/><Relationship Id="rId262" Type="http://schemas.openxmlformats.org/officeDocument/2006/relationships/footer" Target="footer262.xml"/><Relationship Id="rId261" Type="http://schemas.openxmlformats.org/officeDocument/2006/relationships/footer" Target="footer261.xml"/><Relationship Id="rId260" Type="http://schemas.openxmlformats.org/officeDocument/2006/relationships/footer" Target="footer260.xml"/><Relationship Id="rId26" Type="http://schemas.openxmlformats.org/officeDocument/2006/relationships/footer" Target="footer26.xml"/><Relationship Id="rId259" Type="http://schemas.openxmlformats.org/officeDocument/2006/relationships/footer" Target="footer259.xml"/><Relationship Id="rId258" Type="http://schemas.openxmlformats.org/officeDocument/2006/relationships/footer" Target="footer258.xml"/><Relationship Id="rId257" Type="http://schemas.openxmlformats.org/officeDocument/2006/relationships/footer" Target="footer257.xml"/><Relationship Id="rId256" Type="http://schemas.openxmlformats.org/officeDocument/2006/relationships/footer" Target="footer256.xml"/><Relationship Id="rId255" Type="http://schemas.openxmlformats.org/officeDocument/2006/relationships/footer" Target="footer255.xml"/><Relationship Id="rId254" Type="http://schemas.openxmlformats.org/officeDocument/2006/relationships/footer" Target="footer254.xml"/><Relationship Id="rId253" Type="http://schemas.openxmlformats.org/officeDocument/2006/relationships/footer" Target="footer253.xml"/><Relationship Id="rId252" Type="http://schemas.openxmlformats.org/officeDocument/2006/relationships/footer" Target="footer252.xml"/><Relationship Id="rId251" Type="http://schemas.openxmlformats.org/officeDocument/2006/relationships/footer" Target="footer251.xml"/><Relationship Id="rId250" Type="http://schemas.openxmlformats.org/officeDocument/2006/relationships/footer" Target="footer250.xml"/><Relationship Id="rId25" Type="http://schemas.openxmlformats.org/officeDocument/2006/relationships/footer" Target="footer25.xml"/><Relationship Id="rId249" Type="http://schemas.openxmlformats.org/officeDocument/2006/relationships/footer" Target="footer249.xml"/><Relationship Id="rId248" Type="http://schemas.openxmlformats.org/officeDocument/2006/relationships/footer" Target="footer248.xml"/><Relationship Id="rId247" Type="http://schemas.openxmlformats.org/officeDocument/2006/relationships/footer" Target="footer247.xml"/><Relationship Id="rId246" Type="http://schemas.openxmlformats.org/officeDocument/2006/relationships/footer" Target="footer246.xml"/><Relationship Id="rId245" Type="http://schemas.openxmlformats.org/officeDocument/2006/relationships/footer" Target="footer245.xml"/><Relationship Id="rId244" Type="http://schemas.openxmlformats.org/officeDocument/2006/relationships/footer" Target="footer244.xml"/><Relationship Id="rId243" Type="http://schemas.openxmlformats.org/officeDocument/2006/relationships/footer" Target="footer243.xml"/><Relationship Id="rId242" Type="http://schemas.openxmlformats.org/officeDocument/2006/relationships/footer" Target="footer242.xml"/><Relationship Id="rId241" Type="http://schemas.openxmlformats.org/officeDocument/2006/relationships/footer" Target="footer241.xml"/><Relationship Id="rId240" Type="http://schemas.openxmlformats.org/officeDocument/2006/relationships/footer" Target="footer240.xml"/><Relationship Id="rId24" Type="http://schemas.openxmlformats.org/officeDocument/2006/relationships/footer" Target="footer24.xml"/><Relationship Id="rId239" Type="http://schemas.openxmlformats.org/officeDocument/2006/relationships/footer" Target="footer239.xml"/><Relationship Id="rId238" Type="http://schemas.openxmlformats.org/officeDocument/2006/relationships/footer" Target="footer238.xml"/><Relationship Id="rId237" Type="http://schemas.openxmlformats.org/officeDocument/2006/relationships/footer" Target="footer237.xml"/><Relationship Id="rId236" Type="http://schemas.openxmlformats.org/officeDocument/2006/relationships/footer" Target="footer236.xml"/><Relationship Id="rId235" Type="http://schemas.openxmlformats.org/officeDocument/2006/relationships/footer" Target="footer235.xml"/><Relationship Id="rId234" Type="http://schemas.openxmlformats.org/officeDocument/2006/relationships/footer" Target="footer234.xml"/><Relationship Id="rId233" Type="http://schemas.openxmlformats.org/officeDocument/2006/relationships/footer" Target="footer233.xml"/><Relationship Id="rId232" Type="http://schemas.openxmlformats.org/officeDocument/2006/relationships/footer" Target="footer232.xml"/><Relationship Id="rId231" Type="http://schemas.openxmlformats.org/officeDocument/2006/relationships/footer" Target="footer231.xml"/><Relationship Id="rId230" Type="http://schemas.openxmlformats.org/officeDocument/2006/relationships/footer" Target="footer230.xml"/><Relationship Id="rId23" Type="http://schemas.openxmlformats.org/officeDocument/2006/relationships/footer" Target="footer23.xml"/><Relationship Id="rId229" Type="http://schemas.openxmlformats.org/officeDocument/2006/relationships/footer" Target="footer229.xml"/><Relationship Id="rId228" Type="http://schemas.openxmlformats.org/officeDocument/2006/relationships/footer" Target="footer228.xml"/><Relationship Id="rId227" Type="http://schemas.openxmlformats.org/officeDocument/2006/relationships/footer" Target="footer227.xml"/><Relationship Id="rId226" Type="http://schemas.openxmlformats.org/officeDocument/2006/relationships/footer" Target="footer226.xml"/><Relationship Id="rId225" Type="http://schemas.openxmlformats.org/officeDocument/2006/relationships/footer" Target="footer225.xml"/><Relationship Id="rId224" Type="http://schemas.openxmlformats.org/officeDocument/2006/relationships/footer" Target="footer224.xml"/><Relationship Id="rId223" Type="http://schemas.openxmlformats.org/officeDocument/2006/relationships/footer" Target="footer223.xml"/><Relationship Id="rId222" Type="http://schemas.openxmlformats.org/officeDocument/2006/relationships/footer" Target="footer222.xml"/><Relationship Id="rId221" Type="http://schemas.openxmlformats.org/officeDocument/2006/relationships/footer" Target="footer221.xml"/><Relationship Id="rId220" Type="http://schemas.openxmlformats.org/officeDocument/2006/relationships/footer" Target="footer220.xml"/><Relationship Id="rId22" Type="http://schemas.openxmlformats.org/officeDocument/2006/relationships/footer" Target="footer22.xml"/><Relationship Id="rId219" Type="http://schemas.openxmlformats.org/officeDocument/2006/relationships/footer" Target="footer219.xml"/><Relationship Id="rId218" Type="http://schemas.openxmlformats.org/officeDocument/2006/relationships/footer" Target="footer218.xml"/><Relationship Id="rId217" Type="http://schemas.openxmlformats.org/officeDocument/2006/relationships/footer" Target="footer217.xml"/><Relationship Id="rId216" Type="http://schemas.openxmlformats.org/officeDocument/2006/relationships/footer" Target="footer216.xml"/><Relationship Id="rId215" Type="http://schemas.openxmlformats.org/officeDocument/2006/relationships/footer" Target="footer215.xml"/><Relationship Id="rId214" Type="http://schemas.openxmlformats.org/officeDocument/2006/relationships/footer" Target="footer214.xml"/><Relationship Id="rId213" Type="http://schemas.openxmlformats.org/officeDocument/2006/relationships/footer" Target="footer213.xml"/><Relationship Id="rId212" Type="http://schemas.openxmlformats.org/officeDocument/2006/relationships/footer" Target="footer212.xml"/><Relationship Id="rId211" Type="http://schemas.openxmlformats.org/officeDocument/2006/relationships/footer" Target="footer211.xml"/><Relationship Id="rId210" Type="http://schemas.openxmlformats.org/officeDocument/2006/relationships/footer" Target="footer210.xml"/><Relationship Id="rId21" Type="http://schemas.openxmlformats.org/officeDocument/2006/relationships/footer" Target="footer21.xml"/><Relationship Id="rId209" Type="http://schemas.openxmlformats.org/officeDocument/2006/relationships/footer" Target="footer209.xml"/><Relationship Id="rId208" Type="http://schemas.openxmlformats.org/officeDocument/2006/relationships/footer" Target="footer208.xml"/><Relationship Id="rId207" Type="http://schemas.openxmlformats.org/officeDocument/2006/relationships/footer" Target="footer207.xml"/><Relationship Id="rId206" Type="http://schemas.openxmlformats.org/officeDocument/2006/relationships/footer" Target="footer206.xml"/><Relationship Id="rId205" Type="http://schemas.openxmlformats.org/officeDocument/2006/relationships/footer" Target="footer205.xml"/><Relationship Id="rId204" Type="http://schemas.openxmlformats.org/officeDocument/2006/relationships/footer" Target="footer204.xml"/><Relationship Id="rId203" Type="http://schemas.openxmlformats.org/officeDocument/2006/relationships/footer" Target="footer203.xml"/><Relationship Id="rId202" Type="http://schemas.openxmlformats.org/officeDocument/2006/relationships/footer" Target="footer202.xml"/><Relationship Id="rId201" Type="http://schemas.openxmlformats.org/officeDocument/2006/relationships/footer" Target="footer201.xml"/><Relationship Id="rId200" Type="http://schemas.openxmlformats.org/officeDocument/2006/relationships/footer" Target="footer200.xml"/><Relationship Id="rId20" Type="http://schemas.openxmlformats.org/officeDocument/2006/relationships/footer" Target="footer20.xml"/><Relationship Id="rId2" Type="http://schemas.openxmlformats.org/officeDocument/2006/relationships/footer" Target="footer2.xml"/><Relationship Id="rId199" Type="http://schemas.openxmlformats.org/officeDocument/2006/relationships/footer" Target="footer199.xml"/><Relationship Id="rId198" Type="http://schemas.openxmlformats.org/officeDocument/2006/relationships/footer" Target="footer198.xml"/><Relationship Id="rId197" Type="http://schemas.openxmlformats.org/officeDocument/2006/relationships/footer" Target="footer197.xml"/><Relationship Id="rId196" Type="http://schemas.openxmlformats.org/officeDocument/2006/relationships/footer" Target="footer196.xml"/><Relationship Id="rId195" Type="http://schemas.openxmlformats.org/officeDocument/2006/relationships/footer" Target="footer195.xml"/><Relationship Id="rId194" Type="http://schemas.openxmlformats.org/officeDocument/2006/relationships/footer" Target="footer194.xml"/><Relationship Id="rId193" Type="http://schemas.openxmlformats.org/officeDocument/2006/relationships/footer" Target="footer193.xml"/><Relationship Id="rId192" Type="http://schemas.openxmlformats.org/officeDocument/2006/relationships/footer" Target="footer192.xml"/><Relationship Id="rId191" Type="http://schemas.openxmlformats.org/officeDocument/2006/relationships/footer" Target="footer191.xml"/><Relationship Id="rId190" Type="http://schemas.openxmlformats.org/officeDocument/2006/relationships/footer" Target="footer190.xml"/><Relationship Id="rId19" Type="http://schemas.openxmlformats.org/officeDocument/2006/relationships/footer" Target="footer19.xml"/><Relationship Id="rId189" Type="http://schemas.openxmlformats.org/officeDocument/2006/relationships/footer" Target="footer189.xml"/><Relationship Id="rId188" Type="http://schemas.openxmlformats.org/officeDocument/2006/relationships/footer" Target="footer188.xml"/><Relationship Id="rId187" Type="http://schemas.openxmlformats.org/officeDocument/2006/relationships/footer" Target="footer187.xml"/><Relationship Id="rId186" Type="http://schemas.openxmlformats.org/officeDocument/2006/relationships/footer" Target="footer186.xml"/><Relationship Id="rId185" Type="http://schemas.openxmlformats.org/officeDocument/2006/relationships/footer" Target="footer185.xml"/><Relationship Id="rId184" Type="http://schemas.openxmlformats.org/officeDocument/2006/relationships/footer" Target="footer184.xml"/><Relationship Id="rId183" Type="http://schemas.openxmlformats.org/officeDocument/2006/relationships/footer" Target="footer183.xml"/><Relationship Id="rId182" Type="http://schemas.openxmlformats.org/officeDocument/2006/relationships/footer" Target="footer182.xml"/><Relationship Id="rId181" Type="http://schemas.openxmlformats.org/officeDocument/2006/relationships/footer" Target="footer181.xml"/><Relationship Id="rId180" Type="http://schemas.openxmlformats.org/officeDocument/2006/relationships/footer" Target="footer180.xml"/><Relationship Id="rId18" Type="http://schemas.openxmlformats.org/officeDocument/2006/relationships/footer" Target="footer18.xml"/><Relationship Id="rId179" Type="http://schemas.openxmlformats.org/officeDocument/2006/relationships/footer" Target="footer179.xml"/><Relationship Id="rId178" Type="http://schemas.openxmlformats.org/officeDocument/2006/relationships/footer" Target="footer178.xml"/><Relationship Id="rId177" Type="http://schemas.openxmlformats.org/officeDocument/2006/relationships/footer" Target="footer177.xml"/><Relationship Id="rId176" Type="http://schemas.openxmlformats.org/officeDocument/2006/relationships/footer" Target="footer176.xml"/><Relationship Id="rId175" Type="http://schemas.openxmlformats.org/officeDocument/2006/relationships/footer" Target="footer175.xml"/><Relationship Id="rId174" Type="http://schemas.openxmlformats.org/officeDocument/2006/relationships/footer" Target="footer174.xml"/><Relationship Id="rId173" Type="http://schemas.openxmlformats.org/officeDocument/2006/relationships/footer" Target="footer173.xml"/><Relationship Id="rId172" Type="http://schemas.openxmlformats.org/officeDocument/2006/relationships/footer" Target="footer172.xml"/><Relationship Id="rId171" Type="http://schemas.openxmlformats.org/officeDocument/2006/relationships/footer" Target="footer171.xml"/><Relationship Id="rId170" Type="http://schemas.openxmlformats.org/officeDocument/2006/relationships/footer" Target="footer170.xml"/><Relationship Id="rId17" Type="http://schemas.openxmlformats.org/officeDocument/2006/relationships/footer" Target="footer17.xml"/><Relationship Id="rId169" Type="http://schemas.openxmlformats.org/officeDocument/2006/relationships/footer" Target="footer169.xml"/><Relationship Id="rId168" Type="http://schemas.openxmlformats.org/officeDocument/2006/relationships/footer" Target="footer168.xml"/><Relationship Id="rId167" Type="http://schemas.openxmlformats.org/officeDocument/2006/relationships/footer" Target="footer167.xml"/><Relationship Id="rId166" Type="http://schemas.openxmlformats.org/officeDocument/2006/relationships/footer" Target="footer166.xml"/><Relationship Id="rId165" Type="http://schemas.openxmlformats.org/officeDocument/2006/relationships/footer" Target="footer165.xml"/><Relationship Id="rId164" Type="http://schemas.openxmlformats.org/officeDocument/2006/relationships/footer" Target="footer164.xml"/><Relationship Id="rId163" Type="http://schemas.openxmlformats.org/officeDocument/2006/relationships/footer" Target="footer163.xml"/><Relationship Id="rId162" Type="http://schemas.openxmlformats.org/officeDocument/2006/relationships/footer" Target="footer162.xml"/><Relationship Id="rId161" Type="http://schemas.openxmlformats.org/officeDocument/2006/relationships/footer" Target="footer161.xml"/><Relationship Id="rId160" Type="http://schemas.openxmlformats.org/officeDocument/2006/relationships/footer" Target="footer160.xml"/><Relationship Id="rId16" Type="http://schemas.openxmlformats.org/officeDocument/2006/relationships/footer" Target="footer16.xml"/><Relationship Id="rId159" Type="http://schemas.openxmlformats.org/officeDocument/2006/relationships/footer" Target="footer159.xml"/><Relationship Id="rId158" Type="http://schemas.openxmlformats.org/officeDocument/2006/relationships/footer" Target="footer158.xml"/><Relationship Id="rId157" Type="http://schemas.openxmlformats.org/officeDocument/2006/relationships/footer" Target="footer157.xml"/><Relationship Id="rId156" Type="http://schemas.openxmlformats.org/officeDocument/2006/relationships/footer" Target="footer156.xml"/><Relationship Id="rId155" Type="http://schemas.openxmlformats.org/officeDocument/2006/relationships/footer" Target="footer155.xml"/><Relationship Id="rId154" Type="http://schemas.openxmlformats.org/officeDocument/2006/relationships/footer" Target="footer154.xml"/><Relationship Id="rId153" Type="http://schemas.openxmlformats.org/officeDocument/2006/relationships/footer" Target="footer153.xml"/><Relationship Id="rId152" Type="http://schemas.openxmlformats.org/officeDocument/2006/relationships/footer" Target="footer152.xml"/><Relationship Id="rId151" Type="http://schemas.openxmlformats.org/officeDocument/2006/relationships/footer" Target="footer151.xml"/><Relationship Id="rId150" Type="http://schemas.openxmlformats.org/officeDocument/2006/relationships/footer" Target="footer150.xml"/><Relationship Id="rId15" Type="http://schemas.openxmlformats.org/officeDocument/2006/relationships/footer" Target="footer15.xml"/><Relationship Id="rId149" Type="http://schemas.openxmlformats.org/officeDocument/2006/relationships/footer" Target="footer149.xml"/><Relationship Id="rId148" Type="http://schemas.openxmlformats.org/officeDocument/2006/relationships/footer" Target="footer148.xml"/><Relationship Id="rId147" Type="http://schemas.openxmlformats.org/officeDocument/2006/relationships/footer" Target="footer147.xml"/><Relationship Id="rId146" Type="http://schemas.openxmlformats.org/officeDocument/2006/relationships/footer" Target="footer146.xml"/><Relationship Id="rId145" Type="http://schemas.openxmlformats.org/officeDocument/2006/relationships/footer" Target="footer145.xml"/><Relationship Id="rId144" Type="http://schemas.openxmlformats.org/officeDocument/2006/relationships/footer" Target="footer144.xml"/><Relationship Id="rId143" Type="http://schemas.openxmlformats.org/officeDocument/2006/relationships/footer" Target="footer143.xml"/><Relationship Id="rId142" Type="http://schemas.openxmlformats.org/officeDocument/2006/relationships/footer" Target="footer142.xml"/><Relationship Id="rId141" Type="http://schemas.openxmlformats.org/officeDocument/2006/relationships/footer" Target="footer141.xml"/><Relationship Id="rId140" Type="http://schemas.openxmlformats.org/officeDocument/2006/relationships/footer" Target="footer140.xml"/><Relationship Id="rId14" Type="http://schemas.openxmlformats.org/officeDocument/2006/relationships/footer" Target="footer14.xml"/><Relationship Id="rId139" Type="http://schemas.openxmlformats.org/officeDocument/2006/relationships/footer" Target="footer139.xml"/><Relationship Id="rId138" Type="http://schemas.openxmlformats.org/officeDocument/2006/relationships/footer" Target="footer138.xml"/><Relationship Id="rId137" Type="http://schemas.openxmlformats.org/officeDocument/2006/relationships/footer" Target="footer137.xml"/><Relationship Id="rId136" Type="http://schemas.openxmlformats.org/officeDocument/2006/relationships/footer" Target="footer136.xml"/><Relationship Id="rId135" Type="http://schemas.openxmlformats.org/officeDocument/2006/relationships/footer" Target="footer135.xml"/><Relationship Id="rId134" Type="http://schemas.openxmlformats.org/officeDocument/2006/relationships/footer" Target="footer134.xml"/><Relationship Id="rId133" Type="http://schemas.openxmlformats.org/officeDocument/2006/relationships/footer" Target="footer133.xml"/><Relationship Id="rId132" Type="http://schemas.openxmlformats.org/officeDocument/2006/relationships/footer" Target="footer132.xml"/><Relationship Id="rId131" Type="http://schemas.openxmlformats.org/officeDocument/2006/relationships/footer" Target="footer131.xml"/><Relationship Id="rId130" Type="http://schemas.openxmlformats.org/officeDocument/2006/relationships/footer" Target="footer130.xml"/><Relationship Id="rId13" Type="http://schemas.openxmlformats.org/officeDocument/2006/relationships/footer" Target="footer13.xml"/><Relationship Id="rId129" Type="http://schemas.openxmlformats.org/officeDocument/2006/relationships/footer" Target="footer129.xml"/><Relationship Id="rId128" Type="http://schemas.openxmlformats.org/officeDocument/2006/relationships/footer" Target="footer128.xml"/><Relationship Id="rId127" Type="http://schemas.openxmlformats.org/officeDocument/2006/relationships/footer" Target="footer127.xml"/><Relationship Id="rId126" Type="http://schemas.openxmlformats.org/officeDocument/2006/relationships/footer" Target="footer126.xml"/><Relationship Id="rId125" Type="http://schemas.openxmlformats.org/officeDocument/2006/relationships/footer" Target="footer125.xml"/><Relationship Id="rId124" Type="http://schemas.openxmlformats.org/officeDocument/2006/relationships/footer" Target="footer124.xml"/><Relationship Id="rId123" Type="http://schemas.openxmlformats.org/officeDocument/2006/relationships/footer" Target="footer123.xml"/><Relationship Id="rId122" Type="http://schemas.openxmlformats.org/officeDocument/2006/relationships/footer" Target="footer122.xml"/><Relationship Id="rId121" Type="http://schemas.openxmlformats.org/officeDocument/2006/relationships/footer" Target="footer121.xml"/><Relationship Id="rId120" Type="http://schemas.openxmlformats.org/officeDocument/2006/relationships/footer" Target="footer120.xml"/><Relationship Id="rId12" Type="http://schemas.openxmlformats.org/officeDocument/2006/relationships/footer" Target="footer12.xml"/><Relationship Id="rId119" Type="http://schemas.openxmlformats.org/officeDocument/2006/relationships/footer" Target="footer119.xml"/><Relationship Id="rId118" Type="http://schemas.openxmlformats.org/officeDocument/2006/relationships/footer" Target="footer118.xml"/><Relationship Id="rId117" Type="http://schemas.openxmlformats.org/officeDocument/2006/relationships/footer" Target="footer117.xml"/><Relationship Id="rId116" Type="http://schemas.openxmlformats.org/officeDocument/2006/relationships/footer" Target="footer116.xml"/><Relationship Id="rId115" Type="http://schemas.openxmlformats.org/officeDocument/2006/relationships/footer" Target="footer115.xml"/><Relationship Id="rId114" Type="http://schemas.openxmlformats.org/officeDocument/2006/relationships/footer" Target="footer114.xml"/><Relationship Id="rId113" Type="http://schemas.openxmlformats.org/officeDocument/2006/relationships/footer" Target="footer113.xml"/><Relationship Id="rId112" Type="http://schemas.openxmlformats.org/officeDocument/2006/relationships/footer" Target="footer112.xml"/><Relationship Id="rId111" Type="http://schemas.openxmlformats.org/officeDocument/2006/relationships/footer" Target="footer111.xml"/><Relationship Id="rId110" Type="http://schemas.openxmlformats.org/officeDocument/2006/relationships/footer" Target="footer110.xml"/><Relationship Id="rId11" Type="http://schemas.openxmlformats.org/officeDocument/2006/relationships/footer" Target="footer11.xml"/><Relationship Id="rId109" Type="http://schemas.openxmlformats.org/officeDocument/2006/relationships/footer" Target="footer109.xml"/><Relationship Id="rId108" Type="http://schemas.openxmlformats.org/officeDocument/2006/relationships/footer" Target="footer108.xml"/><Relationship Id="rId107" Type="http://schemas.openxmlformats.org/officeDocument/2006/relationships/footer" Target="footer107.xml"/><Relationship Id="rId106" Type="http://schemas.openxmlformats.org/officeDocument/2006/relationships/footer" Target="footer106.xml"/><Relationship Id="rId105" Type="http://schemas.openxmlformats.org/officeDocument/2006/relationships/footer" Target="footer105.xml"/><Relationship Id="rId104" Type="http://schemas.openxmlformats.org/officeDocument/2006/relationships/footer" Target="footer104.xml"/><Relationship Id="rId103" Type="http://schemas.openxmlformats.org/officeDocument/2006/relationships/footer" Target="footer103.xml"/><Relationship Id="rId102" Type="http://schemas.openxmlformats.org/officeDocument/2006/relationships/footer" Target="footer102.xml"/><Relationship Id="rId101" Type="http://schemas.openxmlformats.org/officeDocument/2006/relationships/footer" Target="footer101.xml"/><Relationship Id="rId100" Type="http://schemas.openxmlformats.org/officeDocument/2006/relationships/footer" Target="footer100.xml"/><Relationship Id="rId10" Type="http://schemas.openxmlformats.org/officeDocument/2006/relationships/footer" Target="footer10.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Sunday</dc:creator>
  <dcterms:created xsi:type="dcterms:W3CDTF">2023-10-07T08:51:18Z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2025-03-06T09:07:52</vt:filetime>
  </property>
</Properties>
</file>