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B75486">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both"/>
        <w:textAlignment w:val="baseline"/>
        <w:outlineLvl w:val="0"/>
        <w:rPr>
          <w:rFonts w:hint="eastAsia" w:ascii="黑体" w:hAnsi="黑体" w:eastAsia="黑体" w:cs="黑体"/>
          <w:b w:val="0"/>
          <w:bCs w:val="0"/>
          <w:spacing w:val="0"/>
          <w:sz w:val="32"/>
          <w:szCs w:val="32"/>
          <w:lang w:val="en-US" w:eastAsia="zh-CN"/>
        </w:rPr>
      </w:pPr>
      <w:r>
        <w:rPr>
          <w:rFonts w:hint="eastAsia" w:ascii="黑体" w:hAnsi="黑体" w:eastAsia="黑体" w:cs="黑体"/>
          <w:b w:val="0"/>
          <w:bCs w:val="0"/>
          <w:spacing w:val="0"/>
          <w:sz w:val="32"/>
          <w:szCs w:val="32"/>
          <w:lang w:val="en-US" w:eastAsia="zh-CN"/>
        </w:rPr>
        <w:t>附件</w:t>
      </w:r>
    </w:p>
    <w:p w14:paraId="5E5CC5ED">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6E23DFF0">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4292A665">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60F31AE1">
      <w:pPr>
        <w:keepNext w:val="0"/>
        <w:keepLines w:val="0"/>
        <w:pageBreakBefore w:val="0"/>
        <w:widowControl w:val="0"/>
        <w:kinsoku/>
        <w:wordWrap/>
        <w:overflowPunct/>
        <w:topLinePunct w:val="0"/>
        <w:autoSpaceDE w:val="0"/>
        <w:autoSpaceDN w:val="0"/>
        <w:bidi w:val="0"/>
        <w:adjustRightInd w:val="0"/>
        <w:snapToGrid w:val="0"/>
        <w:spacing w:line="100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84"/>
          <w:szCs w:val="84"/>
          <w:lang w:val="en-US" w:eastAsia="zh-CN"/>
        </w:rPr>
      </w:pPr>
      <w:r>
        <w:rPr>
          <w:rFonts w:hint="eastAsia" w:ascii="方正小标宋简体" w:hAnsi="方正小标宋简体" w:eastAsia="方正小标宋简体" w:cs="方正小标宋简体"/>
          <w:b w:val="0"/>
          <w:bCs w:val="0"/>
          <w:spacing w:val="0"/>
          <w:sz w:val="84"/>
          <w:szCs w:val="84"/>
          <w:lang w:val="en-US" w:eastAsia="zh-CN"/>
        </w:rPr>
        <w:t>八角渔港管理章程</w:t>
      </w:r>
    </w:p>
    <w:p w14:paraId="6DB6268E">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5D061AA8">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4E23BEB5">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105BAA83">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4CFEA11A">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6C23F31B">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0012FF73">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3E6ABCF7">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1BE8E278">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7620B0CA">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436904B8">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eastAsia" w:ascii="方正小标宋简体" w:hAnsi="方正小标宋简体" w:eastAsia="方正小标宋简体" w:cs="方正小标宋简体"/>
          <w:b w:val="0"/>
          <w:bCs w:val="0"/>
          <w:spacing w:val="0"/>
          <w:sz w:val="32"/>
          <w:szCs w:val="32"/>
          <w:lang w:val="en-US" w:eastAsia="zh-CN"/>
        </w:rPr>
      </w:pPr>
      <w:r>
        <w:rPr>
          <w:rFonts w:hint="eastAsia" w:ascii="方正小标宋简体" w:hAnsi="方正小标宋简体" w:eastAsia="方正小标宋简体" w:cs="方正小标宋简体"/>
          <w:b w:val="0"/>
          <w:bCs w:val="0"/>
          <w:spacing w:val="0"/>
          <w:sz w:val="32"/>
          <w:szCs w:val="32"/>
          <w:lang w:val="en-US" w:eastAsia="zh-CN"/>
        </w:rPr>
        <w:t>编制：烟台港通工程管理咨询有限公司</w:t>
      </w:r>
    </w:p>
    <w:p w14:paraId="4E0AEE92">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default" w:ascii="方正小标宋简体" w:hAnsi="方正小标宋简体" w:eastAsia="方正小标宋简体" w:cs="方正小标宋简体"/>
          <w:b w:val="0"/>
          <w:bCs w:val="0"/>
          <w:spacing w:val="0"/>
          <w:sz w:val="32"/>
          <w:szCs w:val="32"/>
          <w:lang w:val="en-US" w:eastAsia="zh-CN"/>
        </w:rPr>
      </w:pPr>
      <w:r>
        <w:rPr>
          <w:rFonts w:hint="eastAsia" w:ascii="方正小标宋简体" w:hAnsi="方正小标宋简体" w:eastAsia="方正小标宋简体" w:cs="方正小标宋简体"/>
          <w:b w:val="0"/>
          <w:bCs w:val="0"/>
          <w:spacing w:val="0"/>
          <w:sz w:val="32"/>
          <w:szCs w:val="32"/>
          <w:lang w:val="en-US" w:eastAsia="zh-CN"/>
        </w:rPr>
        <w:t>审核：烟台黄渤海新区农业与海洋渔业局</w:t>
      </w:r>
    </w:p>
    <w:p w14:paraId="3397F770">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eastAsia" w:ascii="方正小标宋简体" w:hAnsi="方正小标宋简体" w:eastAsia="方正小标宋简体" w:cs="方正小标宋简体"/>
          <w:b w:val="0"/>
          <w:bCs w:val="0"/>
          <w:spacing w:val="0"/>
          <w:sz w:val="32"/>
          <w:szCs w:val="32"/>
          <w:lang w:val="en-US" w:eastAsia="zh-CN"/>
        </w:rPr>
      </w:pPr>
      <w:r>
        <w:rPr>
          <w:rFonts w:hint="eastAsia" w:ascii="方正小标宋简体" w:hAnsi="方正小标宋简体" w:eastAsia="方正小标宋简体" w:cs="方正小标宋简体"/>
          <w:b w:val="0"/>
          <w:bCs w:val="0"/>
          <w:spacing w:val="0"/>
          <w:sz w:val="32"/>
          <w:szCs w:val="32"/>
          <w:lang w:val="en-US" w:eastAsia="zh-CN"/>
        </w:rPr>
        <w:t>发布：烟台黄渤海新区</w:t>
      </w:r>
      <w:bookmarkStart w:id="0" w:name="_GoBack"/>
      <w:r>
        <w:rPr>
          <w:rFonts w:hint="eastAsia" w:ascii="方正小标宋简体" w:hAnsi="方正小标宋简体" w:eastAsia="方正小标宋简体" w:cs="方正小标宋简体"/>
          <w:b w:val="0"/>
          <w:bCs w:val="0"/>
          <w:spacing w:val="0"/>
          <w:sz w:val="32"/>
          <w:szCs w:val="32"/>
          <w:lang w:val="en-US" w:eastAsia="zh-CN"/>
        </w:rPr>
        <w:t>管理委员会</w:t>
      </w:r>
      <w:bookmarkEnd w:id="0"/>
    </w:p>
    <w:p w14:paraId="7EC89F74">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41E9167E">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default" w:ascii="方正小标宋简体" w:hAnsi="方正小标宋简体" w:eastAsia="方正小标宋简体" w:cs="方正小标宋简体"/>
          <w:b w:val="0"/>
          <w:bCs w:val="0"/>
          <w:spacing w:val="0"/>
          <w:sz w:val="44"/>
          <w:szCs w:val="44"/>
          <w:lang w:val="en-US" w:eastAsia="zh-CN"/>
        </w:rPr>
        <w:sectPr>
          <w:footerReference r:id="rId5" w:type="default"/>
          <w:pgSz w:w="11905" w:h="16838"/>
          <w:pgMar w:top="2098" w:right="1531" w:bottom="1984" w:left="1531" w:header="0" w:footer="1054" w:gutter="0"/>
          <w:pgNumType w:fmt="decimal"/>
          <w:cols w:space="0" w:num="1"/>
          <w:rtlGutter w:val="0"/>
          <w:docGrid w:linePitch="0" w:charSpace="0"/>
        </w:sectPr>
      </w:pPr>
    </w:p>
    <w:p w14:paraId="27D426EA">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65CBD710">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09D3DC06">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r>
        <w:rPr>
          <w:rFonts w:hint="eastAsia" w:ascii="方正小标宋简体" w:hAnsi="方正小标宋简体" w:eastAsia="方正小标宋简体" w:cs="方正小标宋简体"/>
          <w:b w:val="0"/>
          <w:bCs w:val="0"/>
          <w:spacing w:val="0"/>
          <w:sz w:val="44"/>
          <w:szCs w:val="44"/>
          <w:lang w:val="en-US" w:eastAsia="zh-CN"/>
        </w:rPr>
        <w:t>目            录</w:t>
      </w:r>
    </w:p>
    <w:p w14:paraId="6313EE85">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r>
        <w:rPr>
          <w:rFonts w:hint="eastAsia" w:ascii="方正小标宋简体" w:hAnsi="方正小标宋简体" w:eastAsia="方正小标宋简体" w:cs="方正小标宋简体"/>
          <w:b w:val="0"/>
          <w:bCs w:val="0"/>
          <w:spacing w:val="0"/>
          <w:sz w:val="44"/>
          <w:szCs w:val="44"/>
          <w:lang w:val="en-US" w:eastAsia="zh-CN"/>
        </w:rPr>
        <w:t xml:space="preserve">  </w:t>
      </w:r>
    </w:p>
    <w:p w14:paraId="4A1255D7">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default" w:ascii="方正小标宋简体" w:hAnsi="方正小标宋简体" w:eastAsia="方正小标宋简体" w:cs="方正小标宋简体"/>
          <w:b w:val="0"/>
          <w:bCs w:val="0"/>
          <w:spacing w:val="0"/>
          <w:sz w:val="44"/>
          <w:szCs w:val="44"/>
          <w:lang w:val="en-US" w:eastAsia="zh-CN"/>
        </w:rPr>
      </w:pPr>
    </w:p>
    <w:p w14:paraId="655D075A">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eastAsia"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总则</w:t>
      </w:r>
    </w:p>
    <w:p w14:paraId="67077D87">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default"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渔港概况</w:t>
      </w:r>
    </w:p>
    <w:p w14:paraId="399CE01E">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default"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渔港管理机构</w:t>
      </w:r>
    </w:p>
    <w:p w14:paraId="6CD864B3">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default"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渔港设施</w:t>
      </w:r>
    </w:p>
    <w:p w14:paraId="03A76E0E">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default"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渔船进出港</w:t>
      </w:r>
    </w:p>
    <w:p w14:paraId="654FB8C9">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default"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渔船停泊和作业</w:t>
      </w:r>
    </w:p>
    <w:p w14:paraId="63AD43B7">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default"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渔港经营与服务</w:t>
      </w:r>
    </w:p>
    <w:p w14:paraId="71943A0F">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default"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渔港安全与环境保护</w:t>
      </w:r>
    </w:p>
    <w:p w14:paraId="5A68BB0F">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default"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渔港应急事件处置</w:t>
      </w:r>
    </w:p>
    <w:p w14:paraId="7D9EB56E">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default"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禁止与限制性规定</w:t>
      </w:r>
    </w:p>
    <w:p w14:paraId="2B76AEC3">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default"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附则</w:t>
      </w:r>
    </w:p>
    <w:p w14:paraId="5FCEB474">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default" w:ascii="方正小标宋简体" w:hAnsi="方正小标宋简体" w:eastAsia="方正小标宋简体" w:cs="方正小标宋简体"/>
          <w:b w:val="0"/>
          <w:bCs w:val="0"/>
          <w:spacing w:val="0"/>
          <w:sz w:val="44"/>
          <w:szCs w:val="44"/>
          <w:lang w:val="en-US" w:eastAsia="zh-CN"/>
        </w:rPr>
        <w:sectPr>
          <w:pgSz w:w="11905" w:h="16838"/>
          <w:pgMar w:top="2098" w:right="1531" w:bottom="1984" w:left="1531" w:header="0" w:footer="1054" w:gutter="0"/>
          <w:pgNumType w:fmt="decimal"/>
          <w:cols w:space="0" w:num="1"/>
          <w:rtlGutter w:val="0"/>
          <w:docGrid w:linePitch="0" w:charSpace="0"/>
        </w:sectPr>
      </w:pPr>
      <w:r>
        <w:rPr>
          <w:rFonts w:hint="eastAsia" w:ascii="方正小标宋简体" w:hAnsi="方正小标宋简体" w:eastAsia="方正小标宋简体" w:cs="方正小标宋简体"/>
          <w:b w:val="0"/>
          <w:bCs w:val="0"/>
          <w:spacing w:val="0"/>
          <w:sz w:val="44"/>
          <w:szCs w:val="44"/>
          <w:lang w:val="en-US" w:eastAsia="zh-CN"/>
        </w:rPr>
        <w:t xml:space="preserve"> </w:t>
      </w:r>
    </w:p>
    <w:p w14:paraId="2207CFBA">
      <w:pPr>
        <w:keepNext w:val="0"/>
        <w:keepLines w:val="0"/>
        <w:pageBreakBefore w:val="0"/>
        <w:widowControl w:val="0"/>
        <w:kinsoku/>
        <w:wordWrap/>
        <w:overflowPunct/>
        <w:topLinePunct w:val="0"/>
        <w:autoSpaceDE w:val="0"/>
        <w:autoSpaceDN w:val="0"/>
        <w:bidi w:val="0"/>
        <w:adjustRightInd w:val="0"/>
        <w:snapToGrid w:val="0"/>
        <w:spacing w:before="0" w:beforeLines="100" w:after="0" w:afterLines="100" w:line="560" w:lineRule="exact"/>
        <w:ind w:left="0" w:right="0"/>
        <w:jc w:val="center"/>
        <w:textAlignment w:val="baseline"/>
        <w:rPr>
          <w:rFonts w:ascii="Arial"/>
          <w:spacing w:val="0"/>
          <w:sz w:val="21"/>
        </w:rPr>
      </w:pPr>
      <w:r>
        <w:rPr>
          <w:rFonts w:ascii="黑体" w:hAnsi="黑体" w:eastAsia="黑体" w:cs="黑体"/>
          <w:spacing w:val="0"/>
          <w:sz w:val="32"/>
          <w:szCs w:val="32"/>
        </w:rPr>
        <w:t>第一章 总 则</w:t>
      </w:r>
    </w:p>
    <w:p w14:paraId="216E6863">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90"/>
        <w:jc w:val="both"/>
        <w:textAlignment w:val="baseline"/>
        <w:rPr>
          <w:rFonts w:hint="eastAsia" w:ascii="仿宋_GB2312" w:hAnsi="仿宋_GB2312" w:eastAsia="仿宋_GB2312" w:cs="仿宋_GB2312"/>
          <w:color w:val="auto"/>
          <w:spacing w:val="0"/>
          <w:sz w:val="32"/>
          <w:szCs w:val="32"/>
        </w:rPr>
      </w:pPr>
      <w:r>
        <w:rPr>
          <w:rFonts w:hint="eastAsia" w:ascii="楷体_GB2312" w:hAnsi="楷体_GB2312" w:eastAsia="楷体_GB2312" w:cs="楷体_GB2312"/>
          <w:b/>
          <w:bCs/>
          <w:color w:val="auto"/>
          <w:spacing w:val="0"/>
          <w:sz w:val="32"/>
          <w:szCs w:val="32"/>
        </w:rPr>
        <w:t>第一条</w:t>
      </w:r>
      <w:r>
        <w:rPr>
          <w:rFonts w:hint="eastAsia" w:ascii="楷体_GB2312" w:hAnsi="楷体_GB2312" w:eastAsia="楷体_GB2312" w:cs="楷体_GB2312"/>
          <w:b/>
          <w:bCs/>
          <w:color w:val="auto"/>
          <w:spacing w:val="0"/>
          <w:sz w:val="32"/>
          <w:szCs w:val="32"/>
          <w:lang w:val="en-US" w:eastAsia="zh-CN"/>
        </w:rPr>
        <w:t xml:space="preserve">  </w:t>
      </w:r>
      <w:r>
        <w:rPr>
          <w:rFonts w:hint="eastAsia" w:ascii="仿宋_GB2312" w:hAnsi="仿宋_GB2312" w:eastAsia="仿宋_GB2312" w:cs="仿宋_GB2312"/>
          <w:color w:val="auto"/>
          <w:spacing w:val="0"/>
          <w:sz w:val="32"/>
          <w:szCs w:val="32"/>
        </w:rPr>
        <w:t>为加强渔港管理，保障渔港</w:t>
      </w:r>
      <w:r>
        <w:rPr>
          <w:rFonts w:hint="eastAsia" w:ascii="仿宋_GB2312" w:hAnsi="仿宋_GB2312" w:eastAsia="仿宋_GB2312" w:cs="仿宋_GB2312"/>
          <w:color w:val="auto"/>
          <w:spacing w:val="0"/>
          <w:sz w:val="32"/>
          <w:szCs w:val="32"/>
          <w:lang w:val="en-US" w:eastAsia="zh-CN"/>
        </w:rPr>
        <w:t>生产</w:t>
      </w:r>
      <w:r>
        <w:rPr>
          <w:rFonts w:hint="eastAsia" w:ascii="仿宋_GB2312" w:hAnsi="仿宋_GB2312" w:eastAsia="仿宋_GB2312" w:cs="仿宋_GB2312"/>
          <w:color w:val="auto"/>
          <w:spacing w:val="0"/>
          <w:sz w:val="32"/>
          <w:szCs w:val="32"/>
        </w:rPr>
        <w:t>安全，维护渔港秩序，保护渔港环境，根据《中华人民共和国渔港水域交通安全管理条例》《山东省渔业港口和渔业船舶管理条例》和《山东省规范海洋渔业船舶捕捞规定》等有关法律、法规，结合本</w:t>
      </w:r>
      <w:r>
        <w:rPr>
          <w:rFonts w:hint="eastAsia" w:ascii="仿宋_GB2312" w:hAnsi="仿宋_GB2312" w:eastAsia="仿宋_GB2312" w:cs="仿宋_GB2312"/>
          <w:color w:val="auto"/>
          <w:spacing w:val="0"/>
          <w:sz w:val="32"/>
          <w:szCs w:val="32"/>
          <w:lang w:val="en-US" w:eastAsia="zh-CN"/>
        </w:rPr>
        <w:t>港</w:t>
      </w:r>
      <w:r>
        <w:rPr>
          <w:rFonts w:hint="eastAsia" w:ascii="仿宋_GB2312" w:hAnsi="仿宋_GB2312" w:eastAsia="仿宋_GB2312" w:cs="仿宋_GB2312"/>
          <w:color w:val="auto"/>
          <w:spacing w:val="0"/>
          <w:sz w:val="32"/>
          <w:szCs w:val="32"/>
        </w:rPr>
        <w:t>实际，制定本港章。</w:t>
      </w:r>
    </w:p>
    <w:p w14:paraId="4A1B2425">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90"/>
        <w:jc w:val="both"/>
        <w:textAlignment w:val="baseline"/>
        <w:rPr>
          <w:rFonts w:hint="eastAsia" w:ascii="仿宋_GB2312" w:hAnsi="仿宋_GB2312" w:eastAsia="仿宋_GB2312" w:cs="仿宋_GB2312"/>
          <w:color w:val="auto"/>
          <w:spacing w:val="0"/>
          <w:sz w:val="32"/>
          <w:szCs w:val="32"/>
        </w:rPr>
      </w:pPr>
      <w:r>
        <w:rPr>
          <w:rFonts w:hint="eastAsia" w:ascii="楷体_GB2312" w:hAnsi="楷体_GB2312" w:eastAsia="楷体_GB2312" w:cs="楷体_GB2312"/>
          <w:b/>
          <w:bCs/>
          <w:color w:val="auto"/>
          <w:spacing w:val="0"/>
          <w:sz w:val="32"/>
          <w:szCs w:val="32"/>
        </w:rPr>
        <w:t>第二条</w:t>
      </w:r>
      <w:r>
        <w:rPr>
          <w:rFonts w:hint="eastAsia" w:ascii="楷体_GB2312" w:hAnsi="楷体_GB2312" w:eastAsia="楷体_GB2312" w:cs="楷体_GB2312"/>
          <w:b/>
          <w:bCs/>
          <w:color w:val="auto"/>
          <w:spacing w:val="0"/>
          <w:sz w:val="32"/>
          <w:szCs w:val="32"/>
          <w:lang w:val="en-US" w:eastAsia="zh-CN"/>
        </w:rPr>
        <w:t xml:space="preserve">  </w:t>
      </w:r>
      <w:r>
        <w:rPr>
          <w:rFonts w:hint="eastAsia" w:ascii="仿宋_GB2312" w:hAnsi="仿宋_GB2312" w:eastAsia="仿宋_GB2312" w:cs="仿宋_GB2312"/>
          <w:color w:val="auto"/>
          <w:spacing w:val="0"/>
          <w:sz w:val="32"/>
          <w:szCs w:val="32"/>
        </w:rPr>
        <w:t>本港章适用在八角渔港范围内航行、作业、停泊的船舶、车辆和设施，以及进行建设、治理、开发、科研、休闲和其他活动的单位和个人。</w:t>
      </w:r>
    </w:p>
    <w:p w14:paraId="770B2E1A">
      <w:pPr>
        <w:pStyle w:val="2"/>
        <w:keepNext w:val="0"/>
        <w:keepLines w:val="0"/>
        <w:pageBreakBefore w:val="0"/>
        <w:widowControl w:val="0"/>
        <w:kinsoku/>
        <w:wordWrap/>
        <w:overflowPunct/>
        <w:topLinePunct w:val="0"/>
        <w:autoSpaceDE w:val="0"/>
        <w:autoSpaceDN w:val="0"/>
        <w:bidi w:val="0"/>
        <w:adjustRightInd w:val="0"/>
        <w:snapToGrid w:val="0"/>
        <w:spacing w:before="0" w:beforeLines="100" w:after="0" w:afterLines="100" w:line="560" w:lineRule="exact"/>
        <w:ind w:right="0"/>
        <w:jc w:val="center"/>
        <w:textAlignment w:val="baseline"/>
        <w:rPr>
          <w:rFonts w:hint="eastAsia" w:ascii="黑体" w:hAnsi="黑体" w:eastAsia="黑体" w:cs="黑体"/>
          <w:spacing w:val="0"/>
          <w:sz w:val="32"/>
          <w:szCs w:val="32"/>
        </w:rPr>
      </w:pPr>
      <w:r>
        <w:rPr>
          <w:rFonts w:hint="eastAsia" w:ascii="黑体" w:hAnsi="黑体" w:eastAsia="黑体" w:cs="黑体"/>
          <w:spacing w:val="0"/>
          <w:sz w:val="32"/>
          <w:szCs w:val="32"/>
          <w:lang w:val="en-US" w:eastAsia="zh-CN"/>
        </w:rPr>
        <w:t>第二章  渔港概况</w:t>
      </w:r>
    </w:p>
    <w:p w14:paraId="22EEE48A">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rPr>
      </w:pPr>
      <w:r>
        <w:rPr>
          <w:rFonts w:hint="eastAsia" w:ascii="楷体_GB2312" w:hAnsi="楷体_GB2312" w:eastAsia="楷体_GB2312" w:cs="楷体_GB2312"/>
          <w:b/>
          <w:bCs/>
          <w:snapToGrid w:val="0"/>
          <w:color w:val="auto"/>
          <w:spacing w:val="0"/>
          <w:kern w:val="0"/>
          <w:sz w:val="32"/>
          <w:szCs w:val="32"/>
          <w:lang w:val="en-US" w:eastAsia="en-US" w:bidi="ar-SA"/>
        </w:rPr>
        <w:t>第三条</w:t>
      </w:r>
      <w:r>
        <w:rPr>
          <w:rFonts w:hint="eastAsia" w:ascii="楷体_GB2312" w:hAnsi="楷体_GB2312" w:eastAsia="楷体_GB2312" w:cs="楷体_GB2312"/>
          <w:b/>
          <w:bCs/>
          <w:spacing w:val="0"/>
          <w:sz w:val="32"/>
          <w:szCs w:val="32"/>
          <w:lang w:val="en-US" w:eastAsia="zh-CN"/>
        </w:rPr>
        <w:t xml:space="preserve">  </w:t>
      </w:r>
      <w:r>
        <w:rPr>
          <w:rFonts w:hint="eastAsia" w:ascii="仿宋_GB2312" w:hAnsi="仿宋_GB2312" w:eastAsia="仿宋_GB2312" w:cs="仿宋_GB2312"/>
          <w:spacing w:val="0"/>
          <w:sz w:val="32"/>
          <w:szCs w:val="32"/>
          <w:lang w:val="en-US" w:eastAsia="zh-CN"/>
        </w:rPr>
        <w:t>本港</w:t>
      </w:r>
      <w:r>
        <w:rPr>
          <w:rFonts w:hint="eastAsia" w:ascii="仿宋_GB2312" w:hAnsi="仿宋_GB2312" w:eastAsia="仿宋_GB2312" w:cs="仿宋_GB2312"/>
          <w:color w:val="auto"/>
          <w:spacing w:val="0"/>
          <w:sz w:val="32"/>
          <w:szCs w:val="32"/>
          <w:lang w:val="en-US" w:eastAsia="zh-CN"/>
        </w:rPr>
        <w:t>位于烟台黄渤海新区套子湾东岛咀，地理坐标东经121°07′53″，北纬37°38′2″，206国道从港区附近经过，经绕城高速可直接通往同三高速、荣乌高速，距烟台西港区仅10公里，距烟台蓬莱国际机场20公里，交通条件十分便利。</w:t>
      </w:r>
    </w:p>
    <w:p w14:paraId="61C3F34C">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0000FF"/>
          <w:spacing w:val="0"/>
          <w:sz w:val="32"/>
          <w:szCs w:val="32"/>
          <w:lang w:val="en-US" w:eastAsia="zh-CN"/>
        </w:rPr>
      </w:pPr>
      <w:r>
        <w:rPr>
          <w:rFonts w:hint="eastAsia" w:ascii="楷体_GB2312" w:hAnsi="楷体_GB2312" w:eastAsia="楷体_GB2312" w:cs="楷体_GB2312"/>
          <w:b/>
          <w:bCs/>
          <w:snapToGrid w:val="0"/>
          <w:color w:val="auto"/>
          <w:spacing w:val="0"/>
          <w:kern w:val="0"/>
          <w:sz w:val="32"/>
          <w:szCs w:val="32"/>
          <w:lang w:val="en-US" w:eastAsia="en-US" w:bidi="ar-SA"/>
        </w:rPr>
        <w:t>第四条</w:t>
      </w:r>
      <w:r>
        <w:rPr>
          <w:rFonts w:hint="eastAsia" w:ascii="楷体_GB2312" w:hAnsi="楷体_GB2312" w:eastAsia="楷体_GB2312" w:cs="楷体_GB2312"/>
          <w:b/>
          <w:bCs/>
          <w:snapToGrid w:val="0"/>
          <w:color w:val="auto"/>
          <w:spacing w:val="0"/>
          <w:kern w:val="0"/>
          <w:sz w:val="32"/>
          <w:szCs w:val="32"/>
          <w:lang w:val="en-US" w:eastAsia="zh-CN" w:bidi="ar-SA"/>
        </w:rPr>
        <w:t xml:space="preserve">  </w:t>
      </w:r>
      <w:r>
        <w:rPr>
          <w:rFonts w:hint="eastAsia" w:ascii="仿宋_GB2312" w:hAnsi="仿宋_GB2312" w:eastAsia="仿宋_GB2312" w:cs="仿宋_GB2312"/>
          <w:snapToGrid w:val="0"/>
          <w:color w:val="auto"/>
          <w:spacing w:val="0"/>
          <w:kern w:val="0"/>
          <w:sz w:val="32"/>
          <w:szCs w:val="32"/>
          <w:lang w:val="en-US" w:eastAsia="zh-CN" w:bidi="ar-SA"/>
        </w:rPr>
        <w:t>本港为天然港湾，</w:t>
      </w:r>
      <w:r>
        <w:rPr>
          <w:rFonts w:hint="eastAsia" w:ascii="仿宋_GB2312" w:hAnsi="仿宋_GB2312" w:eastAsia="仿宋_GB2312" w:cs="仿宋_GB2312"/>
          <w:color w:val="auto"/>
          <w:spacing w:val="0"/>
          <w:sz w:val="32"/>
          <w:szCs w:val="32"/>
          <w:lang w:val="en-US" w:eastAsia="zh-CN"/>
        </w:rPr>
        <w:t>三面为陆地所环绕，湾深港阔、水质优良，自然条件良好；</w:t>
      </w:r>
      <w:r>
        <w:rPr>
          <w:rFonts w:hint="eastAsia" w:ascii="仿宋_GB2312" w:hAnsi="仿宋_GB2312" w:eastAsia="仿宋_GB2312" w:cs="仿宋_GB2312"/>
          <w:snapToGrid w:val="0"/>
          <w:color w:val="auto"/>
          <w:spacing w:val="0"/>
          <w:kern w:val="0"/>
          <w:sz w:val="32"/>
          <w:szCs w:val="32"/>
          <w:lang w:val="en-US" w:eastAsia="zh-CN" w:bidi="ar-SA"/>
        </w:rPr>
        <w:t>地处温带沿海，属海洋温暖季风气候，秋、冬多偏北风，春、夏季多偏南风，终年不冻；潮汐属正规半日潮海区，最高潮位3.67米、最低潮位-0.77米，平均潮位1.38米、平均潮差1.49米。</w:t>
      </w:r>
    </w:p>
    <w:p w14:paraId="4CB5E5A7">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0000FF"/>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第五条  </w:t>
      </w:r>
      <w:r>
        <w:rPr>
          <w:rFonts w:hint="eastAsia" w:ascii="仿宋_GB2312" w:hAnsi="仿宋_GB2312" w:eastAsia="仿宋_GB2312" w:cs="仿宋_GB2312"/>
          <w:color w:val="auto"/>
          <w:spacing w:val="0"/>
          <w:sz w:val="32"/>
          <w:szCs w:val="32"/>
          <w:lang w:val="en-US" w:eastAsia="zh-CN"/>
        </w:rPr>
        <w:t>本港等级为一级渔港，由东区和西区两部分组成，港区配套水产品市场、水产品加工厂、冷藏制冰厂、加油站等，是我区渔船装卸、补给和避风的重要渔港。</w:t>
      </w:r>
    </w:p>
    <w:p w14:paraId="1B0A3CD7">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第六条  </w:t>
      </w:r>
      <w:r>
        <w:rPr>
          <w:rFonts w:hint="eastAsia" w:ascii="仿宋_GB2312" w:hAnsi="仿宋_GB2312" w:eastAsia="仿宋_GB2312" w:cs="仿宋_GB2312"/>
          <w:color w:val="auto"/>
          <w:spacing w:val="0"/>
          <w:sz w:val="32"/>
          <w:szCs w:val="32"/>
          <w:lang w:val="en-US" w:eastAsia="zh-CN"/>
        </w:rPr>
        <w:t>港区陆域东、南方向与水域相连，西、北方向位于海滨路南侧，面积35.6万平方米。</w:t>
      </w:r>
    </w:p>
    <w:p w14:paraId="2EA6A2B3">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（一）西区控制点坐标如下：</w:t>
      </w:r>
    </w:p>
    <w:p w14:paraId="12E3F1E5">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default"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1:37°38′01.99″N、121°07′55.70″E;</w:t>
      </w:r>
    </w:p>
    <w:p w14:paraId="13B7FB49">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2:37°38′01.72″N、121°08′08.25″E;</w:t>
      </w:r>
    </w:p>
    <w:p w14:paraId="560E8B94">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3:37°38′01.50″N、121°08′24.54″E;</w:t>
      </w:r>
    </w:p>
    <w:p w14:paraId="3E1F87C1">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4:37°38′07.33″N、121°08′25.12″E;</w:t>
      </w:r>
    </w:p>
    <w:p w14:paraId="0CB3EECB">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5:37°38′10.45″N、121°08′25.12″E;</w:t>
      </w:r>
    </w:p>
    <w:p w14:paraId="1B4A5149">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6:37°38′10.83″N、121°08′24.98″E;</w:t>
      </w:r>
    </w:p>
    <w:p w14:paraId="5786B6ED">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7:37°38′10.90″N、121°08′24.63″E;</w:t>
      </w:r>
    </w:p>
    <w:p w14:paraId="6721E8CF">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8:37°38′18.18″N、121°08′24.72″E;</w:t>
      </w:r>
    </w:p>
    <w:p w14:paraId="109A9E6A">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9:37°38′19.18″N、121°08′24.02″E;</w:t>
      </w:r>
    </w:p>
    <w:p w14:paraId="57ACCA12">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10:37°38′21.43″N、121°08′21.29″E;</w:t>
      </w:r>
    </w:p>
    <w:p w14:paraId="791DDF03">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11:37°38′23.21″N、121°08′18.14″E;</w:t>
      </w:r>
    </w:p>
    <w:p w14:paraId="2C703E4D">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12:37°38′20.82″N、121°08′11.35″E;</w:t>
      </w:r>
    </w:p>
    <w:p w14:paraId="61D1C562">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13:37°38′19.83″N、121°08′09.35″E;</w:t>
      </w:r>
    </w:p>
    <w:p w14:paraId="7A1528CC">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14:37°38′14.70″N、121°08′01.56″E;</w:t>
      </w:r>
    </w:p>
    <w:p w14:paraId="32CCA82C">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15:37°38′09.15″N、121°07′57.28″E;</w:t>
      </w:r>
    </w:p>
    <w:p w14:paraId="18FD3C35">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16:37°38′05.48″N、121°07′55.69″E.</w:t>
      </w:r>
    </w:p>
    <w:p w14:paraId="738C606F">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（二）东区控制点坐标如下：</w:t>
      </w:r>
    </w:p>
    <w:p w14:paraId="3C8A78B0">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1:37°38′18.99″N、121°08′26.36″E;</w:t>
      </w:r>
    </w:p>
    <w:p w14:paraId="61A2ABEC">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b/>
          <w:bCs/>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2:37°38′23.89″N、121°08′20.26″E;</w:t>
      </w:r>
    </w:p>
    <w:p w14:paraId="714A23A5">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3:37°38′27.12″N、121°08′32.08″E;</w:t>
      </w:r>
    </w:p>
    <w:p w14:paraId="491328E5">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4:37°38′26.53″N、121°08′34.21″E;</w:t>
      </w:r>
    </w:p>
    <w:p w14:paraId="53D9F725">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5:37°38′28.90″N、121°08′36.74″E;</w:t>
      </w:r>
    </w:p>
    <w:p w14:paraId="3AA87141">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6:37°38′26.01″N、121°08′44.01″E;</w:t>
      </w:r>
    </w:p>
    <w:p w14:paraId="2935D676">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7:37°38′20.929″N、121°08′57.737″E;</w:t>
      </w:r>
    </w:p>
    <w:p w14:paraId="758316D4">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8:37°38′21.814″N、121°08′57.734″E;</w:t>
      </w:r>
    </w:p>
    <w:p w14:paraId="787C39E4">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9:37°38′21.135″N、121°08′59.997″E;</w:t>
      </w:r>
    </w:p>
    <w:p w14:paraId="4CDCA3DD">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10:37°38′20.592″N、121°09′03.878″E;</w:t>
      </w:r>
    </w:p>
    <w:p w14:paraId="2EB28352">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11:37°38′20.382″N、121°09′06.661″E;</w:t>
      </w:r>
    </w:p>
    <w:p w14:paraId="1C026C50">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12:37°38′19.380″N、121°09′08.763″E;</w:t>
      </w:r>
    </w:p>
    <w:p w14:paraId="777D46DB">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13:37°38′17.758″N、121°09′10.016″E;</w:t>
      </w:r>
    </w:p>
    <w:p w14:paraId="5A49D388">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14:37°38′16.301″N、121°09′10.274″E;</w:t>
      </w:r>
    </w:p>
    <w:p w14:paraId="2F99F623">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15:37°38′12.765″N、121°09′08.837″E;</w:t>
      </w:r>
    </w:p>
    <w:p w14:paraId="22C5177F">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16:37°37′56.741″N、121°09′09.467″E;</w:t>
      </w:r>
    </w:p>
    <w:p w14:paraId="48B05096">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17:37°37′54.696″N、121°09′06.865″E;</w:t>
      </w:r>
    </w:p>
    <w:p w14:paraId="3B1D636E">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18:37°37′55.921″N、121°09′04.674″E;</w:t>
      </w:r>
    </w:p>
    <w:p w14:paraId="536B6B0C">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19:37°38′12.752″N、121°09′03.963″E;</w:t>
      </w:r>
    </w:p>
    <w:p w14:paraId="3AE5F825">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20:37°38′12.712″N、121°08′50.504″E;</w:t>
      </w:r>
    </w:p>
    <w:p w14:paraId="0E352FDE">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21:37°38′10.659″N、121°08′49.817″E;</w:t>
      </w:r>
    </w:p>
    <w:p w14:paraId="0B581821">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22:37°38′10.005″N、121°08′46.436″E;</w:t>
      </w:r>
    </w:p>
    <w:p w14:paraId="69E38BD9">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23:37°38′09.873″N、121°08′40.653″E;</w:t>
      </w:r>
    </w:p>
    <w:p w14:paraId="578747A3">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24:37°38′08.979″N、121°08′34.718″E;</w:t>
      </w:r>
    </w:p>
    <w:p w14:paraId="7BACC7E6">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25:37°38′10.213″N、121°08′32.253″E;</w:t>
      </w:r>
    </w:p>
    <w:p w14:paraId="7CF22790">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26:37°38′11.293″N、121°08′32.125″E;</w:t>
      </w:r>
    </w:p>
    <w:p w14:paraId="060DA0FF">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27:37°38′15.465″N、121°08′32.891″E;</w:t>
      </w:r>
    </w:p>
    <w:p w14:paraId="7C7D3C2A">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28:37°38′19.490″N、121°08′34.210″E.</w:t>
      </w:r>
    </w:p>
    <w:p w14:paraId="5395DB48">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before="0" w:after="0" w:line="560" w:lineRule="exact"/>
        <w:ind w:right="0" w:rightChars="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第七条</w:t>
      </w:r>
      <w:r>
        <w:rPr>
          <w:rFonts w:hint="eastAsia" w:ascii="仿宋_GB2312" w:hAnsi="仿宋_GB2312" w:eastAsia="仿宋_GB2312" w:cs="仿宋_GB2312"/>
          <w:color w:val="auto"/>
          <w:spacing w:val="0"/>
          <w:sz w:val="32"/>
          <w:szCs w:val="32"/>
          <w:lang w:val="en-US" w:eastAsia="zh-CN"/>
        </w:rPr>
        <w:t xml:space="preserve">  港区水域总面积69.2万平方米。控制点坐标如下：</w:t>
      </w:r>
    </w:p>
    <w:p w14:paraId="413B54AA">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default"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1:37°38′09.960″N、121°08′43.920″E;</w:t>
      </w:r>
    </w:p>
    <w:p w14:paraId="123CA4FE">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default"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2:37°38′09.873″N、121°08′40.653″E;</w:t>
      </w:r>
    </w:p>
    <w:p w14:paraId="6823A52F">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default"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3:37°38′09.861″N、121°08′40.637″E;</w:t>
      </w:r>
    </w:p>
    <w:p w14:paraId="2635170A">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default"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4:37°38′09.946″N、121°08′39.839″E;</w:t>
      </w:r>
    </w:p>
    <w:p w14:paraId="1467C4C4">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default"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5:37°38′01.898″N、121°08′39.820″E;</w:t>
      </w:r>
    </w:p>
    <w:p w14:paraId="7A3C5259">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default"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6:37°38′01.890″N、121°08′43.902″E;</w:t>
      </w:r>
    </w:p>
    <w:p w14:paraId="51C78ECD">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default"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7:37°38′12.712″N、121°08′50.504″E;</w:t>
      </w:r>
    </w:p>
    <w:p w14:paraId="7B6F1213">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default"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8:37°38′12.287″N、121°08′50.376″E;</w:t>
      </w:r>
    </w:p>
    <w:p w14:paraId="335AF047">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default"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9:37°38′11.849″N、121°08′50.372″E;</w:t>
      </w:r>
    </w:p>
    <w:p w14:paraId="73B3A95C">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default"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10:37°38′10.659″N、121°08′49.817″E;</w:t>
      </w:r>
    </w:p>
    <w:p w14:paraId="699D79D1">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default"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11:37°38′10.127″N、121°08′48.367″E;</w:t>
      </w:r>
    </w:p>
    <w:p w14:paraId="27C53629">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default"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12:37°38′10.080″N、121°08′47.710″E;</w:t>
      </w:r>
    </w:p>
    <w:p w14:paraId="1BCA4694">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default"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13:37°38′10.021″N、121°08′47.103″E;</w:t>
      </w:r>
    </w:p>
    <w:p w14:paraId="78A95D07">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default"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14:37°38′10.005″N、121°08′46.436″E;</w:t>
      </w:r>
    </w:p>
    <w:p w14:paraId="34AAE830">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default"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15:37°38′00.552″N、121°08′46.488″E;</w:t>
      </w:r>
    </w:p>
    <w:p w14:paraId="2BEC3114">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default"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16:37°38′00.566″N、121°08′50.566″E;</w:t>
      </w:r>
    </w:p>
    <w:p w14:paraId="0B349E29">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default"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17:37°37′53.416″N、121°08′50.572″E;</w:t>
      </w:r>
    </w:p>
    <w:p w14:paraId="64A02825">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default"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18:37°37′53.021″N、121°08′53.394″E;</w:t>
      </w:r>
    </w:p>
    <w:p w14:paraId="2E2F322D">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default"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19:37°37′55.487″N、121°08′59.894″E;</w:t>
      </w:r>
    </w:p>
    <w:p w14:paraId="566C22CF">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default"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20:37°37′55.886″N、121°09′03.327″E;</w:t>
      </w:r>
    </w:p>
    <w:p w14:paraId="796250E6">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default"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21:37°37′55.921″N、121°09′04.674″E;</w:t>
      </w:r>
    </w:p>
    <w:p w14:paraId="021B0FBD">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90" w:firstLineChars="0"/>
        <w:jc w:val="both"/>
        <w:textAlignment w:val="baseline"/>
        <w:rPr>
          <w:rFonts w:hint="default"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22:37°38′12.752″N、121°09′03.963″E.</w:t>
      </w:r>
    </w:p>
    <w:p w14:paraId="7299753D">
      <w:pPr>
        <w:pStyle w:val="2"/>
        <w:keepNext w:val="0"/>
        <w:keepLines w:val="0"/>
        <w:pageBreakBefore w:val="0"/>
        <w:widowControl w:val="0"/>
        <w:kinsoku/>
        <w:wordWrap/>
        <w:overflowPunct/>
        <w:topLinePunct w:val="0"/>
        <w:autoSpaceDE w:val="0"/>
        <w:autoSpaceDN w:val="0"/>
        <w:bidi w:val="0"/>
        <w:adjustRightInd w:val="0"/>
        <w:snapToGrid w:val="0"/>
        <w:spacing w:before="0" w:beforeLines="100" w:after="0" w:afterLines="100" w:line="560" w:lineRule="exact"/>
        <w:ind w:right="0"/>
        <w:jc w:val="center"/>
        <w:textAlignment w:val="baseline"/>
        <w:rPr>
          <w:rFonts w:hint="eastAsia" w:ascii="黑体" w:hAnsi="黑体" w:eastAsia="黑体" w:cs="黑体"/>
          <w:spacing w:val="0"/>
          <w:sz w:val="32"/>
          <w:szCs w:val="32"/>
          <w:lang w:val="en-US" w:eastAsia="zh-CN"/>
        </w:rPr>
      </w:pPr>
      <w:r>
        <w:rPr>
          <w:rFonts w:hint="eastAsia" w:ascii="黑体" w:hAnsi="黑体" w:eastAsia="黑体" w:cs="黑体"/>
          <w:spacing w:val="0"/>
          <w:sz w:val="32"/>
          <w:szCs w:val="32"/>
          <w:lang w:val="en-US" w:eastAsia="zh-CN"/>
        </w:rPr>
        <w:t>第三章  渔港管理机构</w:t>
      </w:r>
    </w:p>
    <w:p w14:paraId="5EE19799">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第八条  </w:t>
      </w:r>
      <w:r>
        <w:rPr>
          <w:rFonts w:hint="eastAsia" w:ascii="仿宋_GB2312" w:hAnsi="仿宋_GB2312" w:eastAsia="仿宋_GB2312" w:cs="仿宋_GB2312"/>
          <w:color w:val="auto"/>
          <w:spacing w:val="0"/>
          <w:sz w:val="32"/>
          <w:szCs w:val="32"/>
          <w:lang w:val="en-US" w:eastAsia="zh-CN"/>
        </w:rPr>
        <w:t>烟台黄渤海新区农业与海洋渔业局是本港的行政管理部门，负责执行有关渔港管理的法律、法规和规章，组织编制渔港管理章程，对渔港安全和经营实施监督管理，受理渔港经营许可申请。</w:t>
      </w:r>
    </w:p>
    <w:p w14:paraId="356E073D">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第九条  </w:t>
      </w:r>
      <w:r>
        <w:rPr>
          <w:rFonts w:hint="eastAsia" w:ascii="仿宋_GB2312" w:hAnsi="仿宋_GB2312" w:eastAsia="仿宋_GB2312" w:cs="仿宋_GB2312"/>
          <w:color w:val="auto"/>
          <w:spacing w:val="0"/>
          <w:sz w:val="32"/>
          <w:szCs w:val="32"/>
          <w:lang w:val="en-US" w:eastAsia="zh-CN"/>
        </w:rPr>
        <w:t>烟台黄渤海新区农业与海洋渔业局是本港水域交通安全与防污染监管机构，负责渔船检验、登记、进出港报告、安全检查和渔业船员考试发证，防治船舶污染渔港水域监督，渔业航标管理等工作。烟台黄渤海新区农业与海洋渔业局在东区设有驻港管理办公室。</w:t>
      </w:r>
    </w:p>
    <w:p w14:paraId="756CAF13">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第十条  </w:t>
      </w:r>
      <w:r>
        <w:rPr>
          <w:rFonts w:hint="eastAsia" w:ascii="仿宋_GB2312" w:hAnsi="仿宋_GB2312" w:eastAsia="仿宋_GB2312" w:cs="仿宋_GB2312"/>
          <w:color w:val="auto"/>
          <w:spacing w:val="0"/>
          <w:sz w:val="32"/>
          <w:szCs w:val="32"/>
          <w:lang w:val="en-US" w:eastAsia="zh-CN"/>
        </w:rPr>
        <w:t>烟台黄渤海新区公安分局胜利海岸派出所负责本港治安管理，在东区设有警务室。</w:t>
      </w:r>
    </w:p>
    <w:p w14:paraId="09BAAC86">
      <w:pPr>
        <w:pStyle w:val="2"/>
        <w:keepNext w:val="0"/>
        <w:keepLines w:val="0"/>
        <w:pageBreakBefore w:val="0"/>
        <w:widowControl w:val="0"/>
        <w:kinsoku/>
        <w:wordWrap/>
        <w:overflowPunct/>
        <w:topLinePunct w:val="0"/>
        <w:autoSpaceDE w:val="0"/>
        <w:autoSpaceDN w:val="0"/>
        <w:bidi w:val="0"/>
        <w:adjustRightInd w:val="0"/>
        <w:snapToGrid w:val="0"/>
        <w:spacing w:before="0" w:beforeLines="100" w:after="0" w:afterLines="100" w:line="560" w:lineRule="exact"/>
        <w:ind w:right="0"/>
        <w:jc w:val="center"/>
        <w:textAlignment w:val="baseline"/>
        <w:rPr>
          <w:rFonts w:hint="eastAsia" w:ascii="黑体" w:hAnsi="黑体" w:eastAsia="黑体" w:cs="黑体"/>
          <w:spacing w:val="0"/>
          <w:sz w:val="32"/>
          <w:szCs w:val="32"/>
          <w:lang w:val="en-US" w:eastAsia="zh-CN"/>
        </w:rPr>
      </w:pPr>
      <w:r>
        <w:rPr>
          <w:rFonts w:hint="eastAsia" w:ascii="黑体" w:hAnsi="黑体" w:eastAsia="黑体" w:cs="黑体"/>
          <w:spacing w:val="0"/>
          <w:sz w:val="32"/>
          <w:szCs w:val="32"/>
          <w:lang w:val="en-US" w:eastAsia="zh-CN"/>
        </w:rPr>
        <w:t>第四章  渔港设施</w:t>
      </w:r>
    </w:p>
    <w:p w14:paraId="64740630">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第十一条  </w:t>
      </w:r>
      <w:r>
        <w:rPr>
          <w:rFonts w:hint="eastAsia" w:ascii="仿宋_GB2312" w:hAnsi="仿宋_GB2312" w:eastAsia="仿宋_GB2312" w:cs="仿宋_GB2312"/>
          <w:color w:val="auto"/>
          <w:spacing w:val="0"/>
          <w:sz w:val="32"/>
          <w:szCs w:val="32"/>
          <w:lang w:val="en-US" w:eastAsia="zh-CN"/>
        </w:rPr>
        <w:t>本港码头总长2646米，可布置各种泊位87个，满足现有渔船的靠泊。港内水域设置锚地2处，锚地水深大于-6.0m，可以停靠秋刀鱼捕捞船等现有渔船</w:t>
      </w:r>
    </w:p>
    <w:p w14:paraId="766DD88A">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default"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第十二条  </w:t>
      </w:r>
      <w:r>
        <w:rPr>
          <w:rFonts w:hint="eastAsia" w:ascii="仿宋_GB2312" w:hAnsi="仿宋_GB2312" w:eastAsia="仿宋_GB2312" w:cs="仿宋_GB2312"/>
          <w:color w:val="auto"/>
          <w:spacing w:val="0"/>
          <w:sz w:val="32"/>
          <w:szCs w:val="32"/>
          <w:lang w:val="en-US" w:eastAsia="zh-CN"/>
        </w:rPr>
        <w:t>本港航道采用自然水深，港池水深大于-6.0m，航道水深大于-8.0m，满足秋刀鱼捕捞船等现有渔船安全进出。</w:t>
      </w:r>
    </w:p>
    <w:p w14:paraId="7195FF64">
      <w:pPr>
        <w:pStyle w:val="2"/>
        <w:keepNext w:val="0"/>
        <w:keepLines w:val="0"/>
        <w:pageBreakBefore w:val="0"/>
        <w:widowControl w:val="0"/>
        <w:kinsoku/>
        <w:wordWrap/>
        <w:overflowPunct/>
        <w:topLinePunct w:val="0"/>
        <w:autoSpaceDE w:val="0"/>
        <w:autoSpaceDN w:val="0"/>
        <w:bidi w:val="0"/>
        <w:adjustRightInd w:val="0"/>
        <w:snapToGrid w:val="0"/>
        <w:spacing w:before="0" w:beforeLines="100" w:after="0" w:afterLines="100" w:line="560" w:lineRule="exact"/>
        <w:ind w:right="0"/>
        <w:jc w:val="center"/>
        <w:textAlignment w:val="baseline"/>
        <w:rPr>
          <w:rFonts w:hint="eastAsia" w:ascii="黑体" w:hAnsi="黑体" w:eastAsia="黑体" w:cs="黑体"/>
          <w:spacing w:val="0"/>
          <w:sz w:val="32"/>
          <w:szCs w:val="32"/>
          <w:lang w:val="en-US" w:eastAsia="zh-CN"/>
        </w:rPr>
      </w:pPr>
      <w:r>
        <w:rPr>
          <w:rFonts w:hint="eastAsia" w:ascii="黑体" w:hAnsi="黑体" w:eastAsia="黑体" w:cs="黑体"/>
          <w:spacing w:val="0"/>
          <w:sz w:val="32"/>
          <w:szCs w:val="32"/>
          <w:lang w:val="en-US" w:eastAsia="zh-CN"/>
        </w:rPr>
        <w:t>第五章  渔船进出港</w:t>
      </w:r>
    </w:p>
    <w:p w14:paraId="02E87972">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第十三条  </w:t>
      </w:r>
      <w:r>
        <w:rPr>
          <w:rFonts w:hint="eastAsia" w:ascii="仿宋_GB2312" w:hAnsi="仿宋_GB2312" w:eastAsia="仿宋_GB2312" w:cs="仿宋_GB2312"/>
          <w:color w:val="auto"/>
          <w:spacing w:val="0"/>
          <w:sz w:val="32"/>
          <w:szCs w:val="32"/>
          <w:lang w:val="en-US" w:eastAsia="zh-CN"/>
        </w:rPr>
        <w:t>本港专门为渔业生产服务，未经烟台黄渤海新区农业与海洋渔业局同意，非渔船不得进入本港。</w:t>
      </w:r>
    </w:p>
    <w:p w14:paraId="762CA329">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第十四条  </w:t>
      </w:r>
      <w:r>
        <w:rPr>
          <w:rFonts w:hint="eastAsia" w:ascii="仿宋_GB2312" w:hAnsi="仿宋_GB2312" w:eastAsia="仿宋_GB2312" w:cs="仿宋_GB2312"/>
          <w:color w:val="auto"/>
          <w:spacing w:val="0"/>
          <w:sz w:val="32"/>
          <w:szCs w:val="32"/>
          <w:lang w:val="en-US" w:eastAsia="zh-CN"/>
        </w:rPr>
        <w:t>拟进出本港的渔船应当在进出港前使用渔船进出港报告系统向烟台黄渤海新区农业与海洋渔业局报告渔船进出港信息。</w:t>
      </w:r>
    </w:p>
    <w:p w14:paraId="59328B9C">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eastAsia" w:ascii="仿宋_GB2312" w:hAnsi="仿宋_GB2312" w:eastAsia="仿宋_GB2312" w:cs="仿宋_GB2312"/>
          <w:color w:val="0000FF"/>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第十六条  </w:t>
      </w:r>
      <w:r>
        <w:rPr>
          <w:rFonts w:hint="eastAsia" w:ascii="仿宋_GB2312" w:hAnsi="仿宋_GB2312" w:eastAsia="仿宋_GB2312" w:cs="仿宋_GB2312"/>
          <w:spacing w:val="0"/>
          <w:sz w:val="32"/>
          <w:szCs w:val="32"/>
        </w:rPr>
        <w:t>船舶进出渔港，必须按照有关规定显示号灯和号型，以安全航速行驶，注意避让其他船舶和设施</w:t>
      </w:r>
      <w:r>
        <w:rPr>
          <w:rFonts w:hint="eastAsia" w:ascii="仿宋_GB2312" w:hAnsi="仿宋_GB2312" w:eastAsia="仿宋_GB2312" w:cs="仿宋_GB2312"/>
          <w:spacing w:val="0"/>
          <w:sz w:val="32"/>
          <w:szCs w:val="32"/>
          <w:lang w:eastAsia="zh-CN"/>
        </w:rPr>
        <w:t>，</w:t>
      </w:r>
      <w:r>
        <w:rPr>
          <w:rFonts w:hint="eastAsia" w:ascii="仿宋_GB2312" w:hAnsi="仿宋_GB2312" w:eastAsia="仿宋_GB2312" w:cs="仿宋_GB2312"/>
          <w:spacing w:val="0"/>
          <w:sz w:val="32"/>
          <w:szCs w:val="32"/>
        </w:rPr>
        <w:t>航行速度限制在5节以下。</w:t>
      </w:r>
    </w:p>
    <w:p w14:paraId="3614AA04">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第十七条  </w:t>
      </w:r>
      <w:r>
        <w:rPr>
          <w:rFonts w:hint="eastAsia" w:ascii="仿宋_GB2312" w:hAnsi="仿宋_GB2312" w:eastAsia="仿宋_GB2312" w:cs="仿宋_GB2312"/>
          <w:color w:val="auto"/>
          <w:spacing w:val="0"/>
          <w:sz w:val="32"/>
          <w:szCs w:val="32"/>
          <w:lang w:val="en-US" w:eastAsia="zh-CN"/>
        </w:rPr>
        <w:t>渔港进港后和出港前，应当在指定泊位停泊，泊稳后通知渔港管理单位登记进出港信息，登记完成后，方可进行码头作业或驶离码头。</w:t>
      </w:r>
    </w:p>
    <w:p w14:paraId="4A5E737D">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第十八条  </w:t>
      </w:r>
      <w:r>
        <w:rPr>
          <w:rFonts w:hint="eastAsia" w:ascii="仿宋_GB2312" w:hAnsi="仿宋_GB2312" w:eastAsia="仿宋_GB2312" w:cs="仿宋_GB2312"/>
          <w:color w:val="auto"/>
          <w:spacing w:val="0"/>
          <w:sz w:val="32"/>
          <w:szCs w:val="32"/>
          <w:lang w:val="en-US" w:eastAsia="zh-CN"/>
        </w:rPr>
        <w:t>渔港管理机构登记渔船进出港信息，应当使用全省统一的渔船进出港登记信息系统，如实填写渔船数据，发现进出港渔船有下列情形之一的，立即向烟台黄渤海新区农业与海洋渔业局报告，并限制渔船离港：</w:t>
      </w:r>
    </w:p>
    <w:p w14:paraId="1587AE1B">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（一）进出港登记检查不合格的；</w:t>
      </w:r>
    </w:p>
    <w:p w14:paraId="5161AB15">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（二）违反休渔管理规定的；</w:t>
      </w:r>
    </w:p>
    <w:p w14:paraId="24BDF3AB">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（三）禁止离港或者扣押期间离港的；</w:t>
      </w:r>
    </w:p>
    <w:p w14:paraId="0022BBEC">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（四）被渔业行政主管部门通报核查的。</w:t>
      </w:r>
    </w:p>
    <w:p w14:paraId="7A2D3DBE">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eastAsia" w:ascii="仿宋_GB2312" w:hAnsi="仿宋_GB2312" w:eastAsia="仿宋_GB2312" w:cs="仿宋_GB2312"/>
          <w:color w:val="0000FF"/>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第十九条  </w:t>
      </w:r>
      <w:r>
        <w:rPr>
          <w:rFonts w:hint="eastAsia" w:ascii="仿宋_GB2312" w:hAnsi="仿宋_GB2312" w:eastAsia="仿宋_GB2312" w:cs="仿宋_GB2312"/>
          <w:color w:val="auto"/>
          <w:spacing w:val="0"/>
          <w:sz w:val="32"/>
          <w:szCs w:val="32"/>
          <w:lang w:val="en-US" w:eastAsia="zh-CN"/>
        </w:rPr>
        <w:t>渔港管理机构登记渔船进出港信息，应当核验渔船身份，检查渔船船员持证、消防救生、安全通导设备配备使用等情况。</w:t>
      </w:r>
    </w:p>
    <w:p w14:paraId="7C87FE29">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第二十条  </w:t>
      </w:r>
      <w:r>
        <w:rPr>
          <w:rFonts w:hint="eastAsia" w:ascii="仿宋_GB2312" w:hAnsi="仿宋_GB2312" w:eastAsia="仿宋_GB2312" w:cs="仿宋_GB2312"/>
          <w:color w:val="auto"/>
          <w:spacing w:val="0"/>
          <w:sz w:val="32"/>
          <w:szCs w:val="32"/>
          <w:lang w:val="en-US" w:eastAsia="zh-CN"/>
        </w:rPr>
        <w:t>禁渔期内，未经渔业主管部门批准，休渔渔船不得进出本港。</w:t>
      </w:r>
    </w:p>
    <w:p w14:paraId="469C72E9">
      <w:pPr>
        <w:pStyle w:val="2"/>
        <w:keepNext w:val="0"/>
        <w:keepLines w:val="0"/>
        <w:pageBreakBefore w:val="0"/>
        <w:widowControl w:val="0"/>
        <w:kinsoku/>
        <w:wordWrap/>
        <w:overflowPunct/>
        <w:topLinePunct w:val="0"/>
        <w:autoSpaceDE w:val="0"/>
        <w:autoSpaceDN w:val="0"/>
        <w:bidi w:val="0"/>
        <w:adjustRightInd w:val="0"/>
        <w:snapToGrid w:val="0"/>
        <w:spacing w:before="0" w:beforeLines="100" w:after="0" w:afterLines="100" w:line="560" w:lineRule="exact"/>
        <w:ind w:right="0"/>
        <w:jc w:val="center"/>
        <w:textAlignment w:val="baseline"/>
        <w:rPr>
          <w:rFonts w:hint="default" w:ascii="黑体" w:hAnsi="黑体" w:eastAsia="黑体" w:cs="黑体"/>
          <w:spacing w:val="0"/>
          <w:sz w:val="32"/>
          <w:szCs w:val="32"/>
          <w:lang w:val="en-US" w:eastAsia="zh-CN"/>
        </w:rPr>
      </w:pPr>
      <w:r>
        <w:rPr>
          <w:rFonts w:hint="eastAsia" w:ascii="黑体" w:hAnsi="黑体" w:eastAsia="黑体" w:cs="黑体"/>
          <w:spacing w:val="0"/>
          <w:sz w:val="32"/>
          <w:szCs w:val="32"/>
          <w:lang w:val="en-US" w:eastAsia="zh-CN"/>
        </w:rPr>
        <w:t>第六章  渔船停泊和作业</w:t>
      </w:r>
    </w:p>
    <w:p w14:paraId="0C6D1C86">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第二十一条  </w:t>
      </w:r>
      <w:r>
        <w:rPr>
          <w:rFonts w:hint="eastAsia" w:ascii="仿宋_GB2312" w:hAnsi="仿宋_GB2312" w:eastAsia="仿宋_GB2312" w:cs="仿宋_GB2312"/>
          <w:color w:val="auto"/>
          <w:spacing w:val="0"/>
          <w:sz w:val="32"/>
          <w:szCs w:val="32"/>
          <w:lang w:val="en-US" w:eastAsia="zh-CN"/>
        </w:rPr>
        <w:t>渔船进入本港后，应当及时向渔港管理机构报告，渔港管理机构应当根据船舶种类、码头作业类别以及泊位功能等合理安排渔船停泊或者作业泊位，渔船应按规定在指定地点停泊、作业和显示号灯、号型。</w:t>
      </w:r>
    </w:p>
    <w:p w14:paraId="211E7F87">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default"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第二十二条  </w:t>
      </w:r>
      <w:r>
        <w:rPr>
          <w:rFonts w:hint="eastAsia" w:ascii="仿宋_GB2312" w:hAnsi="仿宋_GB2312" w:eastAsia="仿宋_GB2312" w:cs="仿宋_GB2312"/>
          <w:color w:val="auto"/>
          <w:spacing w:val="0"/>
          <w:sz w:val="32"/>
          <w:szCs w:val="32"/>
          <w:lang w:val="en-US" w:eastAsia="zh-CN"/>
        </w:rPr>
        <w:t>渔船停泊期间，应当留足值班船员，及时应对突发事件。</w:t>
      </w:r>
    </w:p>
    <w:p w14:paraId="0235490C">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default"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rPr>
        <w:t>第</w:t>
      </w:r>
      <w:r>
        <w:rPr>
          <w:rFonts w:hint="eastAsia" w:ascii="楷体_GB2312" w:hAnsi="楷体_GB2312" w:eastAsia="楷体_GB2312" w:cs="楷体_GB2312"/>
          <w:b/>
          <w:bCs/>
          <w:color w:val="auto"/>
          <w:spacing w:val="0"/>
          <w:sz w:val="32"/>
          <w:szCs w:val="32"/>
          <w:lang w:val="en-US" w:eastAsia="zh-CN"/>
        </w:rPr>
        <w:t>二</w:t>
      </w:r>
      <w:r>
        <w:rPr>
          <w:rFonts w:hint="eastAsia" w:ascii="楷体_GB2312" w:hAnsi="楷体_GB2312" w:eastAsia="楷体_GB2312" w:cs="楷体_GB2312"/>
          <w:b/>
          <w:bCs/>
          <w:color w:val="auto"/>
          <w:spacing w:val="0"/>
          <w:sz w:val="32"/>
          <w:szCs w:val="32"/>
        </w:rPr>
        <w:t>十</w:t>
      </w:r>
      <w:r>
        <w:rPr>
          <w:rFonts w:hint="eastAsia" w:ascii="楷体_GB2312" w:hAnsi="楷体_GB2312" w:eastAsia="楷体_GB2312" w:cs="楷体_GB2312"/>
          <w:b/>
          <w:bCs/>
          <w:color w:val="auto"/>
          <w:spacing w:val="0"/>
          <w:sz w:val="32"/>
          <w:szCs w:val="32"/>
          <w:lang w:eastAsia="zh-CN"/>
        </w:rPr>
        <w:t>三</w:t>
      </w:r>
      <w:r>
        <w:rPr>
          <w:rFonts w:hint="eastAsia" w:ascii="楷体_GB2312" w:hAnsi="楷体_GB2312" w:eastAsia="楷体_GB2312" w:cs="楷体_GB2312"/>
          <w:b/>
          <w:bCs/>
          <w:color w:val="auto"/>
          <w:spacing w:val="0"/>
          <w:sz w:val="32"/>
          <w:szCs w:val="32"/>
        </w:rPr>
        <w:t>条</w:t>
      </w:r>
      <w:r>
        <w:rPr>
          <w:rFonts w:hint="eastAsia" w:ascii="楷体_GB2312" w:hAnsi="楷体_GB2312" w:eastAsia="楷体_GB2312" w:cs="楷体_GB2312"/>
          <w:b/>
          <w:bCs/>
          <w:color w:val="auto"/>
          <w:spacing w:val="0"/>
          <w:sz w:val="32"/>
          <w:szCs w:val="32"/>
          <w:lang w:val="en-US" w:eastAsia="zh-CN"/>
        </w:rPr>
        <w:t xml:space="preserve">  </w:t>
      </w:r>
      <w:r>
        <w:rPr>
          <w:rFonts w:hint="eastAsia" w:ascii="仿宋_GB2312" w:hAnsi="仿宋_GB2312" w:eastAsia="仿宋_GB2312" w:cs="仿宋_GB2312"/>
          <w:color w:val="auto"/>
          <w:spacing w:val="0"/>
          <w:sz w:val="32"/>
          <w:szCs w:val="32"/>
          <w:lang w:val="en-US" w:eastAsia="zh-CN"/>
        </w:rPr>
        <w:t>船载渔获物宜采用箱装或者袋装方式上岸。使用吊车、叉车等起重机械装卸的，须向渔港管理机构报备；作业期间，船方应当指定专人做好现场安全防护，防止无关人员靠近作业区域。</w:t>
      </w:r>
    </w:p>
    <w:p w14:paraId="1A1DA7BF">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default"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第二十四条  </w:t>
      </w:r>
      <w:r>
        <w:rPr>
          <w:rFonts w:hint="eastAsia" w:ascii="仿宋_GB2312" w:hAnsi="仿宋_GB2312" w:eastAsia="仿宋_GB2312" w:cs="仿宋_GB2312"/>
          <w:color w:val="auto"/>
          <w:spacing w:val="0"/>
          <w:sz w:val="32"/>
          <w:szCs w:val="32"/>
          <w:lang w:val="en-US" w:eastAsia="zh-CN"/>
        </w:rPr>
        <w:t>渔船进行电焊、气焊、喷灯等明火作业，须向渔港管理机构报备。渔港管理机构应当查验承接作业单位资质、作业人员资质、作业周边环境等是否符合国家有关规定和技术标准要求。</w:t>
      </w:r>
    </w:p>
    <w:p w14:paraId="0EACA8EC">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default"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明火作业期间，船方应当加强现场值守，划定作业隔离区，配备相应的应急消防设备。</w:t>
      </w:r>
    </w:p>
    <w:p w14:paraId="49286A95">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仿宋_GB2312" w:hAnsi="仿宋_GB2312" w:eastAsia="仿宋_GB2312" w:cs="仿宋_GB2312"/>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第二十五条  </w:t>
      </w:r>
      <w:r>
        <w:rPr>
          <w:rFonts w:hint="eastAsia" w:ascii="仿宋_GB2312" w:hAnsi="仿宋_GB2312" w:eastAsia="仿宋_GB2312" w:cs="仿宋_GB2312"/>
          <w:spacing w:val="0"/>
          <w:sz w:val="32"/>
          <w:szCs w:val="32"/>
          <w:lang w:val="en-US" w:eastAsia="zh-CN"/>
        </w:rPr>
        <w:t>渔船加油须向渔港管理机构报备。使用加油车辆加油的，加油车辆应当经渔港管理机构检查，核验并登记加油车辆、驾驶人员、操作人员资质以及受油渔船信息。</w:t>
      </w:r>
    </w:p>
    <w:p w14:paraId="29A8DC75">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渔船加油期间，渔港管理机构应当加强现场安全管理，配备相应的应急消防和防治污染设备。</w:t>
      </w:r>
    </w:p>
    <w:p w14:paraId="617FEDF0">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default" w:ascii="仿宋_GB2312" w:hAnsi="仿宋_GB2312" w:eastAsia="仿宋_GB2312" w:cs="仿宋_GB2312"/>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第二十六条  </w:t>
      </w:r>
      <w:r>
        <w:rPr>
          <w:rFonts w:hint="eastAsia" w:ascii="仿宋_GB2312" w:hAnsi="仿宋_GB2312" w:eastAsia="仿宋_GB2312" w:cs="仿宋_GB2312"/>
          <w:spacing w:val="0"/>
          <w:sz w:val="32"/>
          <w:szCs w:val="32"/>
          <w:lang w:val="en-US" w:eastAsia="zh-CN"/>
        </w:rPr>
        <w:t>渔船进行潜水割摆作业，须向渔港管理机构报备。渔港管理机构应当加强作业现场管理，防止其他船舶靠近作业区域；船方应当安排人员值守，保障作业安全。</w:t>
      </w:r>
    </w:p>
    <w:p w14:paraId="7594E7F1">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default" w:ascii="仿宋_GB2312" w:hAnsi="仿宋_GB2312" w:eastAsia="仿宋_GB2312" w:cs="仿宋_GB2312"/>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第二十七条  </w:t>
      </w:r>
      <w:r>
        <w:rPr>
          <w:rFonts w:hint="eastAsia" w:ascii="仿宋_GB2312" w:hAnsi="仿宋_GB2312" w:eastAsia="仿宋_GB2312" w:cs="仿宋_GB2312"/>
          <w:spacing w:val="0"/>
          <w:sz w:val="32"/>
          <w:szCs w:val="32"/>
          <w:lang w:val="en-US" w:eastAsia="zh-CN"/>
        </w:rPr>
        <w:t>渔船结束码头作业，应当立即驶离，在指定地点停泊，不得长时间占用作业泊位。</w:t>
      </w:r>
    </w:p>
    <w:p w14:paraId="099F897B">
      <w:pPr>
        <w:keepNext w:val="0"/>
        <w:keepLines w:val="0"/>
        <w:pageBreakBefore w:val="0"/>
        <w:widowControl/>
        <w:kinsoku w:val="0"/>
        <w:wordWrap/>
        <w:overflowPunct/>
        <w:topLinePunct w:val="0"/>
        <w:autoSpaceDE w:val="0"/>
        <w:autoSpaceDN w:val="0"/>
        <w:bidi w:val="0"/>
        <w:adjustRightInd w:val="0"/>
        <w:snapToGrid w:val="0"/>
        <w:spacing w:before="156" w:beforeLines="50" w:after="156" w:afterLines="50" w:line="560" w:lineRule="exact"/>
        <w:ind w:leftChars="0"/>
        <w:jc w:val="center"/>
        <w:textAlignment w:val="baseline"/>
        <w:rPr>
          <w:rFonts w:ascii="仿宋_GB2312" w:eastAsia="仿宋_GB2312"/>
          <w:sz w:val="32"/>
          <w:szCs w:val="32"/>
        </w:rPr>
      </w:pPr>
      <w:r>
        <w:rPr>
          <w:rFonts w:hint="eastAsia" w:ascii="黑体" w:hAnsi="仿宋" w:eastAsia="黑体"/>
          <w:sz w:val="32"/>
          <w:szCs w:val="32"/>
        </w:rPr>
        <w:t xml:space="preserve">第七章  </w:t>
      </w:r>
      <w:r>
        <w:rPr>
          <w:rFonts w:hint="eastAsia" w:eastAsia="黑体"/>
          <w:sz w:val="32"/>
          <w:szCs w:val="32"/>
        </w:rPr>
        <w:t>渔港经营与服务</w:t>
      </w:r>
    </w:p>
    <w:p w14:paraId="61EA71EB">
      <w:pPr>
        <w:keepNext w:val="0"/>
        <w:keepLines w:val="0"/>
        <w:pageBreakBefore w:val="0"/>
        <w:widowControl/>
        <w:numPr>
          <w:ilvl w:val="0"/>
          <w:numId w:val="0"/>
        </w:numPr>
        <w:tabs>
          <w:tab w:val="left" w:pos="0"/>
        </w:tabs>
        <w:kinsoku w:val="0"/>
        <w:wordWrap/>
        <w:overflowPunct/>
        <w:topLinePunct w:val="0"/>
        <w:autoSpaceDE w:val="0"/>
        <w:autoSpaceDN w:val="0"/>
        <w:bidi w:val="0"/>
        <w:adjustRightInd w:val="0"/>
        <w:snapToGrid w:val="0"/>
        <w:spacing w:line="560" w:lineRule="exact"/>
        <w:ind w:leftChars="0" w:firstLine="643" w:firstLineChars="200"/>
        <w:jc w:val="both"/>
        <w:textAlignment w:val="baseline"/>
        <w:rPr>
          <w:rFonts w:hint="eastAsia" w:ascii="仿宋_GB2312" w:hAnsi="仿宋_GB2312" w:eastAsia="仿宋_GB2312" w:cs="仿宋_GB2312"/>
          <w:snapToGrid w:val="0"/>
          <w:color w:val="000000"/>
          <w:spacing w:val="0"/>
          <w:kern w:val="0"/>
          <w:sz w:val="32"/>
          <w:szCs w:val="32"/>
          <w:lang w:val="en-US" w:eastAsia="zh-CN" w:bidi="ar-SA"/>
        </w:rPr>
      </w:pPr>
      <w:r>
        <w:rPr>
          <w:rFonts w:hint="eastAsia" w:ascii="楷体_GB2312" w:hAnsi="楷体_GB2312" w:eastAsia="楷体_GB2312" w:cs="楷体_GB2312"/>
          <w:b/>
          <w:bCs/>
          <w:color w:val="auto"/>
          <w:spacing w:val="0"/>
          <w:sz w:val="32"/>
          <w:szCs w:val="32"/>
          <w:lang w:val="en-US" w:eastAsia="zh-CN"/>
        </w:rPr>
        <w:t>第二十八条</w:t>
      </w:r>
      <w:r>
        <w:rPr>
          <w:rFonts w:hint="eastAsia" w:ascii="黑体" w:eastAsia="黑体"/>
          <w:sz w:val="32"/>
          <w:szCs w:val="32"/>
        </w:rPr>
        <w:t xml:space="preserve"> </w:t>
      </w:r>
      <w:r>
        <w:rPr>
          <w:rFonts w:hint="eastAsia" w:ascii="黑体" w:eastAsia="黑体"/>
          <w:sz w:val="32"/>
          <w:szCs w:val="32"/>
          <w:lang w:val="en-US" w:eastAsia="zh-CN"/>
        </w:rPr>
        <w:t xml:space="preserve"> </w:t>
      </w:r>
      <w:r>
        <w:rPr>
          <w:rFonts w:hint="eastAsia" w:ascii="仿宋_GB2312" w:hAnsi="仿宋_GB2312" w:eastAsia="仿宋_GB2312" w:cs="仿宋_GB2312"/>
          <w:snapToGrid w:val="0"/>
          <w:color w:val="000000"/>
          <w:spacing w:val="0"/>
          <w:kern w:val="0"/>
          <w:sz w:val="32"/>
          <w:szCs w:val="32"/>
          <w:lang w:val="en-US" w:eastAsia="zh-CN" w:bidi="ar-SA"/>
        </w:rPr>
        <w:t>在本港从事经营活动的，应当遵守有关法律、法规和规章相关规定，为客户提供公平、良好服务，不得强买强卖或者为非法船舶提供服务。</w:t>
      </w:r>
    </w:p>
    <w:p w14:paraId="6E079C27">
      <w:pPr>
        <w:keepNext w:val="0"/>
        <w:keepLines w:val="0"/>
        <w:pageBreakBefore w:val="0"/>
        <w:widowControl/>
        <w:numPr>
          <w:ilvl w:val="0"/>
          <w:numId w:val="0"/>
        </w:numPr>
        <w:tabs>
          <w:tab w:val="left" w:pos="0"/>
        </w:tabs>
        <w:kinsoku w:val="0"/>
        <w:wordWrap/>
        <w:overflowPunct/>
        <w:topLinePunct w:val="0"/>
        <w:autoSpaceDE w:val="0"/>
        <w:autoSpaceDN w:val="0"/>
        <w:bidi w:val="0"/>
        <w:adjustRightInd w:val="0"/>
        <w:snapToGrid w:val="0"/>
        <w:spacing w:line="560" w:lineRule="exact"/>
        <w:ind w:leftChars="0" w:firstLine="643" w:firstLineChars="200"/>
        <w:jc w:val="both"/>
        <w:textAlignment w:val="baseline"/>
        <w:rPr>
          <w:rFonts w:hint="eastAsia" w:ascii="仿宋_GB2312" w:eastAsia="仿宋_GB2312"/>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第二十九条  </w:t>
      </w:r>
      <w:r>
        <w:rPr>
          <w:rFonts w:hint="eastAsia" w:ascii="仿宋_GB2312" w:hAnsi="仿宋_GB2312" w:eastAsia="仿宋_GB2312" w:cs="仿宋_GB2312"/>
          <w:bCs/>
          <w:sz w:val="32"/>
          <w:szCs w:val="32"/>
        </w:rPr>
        <w:t>本港之外的单位进入本港为渔船提供燃油补给、渔获物装卸等经营活动，须经</w:t>
      </w:r>
      <w:r>
        <w:rPr>
          <w:rFonts w:hint="eastAsia" w:ascii="仿宋_GB2312" w:hAnsi="仿宋_GB2312" w:eastAsia="仿宋_GB2312" w:cs="仿宋_GB2312"/>
          <w:bCs/>
          <w:sz w:val="32"/>
          <w:szCs w:val="32"/>
          <w:lang w:val="en-US" w:eastAsia="zh-CN"/>
        </w:rPr>
        <w:t>渔港</w:t>
      </w:r>
      <w:r>
        <w:rPr>
          <w:rFonts w:hint="eastAsia" w:ascii="仿宋_GB2312" w:hAnsi="仿宋_GB2312" w:eastAsia="仿宋_GB2312" w:cs="仿宋_GB2312"/>
          <w:bCs/>
          <w:sz w:val="32"/>
          <w:szCs w:val="32"/>
        </w:rPr>
        <w:t>管理机构同意；作业过程中，应当服从</w:t>
      </w:r>
      <w:r>
        <w:rPr>
          <w:rFonts w:hint="eastAsia" w:ascii="仿宋_GB2312" w:hAnsi="仿宋_GB2312" w:eastAsia="仿宋_GB2312" w:cs="仿宋_GB2312"/>
          <w:bCs/>
          <w:sz w:val="32"/>
          <w:szCs w:val="32"/>
          <w:lang w:val="en-US" w:eastAsia="zh-CN"/>
        </w:rPr>
        <w:t>渔港</w:t>
      </w:r>
      <w:r>
        <w:rPr>
          <w:rFonts w:hint="eastAsia" w:ascii="仿宋_GB2312" w:hAnsi="仿宋_GB2312" w:eastAsia="仿宋_GB2312" w:cs="仿宋_GB2312"/>
          <w:bCs/>
          <w:sz w:val="32"/>
          <w:szCs w:val="32"/>
        </w:rPr>
        <w:t>管理机构调度和指挥。</w:t>
      </w:r>
    </w:p>
    <w:p w14:paraId="7B6B045C">
      <w:pPr>
        <w:pStyle w:val="2"/>
        <w:keepNext w:val="0"/>
        <w:keepLines w:val="0"/>
        <w:pageBreakBefore w:val="0"/>
        <w:widowControl w:val="0"/>
        <w:kinsoku/>
        <w:wordWrap/>
        <w:overflowPunct/>
        <w:topLinePunct w:val="0"/>
        <w:autoSpaceDE w:val="0"/>
        <w:autoSpaceDN w:val="0"/>
        <w:bidi w:val="0"/>
        <w:adjustRightInd w:val="0"/>
        <w:snapToGrid w:val="0"/>
        <w:spacing w:before="0" w:beforeLines="100" w:after="0" w:afterLines="100" w:line="560" w:lineRule="exact"/>
        <w:ind w:right="0" w:firstLine="2560" w:firstLineChars="800"/>
        <w:jc w:val="both"/>
        <w:textAlignment w:val="baseline"/>
        <w:rPr>
          <w:rFonts w:hint="eastAsia" w:ascii="黑体" w:hAnsi="黑体" w:eastAsia="黑体" w:cs="黑体"/>
          <w:spacing w:val="0"/>
          <w:sz w:val="32"/>
          <w:szCs w:val="32"/>
          <w:lang w:val="en-US" w:eastAsia="zh-CN"/>
        </w:rPr>
      </w:pPr>
      <w:r>
        <w:rPr>
          <w:rFonts w:hint="eastAsia" w:ascii="黑体" w:hAnsi="黑体" w:eastAsia="黑体" w:cs="黑体"/>
          <w:spacing w:val="0"/>
          <w:sz w:val="32"/>
          <w:szCs w:val="32"/>
          <w:lang w:val="en-US" w:eastAsia="zh-CN"/>
        </w:rPr>
        <w:t>第八章  渔港安全与环境保护</w:t>
      </w:r>
    </w:p>
    <w:p w14:paraId="668CE0C1">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仿宋_GB2312" w:hAnsi="仿宋_GB2312" w:eastAsia="仿宋_GB2312" w:cs="仿宋_GB2312"/>
          <w:spacing w:val="0"/>
          <w:sz w:val="32"/>
          <w:szCs w:val="32"/>
          <w:lang w:val="en-US" w:eastAsia="zh-CN"/>
        </w:rPr>
      </w:pPr>
      <w:r>
        <w:rPr>
          <w:rFonts w:hint="eastAsia" w:ascii="楷体_GB2312" w:hAnsi="楷体_GB2312" w:eastAsia="楷体_GB2312" w:cs="楷体_GB2312"/>
          <w:b/>
          <w:bCs/>
          <w:snapToGrid w:val="0"/>
          <w:color w:val="auto"/>
          <w:spacing w:val="0"/>
          <w:kern w:val="0"/>
          <w:sz w:val="32"/>
          <w:szCs w:val="32"/>
          <w:lang w:val="en-US" w:eastAsia="en-US" w:bidi="ar-SA"/>
        </w:rPr>
        <w:t>第</w:t>
      </w:r>
      <w:r>
        <w:rPr>
          <w:rFonts w:hint="eastAsia" w:ascii="楷体_GB2312" w:hAnsi="楷体_GB2312" w:eastAsia="楷体_GB2312" w:cs="楷体_GB2312"/>
          <w:b/>
          <w:bCs/>
          <w:snapToGrid w:val="0"/>
          <w:color w:val="auto"/>
          <w:spacing w:val="0"/>
          <w:kern w:val="0"/>
          <w:sz w:val="32"/>
          <w:szCs w:val="32"/>
          <w:lang w:val="en-US" w:eastAsia="zh-CN" w:bidi="ar-SA"/>
        </w:rPr>
        <w:t>三十</w:t>
      </w:r>
      <w:r>
        <w:rPr>
          <w:rFonts w:hint="eastAsia" w:ascii="楷体_GB2312" w:hAnsi="楷体_GB2312" w:eastAsia="楷体_GB2312" w:cs="楷体_GB2312"/>
          <w:b/>
          <w:bCs/>
          <w:snapToGrid w:val="0"/>
          <w:color w:val="auto"/>
          <w:spacing w:val="0"/>
          <w:kern w:val="0"/>
          <w:sz w:val="32"/>
          <w:szCs w:val="32"/>
          <w:lang w:val="en-US" w:eastAsia="en-US" w:bidi="ar-SA"/>
        </w:rPr>
        <w:t>条</w:t>
      </w:r>
      <w:r>
        <w:rPr>
          <w:rFonts w:hint="eastAsia" w:ascii="楷体_GB2312" w:hAnsi="楷体_GB2312" w:eastAsia="楷体_GB2312" w:cs="楷体_GB2312"/>
          <w:b/>
          <w:bCs/>
          <w:snapToGrid w:val="0"/>
          <w:color w:val="auto"/>
          <w:spacing w:val="0"/>
          <w:kern w:val="0"/>
          <w:sz w:val="32"/>
          <w:szCs w:val="32"/>
          <w:lang w:val="en-US" w:eastAsia="zh-CN" w:bidi="ar-SA"/>
        </w:rPr>
        <w:t xml:space="preserve">  </w:t>
      </w:r>
      <w:r>
        <w:rPr>
          <w:rFonts w:hint="eastAsia" w:ascii="仿宋_GB2312" w:hAnsi="仿宋_GB2312" w:eastAsia="仿宋_GB2312" w:cs="仿宋_GB2312"/>
          <w:spacing w:val="0"/>
          <w:sz w:val="32"/>
          <w:szCs w:val="32"/>
          <w:lang w:val="en-US" w:eastAsia="zh-CN"/>
        </w:rPr>
        <w:t>本港从事生产经营活动的单位、船舶和人员应当接受安全监督检查，不得拒绝、阻挠或隐匿、谎报有关情况和材料。</w:t>
      </w:r>
    </w:p>
    <w:p w14:paraId="0F9FC8FF">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Times New Roman" w:hAnsi="Times New Roman" w:eastAsia="仿宋" w:cs="Times New Roman"/>
          <w:sz w:val="32"/>
          <w:szCs w:val="32"/>
          <w:lang w:eastAsia="zh-CN"/>
        </w:rPr>
      </w:pPr>
      <w:r>
        <w:rPr>
          <w:rFonts w:hint="eastAsia" w:ascii="楷体_GB2312" w:hAnsi="楷体_GB2312" w:eastAsia="楷体_GB2312" w:cs="楷体_GB2312"/>
          <w:b/>
          <w:bCs/>
          <w:snapToGrid w:val="0"/>
          <w:color w:val="auto"/>
          <w:spacing w:val="0"/>
          <w:kern w:val="0"/>
          <w:sz w:val="32"/>
          <w:szCs w:val="32"/>
          <w:lang w:val="en-US" w:eastAsia="zh-CN" w:bidi="ar-SA"/>
        </w:rPr>
        <w:t xml:space="preserve">第三十一条  </w:t>
      </w:r>
      <w:r>
        <w:rPr>
          <w:rFonts w:hint="eastAsia" w:ascii="仿宋_GB2312" w:hAnsi="仿宋_GB2312" w:eastAsia="仿宋_GB2312" w:cs="仿宋_GB2312"/>
          <w:spacing w:val="0"/>
          <w:sz w:val="32"/>
          <w:szCs w:val="32"/>
          <w:lang w:val="en-US" w:eastAsia="zh-CN"/>
        </w:rPr>
        <w:t>烟台黄渤海新区农业与海洋渔业局是本港安全生产的责任主体，负</w:t>
      </w:r>
      <w:r>
        <w:rPr>
          <w:rFonts w:hint="default" w:ascii="Times New Roman" w:hAnsi="Times New Roman" w:eastAsia="仿宋" w:cs="Times New Roman"/>
          <w:sz w:val="32"/>
          <w:szCs w:val="32"/>
        </w:rPr>
        <w:t>有组织机构保障、规章制度保障、安全生产投入保障等主体责任</w:t>
      </w:r>
      <w:r>
        <w:rPr>
          <w:rFonts w:hint="eastAsia" w:ascii="Times New Roman" w:hAnsi="Times New Roman" w:eastAsia="仿宋" w:cs="Times New Roman"/>
          <w:sz w:val="32"/>
          <w:szCs w:val="32"/>
          <w:lang w:eastAsia="zh-CN"/>
        </w:rPr>
        <w:t>。</w:t>
      </w:r>
    </w:p>
    <w:p w14:paraId="6416D810">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仿宋_GB2312" w:hAnsi="仿宋_GB2312" w:eastAsia="仿宋_GB2312" w:cs="仿宋_GB2312"/>
          <w:sz w:val="32"/>
          <w:szCs w:val="32"/>
        </w:rPr>
      </w:pPr>
      <w:r>
        <w:rPr>
          <w:rFonts w:hint="default" w:ascii="楷体_GB2312" w:hAnsi="楷体_GB2312" w:eastAsia="楷体_GB2312" w:cs="楷体_GB2312"/>
          <w:b/>
          <w:bCs/>
          <w:snapToGrid w:val="0"/>
          <w:color w:val="auto"/>
          <w:spacing w:val="0"/>
          <w:kern w:val="0"/>
          <w:sz w:val="32"/>
          <w:szCs w:val="32"/>
          <w:lang w:val="en-US" w:eastAsia="en-US" w:bidi="ar-SA"/>
        </w:rPr>
        <w:t>第</w:t>
      </w:r>
      <w:r>
        <w:rPr>
          <w:rFonts w:hint="eastAsia" w:ascii="楷体_GB2312" w:hAnsi="楷体_GB2312" w:eastAsia="楷体_GB2312" w:cs="楷体_GB2312"/>
          <w:b/>
          <w:bCs/>
          <w:snapToGrid w:val="0"/>
          <w:color w:val="auto"/>
          <w:spacing w:val="0"/>
          <w:kern w:val="0"/>
          <w:sz w:val="32"/>
          <w:szCs w:val="32"/>
          <w:lang w:val="en-US" w:eastAsia="zh-CN" w:bidi="ar-SA"/>
        </w:rPr>
        <w:t>三十二</w:t>
      </w:r>
      <w:r>
        <w:rPr>
          <w:rFonts w:hint="default" w:ascii="楷体_GB2312" w:hAnsi="楷体_GB2312" w:eastAsia="楷体_GB2312" w:cs="楷体_GB2312"/>
          <w:b/>
          <w:bCs/>
          <w:snapToGrid w:val="0"/>
          <w:color w:val="auto"/>
          <w:spacing w:val="0"/>
          <w:kern w:val="0"/>
          <w:sz w:val="32"/>
          <w:szCs w:val="32"/>
          <w:lang w:val="en-US" w:eastAsia="en-US" w:bidi="ar-SA"/>
        </w:rPr>
        <w:t xml:space="preserve">条  </w:t>
      </w:r>
      <w:r>
        <w:rPr>
          <w:rFonts w:hint="eastAsia" w:ascii="仿宋_GB2312" w:hAnsi="仿宋_GB2312" w:eastAsia="仿宋_GB2312" w:cs="仿宋_GB2312"/>
          <w:sz w:val="32"/>
          <w:szCs w:val="32"/>
        </w:rPr>
        <w:t>任何单位和个人不得破坏渔港设施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造成损坏的，</w:t>
      </w:r>
      <w:r>
        <w:rPr>
          <w:rFonts w:hint="eastAsia" w:ascii="仿宋_GB2312" w:hAnsi="仿宋_GB2312" w:eastAsia="仿宋_GB2312" w:cs="仿宋_GB2312"/>
          <w:sz w:val="32"/>
          <w:szCs w:val="32"/>
        </w:rPr>
        <w:t>承担相应的赔偿责任。</w:t>
      </w:r>
    </w:p>
    <w:p w14:paraId="4D415E6E">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仿宋_GB2312" w:hAnsi="仿宋_GB2312" w:eastAsia="仿宋_GB2312" w:cs="仿宋_GB2312"/>
          <w:sz w:val="32"/>
          <w:szCs w:val="32"/>
          <w:lang w:val="en-US" w:eastAsia="zh-CN"/>
        </w:rPr>
      </w:pPr>
      <w:r>
        <w:rPr>
          <w:rFonts w:hint="default" w:ascii="楷体_GB2312" w:hAnsi="楷体_GB2312" w:eastAsia="楷体_GB2312" w:cs="楷体_GB2312"/>
          <w:b/>
          <w:bCs/>
          <w:snapToGrid w:val="0"/>
          <w:color w:val="auto"/>
          <w:spacing w:val="0"/>
          <w:kern w:val="0"/>
          <w:sz w:val="32"/>
          <w:szCs w:val="32"/>
          <w:lang w:val="en-US" w:eastAsia="en-US" w:bidi="ar-SA"/>
        </w:rPr>
        <w:t>第</w:t>
      </w:r>
      <w:r>
        <w:rPr>
          <w:rFonts w:hint="eastAsia" w:ascii="楷体_GB2312" w:hAnsi="楷体_GB2312" w:eastAsia="楷体_GB2312" w:cs="楷体_GB2312"/>
          <w:b/>
          <w:bCs/>
          <w:snapToGrid w:val="0"/>
          <w:color w:val="auto"/>
          <w:spacing w:val="0"/>
          <w:kern w:val="0"/>
          <w:sz w:val="32"/>
          <w:szCs w:val="32"/>
          <w:lang w:val="en-US" w:eastAsia="zh-CN" w:bidi="ar-SA"/>
        </w:rPr>
        <w:t>三</w:t>
      </w:r>
      <w:r>
        <w:rPr>
          <w:rFonts w:hint="default" w:ascii="楷体_GB2312" w:hAnsi="楷体_GB2312" w:eastAsia="楷体_GB2312" w:cs="楷体_GB2312"/>
          <w:b/>
          <w:bCs/>
          <w:snapToGrid w:val="0"/>
          <w:color w:val="auto"/>
          <w:spacing w:val="0"/>
          <w:kern w:val="0"/>
          <w:sz w:val="32"/>
          <w:szCs w:val="32"/>
          <w:lang w:val="en-US" w:eastAsia="en-US" w:bidi="ar-SA"/>
        </w:rPr>
        <w:t>十</w:t>
      </w:r>
      <w:r>
        <w:rPr>
          <w:rFonts w:hint="eastAsia" w:ascii="楷体_GB2312" w:hAnsi="楷体_GB2312" w:eastAsia="楷体_GB2312" w:cs="楷体_GB2312"/>
          <w:b/>
          <w:bCs/>
          <w:snapToGrid w:val="0"/>
          <w:color w:val="auto"/>
          <w:spacing w:val="0"/>
          <w:kern w:val="0"/>
          <w:sz w:val="32"/>
          <w:szCs w:val="32"/>
          <w:lang w:val="en-US" w:eastAsia="zh-CN" w:bidi="ar-SA"/>
        </w:rPr>
        <w:t>三</w:t>
      </w:r>
      <w:r>
        <w:rPr>
          <w:rFonts w:hint="default" w:ascii="楷体_GB2312" w:hAnsi="楷体_GB2312" w:eastAsia="楷体_GB2312" w:cs="楷体_GB2312"/>
          <w:b/>
          <w:bCs/>
          <w:snapToGrid w:val="0"/>
          <w:color w:val="auto"/>
          <w:spacing w:val="0"/>
          <w:kern w:val="0"/>
          <w:sz w:val="32"/>
          <w:szCs w:val="32"/>
          <w:lang w:val="en-US" w:eastAsia="en-US" w:bidi="ar-SA"/>
        </w:rPr>
        <w:t xml:space="preserve">条  </w:t>
      </w:r>
      <w:r>
        <w:rPr>
          <w:rFonts w:hint="eastAsia" w:ascii="仿宋_GB2312" w:hAnsi="仿宋_GB2312" w:eastAsia="仿宋_GB2312" w:cs="仿宋_GB2312"/>
          <w:sz w:val="32"/>
          <w:szCs w:val="32"/>
        </w:rPr>
        <w:t>车辆进入港区应当谨慎通行，限速20</w:t>
      </w:r>
      <w:r>
        <w:rPr>
          <w:rFonts w:hint="eastAsia" w:ascii="仿宋_GB2312" w:hAnsi="仿宋_GB2312" w:eastAsia="仿宋_GB2312" w:cs="仿宋_GB2312"/>
          <w:sz w:val="32"/>
          <w:szCs w:val="32"/>
          <w:lang w:val="en-US" w:eastAsia="zh-CN"/>
        </w:rPr>
        <w:t>公里</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小时</w:t>
      </w:r>
      <w:r>
        <w:rPr>
          <w:rFonts w:hint="eastAsia" w:ascii="仿宋_GB2312" w:hAnsi="仿宋_GB2312" w:eastAsia="仿宋_GB2312" w:cs="仿宋_GB2312"/>
          <w:sz w:val="32"/>
          <w:szCs w:val="32"/>
        </w:rPr>
        <w:t>；除公务车辆和码头作业车辆外，</w:t>
      </w:r>
      <w:r>
        <w:rPr>
          <w:rFonts w:hint="eastAsia" w:ascii="仿宋_GB2312" w:hAnsi="仿宋_GB2312" w:eastAsia="仿宋_GB2312" w:cs="仿宋_GB2312"/>
          <w:sz w:val="32"/>
          <w:szCs w:val="32"/>
          <w:lang w:eastAsia="zh-CN"/>
        </w:rPr>
        <w:t>其他</w:t>
      </w:r>
      <w:r>
        <w:rPr>
          <w:rFonts w:hint="eastAsia" w:ascii="仿宋_GB2312" w:hAnsi="仿宋_GB2312" w:eastAsia="仿宋_GB2312" w:cs="仿宋_GB2312"/>
          <w:sz w:val="32"/>
          <w:szCs w:val="32"/>
        </w:rPr>
        <w:t>车辆不得驶入码头，应在指定的停车场所停放。</w:t>
      </w:r>
    </w:p>
    <w:p w14:paraId="42DEC5DF">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color w:val="auto"/>
          <w:spacing w:val="0"/>
          <w:sz w:val="32"/>
          <w:szCs w:val="32"/>
          <w:lang w:val="en-US" w:eastAsia="zh-CN"/>
        </w:rPr>
        <w:t xml:space="preserve">第三十四条  </w:t>
      </w:r>
      <w:r>
        <w:rPr>
          <w:rFonts w:hint="eastAsia" w:ascii="仿宋_GB2312" w:hAnsi="仿宋_GB2312" w:eastAsia="仿宋_GB2312" w:cs="仿宋_GB2312"/>
          <w:sz w:val="32"/>
          <w:szCs w:val="32"/>
        </w:rPr>
        <w:t>在本港水域新建、改建、扩建各种设施，或进行</w:t>
      </w:r>
      <w:r>
        <w:rPr>
          <w:rFonts w:hint="eastAsia" w:ascii="仿宋_GB2312" w:hAnsi="仿宋_GB2312" w:eastAsia="仿宋_GB2312" w:cs="仿宋_GB2312"/>
          <w:sz w:val="32"/>
          <w:szCs w:val="32"/>
          <w:lang w:eastAsia="zh-CN"/>
        </w:rPr>
        <w:t>其他</w:t>
      </w:r>
      <w:r>
        <w:rPr>
          <w:rFonts w:hint="eastAsia" w:ascii="仿宋_GB2312" w:hAnsi="仿宋_GB2312" w:eastAsia="仿宋_GB2312" w:cs="仿宋_GB2312"/>
          <w:sz w:val="32"/>
          <w:szCs w:val="32"/>
        </w:rPr>
        <w:t>水上水下作业，施工单位应当依法向</w:t>
      </w:r>
      <w:r>
        <w:rPr>
          <w:rFonts w:hint="eastAsia" w:ascii="仿宋_GB2312" w:hAnsi="仿宋_GB2312" w:eastAsia="仿宋_GB2312" w:cs="仿宋_GB2312"/>
          <w:sz w:val="32"/>
          <w:szCs w:val="32"/>
          <w:lang w:val="en-US" w:eastAsia="zh-CN"/>
        </w:rPr>
        <w:t>烟台黄渤海新区农业与海洋</w:t>
      </w:r>
      <w:r>
        <w:rPr>
          <w:rFonts w:hint="eastAsia" w:ascii="仿宋_GB2312" w:hAnsi="仿宋_GB2312" w:eastAsia="仿宋_GB2312" w:cs="仿宋_GB2312"/>
          <w:sz w:val="32"/>
          <w:szCs w:val="32"/>
        </w:rPr>
        <w:t>渔业局申请通航安全审核，取得《渔业港口水上水下作业许可证》。</w:t>
      </w:r>
    </w:p>
    <w:p w14:paraId="6FC49045">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default" w:ascii="Times New Roman" w:hAnsi="Times New Roman" w:eastAsia="仿宋" w:cs="Times New Roman"/>
          <w:sz w:val="32"/>
          <w:szCs w:val="32"/>
        </w:rPr>
      </w:pPr>
      <w:r>
        <w:rPr>
          <w:rFonts w:hint="eastAsia" w:ascii="仿宋_GB2312" w:hAnsi="仿宋_GB2312" w:eastAsia="仿宋_GB2312" w:cs="仿宋_GB2312"/>
          <w:sz w:val="32"/>
          <w:szCs w:val="32"/>
        </w:rPr>
        <w:t>施工单位应当按照许可的时间、范围作业；必要时，可向</w:t>
      </w:r>
      <w:r>
        <w:rPr>
          <w:rFonts w:hint="eastAsia" w:ascii="仿宋_GB2312" w:hAnsi="仿宋_GB2312" w:eastAsia="仿宋_GB2312" w:cs="仿宋_GB2312"/>
          <w:sz w:val="32"/>
          <w:szCs w:val="32"/>
          <w:lang w:val="en-US" w:eastAsia="zh-CN"/>
        </w:rPr>
        <w:t>烟台黄渤海新区农业与海洋渔业局</w:t>
      </w:r>
      <w:r>
        <w:rPr>
          <w:rFonts w:hint="eastAsia" w:ascii="仿宋_GB2312" w:hAnsi="仿宋_GB2312" w:eastAsia="仿宋_GB2312" w:cs="仿宋_GB2312"/>
          <w:sz w:val="32"/>
          <w:szCs w:val="32"/>
        </w:rPr>
        <w:t>申请划定作业安全区和设置专用航标；作业结束，及时清除碍航物。</w:t>
      </w:r>
    </w:p>
    <w:p w14:paraId="68C477A7">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rPr>
      </w:pPr>
      <w:r>
        <w:rPr>
          <w:rFonts w:hint="default" w:ascii="楷体_GB2312" w:hAnsi="楷体_GB2312" w:eastAsia="楷体_GB2312" w:cs="楷体_GB2312"/>
          <w:b/>
          <w:bCs/>
          <w:color w:val="auto"/>
          <w:spacing w:val="0"/>
          <w:sz w:val="32"/>
          <w:szCs w:val="32"/>
          <w:lang w:val="en-US" w:eastAsia="zh-CN"/>
        </w:rPr>
        <w:t>第</w:t>
      </w:r>
      <w:r>
        <w:rPr>
          <w:rFonts w:hint="eastAsia" w:ascii="楷体_GB2312" w:hAnsi="楷体_GB2312" w:eastAsia="楷体_GB2312" w:cs="楷体_GB2312"/>
          <w:b/>
          <w:bCs/>
          <w:color w:val="auto"/>
          <w:spacing w:val="0"/>
          <w:sz w:val="32"/>
          <w:szCs w:val="32"/>
          <w:lang w:val="en-US" w:eastAsia="zh-CN"/>
        </w:rPr>
        <w:t>三十五</w:t>
      </w:r>
      <w:r>
        <w:rPr>
          <w:rFonts w:hint="default" w:ascii="楷体_GB2312" w:hAnsi="楷体_GB2312" w:eastAsia="楷体_GB2312" w:cs="楷体_GB2312"/>
          <w:b/>
          <w:bCs/>
          <w:color w:val="auto"/>
          <w:spacing w:val="0"/>
          <w:sz w:val="32"/>
          <w:szCs w:val="32"/>
          <w:lang w:val="en-US" w:eastAsia="zh-CN"/>
        </w:rPr>
        <w:t xml:space="preserve">条  </w:t>
      </w:r>
      <w:r>
        <w:rPr>
          <w:rFonts w:hint="eastAsia" w:ascii="仿宋_GB2312" w:hAnsi="仿宋_GB2312" w:eastAsia="仿宋_GB2312" w:cs="仿宋_GB2312"/>
          <w:sz w:val="32"/>
          <w:szCs w:val="32"/>
        </w:rPr>
        <w:t>到港船舶发生火灾事故，应当立即向</w:t>
      </w:r>
      <w:r>
        <w:rPr>
          <w:rFonts w:hint="eastAsia" w:ascii="仿宋_GB2312" w:hAnsi="仿宋_GB2312" w:eastAsia="仿宋_GB2312" w:cs="仿宋_GB2312"/>
          <w:sz w:val="32"/>
          <w:szCs w:val="32"/>
          <w:lang w:val="en-US" w:eastAsia="zh-CN"/>
        </w:rPr>
        <w:t>渔港管理机构</w:t>
      </w:r>
      <w:r>
        <w:rPr>
          <w:rFonts w:hint="eastAsia" w:ascii="仿宋_GB2312" w:hAnsi="仿宋_GB2312" w:eastAsia="仿宋_GB2312" w:cs="仿宋_GB2312"/>
          <w:sz w:val="32"/>
          <w:szCs w:val="32"/>
        </w:rPr>
        <w:t>报告。</w:t>
      </w:r>
      <w:r>
        <w:rPr>
          <w:rFonts w:hint="eastAsia" w:ascii="仿宋_GB2312" w:hAnsi="仿宋_GB2312" w:eastAsia="仿宋_GB2312" w:cs="仿宋_GB2312"/>
          <w:sz w:val="32"/>
          <w:szCs w:val="32"/>
          <w:lang w:val="en-US" w:eastAsia="zh-CN"/>
        </w:rPr>
        <w:t>渔港管理机构</w:t>
      </w:r>
      <w:r>
        <w:rPr>
          <w:rFonts w:hint="eastAsia" w:ascii="仿宋_GB2312" w:hAnsi="仿宋_GB2312" w:eastAsia="仿宋_GB2312" w:cs="仿宋_GB2312"/>
          <w:sz w:val="32"/>
          <w:szCs w:val="32"/>
        </w:rPr>
        <w:t>接报后，应当迅速组织救援，疏散事发区域船舶和人员。</w:t>
      </w:r>
    </w:p>
    <w:p w14:paraId="55B18450">
      <w:pPr>
        <w:pStyle w:val="2"/>
        <w:keepNext w:val="0"/>
        <w:keepLines w:val="0"/>
        <w:pageBreakBefore w:val="0"/>
        <w:widowControl w:val="0"/>
        <w:kinsoku/>
        <w:wordWrap/>
        <w:overflowPunct/>
        <w:topLinePunct w:val="0"/>
        <w:autoSpaceDE w:val="0"/>
        <w:autoSpaceDN w:val="0"/>
        <w:bidi w:val="0"/>
        <w:adjustRightInd w:val="0"/>
        <w:snapToGrid w:val="0"/>
        <w:spacing w:before="0" w:beforeLines="50" w:line="560" w:lineRule="exact"/>
        <w:ind w:left="0" w:right="0" w:firstLine="643" w:firstLineChars="200"/>
        <w:jc w:val="both"/>
        <w:textAlignment w:val="baseline"/>
        <w:rPr>
          <w:rFonts w:hint="eastAsia" w:ascii="仿宋_GB2312" w:hAnsi="仿宋_GB2312" w:eastAsia="仿宋_GB2312" w:cs="仿宋_GB2312"/>
          <w:spacing w:val="0"/>
          <w:sz w:val="32"/>
          <w:szCs w:val="32"/>
        </w:rPr>
      </w:pPr>
      <w:r>
        <w:rPr>
          <w:rFonts w:hint="eastAsia" w:ascii="楷体_GB2312" w:hAnsi="楷体_GB2312" w:eastAsia="楷体_GB2312" w:cs="楷体_GB2312"/>
          <w:b/>
          <w:bCs/>
          <w:color w:val="auto"/>
          <w:spacing w:val="0"/>
          <w:sz w:val="32"/>
          <w:szCs w:val="32"/>
        </w:rPr>
        <w:t>第</w:t>
      </w:r>
      <w:r>
        <w:rPr>
          <w:rFonts w:hint="eastAsia" w:ascii="楷体_GB2312" w:hAnsi="楷体_GB2312" w:eastAsia="楷体_GB2312" w:cs="楷体_GB2312"/>
          <w:b/>
          <w:bCs/>
          <w:color w:val="auto"/>
          <w:spacing w:val="0"/>
          <w:sz w:val="32"/>
          <w:szCs w:val="32"/>
          <w:lang w:val="en-US" w:eastAsia="zh-CN"/>
        </w:rPr>
        <w:t>三十六</w:t>
      </w:r>
      <w:r>
        <w:rPr>
          <w:rFonts w:hint="eastAsia" w:ascii="楷体_GB2312" w:hAnsi="楷体_GB2312" w:eastAsia="楷体_GB2312" w:cs="楷体_GB2312"/>
          <w:b/>
          <w:bCs/>
          <w:color w:val="auto"/>
          <w:spacing w:val="0"/>
          <w:sz w:val="32"/>
          <w:szCs w:val="32"/>
        </w:rPr>
        <w:t>条</w:t>
      </w:r>
      <w:r>
        <w:rPr>
          <w:rFonts w:hint="eastAsia" w:ascii="楷体_GB2312" w:hAnsi="楷体_GB2312" w:eastAsia="楷体_GB2312" w:cs="楷体_GB2312"/>
          <w:b/>
          <w:bCs/>
          <w:color w:val="auto"/>
          <w:spacing w:val="0"/>
          <w:sz w:val="32"/>
          <w:szCs w:val="32"/>
          <w:lang w:val="en-US" w:eastAsia="zh-CN"/>
        </w:rPr>
        <w:t xml:space="preserve">  </w:t>
      </w:r>
      <w:r>
        <w:rPr>
          <w:rFonts w:hint="eastAsia" w:ascii="仿宋_GB2312" w:hAnsi="仿宋_GB2312" w:eastAsia="仿宋_GB2312" w:cs="仿宋_GB2312"/>
          <w:b w:val="0"/>
          <w:bCs w:val="0"/>
          <w:color w:val="auto"/>
          <w:spacing w:val="0"/>
          <w:sz w:val="32"/>
          <w:szCs w:val="32"/>
          <w:lang w:val="en-US" w:eastAsia="zh-CN"/>
        </w:rPr>
        <w:t>渔港管理机构应当制定防治渔港水域污染的管理制度，配备污染物接收、处理设施，并采取有效措施，防治船舶污染物和陆源污染物污染渔港水域</w:t>
      </w:r>
      <w:r>
        <w:rPr>
          <w:rFonts w:hint="eastAsia" w:ascii="仿宋_GB2312" w:hAnsi="仿宋_GB2312" w:eastAsia="仿宋_GB2312" w:cs="仿宋_GB2312"/>
          <w:spacing w:val="0"/>
          <w:sz w:val="32"/>
          <w:szCs w:val="32"/>
        </w:rPr>
        <w:t>。</w:t>
      </w:r>
    </w:p>
    <w:p w14:paraId="378F1209">
      <w:pPr>
        <w:keepNext w:val="0"/>
        <w:keepLines w:val="0"/>
        <w:pageBreakBefore w:val="0"/>
        <w:widowControl/>
        <w:numPr>
          <w:ilvl w:val="0"/>
          <w:numId w:val="0"/>
        </w:numPr>
        <w:tabs>
          <w:tab w:val="left" w:pos="0"/>
        </w:tabs>
        <w:kinsoku w:val="0"/>
        <w:wordWrap/>
        <w:overflowPunct/>
        <w:topLinePunct w:val="0"/>
        <w:autoSpaceDE w:val="0"/>
        <w:autoSpaceDN w:val="0"/>
        <w:bidi w:val="0"/>
        <w:adjustRightInd w:val="0"/>
        <w:snapToGrid w:val="0"/>
        <w:spacing w:line="560" w:lineRule="exact"/>
        <w:ind w:leftChars="0" w:firstLine="643" w:firstLineChars="200"/>
        <w:jc w:val="both"/>
        <w:textAlignment w:val="baseline"/>
        <w:rPr>
          <w:rFonts w:ascii="仿宋_GB2312" w:hAnsi="黑体" w:eastAsia="仿宋_GB2312" w:cs="仿宋_GB2312"/>
          <w:bCs/>
          <w:sz w:val="32"/>
          <w:szCs w:val="32"/>
        </w:rPr>
      </w:pPr>
      <w:r>
        <w:rPr>
          <w:rFonts w:hint="eastAsia" w:ascii="楷体_GB2312" w:hAnsi="楷体_GB2312" w:eastAsia="楷体_GB2312" w:cs="楷体_GB2312"/>
          <w:b/>
          <w:bCs/>
          <w:color w:val="auto"/>
          <w:spacing w:val="0"/>
          <w:sz w:val="32"/>
          <w:szCs w:val="32"/>
        </w:rPr>
        <w:t>第</w:t>
      </w:r>
      <w:r>
        <w:rPr>
          <w:rFonts w:hint="eastAsia" w:ascii="楷体_GB2312" w:hAnsi="楷体_GB2312" w:eastAsia="楷体_GB2312" w:cs="楷体_GB2312"/>
          <w:b/>
          <w:bCs/>
          <w:color w:val="auto"/>
          <w:spacing w:val="0"/>
          <w:sz w:val="32"/>
          <w:szCs w:val="32"/>
          <w:lang w:val="en-US" w:eastAsia="zh-CN"/>
        </w:rPr>
        <w:t>三十七</w:t>
      </w:r>
      <w:r>
        <w:rPr>
          <w:rFonts w:hint="eastAsia" w:ascii="楷体_GB2312" w:hAnsi="楷体_GB2312" w:eastAsia="楷体_GB2312" w:cs="楷体_GB2312"/>
          <w:b/>
          <w:bCs/>
          <w:color w:val="auto"/>
          <w:spacing w:val="0"/>
          <w:sz w:val="32"/>
          <w:szCs w:val="32"/>
        </w:rPr>
        <w:t>条</w:t>
      </w:r>
      <w:r>
        <w:rPr>
          <w:rFonts w:hint="eastAsia" w:ascii="仿宋_GB2312" w:eastAsia="仿宋_GB2312"/>
          <w:sz w:val="32"/>
          <w:szCs w:val="32"/>
          <w:lang w:val="en-US" w:eastAsia="zh-CN"/>
        </w:rPr>
        <w:t xml:space="preserve">  </w:t>
      </w:r>
      <w:r>
        <w:rPr>
          <w:rFonts w:hint="eastAsia" w:ascii="仿宋_GB2312" w:eastAsia="仿宋_GB2312"/>
          <w:sz w:val="32"/>
          <w:szCs w:val="32"/>
        </w:rPr>
        <w:t>到港渔船应当将</w:t>
      </w:r>
      <w:r>
        <w:rPr>
          <w:rFonts w:ascii="仿宋_GB2312" w:eastAsia="仿宋_GB2312"/>
          <w:sz w:val="32"/>
          <w:szCs w:val="32"/>
        </w:rPr>
        <w:t>船舶垃圾、生活污水、含油污水</w:t>
      </w:r>
      <w:r>
        <w:rPr>
          <w:rFonts w:hint="eastAsia" w:ascii="仿宋_GB2312" w:eastAsia="仿宋_GB2312"/>
          <w:sz w:val="32"/>
          <w:szCs w:val="32"/>
        </w:rPr>
        <w:t>排入本港污染物接收、处理设施。</w:t>
      </w:r>
    </w:p>
    <w:p w14:paraId="2A5F9290">
      <w:pPr>
        <w:pStyle w:val="2"/>
        <w:keepNext w:val="0"/>
        <w:keepLines w:val="0"/>
        <w:pageBreakBefore w:val="0"/>
        <w:widowControl w:val="0"/>
        <w:kinsoku/>
        <w:wordWrap/>
        <w:overflowPunct/>
        <w:topLinePunct w:val="0"/>
        <w:autoSpaceDE w:val="0"/>
        <w:autoSpaceDN w:val="0"/>
        <w:bidi w:val="0"/>
        <w:adjustRightInd w:val="0"/>
        <w:snapToGrid w:val="0"/>
        <w:spacing w:before="0" w:beforeLines="50" w:line="560" w:lineRule="exact"/>
        <w:ind w:right="0" w:firstLine="643" w:firstLineChars="200"/>
        <w:jc w:val="both"/>
        <w:textAlignment w:val="baseline"/>
        <w:rPr>
          <w:rFonts w:hint="eastAsia" w:ascii="仿宋_GB2312" w:hAnsi="仿宋_GB2312" w:eastAsia="仿宋_GB2312" w:cs="仿宋_GB2312"/>
          <w:spacing w:val="0"/>
          <w:sz w:val="32"/>
          <w:szCs w:val="32"/>
        </w:rPr>
      </w:pPr>
      <w:r>
        <w:rPr>
          <w:rFonts w:hint="eastAsia" w:ascii="楷体_GB2312" w:hAnsi="楷体_GB2312" w:eastAsia="楷体_GB2312" w:cs="楷体_GB2312"/>
          <w:b/>
          <w:bCs/>
          <w:color w:val="auto"/>
          <w:spacing w:val="0"/>
          <w:sz w:val="32"/>
          <w:szCs w:val="32"/>
        </w:rPr>
        <w:t>第</w:t>
      </w:r>
      <w:r>
        <w:rPr>
          <w:rFonts w:hint="eastAsia" w:ascii="楷体_GB2312" w:hAnsi="楷体_GB2312" w:eastAsia="楷体_GB2312" w:cs="楷体_GB2312"/>
          <w:b/>
          <w:bCs/>
          <w:color w:val="auto"/>
          <w:spacing w:val="0"/>
          <w:sz w:val="32"/>
          <w:szCs w:val="32"/>
          <w:lang w:val="en-US" w:eastAsia="zh-CN"/>
        </w:rPr>
        <w:t>三十八</w:t>
      </w:r>
      <w:r>
        <w:rPr>
          <w:rFonts w:hint="eastAsia" w:ascii="楷体_GB2312" w:hAnsi="楷体_GB2312" w:eastAsia="楷体_GB2312" w:cs="楷体_GB2312"/>
          <w:b/>
          <w:bCs/>
          <w:color w:val="auto"/>
          <w:spacing w:val="0"/>
          <w:sz w:val="32"/>
          <w:szCs w:val="32"/>
        </w:rPr>
        <w:t>条</w:t>
      </w:r>
      <w:r>
        <w:rPr>
          <w:rFonts w:hint="eastAsia" w:ascii="楷体_GB2312" w:hAnsi="楷体_GB2312" w:eastAsia="楷体_GB2312" w:cs="楷体_GB2312"/>
          <w:b/>
          <w:bCs/>
          <w:color w:val="auto"/>
          <w:spacing w:val="0"/>
          <w:sz w:val="32"/>
          <w:szCs w:val="32"/>
          <w:lang w:val="en-US" w:eastAsia="zh-CN"/>
        </w:rPr>
        <w:t xml:space="preserve">  </w:t>
      </w:r>
      <w:r>
        <w:rPr>
          <w:rFonts w:hint="eastAsia" w:ascii="仿宋_GB2312" w:eastAsia="仿宋_GB2312"/>
          <w:sz w:val="32"/>
          <w:szCs w:val="32"/>
          <w:lang w:val="en-US" w:eastAsia="zh-CN"/>
        </w:rPr>
        <w:t>渔港</w:t>
      </w:r>
      <w:r>
        <w:rPr>
          <w:rFonts w:hint="eastAsia" w:ascii="仿宋_GB2312" w:eastAsia="仿宋_GB2312"/>
          <w:sz w:val="32"/>
          <w:szCs w:val="32"/>
        </w:rPr>
        <w:t>管理机</w:t>
      </w:r>
      <w:r>
        <w:rPr>
          <w:rFonts w:hint="eastAsia" w:ascii="仿宋_GB2312" w:eastAsia="仿宋_GB2312"/>
          <w:sz w:val="32"/>
          <w:szCs w:val="32"/>
          <w:lang w:val="en-US" w:eastAsia="zh-CN"/>
        </w:rPr>
        <w:t>构</w:t>
      </w:r>
      <w:r>
        <w:rPr>
          <w:rFonts w:hint="eastAsia" w:ascii="仿宋_GB2312" w:eastAsia="仿宋_GB2312"/>
          <w:sz w:val="32"/>
          <w:szCs w:val="32"/>
        </w:rPr>
        <w:t>应当监督到港渔船排放</w:t>
      </w:r>
      <w:r>
        <w:rPr>
          <w:rFonts w:ascii="仿宋_GB2312" w:eastAsia="仿宋_GB2312"/>
          <w:sz w:val="32"/>
          <w:szCs w:val="32"/>
        </w:rPr>
        <w:t>船舶垃圾、生活污水、含油污水</w:t>
      </w:r>
      <w:r>
        <w:rPr>
          <w:rFonts w:hint="eastAsia" w:ascii="仿宋_GB2312" w:eastAsia="仿宋_GB2312"/>
          <w:sz w:val="32"/>
          <w:szCs w:val="32"/>
        </w:rPr>
        <w:t>，如实记录船舶污染物接收、处理或转运台账，并及时清除本港水域内的生活垃圾和废弃物。对未按规定排放船舶污染物的渔船，不得允许其进行码头作业。</w:t>
      </w:r>
    </w:p>
    <w:p w14:paraId="393EF3F0">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仿宋_GB2312" w:hAnsi="仿宋_GB2312" w:eastAsia="仿宋_GB2312" w:cs="仿宋_GB2312"/>
          <w:spacing w:val="0"/>
          <w:sz w:val="32"/>
          <w:szCs w:val="32"/>
        </w:rPr>
      </w:pPr>
      <w:r>
        <w:rPr>
          <w:rFonts w:hint="eastAsia" w:ascii="楷体_GB2312" w:hAnsi="楷体_GB2312" w:eastAsia="楷体_GB2312" w:cs="楷体_GB2312"/>
          <w:b/>
          <w:bCs/>
          <w:snapToGrid w:val="0"/>
          <w:color w:val="auto"/>
          <w:spacing w:val="0"/>
          <w:kern w:val="0"/>
          <w:sz w:val="32"/>
          <w:szCs w:val="32"/>
          <w:lang w:val="en-US" w:eastAsia="en-US" w:bidi="ar-SA"/>
        </w:rPr>
        <w:t>第三十</w:t>
      </w:r>
      <w:r>
        <w:rPr>
          <w:rFonts w:hint="eastAsia" w:ascii="楷体_GB2312" w:hAnsi="楷体_GB2312" w:eastAsia="楷体_GB2312" w:cs="楷体_GB2312"/>
          <w:b/>
          <w:bCs/>
          <w:snapToGrid w:val="0"/>
          <w:color w:val="auto"/>
          <w:spacing w:val="0"/>
          <w:kern w:val="0"/>
          <w:sz w:val="32"/>
          <w:szCs w:val="32"/>
          <w:lang w:val="en-US" w:eastAsia="zh-CN" w:bidi="ar-SA"/>
        </w:rPr>
        <w:t>九</w:t>
      </w:r>
      <w:r>
        <w:rPr>
          <w:rFonts w:hint="eastAsia" w:ascii="楷体_GB2312" w:hAnsi="楷体_GB2312" w:eastAsia="楷体_GB2312" w:cs="楷体_GB2312"/>
          <w:b/>
          <w:bCs/>
          <w:snapToGrid w:val="0"/>
          <w:color w:val="auto"/>
          <w:spacing w:val="0"/>
          <w:kern w:val="0"/>
          <w:sz w:val="32"/>
          <w:szCs w:val="32"/>
          <w:lang w:val="en-US" w:eastAsia="en-US" w:bidi="ar-SA"/>
        </w:rPr>
        <w:t>条</w:t>
      </w:r>
      <w:r>
        <w:rPr>
          <w:rFonts w:hint="eastAsia" w:ascii="楷体_GB2312" w:hAnsi="楷体_GB2312" w:eastAsia="楷体_GB2312" w:cs="楷体_GB2312"/>
          <w:b/>
          <w:bCs/>
          <w:snapToGrid w:val="0"/>
          <w:color w:val="auto"/>
          <w:spacing w:val="0"/>
          <w:kern w:val="0"/>
          <w:sz w:val="32"/>
          <w:szCs w:val="32"/>
          <w:lang w:val="en-US" w:eastAsia="zh-CN" w:bidi="ar-SA"/>
        </w:rPr>
        <w:t xml:space="preserve"> </w:t>
      </w:r>
      <w:r>
        <w:rPr>
          <w:rFonts w:hint="eastAsia" w:ascii="楷体_GB2312" w:hAnsi="楷体_GB2312" w:eastAsia="楷体_GB2312" w:cs="楷体_GB2312"/>
          <w:b/>
          <w:bCs/>
          <w:snapToGrid w:val="0"/>
          <w:color w:val="auto"/>
          <w:spacing w:val="0"/>
          <w:kern w:val="0"/>
          <w:sz w:val="32"/>
          <w:szCs w:val="32"/>
          <w:lang w:val="en-US" w:eastAsia="en-US" w:bidi="ar-SA"/>
        </w:rPr>
        <w:t xml:space="preserve"> </w:t>
      </w:r>
      <w:r>
        <w:rPr>
          <w:rFonts w:hint="eastAsia" w:ascii="仿宋_GB2312" w:hAnsi="仿宋_GB2312" w:eastAsia="仿宋_GB2312" w:cs="仿宋_GB2312"/>
          <w:spacing w:val="0"/>
          <w:sz w:val="32"/>
          <w:szCs w:val="32"/>
        </w:rPr>
        <w:t>到港渔船发生油类、油类混合物或者其他有毒、有害物质泄漏造成本港水域污染的，应当立即控制和消除污染，并向港务管理机构报告。港务管理机构接报后，应当迅速采取应急处置措施。</w:t>
      </w:r>
    </w:p>
    <w:p w14:paraId="10E53BA0">
      <w:pPr>
        <w:pStyle w:val="2"/>
        <w:keepNext w:val="0"/>
        <w:keepLines w:val="0"/>
        <w:pageBreakBefore w:val="0"/>
        <w:widowControl w:val="0"/>
        <w:kinsoku/>
        <w:wordWrap/>
        <w:overflowPunct/>
        <w:topLinePunct w:val="0"/>
        <w:autoSpaceDE w:val="0"/>
        <w:autoSpaceDN w:val="0"/>
        <w:bidi w:val="0"/>
        <w:adjustRightInd w:val="0"/>
        <w:snapToGrid w:val="0"/>
        <w:spacing w:before="0" w:beforeLines="100" w:after="0" w:afterLines="100" w:line="560" w:lineRule="exact"/>
        <w:ind w:right="0"/>
        <w:jc w:val="center"/>
        <w:textAlignment w:val="baseline"/>
        <w:rPr>
          <w:rFonts w:hint="default" w:ascii="黑体" w:hAnsi="黑体" w:eastAsia="黑体" w:cs="黑体"/>
          <w:spacing w:val="0"/>
          <w:sz w:val="32"/>
          <w:szCs w:val="32"/>
          <w:lang w:val="en-US" w:eastAsia="zh-CN"/>
        </w:rPr>
      </w:pPr>
      <w:r>
        <w:rPr>
          <w:rFonts w:hint="eastAsia" w:ascii="黑体" w:hAnsi="黑体" w:eastAsia="黑体" w:cs="黑体"/>
          <w:spacing w:val="0"/>
          <w:sz w:val="32"/>
          <w:szCs w:val="32"/>
          <w:lang w:val="en-US" w:eastAsia="zh-CN"/>
        </w:rPr>
        <w:t>第九章  渔港应急事件处置</w:t>
      </w:r>
    </w:p>
    <w:p w14:paraId="15977990">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仿宋_GB2312" w:hAnsi="仿宋_GB2312" w:eastAsia="仿宋_GB2312" w:cs="仿宋_GB2312"/>
          <w:b w:val="0"/>
          <w:bCs w:val="0"/>
          <w:spacing w:val="0"/>
          <w:sz w:val="32"/>
          <w:szCs w:val="32"/>
          <w:lang w:val="en-US" w:eastAsia="zh-CN"/>
        </w:rPr>
      </w:pPr>
      <w:r>
        <w:rPr>
          <w:rFonts w:hint="eastAsia" w:ascii="楷体_GB2312" w:hAnsi="楷体_GB2312" w:eastAsia="楷体_GB2312" w:cs="楷体_GB2312"/>
          <w:b/>
          <w:bCs/>
          <w:snapToGrid w:val="0"/>
          <w:color w:val="auto"/>
          <w:spacing w:val="0"/>
          <w:kern w:val="0"/>
          <w:sz w:val="32"/>
          <w:szCs w:val="32"/>
          <w:lang w:val="en-US" w:eastAsia="zh-CN" w:bidi="ar-SA"/>
        </w:rPr>
        <w:t xml:space="preserve">第四十条  </w:t>
      </w:r>
      <w:r>
        <w:rPr>
          <w:rFonts w:hint="eastAsia" w:ascii="仿宋_GB2312" w:hAnsi="仿宋_GB2312" w:eastAsia="仿宋_GB2312" w:cs="仿宋_GB2312"/>
          <w:b w:val="0"/>
          <w:bCs w:val="0"/>
          <w:spacing w:val="0"/>
          <w:sz w:val="32"/>
          <w:szCs w:val="32"/>
          <w:lang w:val="en-US" w:eastAsia="zh-CN"/>
        </w:rPr>
        <w:t>渔港管理机构应当依法制定港口生产安全事故、预防自然灾害等应急预案，保障组织实施，并定期组织演练。</w:t>
      </w:r>
    </w:p>
    <w:p w14:paraId="61994DBC">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仿宋_GB2312" w:hAnsi="仿宋_GB2312" w:eastAsia="仿宋_GB2312" w:cs="仿宋_GB2312"/>
          <w:spacing w:val="0"/>
          <w:sz w:val="32"/>
          <w:szCs w:val="32"/>
        </w:rPr>
      </w:pPr>
      <w:r>
        <w:rPr>
          <w:rFonts w:hint="eastAsia" w:ascii="楷体_GB2312" w:hAnsi="楷体_GB2312" w:eastAsia="楷体_GB2312" w:cs="楷体_GB2312"/>
          <w:b/>
          <w:bCs/>
          <w:color w:val="auto"/>
          <w:spacing w:val="0"/>
          <w:sz w:val="32"/>
          <w:szCs w:val="32"/>
        </w:rPr>
        <w:t>第</w:t>
      </w:r>
      <w:r>
        <w:rPr>
          <w:rFonts w:hint="eastAsia" w:ascii="楷体_GB2312" w:hAnsi="楷体_GB2312" w:eastAsia="楷体_GB2312" w:cs="楷体_GB2312"/>
          <w:b/>
          <w:bCs/>
          <w:snapToGrid w:val="0"/>
          <w:color w:val="auto"/>
          <w:spacing w:val="0"/>
          <w:kern w:val="0"/>
          <w:sz w:val="32"/>
          <w:szCs w:val="32"/>
          <w:lang w:val="en-US" w:eastAsia="zh-CN" w:bidi="ar-SA"/>
        </w:rPr>
        <w:t>四十一</w:t>
      </w:r>
      <w:r>
        <w:rPr>
          <w:rFonts w:hint="eastAsia" w:ascii="楷体_GB2312" w:hAnsi="楷体_GB2312" w:eastAsia="楷体_GB2312" w:cs="楷体_GB2312"/>
          <w:b/>
          <w:bCs/>
          <w:color w:val="auto"/>
          <w:spacing w:val="0"/>
          <w:sz w:val="32"/>
          <w:szCs w:val="32"/>
        </w:rPr>
        <w:t>条</w:t>
      </w:r>
      <w:r>
        <w:rPr>
          <w:rFonts w:hint="eastAsia" w:ascii="楷体_GB2312" w:hAnsi="楷体_GB2312" w:eastAsia="楷体_GB2312" w:cs="楷体_GB2312"/>
          <w:b/>
          <w:bCs/>
          <w:color w:val="auto"/>
          <w:spacing w:val="0"/>
          <w:sz w:val="32"/>
          <w:szCs w:val="32"/>
          <w:lang w:val="en-US" w:eastAsia="zh-CN"/>
        </w:rPr>
        <w:t xml:space="preserve">  </w:t>
      </w:r>
      <w:r>
        <w:rPr>
          <w:rFonts w:hint="eastAsia" w:ascii="仿宋_GB2312" w:eastAsia="仿宋_GB2312"/>
          <w:sz w:val="32"/>
          <w:szCs w:val="32"/>
        </w:rPr>
        <w:t>渔船在本港水域发生水上安全事故，应当立即向烟台黄渤海新区农业与海洋渔业局报告，按照指令在指定地点停泊，接受调查处理。拒不服从指令或者危害水上交通安全的，烟台黄渤海新区农业与海洋渔业局有权对其采取强制性处置措施</w:t>
      </w:r>
      <w:r>
        <w:rPr>
          <w:rFonts w:hint="eastAsia" w:ascii="仿宋_GB2312" w:hAnsi="仿宋_GB2312" w:eastAsia="仿宋_GB2312" w:cs="仿宋_GB2312"/>
          <w:spacing w:val="0"/>
          <w:sz w:val="32"/>
          <w:szCs w:val="32"/>
        </w:rPr>
        <w:t>。</w:t>
      </w:r>
    </w:p>
    <w:p w14:paraId="50CC956B">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第四十二条  </w:t>
      </w:r>
      <w:r>
        <w:rPr>
          <w:rFonts w:hint="eastAsia" w:ascii="仿宋_GB2312" w:hAnsi="仿宋_GB2312" w:eastAsia="仿宋_GB2312" w:cs="仿宋_GB2312"/>
          <w:spacing w:val="0"/>
          <w:sz w:val="32"/>
          <w:szCs w:val="32"/>
          <w:lang w:val="en-US" w:eastAsia="zh-CN"/>
        </w:rPr>
        <w:t>渔船在本港水域发生污染事故的，应当立即向烟台黄渤海新区农业与海洋渔业局报告，接受处理。为减轻污染损害，事故调查机关有权采取清除、打捞、拖航等必要措施，相关费用由造成渔港水域污染的渔船或者作业单位承担。</w:t>
      </w:r>
    </w:p>
    <w:p w14:paraId="06ACFCF4">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lang w:eastAsia="zh-CN"/>
        </w:rPr>
      </w:pPr>
      <w:r>
        <w:rPr>
          <w:rFonts w:hint="default" w:ascii="楷体_GB2312" w:hAnsi="楷体_GB2312" w:eastAsia="楷体_GB2312" w:cs="楷体_GB2312"/>
          <w:b/>
          <w:bCs/>
          <w:snapToGrid w:val="0"/>
          <w:color w:val="auto"/>
          <w:spacing w:val="0"/>
          <w:kern w:val="0"/>
          <w:sz w:val="32"/>
          <w:szCs w:val="32"/>
          <w:lang w:val="en-US" w:eastAsia="zh-CN" w:bidi="ar-SA"/>
        </w:rPr>
        <w:t>第</w:t>
      </w:r>
      <w:r>
        <w:rPr>
          <w:rFonts w:hint="eastAsia" w:ascii="楷体_GB2312" w:hAnsi="楷体_GB2312" w:eastAsia="楷体_GB2312" w:cs="楷体_GB2312"/>
          <w:b/>
          <w:bCs/>
          <w:snapToGrid w:val="0"/>
          <w:color w:val="auto"/>
          <w:spacing w:val="0"/>
          <w:kern w:val="0"/>
          <w:sz w:val="32"/>
          <w:szCs w:val="32"/>
          <w:lang w:val="en-US" w:eastAsia="zh-CN" w:bidi="ar-SA"/>
        </w:rPr>
        <w:t>四十三</w:t>
      </w:r>
      <w:r>
        <w:rPr>
          <w:rFonts w:hint="default" w:ascii="楷体_GB2312" w:hAnsi="楷体_GB2312" w:eastAsia="楷体_GB2312" w:cs="楷体_GB2312"/>
          <w:b/>
          <w:bCs/>
          <w:snapToGrid w:val="0"/>
          <w:color w:val="auto"/>
          <w:spacing w:val="0"/>
          <w:kern w:val="0"/>
          <w:sz w:val="32"/>
          <w:szCs w:val="32"/>
          <w:lang w:val="en-US" w:eastAsia="zh-CN" w:bidi="ar-SA"/>
        </w:rPr>
        <w:t xml:space="preserve">条  </w:t>
      </w:r>
      <w:r>
        <w:rPr>
          <w:rFonts w:hint="eastAsia" w:ascii="仿宋_GB2312" w:hAnsi="仿宋_GB2312" w:eastAsia="仿宋_GB2312" w:cs="仿宋_GB2312"/>
          <w:sz w:val="32"/>
          <w:szCs w:val="32"/>
        </w:rPr>
        <w:t>有下列情形之一的，渔港</w:t>
      </w:r>
      <w:r>
        <w:rPr>
          <w:rFonts w:hint="eastAsia" w:ascii="仿宋_GB2312" w:hAnsi="仿宋_GB2312" w:eastAsia="仿宋_GB2312" w:cs="仿宋_GB2312"/>
          <w:sz w:val="32"/>
          <w:szCs w:val="32"/>
          <w:lang w:val="en-US" w:eastAsia="zh-CN"/>
        </w:rPr>
        <w:t>管理机构</w:t>
      </w:r>
      <w:r>
        <w:rPr>
          <w:rFonts w:hint="eastAsia" w:ascii="仿宋_GB2312" w:hAnsi="仿宋_GB2312" w:eastAsia="仿宋_GB2312" w:cs="仿宋_GB2312"/>
          <w:sz w:val="32"/>
          <w:szCs w:val="32"/>
        </w:rPr>
        <w:t>应当立即采取疏港措施，港内船舶、车辆和人员必须配合</w:t>
      </w:r>
      <w:r>
        <w:rPr>
          <w:rFonts w:hint="eastAsia" w:ascii="仿宋_GB2312" w:hAnsi="仿宋_GB2312" w:eastAsia="仿宋_GB2312" w:cs="仿宋_GB2312"/>
          <w:sz w:val="32"/>
          <w:szCs w:val="32"/>
          <w:lang w:eastAsia="zh-CN"/>
        </w:rPr>
        <w:t>：</w:t>
      </w:r>
    </w:p>
    <w:p w14:paraId="5530D61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遭遇台风、风暴潮等极端恶劣天气，超过本港设计避险能力的</w:t>
      </w:r>
      <w:r>
        <w:rPr>
          <w:rFonts w:hint="eastAsia" w:ascii="仿宋_GB2312" w:hAnsi="仿宋_GB2312" w:eastAsia="仿宋_GB2312" w:cs="仿宋_GB2312"/>
          <w:sz w:val="32"/>
          <w:szCs w:val="32"/>
          <w:lang w:eastAsia="zh-CN"/>
        </w:rPr>
        <w:t>；</w:t>
      </w:r>
    </w:p>
    <w:p w14:paraId="69A994D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港区突发重大公共卫生事件的</w:t>
      </w:r>
      <w:r>
        <w:rPr>
          <w:rFonts w:hint="eastAsia" w:ascii="仿宋_GB2312" w:hAnsi="仿宋_GB2312" w:eastAsia="仿宋_GB2312" w:cs="仿宋_GB2312"/>
          <w:sz w:val="32"/>
          <w:szCs w:val="32"/>
          <w:lang w:eastAsia="zh-CN"/>
        </w:rPr>
        <w:t>；</w:t>
      </w:r>
    </w:p>
    <w:p w14:paraId="02ED973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发生火灾、爆炸事故，对港口运营产生重大影响的</w:t>
      </w:r>
      <w:r>
        <w:rPr>
          <w:rFonts w:hint="eastAsia" w:ascii="仿宋_GB2312" w:hAnsi="仿宋_GB2312" w:eastAsia="仿宋_GB2312" w:cs="仿宋_GB2312"/>
          <w:sz w:val="32"/>
          <w:szCs w:val="32"/>
          <w:lang w:eastAsia="zh-CN"/>
        </w:rPr>
        <w:t>；</w:t>
      </w:r>
    </w:p>
    <w:p w14:paraId="4FC918A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）其他可能</w:t>
      </w:r>
      <w:r>
        <w:rPr>
          <w:rFonts w:hint="eastAsia" w:ascii="仿宋_GB2312" w:hAnsi="仿宋_GB2312" w:eastAsia="仿宋_GB2312" w:cs="仿宋_GB2312"/>
          <w:sz w:val="32"/>
          <w:szCs w:val="32"/>
        </w:rPr>
        <w:t>危及港内船舶、车辆和人员安全的。</w:t>
      </w:r>
    </w:p>
    <w:p w14:paraId="1B6D8BDC">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仿宋_GB2312" w:hAnsi="仿宋_GB2312" w:eastAsia="仿宋_GB2312" w:cs="仿宋_GB2312"/>
          <w:sz w:val="32"/>
          <w:szCs w:val="32"/>
        </w:rPr>
      </w:pPr>
      <w:r>
        <w:rPr>
          <w:rFonts w:hint="default" w:ascii="楷体_GB2312" w:hAnsi="楷体_GB2312" w:eastAsia="楷体_GB2312" w:cs="楷体_GB2312"/>
          <w:b/>
          <w:bCs/>
          <w:color w:val="auto"/>
          <w:spacing w:val="0"/>
          <w:sz w:val="32"/>
          <w:szCs w:val="32"/>
          <w:lang w:val="en-US" w:eastAsia="zh-CN"/>
        </w:rPr>
        <w:t>第</w:t>
      </w:r>
      <w:r>
        <w:rPr>
          <w:rFonts w:hint="eastAsia" w:ascii="楷体_GB2312" w:hAnsi="楷体_GB2312" w:eastAsia="楷体_GB2312" w:cs="楷体_GB2312"/>
          <w:b/>
          <w:bCs/>
          <w:color w:val="auto"/>
          <w:spacing w:val="0"/>
          <w:sz w:val="32"/>
          <w:szCs w:val="32"/>
          <w:lang w:val="en-US" w:eastAsia="zh-CN"/>
        </w:rPr>
        <w:t>四十四</w:t>
      </w:r>
      <w:r>
        <w:rPr>
          <w:rFonts w:hint="default" w:ascii="楷体_GB2312" w:hAnsi="楷体_GB2312" w:eastAsia="楷体_GB2312" w:cs="楷体_GB2312"/>
          <w:b/>
          <w:bCs/>
          <w:color w:val="auto"/>
          <w:spacing w:val="0"/>
          <w:sz w:val="32"/>
          <w:szCs w:val="32"/>
          <w:lang w:val="en-US" w:eastAsia="zh-CN"/>
        </w:rPr>
        <w:t xml:space="preserve">条  </w:t>
      </w:r>
      <w:r>
        <w:rPr>
          <w:rFonts w:hint="eastAsia" w:ascii="仿宋_GB2312" w:hAnsi="仿宋_GB2312" w:eastAsia="仿宋_GB2312" w:cs="仿宋_GB2312"/>
          <w:sz w:val="32"/>
          <w:szCs w:val="32"/>
        </w:rPr>
        <w:t>大风红色预警，港务应当采取一切可能的方式通知港内渔船，督促渔船所有人或经营人立即将船上人员全部转移上岸，合理调度渔船停泊避风。对拒不服从政府指令或港务调度的，及时向</w:t>
      </w:r>
      <w:r>
        <w:rPr>
          <w:rFonts w:hint="eastAsia" w:ascii="仿宋_GB2312" w:hAnsi="仿宋_GB2312" w:eastAsia="仿宋_GB2312" w:cs="仿宋_GB2312"/>
          <w:sz w:val="32"/>
          <w:szCs w:val="32"/>
          <w:lang w:val="en-US" w:eastAsia="zh-CN"/>
        </w:rPr>
        <w:t>烟台黄渤海新区农业与海洋渔业局和公安机关</w:t>
      </w:r>
      <w:r>
        <w:rPr>
          <w:rFonts w:hint="eastAsia" w:ascii="仿宋_GB2312" w:hAnsi="仿宋_GB2312" w:eastAsia="仿宋_GB2312" w:cs="仿宋_GB2312"/>
          <w:sz w:val="32"/>
          <w:szCs w:val="32"/>
        </w:rPr>
        <w:t>报告。</w:t>
      </w:r>
    </w:p>
    <w:p w14:paraId="5D6801D1">
      <w:pPr>
        <w:pStyle w:val="2"/>
        <w:keepNext w:val="0"/>
        <w:keepLines w:val="0"/>
        <w:pageBreakBefore w:val="0"/>
        <w:widowControl w:val="0"/>
        <w:kinsoku/>
        <w:wordWrap/>
        <w:overflowPunct/>
        <w:topLinePunct w:val="0"/>
        <w:autoSpaceDE w:val="0"/>
        <w:autoSpaceDN w:val="0"/>
        <w:bidi w:val="0"/>
        <w:adjustRightInd w:val="0"/>
        <w:snapToGrid w:val="0"/>
        <w:spacing w:before="0" w:beforeLines="100" w:after="0" w:afterLines="100" w:line="560" w:lineRule="exact"/>
        <w:ind w:right="0"/>
        <w:jc w:val="center"/>
        <w:textAlignment w:val="baseline"/>
        <w:rPr>
          <w:rFonts w:hint="default" w:ascii="黑体" w:hAnsi="黑体" w:eastAsia="黑体" w:cs="黑体"/>
          <w:spacing w:val="0"/>
          <w:sz w:val="32"/>
          <w:szCs w:val="32"/>
          <w:lang w:val="en-US" w:eastAsia="zh-CN"/>
        </w:rPr>
      </w:pPr>
      <w:r>
        <w:rPr>
          <w:rFonts w:hint="default" w:ascii="黑体" w:hAnsi="黑体" w:eastAsia="黑体" w:cs="黑体"/>
          <w:spacing w:val="0"/>
          <w:sz w:val="32"/>
          <w:szCs w:val="32"/>
          <w:lang w:val="en-US" w:eastAsia="zh-CN"/>
        </w:rPr>
        <w:t>第</w:t>
      </w:r>
      <w:r>
        <w:rPr>
          <w:rFonts w:hint="eastAsia" w:ascii="黑体" w:hAnsi="黑体" w:eastAsia="黑体" w:cs="黑体"/>
          <w:spacing w:val="0"/>
          <w:sz w:val="32"/>
          <w:szCs w:val="32"/>
          <w:lang w:val="en-US" w:eastAsia="zh-CN"/>
        </w:rPr>
        <w:t>十</w:t>
      </w:r>
      <w:r>
        <w:rPr>
          <w:rFonts w:hint="default" w:ascii="黑体" w:hAnsi="黑体" w:eastAsia="黑体" w:cs="黑体"/>
          <w:spacing w:val="0"/>
          <w:sz w:val="32"/>
          <w:szCs w:val="32"/>
          <w:lang w:val="en-US" w:eastAsia="zh-CN"/>
        </w:rPr>
        <w:t>章  禁止与限制性规定</w:t>
      </w:r>
    </w:p>
    <w:p w14:paraId="5817F4C5">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rPr>
      </w:pPr>
      <w:r>
        <w:rPr>
          <w:rFonts w:hint="default" w:ascii="楷体_GB2312" w:hAnsi="楷体_GB2312" w:eastAsia="楷体_GB2312" w:cs="楷体_GB2312"/>
          <w:b/>
          <w:bCs/>
          <w:snapToGrid w:val="0"/>
          <w:color w:val="auto"/>
          <w:spacing w:val="0"/>
          <w:kern w:val="0"/>
          <w:sz w:val="32"/>
          <w:szCs w:val="32"/>
          <w:lang w:val="en-US" w:eastAsia="zh-CN" w:bidi="ar-SA"/>
        </w:rPr>
        <w:t>第</w:t>
      </w:r>
      <w:r>
        <w:rPr>
          <w:rFonts w:hint="eastAsia" w:ascii="楷体_GB2312" w:hAnsi="楷体_GB2312" w:eastAsia="楷体_GB2312" w:cs="楷体_GB2312"/>
          <w:b/>
          <w:bCs/>
          <w:snapToGrid w:val="0"/>
          <w:color w:val="auto"/>
          <w:spacing w:val="0"/>
          <w:kern w:val="0"/>
          <w:sz w:val="32"/>
          <w:szCs w:val="32"/>
          <w:lang w:val="en-US" w:eastAsia="zh-CN" w:bidi="ar-SA"/>
        </w:rPr>
        <w:t>四十五</w:t>
      </w:r>
      <w:r>
        <w:rPr>
          <w:rFonts w:hint="default" w:ascii="楷体_GB2312" w:hAnsi="楷体_GB2312" w:eastAsia="楷体_GB2312" w:cs="楷体_GB2312"/>
          <w:b/>
          <w:bCs/>
          <w:snapToGrid w:val="0"/>
          <w:color w:val="auto"/>
          <w:spacing w:val="0"/>
          <w:kern w:val="0"/>
          <w:sz w:val="32"/>
          <w:szCs w:val="32"/>
          <w:lang w:val="en-US" w:eastAsia="zh-CN" w:bidi="ar-SA"/>
        </w:rPr>
        <w:t xml:space="preserve">条  </w:t>
      </w:r>
      <w:r>
        <w:rPr>
          <w:rFonts w:hint="eastAsia" w:ascii="仿宋_GB2312" w:hAnsi="仿宋_GB2312" w:eastAsia="仿宋_GB2312" w:cs="仿宋_GB2312"/>
          <w:sz w:val="32"/>
          <w:szCs w:val="32"/>
        </w:rPr>
        <w:t>通航安全禁止与限制</w:t>
      </w:r>
      <w:r>
        <w:rPr>
          <w:rFonts w:hint="eastAsia" w:ascii="仿宋_GB2312" w:hAnsi="仿宋_GB2312" w:eastAsia="仿宋_GB2312" w:cs="仿宋_GB2312"/>
          <w:sz w:val="32"/>
          <w:szCs w:val="32"/>
          <w:lang w:eastAsia="zh-CN"/>
        </w:rPr>
        <w:t>：</w:t>
      </w:r>
    </w:p>
    <w:p w14:paraId="61BC3A5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禁止在本港水域从事捕捞、养殖、垂钓、试航等活动</w:t>
      </w:r>
      <w:r>
        <w:rPr>
          <w:rFonts w:hint="eastAsia" w:ascii="仿宋_GB2312" w:hAnsi="仿宋_GB2312" w:eastAsia="仿宋_GB2312" w:cs="仿宋_GB2312"/>
          <w:sz w:val="32"/>
          <w:szCs w:val="32"/>
          <w:lang w:eastAsia="zh-CN"/>
        </w:rPr>
        <w:t>；</w:t>
      </w:r>
    </w:p>
    <w:p w14:paraId="70AF42D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禁止在</w:t>
      </w:r>
      <w:r>
        <w:rPr>
          <w:rFonts w:hint="eastAsia" w:ascii="仿宋_GB2312" w:hAnsi="仿宋_GB2312" w:eastAsia="仿宋_GB2312" w:cs="仿宋_GB2312"/>
          <w:sz w:val="32"/>
          <w:szCs w:val="32"/>
          <w:lang w:val="en-US" w:eastAsia="zh-CN"/>
        </w:rPr>
        <w:t>港区</w:t>
      </w:r>
      <w:r>
        <w:rPr>
          <w:rFonts w:hint="eastAsia" w:ascii="仿宋_GB2312" w:hAnsi="仿宋_GB2312" w:eastAsia="仿宋_GB2312" w:cs="仿宋_GB2312"/>
          <w:sz w:val="32"/>
          <w:szCs w:val="32"/>
        </w:rPr>
        <w:t>追逐、竞驶</w:t>
      </w:r>
      <w:r>
        <w:rPr>
          <w:rFonts w:hint="eastAsia" w:ascii="仿宋_GB2312" w:hAnsi="仿宋_GB2312" w:eastAsia="仿宋_GB2312" w:cs="仿宋_GB2312"/>
          <w:sz w:val="32"/>
          <w:szCs w:val="32"/>
          <w:lang w:eastAsia="zh-CN"/>
        </w:rPr>
        <w:t>；</w:t>
      </w:r>
    </w:p>
    <w:p w14:paraId="5DFCDAB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禁止在港区燃放烟花爆竹</w:t>
      </w:r>
      <w:r>
        <w:rPr>
          <w:rFonts w:hint="eastAsia" w:ascii="仿宋_GB2312" w:hAnsi="仿宋_GB2312" w:eastAsia="仿宋_GB2312" w:cs="仿宋_GB2312"/>
          <w:sz w:val="32"/>
          <w:szCs w:val="32"/>
          <w:lang w:eastAsia="zh-CN"/>
        </w:rPr>
        <w:t>；</w:t>
      </w:r>
    </w:p>
    <w:p w14:paraId="698B2F7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禁止小型船舶靠泊渔船搭载人员或者物资；</w:t>
      </w:r>
    </w:p>
    <w:p w14:paraId="46D5628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禁止盗窃、损坏渔业航标或者影响渔业航标工作效能</w:t>
      </w:r>
      <w:r>
        <w:rPr>
          <w:rFonts w:hint="eastAsia" w:ascii="仿宋_GB2312" w:hAnsi="仿宋_GB2312" w:eastAsia="仿宋_GB2312" w:cs="仿宋_GB2312"/>
          <w:sz w:val="32"/>
          <w:szCs w:val="32"/>
          <w:lang w:eastAsia="zh-CN"/>
        </w:rPr>
        <w:t>；</w:t>
      </w:r>
    </w:p>
    <w:p w14:paraId="2480CEB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rPr>
        <w:t>禁止无关船舶驶入水上水下作业安全区。</w:t>
      </w:r>
    </w:p>
    <w:p w14:paraId="1C2F42DA">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lang w:eastAsia="zh-CN"/>
        </w:rPr>
      </w:pPr>
      <w:r>
        <w:rPr>
          <w:rFonts w:hint="default" w:ascii="楷体_GB2312" w:hAnsi="楷体_GB2312" w:eastAsia="楷体_GB2312" w:cs="楷体_GB2312"/>
          <w:b/>
          <w:bCs/>
          <w:snapToGrid w:val="0"/>
          <w:color w:val="auto"/>
          <w:spacing w:val="0"/>
          <w:kern w:val="0"/>
          <w:sz w:val="32"/>
          <w:szCs w:val="32"/>
          <w:lang w:val="en-US" w:eastAsia="zh-CN" w:bidi="ar-SA"/>
        </w:rPr>
        <w:t>第</w:t>
      </w:r>
      <w:r>
        <w:rPr>
          <w:rFonts w:hint="eastAsia" w:ascii="楷体_GB2312" w:hAnsi="楷体_GB2312" w:eastAsia="楷体_GB2312" w:cs="楷体_GB2312"/>
          <w:b/>
          <w:bCs/>
          <w:snapToGrid w:val="0"/>
          <w:color w:val="auto"/>
          <w:spacing w:val="0"/>
          <w:kern w:val="0"/>
          <w:sz w:val="32"/>
          <w:szCs w:val="32"/>
          <w:lang w:val="en-US" w:eastAsia="zh-CN" w:bidi="ar-SA"/>
        </w:rPr>
        <w:t>四十六</w:t>
      </w:r>
      <w:r>
        <w:rPr>
          <w:rFonts w:hint="default" w:ascii="楷体_GB2312" w:hAnsi="楷体_GB2312" w:eastAsia="楷体_GB2312" w:cs="楷体_GB2312"/>
          <w:b/>
          <w:bCs/>
          <w:snapToGrid w:val="0"/>
          <w:color w:val="auto"/>
          <w:spacing w:val="0"/>
          <w:kern w:val="0"/>
          <w:sz w:val="32"/>
          <w:szCs w:val="32"/>
          <w:lang w:val="en-US" w:eastAsia="zh-CN" w:bidi="ar-SA"/>
        </w:rPr>
        <w:t xml:space="preserve">条  </w:t>
      </w:r>
      <w:r>
        <w:rPr>
          <w:rFonts w:hint="eastAsia" w:ascii="仿宋_GB2312" w:hAnsi="仿宋_GB2312" w:eastAsia="仿宋_GB2312" w:cs="仿宋_GB2312"/>
          <w:sz w:val="32"/>
          <w:szCs w:val="32"/>
        </w:rPr>
        <w:t>码头作业禁止与限制</w:t>
      </w:r>
      <w:r>
        <w:rPr>
          <w:rFonts w:hint="eastAsia" w:ascii="仿宋_GB2312" w:hAnsi="仿宋_GB2312" w:eastAsia="仿宋_GB2312" w:cs="仿宋_GB2312"/>
          <w:sz w:val="32"/>
          <w:szCs w:val="32"/>
          <w:lang w:eastAsia="zh-CN"/>
        </w:rPr>
        <w:t>：</w:t>
      </w:r>
    </w:p>
    <w:p w14:paraId="3CFD176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禁止在码头作业区域堆放货物，设摊经营，晾晒或弃置渔具、渔获物等</w:t>
      </w:r>
      <w:r>
        <w:rPr>
          <w:rFonts w:hint="eastAsia" w:ascii="仿宋_GB2312" w:hAnsi="仿宋_GB2312" w:eastAsia="仿宋_GB2312" w:cs="仿宋_GB2312"/>
          <w:sz w:val="32"/>
          <w:szCs w:val="32"/>
          <w:lang w:eastAsia="zh-CN"/>
        </w:rPr>
        <w:t>；</w:t>
      </w:r>
    </w:p>
    <w:p w14:paraId="68C5ADF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渔船加油期间，影响区域内禁止明火</w:t>
      </w:r>
      <w:r>
        <w:rPr>
          <w:rFonts w:hint="eastAsia" w:ascii="仿宋_GB2312" w:hAnsi="仿宋_GB2312" w:eastAsia="仿宋_GB2312" w:cs="仿宋_GB2312"/>
          <w:sz w:val="32"/>
          <w:szCs w:val="32"/>
          <w:lang w:eastAsia="zh-CN"/>
        </w:rPr>
        <w:t>；</w:t>
      </w:r>
    </w:p>
    <w:p w14:paraId="05C4654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禁止装卸易燃、易爆、有毒等危险货物</w:t>
      </w:r>
      <w:r>
        <w:rPr>
          <w:rFonts w:hint="eastAsia" w:ascii="仿宋_GB2312" w:hAnsi="仿宋_GB2312" w:eastAsia="仿宋_GB2312" w:cs="仿宋_GB2312"/>
          <w:sz w:val="32"/>
          <w:szCs w:val="32"/>
          <w:lang w:eastAsia="zh-CN"/>
        </w:rPr>
        <w:t>；</w:t>
      </w:r>
    </w:p>
    <w:p w14:paraId="273622B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禁渔期内，禁止向休渔渔船供油、供冰</w:t>
      </w:r>
      <w:r>
        <w:rPr>
          <w:rFonts w:hint="eastAsia" w:ascii="仿宋_GB2312" w:hAnsi="仿宋_GB2312" w:eastAsia="仿宋_GB2312" w:cs="仿宋_GB2312"/>
          <w:sz w:val="32"/>
          <w:szCs w:val="32"/>
          <w:lang w:eastAsia="zh-CN"/>
        </w:rPr>
        <w:t>；</w:t>
      </w:r>
    </w:p>
    <w:p w14:paraId="11AB5FD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禁止所有船舶从事偷渡、走私、贩毒等违法活动</w:t>
      </w:r>
      <w:r>
        <w:rPr>
          <w:rFonts w:hint="eastAsia" w:ascii="仿宋_GB2312" w:hAnsi="仿宋_GB2312" w:eastAsia="仿宋_GB2312" w:cs="仿宋_GB2312"/>
          <w:sz w:val="32"/>
          <w:szCs w:val="32"/>
          <w:lang w:eastAsia="zh-CN"/>
        </w:rPr>
        <w:t>；</w:t>
      </w:r>
    </w:p>
    <w:p w14:paraId="7EC93FA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禁止所有人在渔港内进行各类亲海活动</w:t>
      </w:r>
      <w:r>
        <w:rPr>
          <w:rFonts w:hint="eastAsia" w:ascii="仿宋_GB2312" w:hAnsi="仿宋_GB2312" w:eastAsia="仿宋_GB2312" w:cs="仿宋_GB2312"/>
          <w:sz w:val="32"/>
          <w:szCs w:val="32"/>
          <w:lang w:eastAsia="zh-CN"/>
        </w:rPr>
        <w:t>；</w:t>
      </w:r>
    </w:p>
    <w:p w14:paraId="6FE414B8">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lang w:eastAsia="zh-CN"/>
        </w:rPr>
      </w:pPr>
      <w:r>
        <w:rPr>
          <w:rFonts w:hint="default" w:ascii="楷体_GB2312" w:hAnsi="楷体_GB2312" w:eastAsia="楷体_GB2312" w:cs="楷体_GB2312"/>
          <w:b/>
          <w:bCs/>
          <w:snapToGrid w:val="0"/>
          <w:color w:val="auto"/>
          <w:spacing w:val="0"/>
          <w:kern w:val="0"/>
          <w:sz w:val="32"/>
          <w:szCs w:val="32"/>
          <w:lang w:val="en-US" w:eastAsia="zh-CN" w:bidi="ar-SA"/>
        </w:rPr>
        <w:t>第</w:t>
      </w:r>
      <w:r>
        <w:rPr>
          <w:rFonts w:hint="eastAsia" w:ascii="楷体_GB2312" w:hAnsi="楷体_GB2312" w:eastAsia="楷体_GB2312" w:cs="楷体_GB2312"/>
          <w:b/>
          <w:bCs/>
          <w:snapToGrid w:val="0"/>
          <w:color w:val="auto"/>
          <w:spacing w:val="0"/>
          <w:kern w:val="0"/>
          <w:sz w:val="32"/>
          <w:szCs w:val="32"/>
          <w:lang w:val="en-US" w:eastAsia="zh-CN" w:bidi="ar-SA"/>
        </w:rPr>
        <w:t>四十七</w:t>
      </w:r>
      <w:r>
        <w:rPr>
          <w:rFonts w:hint="default" w:ascii="楷体_GB2312" w:hAnsi="楷体_GB2312" w:eastAsia="楷体_GB2312" w:cs="楷体_GB2312"/>
          <w:b/>
          <w:bCs/>
          <w:snapToGrid w:val="0"/>
          <w:color w:val="auto"/>
          <w:spacing w:val="0"/>
          <w:kern w:val="0"/>
          <w:sz w:val="32"/>
          <w:szCs w:val="32"/>
          <w:lang w:val="en-US" w:eastAsia="zh-CN" w:bidi="ar-SA"/>
        </w:rPr>
        <w:t xml:space="preserve">条  </w:t>
      </w:r>
      <w:r>
        <w:rPr>
          <w:rFonts w:hint="eastAsia" w:ascii="仿宋_GB2312" w:hAnsi="仿宋_GB2312" w:eastAsia="仿宋_GB2312" w:cs="仿宋_GB2312"/>
          <w:sz w:val="32"/>
          <w:szCs w:val="32"/>
        </w:rPr>
        <w:t>环境保护禁止与限制</w:t>
      </w:r>
      <w:r>
        <w:rPr>
          <w:rFonts w:hint="eastAsia" w:ascii="仿宋_GB2312" w:hAnsi="仿宋_GB2312" w:eastAsia="仿宋_GB2312" w:cs="仿宋_GB2312"/>
          <w:sz w:val="32"/>
          <w:szCs w:val="32"/>
          <w:lang w:eastAsia="zh-CN"/>
        </w:rPr>
        <w:t>：</w:t>
      </w:r>
    </w:p>
    <w:p w14:paraId="7FC2DF9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禁止向本港水域内倾倒污水、淤泥、垃圾和排放船舶污染物等</w:t>
      </w:r>
      <w:r>
        <w:rPr>
          <w:rFonts w:hint="eastAsia" w:ascii="仿宋_GB2312" w:hAnsi="仿宋_GB2312" w:eastAsia="仿宋_GB2312" w:cs="仿宋_GB2312"/>
          <w:sz w:val="32"/>
          <w:szCs w:val="32"/>
          <w:lang w:eastAsia="zh-CN"/>
        </w:rPr>
        <w:t>；</w:t>
      </w:r>
    </w:p>
    <w:p w14:paraId="6678B54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禁止在本港水域从事船舶除锈、油漆、驳油等作业；</w:t>
      </w:r>
    </w:p>
    <w:p w14:paraId="5A47874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禁止在本港水域拆船。</w:t>
      </w:r>
    </w:p>
    <w:p w14:paraId="4F5FA21A">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lang w:eastAsia="zh-CN"/>
        </w:rPr>
      </w:pPr>
      <w:r>
        <w:rPr>
          <w:rFonts w:hint="default" w:ascii="楷体_GB2312" w:hAnsi="楷体_GB2312" w:eastAsia="楷体_GB2312" w:cs="楷体_GB2312"/>
          <w:b/>
          <w:bCs/>
          <w:snapToGrid w:val="0"/>
          <w:color w:val="auto"/>
          <w:spacing w:val="0"/>
          <w:kern w:val="0"/>
          <w:sz w:val="32"/>
          <w:szCs w:val="32"/>
          <w:lang w:val="en-US" w:eastAsia="zh-CN" w:bidi="ar-SA"/>
        </w:rPr>
        <w:t>第</w:t>
      </w:r>
      <w:r>
        <w:rPr>
          <w:rFonts w:hint="eastAsia" w:ascii="楷体_GB2312" w:hAnsi="楷体_GB2312" w:eastAsia="楷体_GB2312" w:cs="楷体_GB2312"/>
          <w:b/>
          <w:bCs/>
          <w:snapToGrid w:val="0"/>
          <w:color w:val="auto"/>
          <w:spacing w:val="0"/>
          <w:kern w:val="0"/>
          <w:sz w:val="32"/>
          <w:szCs w:val="32"/>
          <w:lang w:val="en-US" w:eastAsia="zh-CN" w:bidi="ar-SA"/>
        </w:rPr>
        <w:t>四十八</w:t>
      </w:r>
      <w:r>
        <w:rPr>
          <w:rFonts w:hint="default" w:ascii="楷体_GB2312" w:hAnsi="楷体_GB2312" w:eastAsia="楷体_GB2312" w:cs="楷体_GB2312"/>
          <w:b/>
          <w:bCs/>
          <w:snapToGrid w:val="0"/>
          <w:color w:val="auto"/>
          <w:spacing w:val="0"/>
          <w:kern w:val="0"/>
          <w:sz w:val="32"/>
          <w:szCs w:val="32"/>
          <w:lang w:val="en-US" w:eastAsia="zh-CN" w:bidi="ar-SA"/>
        </w:rPr>
        <w:t xml:space="preserve">条  </w:t>
      </w:r>
      <w:r>
        <w:rPr>
          <w:rFonts w:hint="eastAsia" w:ascii="仿宋_GB2312" w:hAnsi="仿宋_GB2312" w:eastAsia="仿宋_GB2312" w:cs="仿宋_GB2312"/>
          <w:sz w:val="32"/>
          <w:szCs w:val="32"/>
        </w:rPr>
        <w:t>治安管理禁止与限制</w:t>
      </w:r>
      <w:r>
        <w:rPr>
          <w:rFonts w:hint="eastAsia" w:ascii="仿宋_GB2312" w:hAnsi="仿宋_GB2312" w:eastAsia="仿宋_GB2312" w:cs="仿宋_GB2312"/>
          <w:sz w:val="32"/>
          <w:szCs w:val="32"/>
          <w:lang w:eastAsia="zh-CN"/>
        </w:rPr>
        <w:t>：</w:t>
      </w:r>
    </w:p>
    <w:p w14:paraId="2C344F3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禁止无证或酒后驾驶船舶、车辆等；</w:t>
      </w:r>
    </w:p>
    <w:p w14:paraId="255C602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禁止伪造、变造船舶</w:t>
      </w:r>
      <w:r>
        <w:rPr>
          <w:rFonts w:hint="eastAsia" w:ascii="仿宋_GB2312" w:hAnsi="仿宋_GB2312" w:eastAsia="仿宋_GB2312" w:cs="仿宋_GB2312"/>
          <w:sz w:val="32"/>
          <w:szCs w:val="32"/>
          <w:lang w:val="en-US" w:eastAsia="zh-CN"/>
        </w:rPr>
        <w:t>船铭牌</w:t>
      </w:r>
      <w:r>
        <w:rPr>
          <w:rFonts w:hint="eastAsia" w:ascii="仿宋_GB2312" w:hAnsi="仿宋_GB2312" w:eastAsia="仿宋_GB2312" w:cs="仿宋_GB2312"/>
          <w:sz w:val="32"/>
          <w:szCs w:val="32"/>
          <w:lang w:eastAsia="zh-CN"/>
        </w:rPr>
        <w:t>；</w:t>
      </w:r>
    </w:p>
    <w:p w14:paraId="4A2C813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不得强买强卖、强迫他人提供或者接受服务</w:t>
      </w:r>
      <w:r>
        <w:rPr>
          <w:rFonts w:hint="eastAsia" w:ascii="仿宋_GB2312" w:hAnsi="仿宋_GB2312" w:eastAsia="仿宋_GB2312" w:cs="仿宋_GB2312"/>
          <w:sz w:val="32"/>
          <w:szCs w:val="32"/>
          <w:lang w:eastAsia="zh-CN"/>
        </w:rPr>
        <w:t>；</w:t>
      </w:r>
    </w:p>
    <w:p w14:paraId="350930E6">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紧急状态情况下县级以上人民政府依法发布的决定命令，港内船舶、车辆和人员不得拒绝执行。</w:t>
      </w:r>
    </w:p>
    <w:p w14:paraId="28FB819C">
      <w:pPr>
        <w:pStyle w:val="2"/>
        <w:keepNext w:val="0"/>
        <w:keepLines w:val="0"/>
        <w:pageBreakBefore w:val="0"/>
        <w:widowControl w:val="0"/>
        <w:kinsoku/>
        <w:wordWrap/>
        <w:overflowPunct/>
        <w:topLinePunct w:val="0"/>
        <w:autoSpaceDE w:val="0"/>
        <w:autoSpaceDN w:val="0"/>
        <w:bidi w:val="0"/>
        <w:adjustRightInd w:val="0"/>
        <w:snapToGrid w:val="0"/>
        <w:spacing w:before="0" w:beforeLines="100" w:after="0" w:afterLines="100" w:line="560" w:lineRule="exact"/>
        <w:ind w:right="0"/>
        <w:jc w:val="center"/>
        <w:textAlignment w:val="baseline"/>
        <w:rPr>
          <w:rFonts w:hint="eastAsia" w:ascii="黑体" w:hAnsi="黑体" w:eastAsia="黑体" w:cs="黑体"/>
          <w:spacing w:val="0"/>
          <w:sz w:val="32"/>
          <w:szCs w:val="32"/>
          <w:lang w:val="en-US" w:eastAsia="zh-CN"/>
        </w:rPr>
      </w:pPr>
      <w:r>
        <w:rPr>
          <w:rFonts w:hint="eastAsia" w:ascii="黑体" w:hAnsi="黑体" w:eastAsia="黑体" w:cs="黑体"/>
          <w:spacing w:val="0"/>
          <w:sz w:val="32"/>
          <w:szCs w:val="32"/>
          <w:lang w:val="en-US" w:eastAsia="zh-CN"/>
        </w:rPr>
        <w:t>第十一章  附则</w:t>
      </w:r>
    </w:p>
    <w:p w14:paraId="5B877F4C">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default" w:ascii="仿宋_GB2312" w:hAnsi="仿宋_GB2312" w:eastAsia="仿宋_GB2312" w:cs="仿宋_GB2312"/>
          <w:spacing w:val="0"/>
          <w:sz w:val="32"/>
          <w:szCs w:val="32"/>
          <w:lang w:val="en-US" w:eastAsia="zh-CN"/>
        </w:rPr>
      </w:pPr>
      <w:r>
        <w:rPr>
          <w:rFonts w:hint="eastAsia" w:ascii="楷体_GB2312" w:hAnsi="楷体_GB2312" w:eastAsia="楷体_GB2312" w:cs="楷体_GB2312"/>
          <w:b/>
          <w:bCs/>
          <w:snapToGrid w:val="0"/>
          <w:color w:val="auto"/>
          <w:spacing w:val="0"/>
          <w:kern w:val="0"/>
          <w:sz w:val="32"/>
          <w:szCs w:val="32"/>
          <w:lang w:val="en-US" w:eastAsia="en-US" w:bidi="ar-SA"/>
        </w:rPr>
        <w:t>第</w:t>
      </w:r>
      <w:r>
        <w:rPr>
          <w:rFonts w:hint="eastAsia" w:ascii="楷体_GB2312" w:hAnsi="楷体_GB2312" w:eastAsia="楷体_GB2312" w:cs="楷体_GB2312"/>
          <w:b/>
          <w:bCs/>
          <w:snapToGrid w:val="0"/>
          <w:color w:val="auto"/>
          <w:spacing w:val="0"/>
          <w:kern w:val="0"/>
          <w:sz w:val="32"/>
          <w:szCs w:val="32"/>
          <w:lang w:val="en-US" w:eastAsia="zh-CN" w:bidi="ar-SA"/>
        </w:rPr>
        <w:t>四十九</w:t>
      </w:r>
      <w:r>
        <w:rPr>
          <w:rFonts w:hint="eastAsia" w:ascii="楷体_GB2312" w:hAnsi="楷体_GB2312" w:eastAsia="楷体_GB2312" w:cs="楷体_GB2312"/>
          <w:b/>
          <w:bCs/>
          <w:snapToGrid w:val="0"/>
          <w:color w:val="auto"/>
          <w:spacing w:val="0"/>
          <w:kern w:val="0"/>
          <w:sz w:val="32"/>
          <w:szCs w:val="32"/>
          <w:lang w:val="en-US" w:eastAsia="en-US" w:bidi="ar-SA"/>
        </w:rPr>
        <w:t>条</w:t>
      </w:r>
      <w:r>
        <w:rPr>
          <w:rFonts w:hint="eastAsia" w:ascii="楷体_GB2312" w:hAnsi="楷体_GB2312" w:eastAsia="楷体_GB2312" w:cs="楷体_GB2312"/>
          <w:b/>
          <w:bCs/>
          <w:snapToGrid w:val="0"/>
          <w:color w:val="auto"/>
          <w:spacing w:val="0"/>
          <w:kern w:val="0"/>
          <w:sz w:val="32"/>
          <w:szCs w:val="32"/>
          <w:lang w:val="en-US" w:eastAsia="zh-CN" w:bidi="ar-SA"/>
        </w:rPr>
        <w:t xml:space="preserve">  </w:t>
      </w:r>
      <w:r>
        <w:rPr>
          <w:rFonts w:hint="eastAsia" w:ascii="仿宋_GB2312" w:hAnsi="仿宋_GB2312" w:eastAsia="仿宋_GB2312" w:cs="仿宋_GB2312"/>
          <w:spacing w:val="0"/>
          <w:sz w:val="32"/>
          <w:szCs w:val="32"/>
          <w:lang w:val="en-US" w:eastAsia="zh-CN"/>
        </w:rPr>
        <w:t>本章程由烟台港通工程管理咨询有限公司编制，经烟台黄渤海新区农业与海洋渔业局审核，经黄渤海新区管理委员会批准</w:t>
      </w:r>
      <w:r>
        <w:rPr>
          <w:rFonts w:hint="eastAsia" w:ascii="仿宋_GB2312" w:hAnsi="仿宋_GB2312" w:eastAsia="仿宋_GB2312" w:cs="仿宋_GB2312"/>
          <w:spacing w:val="0"/>
          <w:sz w:val="32"/>
          <w:szCs w:val="32"/>
        </w:rPr>
        <w:t>。</w:t>
      </w:r>
      <w:r>
        <w:rPr>
          <w:rFonts w:hint="eastAsia" w:ascii="仿宋_GB2312" w:hAnsi="仿宋_GB2312" w:eastAsia="仿宋_GB2312" w:cs="仿宋_GB2312"/>
          <w:spacing w:val="0"/>
          <w:sz w:val="32"/>
          <w:szCs w:val="32"/>
          <w:lang w:val="en-US" w:eastAsia="zh-CN"/>
        </w:rPr>
        <w:t>港口资料统计截止时间为2024年06月。</w:t>
      </w:r>
    </w:p>
    <w:p w14:paraId="4BE7C9EF">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仿宋_GB2312" w:hAnsi="仿宋_GB2312" w:eastAsia="仿宋_GB2312" w:cs="仿宋_GB2312"/>
          <w:spacing w:val="0"/>
          <w:sz w:val="32"/>
          <w:szCs w:val="32"/>
        </w:rPr>
      </w:pPr>
      <w:r>
        <w:rPr>
          <w:rFonts w:hint="eastAsia" w:ascii="楷体_GB2312" w:hAnsi="楷体_GB2312" w:eastAsia="楷体_GB2312" w:cs="楷体_GB2312"/>
          <w:b/>
          <w:bCs/>
          <w:snapToGrid w:val="0"/>
          <w:color w:val="auto"/>
          <w:spacing w:val="0"/>
          <w:kern w:val="0"/>
          <w:sz w:val="32"/>
          <w:szCs w:val="32"/>
          <w:lang w:val="en-US" w:eastAsia="en-US" w:bidi="ar-SA"/>
        </w:rPr>
        <w:t>第</w:t>
      </w:r>
      <w:r>
        <w:rPr>
          <w:rFonts w:hint="eastAsia" w:ascii="楷体_GB2312" w:hAnsi="楷体_GB2312" w:eastAsia="楷体_GB2312" w:cs="楷体_GB2312"/>
          <w:b/>
          <w:bCs/>
          <w:snapToGrid w:val="0"/>
          <w:color w:val="auto"/>
          <w:spacing w:val="0"/>
          <w:kern w:val="0"/>
          <w:sz w:val="32"/>
          <w:szCs w:val="32"/>
          <w:lang w:val="en-US" w:eastAsia="zh-CN" w:bidi="ar-SA"/>
        </w:rPr>
        <w:t>五十</w:t>
      </w:r>
      <w:r>
        <w:rPr>
          <w:rFonts w:hint="eastAsia" w:ascii="楷体_GB2312" w:hAnsi="楷体_GB2312" w:eastAsia="楷体_GB2312" w:cs="楷体_GB2312"/>
          <w:b/>
          <w:bCs/>
          <w:snapToGrid w:val="0"/>
          <w:color w:val="auto"/>
          <w:spacing w:val="0"/>
          <w:kern w:val="0"/>
          <w:sz w:val="32"/>
          <w:szCs w:val="32"/>
          <w:lang w:val="en-US" w:eastAsia="en-US" w:bidi="ar-SA"/>
        </w:rPr>
        <w:t>条</w:t>
      </w:r>
      <w:r>
        <w:rPr>
          <w:rFonts w:hint="eastAsia" w:ascii="楷体_GB2312" w:hAnsi="楷体_GB2312" w:eastAsia="楷体_GB2312" w:cs="楷体_GB2312"/>
          <w:b/>
          <w:bCs/>
          <w:snapToGrid w:val="0"/>
          <w:color w:val="auto"/>
          <w:spacing w:val="0"/>
          <w:kern w:val="0"/>
          <w:sz w:val="32"/>
          <w:szCs w:val="32"/>
          <w:lang w:val="en-US" w:eastAsia="zh-CN" w:bidi="ar-SA"/>
        </w:rPr>
        <w:t xml:space="preserve">  </w:t>
      </w:r>
      <w:r>
        <w:rPr>
          <w:rFonts w:hint="eastAsia" w:ascii="仿宋_GB2312" w:hAnsi="仿宋_GB2312" w:eastAsia="仿宋_GB2312" w:cs="仿宋_GB2312"/>
          <w:spacing w:val="0"/>
          <w:sz w:val="32"/>
          <w:szCs w:val="32"/>
        </w:rPr>
        <w:t>本港章自</w:t>
      </w:r>
      <w:r>
        <w:rPr>
          <w:rFonts w:hint="eastAsia" w:ascii="仿宋_GB2312" w:hAnsi="仿宋_GB2312" w:eastAsia="仿宋_GB2312" w:cs="仿宋_GB2312"/>
          <w:spacing w:val="0"/>
          <w:sz w:val="32"/>
          <w:szCs w:val="32"/>
          <w:lang w:val="en-US" w:eastAsia="zh-CN"/>
        </w:rPr>
        <w:t>发布</w:t>
      </w:r>
      <w:r>
        <w:rPr>
          <w:rFonts w:hint="eastAsia" w:ascii="仿宋_GB2312" w:hAnsi="仿宋_GB2312" w:eastAsia="仿宋_GB2312" w:cs="仿宋_GB2312"/>
          <w:spacing w:val="0"/>
          <w:sz w:val="32"/>
          <w:szCs w:val="32"/>
        </w:rPr>
        <w:t>之日起施行。</w:t>
      </w:r>
    </w:p>
    <w:p w14:paraId="72A86AE2">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_GB2312" w:hAnsi="仿宋_GB2312" w:eastAsia="仿宋_GB2312" w:cs="仿宋_GB2312"/>
          <w:spacing w:val="0"/>
          <w:sz w:val="32"/>
          <w:szCs w:val="32"/>
          <w:lang w:val="en-US" w:eastAsia="zh-CN"/>
        </w:rPr>
      </w:pPr>
    </w:p>
    <w:p w14:paraId="5D822E83">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1600" w:firstLineChars="500"/>
        <w:jc w:val="both"/>
        <w:textAlignment w:val="baseline"/>
        <w:rPr>
          <w:rFonts w:hint="default" w:ascii="仿宋_GB2312" w:hAnsi="仿宋_GB2312" w:eastAsia="仿宋_GB2312" w:cs="仿宋_GB2312"/>
          <w:spacing w:val="0"/>
          <w:sz w:val="32"/>
          <w:szCs w:val="32"/>
          <w:lang w:val="en-US" w:eastAsia="zh-CN"/>
        </w:rPr>
        <w:sectPr>
          <w:footerReference r:id="rId6" w:type="default"/>
          <w:pgSz w:w="11905" w:h="16838"/>
          <w:pgMar w:top="2098" w:right="1531" w:bottom="1984" w:left="1531" w:header="0" w:footer="1054" w:gutter="0"/>
          <w:pgNumType w:fmt="decimal" w:start="1"/>
          <w:cols w:space="0" w:num="1"/>
          <w:rtlGutter w:val="0"/>
          <w:docGrid w:linePitch="0" w:charSpace="0"/>
        </w:sectPr>
      </w:pPr>
      <w:r>
        <w:rPr>
          <w:rFonts w:hint="eastAsia" w:ascii="仿宋_GB2312" w:hAnsi="仿宋_GB2312" w:eastAsia="仿宋_GB2312" w:cs="仿宋_GB2312"/>
          <w:spacing w:val="0"/>
          <w:sz w:val="32"/>
          <w:szCs w:val="32"/>
          <w:lang w:val="en-US" w:eastAsia="zh-CN"/>
        </w:rPr>
        <w:t>附件：八角渔港港界图</w:t>
      </w:r>
    </w:p>
    <w:p w14:paraId="0D6135A2">
      <w:pPr>
        <w:keepNext w:val="0"/>
        <w:keepLines w:val="0"/>
        <w:pageBreakBefore w:val="0"/>
        <w:widowControl w:val="0"/>
        <w:kinsoku/>
        <w:wordWrap/>
        <w:overflowPunct/>
        <w:topLinePunct w:val="0"/>
        <w:autoSpaceDE w:val="0"/>
        <w:autoSpaceDN w:val="0"/>
        <w:bidi w:val="0"/>
        <w:adjustRightInd w:val="0"/>
        <w:snapToGrid w:val="0"/>
        <w:spacing w:line="560" w:lineRule="exact"/>
        <w:ind w:right="0"/>
        <w:jc w:val="both"/>
        <w:textAlignment w:val="baseline"/>
        <w:rPr>
          <w:rFonts w:hint="eastAsia" w:ascii="黑体" w:hAnsi="黑体" w:eastAsia="黑体" w:cs="黑体"/>
          <w:spacing w:val="0"/>
          <w:sz w:val="32"/>
          <w:szCs w:val="32"/>
          <w:lang w:val="en-US" w:eastAsia="zh-CN"/>
        </w:rPr>
      </w:pPr>
      <w:r>
        <w:rPr>
          <w:rFonts w:hint="eastAsia" w:ascii="黑体" w:hAnsi="黑体" w:eastAsia="黑体" w:cs="黑体"/>
          <w:spacing w:val="0"/>
          <w:sz w:val="32"/>
          <w:szCs w:val="32"/>
          <w:lang w:val="en-US" w:eastAsia="zh-CN"/>
        </w:rPr>
        <w:t>附件：</w:t>
      </w:r>
    </w:p>
    <w:p w14:paraId="60B49615">
      <w:pPr>
        <w:keepNext w:val="0"/>
        <w:keepLines w:val="0"/>
        <w:pageBreakBefore w:val="0"/>
        <w:widowControl w:val="0"/>
        <w:kinsoku/>
        <w:wordWrap/>
        <w:overflowPunct/>
        <w:topLinePunct w:val="0"/>
        <w:autoSpaceDE w:val="0"/>
        <w:autoSpaceDN w:val="0"/>
        <w:bidi w:val="0"/>
        <w:adjustRightInd w:val="0"/>
        <w:snapToGrid w:val="0"/>
        <w:spacing w:line="560" w:lineRule="exact"/>
        <w:ind w:right="0"/>
        <w:jc w:val="both"/>
        <w:textAlignment w:val="baseline"/>
        <w:rPr>
          <w:rFonts w:hint="eastAsia" w:ascii="仿宋_GB2312" w:hAnsi="仿宋_GB2312" w:eastAsia="仿宋_GB2312" w:cs="仿宋_GB2312"/>
          <w:spacing w:val="0"/>
          <w:sz w:val="32"/>
          <w:szCs w:val="32"/>
          <w:lang w:val="en-US" w:eastAsia="zh-CN"/>
        </w:rPr>
      </w:pPr>
    </w:p>
    <w:p w14:paraId="4BB192AF">
      <w:pPr>
        <w:keepNext w:val="0"/>
        <w:keepLines w:val="0"/>
        <w:pageBreakBefore w:val="0"/>
        <w:widowControl w:val="0"/>
        <w:kinsoku/>
        <w:wordWrap/>
        <w:overflowPunct/>
        <w:topLinePunct w:val="0"/>
        <w:autoSpaceDE w:val="0"/>
        <w:autoSpaceDN w:val="0"/>
        <w:bidi w:val="0"/>
        <w:adjustRightInd w:val="0"/>
        <w:snapToGrid w:val="0"/>
        <w:spacing w:line="240" w:lineRule="auto"/>
        <w:ind w:right="0"/>
        <w:jc w:val="both"/>
        <w:textAlignment w:val="baseline"/>
        <w:rPr>
          <w:rFonts w:hint="default" w:ascii="仿宋_GB2312" w:hAnsi="仿宋_GB2312" w:eastAsia="仿宋_GB2312" w:cs="仿宋_GB2312"/>
          <w:spacing w:val="0"/>
          <w:sz w:val="32"/>
          <w:szCs w:val="32"/>
          <w:lang w:val="en-US" w:eastAsia="zh-CN"/>
        </w:rPr>
      </w:pPr>
      <w:r>
        <w:rPr>
          <w:rFonts w:hint="default" w:ascii="仿宋_GB2312" w:hAnsi="仿宋_GB2312" w:eastAsia="仿宋_GB2312" w:cs="仿宋_GB2312"/>
          <w:spacing w:val="0"/>
          <w:sz w:val="32"/>
          <w:szCs w:val="32"/>
          <w:lang w:val="en-US" w:eastAsia="zh-CN"/>
        </w:rPr>
        <w:drawing>
          <wp:inline distT="0" distB="0" distL="114300" distR="114300">
            <wp:extent cx="8886825" cy="4766310"/>
            <wp:effectExtent l="0" t="0" r="9525" b="15240"/>
            <wp:docPr id="1" name="图片 1" descr="微信截图_2024072916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截图_20240729161137"/>
                    <pic:cNvPicPr>
                      <a:picLocks noChangeAspect="1"/>
                    </pic:cNvPicPr>
                  </pic:nvPicPr>
                  <pic:blipFill>
                    <a:blip r:embed="rId9"/>
                    <a:stretch>
                      <a:fillRect/>
                    </a:stretch>
                  </pic:blipFill>
                  <pic:spPr>
                    <a:xfrm>
                      <a:off x="0" y="0"/>
                      <a:ext cx="8886825" cy="4766310"/>
                    </a:xfrm>
                    <a:prstGeom prst="rect">
                      <a:avLst/>
                    </a:prstGeom>
                  </pic:spPr>
                </pic:pic>
              </a:graphicData>
            </a:graphic>
          </wp:inline>
        </w:drawing>
      </w:r>
    </w:p>
    <w:sectPr>
      <w:footerReference r:id="rId7" w:type="default"/>
      <w:pgSz w:w="16838" w:h="11905" w:orient="landscape"/>
      <w:pgMar w:top="1531" w:right="1417" w:bottom="1531" w:left="1417" w:header="0" w:footer="1054"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9C68A">
    <w:pPr>
      <w:spacing w:line="172" w:lineRule="auto"/>
      <w:ind w:left="3880"/>
      <w:rPr>
        <w:rFonts w:ascii="Times New Roman" w:hAnsi="Times New Roman" w:eastAsia="Times New Roman" w:cs="Times New Roman"/>
        <w:sz w:val="13"/>
        <w:szCs w:val="13"/>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C98023">
    <w:pPr>
      <w:spacing w:line="172" w:lineRule="auto"/>
      <w:ind w:left="3880"/>
      <w:rPr>
        <w:rFonts w:ascii="Times New Roman" w:hAnsi="Times New Roman" w:eastAsia="Times New Roman" w:cs="Times New Roman"/>
        <w:sz w:val="13"/>
        <w:szCs w:val="13"/>
      </w:rPr>
    </w:pPr>
    <w:r>
      <w:rPr>
        <w:sz w:val="13"/>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9C716A">
                          <w:pPr>
                            <w:pStyle w:val="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39C716A">
                    <w:pPr>
                      <w:pStyle w:val="3"/>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8664C">
    <w:pPr>
      <w:spacing w:line="172" w:lineRule="auto"/>
      <w:ind w:left="3880"/>
      <w:rPr>
        <w:rFonts w:ascii="Times New Roman" w:hAnsi="Times New Roman" w:eastAsia="Times New Roman" w:cs="Times New Roman"/>
        <w:sz w:val="13"/>
        <w:szCs w:val="13"/>
      </w:rPr>
    </w:pPr>
    <w:r>
      <w:rPr>
        <w:sz w:val="13"/>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6E5D8A">
                          <w:pPr>
                            <w:pStyle w:val="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C6E5D8A">
                    <w:pPr>
                      <w:pStyle w:val="3"/>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9FEFE4"/>
    <w:multiLevelType w:val="singleLevel"/>
    <w:tmpl w:val="C89FEFE4"/>
    <w:lvl w:ilvl="0" w:tentative="0">
      <w:start w:val="1"/>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ZDAxMmNkNGU2MTE0M2Q1MGU2YmY5MjgzZjM3MDEyZjEifQ=="/>
  </w:docVars>
  <w:rsids>
    <w:rsidRoot w:val="00000000"/>
    <w:rsid w:val="031144FE"/>
    <w:rsid w:val="03F81727"/>
    <w:rsid w:val="072E663F"/>
    <w:rsid w:val="0870141E"/>
    <w:rsid w:val="09345577"/>
    <w:rsid w:val="0A8D5CA0"/>
    <w:rsid w:val="105F5CE1"/>
    <w:rsid w:val="1134542F"/>
    <w:rsid w:val="168F4F1C"/>
    <w:rsid w:val="1AC11F06"/>
    <w:rsid w:val="20E427EA"/>
    <w:rsid w:val="226F28C0"/>
    <w:rsid w:val="236D2C2B"/>
    <w:rsid w:val="25E017B2"/>
    <w:rsid w:val="26CD1C32"/>
    <w:rsid w:val="2C18698E"/>
    <w:rsid w:val="30D66101"/>
    <w:rsid w:val="34FFC7FE"/>
    <w:rsid w:val="357BE488"/>
    <w:rsid w:val="368FC430"/>
    <w:rsid w:val="382B04E9"/>
    <w:rsid w:val="3A5C36C9"/>
    <w:rsid w:val="3A783DD8"/>
    <w:rsid w:val="3BA82D9D"/>
    <w:rsid w:val="415410D9"/>
    <w:rsid w:val="474B4B13"/>
    <w:rsid w:val="48660659"/>
    <w:rsid w:val="4E971C11"/>
    <w:rsid w:val="4E973B10"/>
    <w:rsid w:val="56AB3602"/>
    <w:rsid w:val="5AE900E2"/>
    <w:rsid w:val="681123F6"/>
    <w:rsid w:val="6F7A2DE7"/>
    <w:rsid w:val="7DDF2AC3"/>
    <w:rsid w:val="AF97F832"/>
    <w:rsid w:val="EFEFE3A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4"/>
      <w:szCs w:val="34"/>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宋体" w:hAnsi="宋体" w:eastAsia="宋体" w:cs="宋体"/>
      <w:sz w:val="31"/>
      <w:szCs w:val="3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16</Pages>
  <Words>5652</Words>
  <Characters>6698</Characters>
  <TotalTime>0</TotalTime>
  <ScaleCrop>false</ScaleCrop>
  <LinksUpToDate>false</LinksUpToDate>
  <CharactersWithSpaces>6877</CharactersWithSpaces>
  <Application>WPS Office_12.8.2.1116_F1E327BC-269C-435d-A152-05C5408002CA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2024-07-11T15:31:00Z</dcterms:created>
  <dc:creator>hp</dc:creator>
  <cp:lastModifiedBy>user</cp:lastModifiedBy>
  <cp:lastPrinted>2024-07-30T01:25:00Z</cp:lastPrinted>
  <dcterms:modified xsi:type="dcterms:W3CDTF">2025-01-16T10:13:22Z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2024-07-10T15:31:56Z</vt:filetime>
  </property>
  <property fmtid="{D5CDD505-2E9C-101B-9397-08002B2CF9AE}" pid="4" name="UsrData">
    <vt:lpwstr>668e38e95807c6001f00b59awl</vt:lpwstr>
  </property>
  <property fmtid="{D5CDD505-2E9C-101B-9397-08002B2CF9AE}" pid="5" name="KSOProductBuildVer">
    <vt:lpwstr>2052-12.8.2.1116</vt:lpwstr>
  </property>
  <property fmtid="{D5CDD505-2E9C-101B-9397-08002B2CF9AE}" pid="6" name="ICV">
    <vt:lpwstr>38A7ECECCF3642EBA41673577A86C137_12</vt:lpwstr>
  </property>
  <property fmtid="{D5CDD505-2E9C-101B-9397-08002B2CF9AE}" pid="7" name="KSOTemplateDocerSaveRecord">
    <vt:lpwstr>eyJoZGlkIjoiYzJiNjdmNmM4MGY0ZWM3MDM2ZDU3NGE0NDhiZDYxYjkiLCJ1c2VySWQiOiIxMzEwMDk3OTIzIn0=</vt:lpwstr>
  </property>
</Properties>
</file>